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04E8" w:rsidRPr="00432809" w:rsidRDefault="007104E8" w:rsidP="007104E8">
      <w:pPr>
        <w:widowControl/>
        <w:spacing w:line="440" w:lineRule="exact"/>
        <w:jc w:val="center"/>
        <w:rPr>
          <w:rFonts w:ascii="仿宋_GB2312" w:eastAsia="仿宋_GB2312" w:hAnsi="宋体" w:cs="宋体"/>
          <w:b/>
          <w:bCs/>
          <w:color w:val="000000" w:themeColor="text1"/>
          <w:kern w:val="0"/>
          <w:sz w:val="28"/>
          <w:szCs w:val="28"/>
        </w:rPr>
      </w:pPr>
      <w:r w:rsidRPr="00432809">
        <w:rPr>
          <w:rFonts w:ascii="仿宋_GB2312" w:eastAsia="仿宋_GB2312" w:hAnsi="宋体" w:cs="宋体" w:hint="eastAsia"/>
          <w:b/>
          <w:bCs/>
          <w:color w:val="000000" w:themeColor="text1"/>
          <w:kern w:val="0"/>
          <w:sz w:val="28"/>
          <w:szCs w:val="28"/>
        </w:rPr>
        <w:t>乐山市市中区</w:t>
      </w:r>
      <w:r w:rsidR="001C30BD">
        <w:rPr>
          <w:rFonts w:ascii="仿宋_GB2312" w:eastAsia="仿宋_GB2312" w:hAnsi="宋体" w:cs="宋体" w:hint="eastAsia"/>
          <w:b/>
          <w:bCs/>
          <w:color w:val="000000" w:themeColor="text1"/>
          <w:kern w:val="0"/>
          <w:sz w:val="28"/>
          <w:szCs w:val="28"/>
        </w:rPr>
        <w:t>生态环境</w:t>
      </w:r>
      <w:r w:rsidRPr="00432809">
        <w:rPr>
          <w:rFonts w:ascii="仿宋_GB2312" w:eastAsia="仿宋_GB2312" w:hAnsi="宋体" w:cs="宋体" w:hint="eastAsia"/>
          <w:b/>
          <w:bCs/>
          <w:color w:val="000000" w:themeColor="text1"/>
          <w:kern w:val="0"/>
          <w:sz w:val="28"/>
          <w:szCs w:val="28"/>
        </w:rPr>
        <w:t>局关于建设项目环境影响评价文件受理情况的公示</w:t>
      </w:r>
      <w:r w:rsidR="000F7C16" w:rsidRPr="00432809">
        <w:rPr>
          <w:rFonts w:ascii="仿宋_GB2312" w:eastAsia="仿宋_GB2312" w:hAnsi="宋体" w:cs="宋体" w:hint="eastAsia"/>
          <w:b/>
          <w:bCs/>
          <w:color w:val="000000" w:themeColor="text1"/>
          <w:kern w:val="0"/>
          <w:sz w:val="28"/>
          <w:szCs w:val="28"/>
        </w:rPr>
        <w:t xml:space="preserve"> </w:t>
      </w:r>
    </w:p>
    <w:p w:rsidR="007104E8" w:rsidRPr="00432809" w:rsidRDefault="007104E8" w:rsidP="007104E8">
      <w:pPr>
        <w:widowControl/>
        <w:jc w:val="center"/>
        <w:rPr>
          <w:rFonts w:ascii="宋体" w:hAnsi="宋体" w:cs="宋体"/>
          <w:color w:val="000000" w:themeColor="text1"/>
          <w:kern w:val="0"/>
          <w:sz w:val="24"/>
        </w:rPr>
      </w:pPr>
      <w:r w:rsidRPr="00432809">
        <w:rPr>
          <w:rFonts w:ascii="宋体" w:hAnsi="宋体" w:cs="宋体" w:hint="eastAsia"/>
          <w:color w:val="000000" w:themeColor="text1"/>
          <w:kern w:val="0"/>
          <w:sz w:val="24"/>
        </w:rPr>
        <w:t>201</w:t>
      </w:r>
      <w:r w:rsidR="000D7921">
        <w:rPr>
          <w:rFonts w:ascii="宋体" w:hAnsi="宋体" w:cs="宋体" w:hint="eastAsia"/>
          <w:color w:val="000000" w:themeColor="text1"/>
          <w:kern w:val="0"/>
          <w:sz w:val="24"/>
        </w:rPr>
        <w:t>9</w:t>
      </w:r>
      <w:r w:rsidRPr="00432809">
        <w:rPr>
          <w:rFonts w:ascii="宋体" w:hAnsi="宋体" w:cs="宋体" w:hint="eastAsia"/>
          <w:color w:val="000000" w:themeColor="text1"/>
          <w:kern w:val="0"/>
          <w:sz w:val="24"/>
        </w:rPr>
        <w:t>-</w:t>
      </w:r>
      <w:r w:rsidR="00946EF4">
        <w:rPr>
          <w:rFonts w:ascii="宋体" w:hAnsi="宋体" w:cs="宋体" w:hint="eastAsia"/>
          <w:color w:val="000000" w:themeColor="text1"/>
          <w:kern w:val="0"/>
          <w:sz w:val="24"/>
        </w:rPr>
        <w:t>6</w:t>
      </w:r>
      <w:r w:rsidRPr="00432809">
        <w:rPr>
          <w:rFonts w:ascii="宋体" w:hAnsi="宋体" w:cs="宋体" w:hint="eastAsia"/>
          <w:color w:val="000000" w:themeColor="text1"/>
          <w:kern w:val="0"/>
          <w:sz w:val="24"/>
        </w:rPr>
        <w:t>-</w:t>
      </w:r>
      <w:r w:rsidR="000B7E3B">
        <w:rPr>
          <w:rFonts w:ascii="宋体" w:hAnsi="宋体" w:cs="宋体" w:hint="eastAsia"/>
          <w:color w:val="000000" w:themeColor="text1"/>
          <w:kern w:val="0"/>
          <w:sz w:val="24"/>
        </w:rPr>
        <w:t>28</w:t>
      </w:r>
    </w:p>
    <w:p w:rsidR="007104E8" w:rsidRPr="00432809" w:rsidRDefault="007104E8" w:rsidP="007104E8">
      <w:pPr>
        <w:widowControl/>
        <w:ind w:firstLine="420"/>
        <w:jc w:val="left"/>
        <w:rPr>
          <w:rFonts w:ascii="宋体" w:hAnsi="宋体" w:cs="宋体"/>
          <w:color w:val="000000" w:themeColor="text1"/>
          <w:kern w:val="0"/>
          <w:sz w:val="24"/>
        </w:rPr>
      </w:pPr>
      <w:r w:rsidRPr="00432809">
        <w:rPr>
          <w:rFonts w:ascii="宋体" w:hAnsi="宋体" w:cs="宋体" w:hint="eastAsia"/>
          <w:color w:val="000000" w:themeColor="text1"/>
          <w:kern w:val="0"/>
          <w:sz w:val="24"/>
        </w:rPr>
        <w:t>根据建设项目环境影响评价审批程序的有关规定，201</w:t>
      </w:r>
      <w:r w:rsidR="000D7921">
        <w:rPr>
          <w:rFonts w:ascii="宋体" w:hAnsi="宋体" w:cs="宋体" w:hint="eastAsia"/>
          <w:color w:val="000000" w:themeColor="text1"/>
          <w:kern w:val="0"/>
          <w:sz w:val="24"/>
        </w:rPr>
        <w:t>9</w:t>
      </w:r>
      <w:r w:rsidRPr="00432809">
        <w:rPr>
          <w:rFonts w:ascii="宋体" w:hAnsi="宋体" w:cs="宋体" w:hint="eastAsia"/>
          <w:color w:val="000000" w:themeColor="text1"/>
          <w:kern w:val="0"/>
          <w:sz w:val="24"/>
        </w:rPr>
        <w:t>年</w:t>
      </w:r>
      <w:r w:rsidR="00946EF4">
        <w:rPr>
          <w:rFonts w:ascii="宋体" w:hAnsi="宋体" w:cs="宋体" w:hint="eastAsia"/>
          <w:color w:val="000000" w:themeColor="text1"/>
          <w:kern w:val="0"/>
          <w:sz w:val="24"/>
        </w:rPr>
        <w:t>6</w:t>
      </w:r>
      <w:r w:rsidRPr="00432809">
        <w:rPr>
          <w:rFonts w:ascii="宋体" w:hAnsi="宋体" w:cs="宋体" w:hint="eastAsia"/>
          <w:color w:val="000000" w:themeColor="text1"/>
          <w:kern w:val="0"/>
          <w:sz w:val="24"/>
        </w:rPr>
        <w:t>月</w:t>
      </w:r>
      <w:r w:rsidR="000B7E3B">
        <w:rPr>
          <w:rFonts w:ascii="宋体" w:hAnsi="宋体" w:cs="宋体" w:hint="eastAsia"/>
          <w:color w:val="000000" w:themeColor="text1"/>
          <w:kern w:val="0"/>
          <w:sz w:val="24"/>
        </w:rPr>
        <w:t>28</w:t>
      </w:r>
      <w:r w:rsidRPr="00432809">
        <w:rPr>
          <w:rFonts w:ascii="宋体" w:hAnsi="宋体" w:cs="宋体" w:hint="eastAsia"/>
          <w:color w:val="000000" w:themeColor="text1"/>
          <w:kern w:val="0"/>
          <w:sz w:val="24"/>
        </w:rPr>
        <w:t>日我局受理</w:t>
      </w:r>
      <w:r w:rsidR="000B025B">
        <w:rPr>
          <w:rFonts w:ascii="宋体" w:hAnsi="宋体" w:cs="宋体" w:hint="eastAsia"/>
          <w:color w:val="000000" w:themeColor="text1"/>
          <w:kern w:val="0"/>
          <w:sz w:val="24"/>
        </w:rPr>
        <w:t>1</w:t>
      </w:r>
      <w:r w:rsidRPr="00432809">
        <w:rPr>
          <w:rFonts w:ascii="宋体" w:hAnsi="宋体" w:cs="宋体" w:hint="eastAsia"/>
          <w:color w:val="000000" w:themeColor="text1"/>
          <w:kern w:val="0"/>
          <w:sz w:val="24"/>
        </w:rPr>
        <w:t>个建设项目环境影响评价文件。现将受理情况予以公示，公示期为</w:t>
      </w:r>
      <w:r w:rsidR="000D7921" w:rsidRPr="00432809">
        <w:rPr>
          <w:rFonts w:ascii="宋体" w:hAnsi="宋体" w:cs="宋体" w:hint="eastAsia"/>
          <w:color w:val="000000" w:themeColor="text1"/>
          <w:kern w:val="0"/>
          <w:sz w:val="24"/>
        </w:rPr>
        <w:t>201</w:t>
      </w:r>
      <w:r w:rsidR="000D7921">
        <w:rPr>
          <w:rFonts w:ascii="宋体" w:hAnsi="宋体" w:cs="宋体" w:hint="eastAsia"/>
          <w:color w:val="000000" w:themeColor="text1"/>
          <w:kern w:val="0"/>
          <w:sz w:val="24"/>
        </w:rPr>
        <w:t>9</w:t>
      </w:r>
      <w:r w:rsidR="000D7921" w:rsidRPr="00432809">
        <w:rPr>
          <w:rFonts w:ascii="宋体" w:hAnsi="宋体" w:cs="宋体" w:hint="eastAsia"/>
          <w:color w:val="000000" w:themeColor="text1"/>
          <w:kern w:val="0"/>
          <w:sz w:val="24"/>
        </w:rPr>
        <w:t>年</w:t>
      </w:r>
      <w:r w:rsidR="00946EF4">
        <w:rPr>
          <w:rFonts w:ascii="宋体" w:hAnsi="宋体" w:cs="宋体" w:hint="eastAsia"/>
          <w:color w:val="000000" w:themeColor="text1"/>
          <w:kern w:val="0"/>
          <w:sz w:val="24"/>
        </w:rPr>
        <w:t>6</w:t>
      </w:r>
      <w:r w:rsidR="000D7921" w:rsidRPr="00432809">
        <w:rPr>
          <w:rFonts w:ascii="宋体" w:hAnsi="宋体" w:cs="宋体" w:hint="eastAsia"/>
          <w:color w:val="000000" w:themeColor="text1"/>
          <w:kern w:val="0"/>
          <w:sz w:val="24"/>
        </w:rPr>
        <w:t>月</w:t>
      </w:r>
      <w:r w:rsidR="000B7E3B">
        <w:rPr>
          <w:rFonts w:ascii="宋体" w:hAnsi="宋体" w:cs="宋体" w:hint="eastAsia"/>
          <w:color w:val="000000" w:themeColor="text1"/>
          <w:kern w:val="0"/>
          <w:sz w:val="24"/>
        </w:rPr>
        <w:t>28</w:t>
      </w:r>
      <w:r w:rsidR="000D7921" w:rsidRPr="00432809">
        <w:rPr>
          <w:rFonts w:ascii="宋体" w:hAnsi="宋体" w:cs="宋体" w:hint="eastAsia"/>
          <w:color w:val="000000" w:themeColor="text1"/>
          <w:kern w:val="0"/>
          <w:sz w:val="24"/>
        </w:rPr>
        <w:t>日</w:t>
      </w:r>
      <w:r w:rsidRPr="00432809">
        <w:rPr>
          <w:rFonts w:ascii="宋体" w:hAnsi="宋体" w:cs="宋体" w:hint="eastAsia"/>
          <w:color w:val="000000" w:themeColor="text1"/>
          <w:kern w:val="0"/>
          <w:sz w:val="24"/>
        </w:rPr>
        <w:t>－201</w:t>
      </w:r>
      <w:r w:rsidR="000D7921">
        <w:rPr>
          <w:rFonts w:ascii="宋体" w:hAnsi="宋体" w:cs="宋体" w:hint="eastAsia"/>
          <w:color w:val="000000" w:themeColor="text1"/>
          <w:kern w:val="0"/>
          <w:sz w:val="24"/>
        </w:rPr>
        <w:t>9</w:t>
      </w:r>
      <w:r w:rsidRPr="00432809">
        <w:rPr>
          <w:rFonts w:ascii="宋体" w:hAnsi="宋体" w:cs="宋体" w:hint="eastAsia"/>
          <w:color w:val="000000" w:themeColor="text1"/>
          <w:kern w:val="0"/>
          <w:sz w:val="24"/>
        </w:rPr>
        <w:t>年</w:t>
      </w:r>
      <w:r w:rsidR="000B7E3B">
        <w:rPr>
          <w:rFonts w:ascii="宋体" w:hAnsi="宋体" w:cs="宋体" w:hint="eastAsia"/>
          <w:color w:val="000000" w:themeColor="text1"/>
          <w:kern w:val="0"/>
          <w:sz w:val="24"/>
        </w:rPr>
        <w:t>7</w:t>
      </w:r>
      <w:r w:rsidRPr="00432809">
        <w:rPr>
          <w:rFonts w:ascii="宋体" w:hAnsi="宋体" w:cs="宋体" w:hint="eastAsia"/>
          <w:color w:val="000000" w:themeColor="text1"/>
          <w:kern w:val="0"/>
          <w:sz w:val="24"/>
        </w:rPr>
        <w:t>月</w:t>
      </w:r>
      <w:r w:rsidR="000B7E3B">
        <w:rPr>
          <w:rFonts w:ascii="宋体" w:hAnsi="宋体" w:cs="宋体" w:hint="eastAsia"/>
          <w:color w:val="000000" w:themeColor="text1"/>
          <w:kern w:val="0"/>
          <w:sz w:val="24"/>
        </w:rPr>
        <w:t>11</w:t>
      </w:r>
      <w:r w:rsidRPr="00432809">
        <w:rPr>
          <w:rFonts w:ascii="宋体" w:hAnsi="宋体" w:cs="宋体" w:hint="eastAsia"/>
          <w:color w:val="000000" w:themeColor="text1"/>
          <w:kern w:val="0"/>
          <w:sz w:val="24"/>
        </w:rPr>
        <w:t>日（10个工作日）。</w:t>
      </w:r>
    </w:p>
    <w:p w:rsidR="007104E8" w:rsidRPr="00432809" w:rsidRDefault="007104E8" w:rsidP="007104E8">
      <w:pPr>
        <w:widowControl/>
        <w:ind w:firstLine="420"/>
        <w:jc w:val="left"/>
        <w:rPr>
          <w:rFonts w:ascii="宋体" w:hAnsi="宋体" w:cs="宋体"/>
          <w:color w:val="000000" w:themeColor="text1"/>
          <w:kern w:val="0"/>
          <w:sz w:val="24"/>
        </w:rPr>
      </w:pPr>
      <w:r w:rsidRPr="00432809">
        <w:rPr>
          <w:rFonts w:ascii="宋体" w:hAnsi="宋体" w:cs="宋体" w:hint="eastAsia"/>
          <w:color w:val="000000" w:themeColor="text1"/>
          <w:kern w:val="0"/>
          <w:sz w:val="24"/>
        </w:rPr>
        <w:t xml:space="preserve">　　联系电话：0833－2103779</w:t>
      </w:r>
    </w:p>
    <w:p w:rsidR="007104E8" w:rsidRPr="00432809" w:rsidRDefault="007104E8" w:rsidP="007104E8">
      <w:pPr>
        <w:widowControl/>
        <w:ind w:firstLine="420"/>
        <w:jc w:val="left"/>
        <w:rPr>
          <w:rFonts w:ascii="宋体" w:hAnsi="宋体" w:cs="宋体"/>
          <w:color w:val="000000" w:themeColor="text1"/>
          <w:kern w:val="0"/>
          <w:sz w:val="24"/>
        </w:rPr>
      </w:pPr>
      <w:r w:rsidRPr="00432809">
        <w:rPr>
          <w:rFonts w:ascii="宋体" w:hAnsi="宋体" w:cs="宋体" w:hint="eastAsia"/>
          <w:color w:val="000000" w:themeColor="text1"/>
          <w:kern w:val="0"/>
          <w:sz w:val="24"/>
        </w:rPr>
        <w:t xml:space="preserve">　　传 　 真：0833-2133332</w:t>
      </w:r>
    </w:p>
    <w:p w:rsidR="007104E8" w:rsidRPr="00432809" w:rsidRDefault="007104E8" w:rsidP="007104E8">
      <w:pPr>
        <w:widowControl/>
        <w:ind w:firstLine="420"/>
        <w:jc w:val="left"/>
        <w:rPr>
          <w:rFonts w:ascii="宋体" w:hAnsi="宋体" w:cs="宋体"/>
          <w:color w:val="000000" w:themeColor="text1"/>
          <w:kern w:val="0"/>
          <w:sz w:val="24"/>
        </w:rPr>
      </w:pPr>
      <w:r w:rsidRPr="00432809">
        <w:rPr>
          <w:rFonts w:ascii="宋体" w:hAnsi="宋体" w:cs="宋体" w:hint="eastAsia"/>
          <w:color w:val="000000" w:themeColor="text1"/>
          <w:kern w:val="0"/>
          <w:sz w:val="24"/>
        </w:rPr>
        <w:t xml:space="preserve">　　通讯地址：乐山市市中区</w:t>
      </w:r>
      <w:r w:rsidR="0066269A">
        <w:rPr>
          <w:rFonts w:ascii="宋体" w:hAnsi="宋体" w:cs="宋体" w:hint="eastAsia"/>
          <w:color w:val="000000" w:themeColor="text1"/>
          <w:kern w:val="0"/>
          <w:sz w:val="24"/>
        </w:rPr>
        <w:t>白燕路830号</w:t>
      </w:r>
    </w:p>
    <w:p w:rsidR="007104E8" w:rsidRPr="00432809" w:rsidRDefault="007104E8" w:rsidP="007104E8">
      <w:pPr>
        <w:widowControl/>
        <w:ind w:firstLineChars="375" w:firstLine="900"/>
        <w:jc w:val="left"/>
        <w:rPr>
          <w:rFonts w:ascii="宋体" w:hAnsi="宋体" w:cs="宋体"/>
          <w:color w:val="000000" w:themeColor="text1"/>
          <w:kern w:val="0"/>
          <w:sz w:val="24"/>
        </w:rPr>
      </w:pPr>
      <w:r w:rsidRPr="00432809">
        <w:rPr>
          <w:rFonts w:ascii="宋体" w:hAnsi="宋体" w:cs="宋体" w:hint="eastAsia"/>
          <w:color w:val="000000" w:themeColor="text1"/>
          <w:kern w:val="0"/>
          <w:sz w:val="24"/>
        </w:rPr>
        <w:t>邮政编码：614000</w:t>
      </w:r>
    </w:p>
    <w:tbl>
      <w:tblPr>
        <w:tblW w:w="15344" w:type="dxa"/>
        <w:jc w:val="center"/>
        <w:tblInd w:w="-3153" w:type="dxa"/>
        <w:tblCellMar>
          <w:left w:w="0" w:type="dxa"/>
          <w:right w:w="0" w:type="dxa"/>
        </w:tblCellMar>
        <w:tblLook w:val="04A0"/>
      </w:tblPr>
      <w:tblGrid>
        <w:gridCol w:w="692"/>
        <w:gridCol w:w="2806"/>
        <w:gridCol w:w="3245"/>
        <w:gridCol w:w="2976"/>
        <w:gridCol w:w="4218"/>
        <w:gridCol w:w="1407"/>
      </w:tblGrid>
      <w:tr w:rsidR="007104E8" w:rsidRPr="00432809" w:rsidTr="00B31536">
        <w:trPr>
          <w:cantSplit/>
          <w:trHeight w:val="803"/>
          <w:tblHeade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104E8" w:rsidRPr="00432809" w:rsidRDefault="007104E8">
            <w:pPr>
              <w:widowControl/>
              <w:spacing w:before="100" w:beforeAutospacing="1" w:after="100" w:afterAutospacing="1" w:line="360" w:lineRule="atLeast"/>
              <w:jc w:val="center"/>
              <w:rPr>
                <w:rFonts w:ascii="宋体" w:hAnsi="宋体" w:cs="宋体"/>
                <w:color w:val="000000" w:themeColor="text1"/>
                <w:kern w:val="0"/>
                <w:sz w:val="24"/>
              </w:rPr>
            </w:pPr>
            <w:r w:rsidRPr="00432809">
              <w:rPr>
                <w:rFonts w:ascii="宋体" w:hAnsi="宋体" w:cs="宋体" w:hint="eastAsia"/>
                <w:b/>
                <w:bCs/>
                <w:color w:val="000000" w:themeColor="text1"/>
                <w:kern w:val="0"/>
              </w:rPr>
              <w:t>序号</w:t>
            </w:r>
          </w:p>
        </w:tc>
        <w:tc>
          <w:tcPr>
            <w:tcW w:w="28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432809" w:rsidRDefault="007104E8">
            <w:pPr>
              <w:widowControl/>
              <w:spacing w:before="100" w:beforeAutospacing="1" w:after="100" w:afterAutospacing="1" w:line="360" w:lineRule="atLeast"/>
              <w:jc w:val="center"/>
              <w:rPr>
                <w:rFonts w:ascii="宋体" w:hAnsi="宋体" w:cs="宋体"/>
                <w:color w:val="000000" w:themeColor="text1"/>
                <w:kern w:val="0"/>
                <w:sz w:val="24"/>
              </w:rPr>
            </w:pPr>
            <w:r w:rsidRPr="00432809">
              <w:rPr>
                <w:rFonts w:ascii="宋体" w:hAnsi="宋体" w:cs="宋体" w:hint="eastAsia"/>
                <w:b/>
                <w:bCs/>
                <w:color w:val="000000" w:themeColor="text1"/>
                <w:kern w:val="0"/>
              </w:rPr>
              <w:t>项目名称</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432809" w:rsidRDefault="007104E8">
            <w:pPr>
              <w:widowControl/>
              <w:spacing w:before="100" w:beforeAutospacing="1" w:after="100" w:afterAutospacing="1" w:line="360" w:lineRule="atLeast"/>
              <w:jc w:val="center"/>
              <w:rPr>
                <w:rFonts w:ascii="宋体" w:hAnsi="宋体" w:cs="宋体"/>
                <w:color w:val="000000" w:themeColor="text1"/>
                <w:kern w:val="0"/>
                <w:sz w:val="24"/>
              </w:rPr>
            </w:pPr>
            <w:r w:rsidRPr="00432809">
              <w:rPr>
                <w:rFonts w:ascii="宋体" w:hAnsi="宋体" w:cs="宋体" w:hint="eastAsia"/>
                <w:b/>
                <w:bCs/>
                <w:color w:val="000000" w:themeColor="text1"/>
                <w:kern w:val="0"/>
              </w:rPr>
              <w:t>建设地点</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432809" w:rsidRDefault="007104E8">
            <w:pPr>
              <w:widowControl/>
              <w:spacing w:before="100" w:beforeAutospacing="1" w:after="100" w:afterAutospacing="1" w:line="360" w:lineRule="atLeast"/>
              <w:jc w:val="center"/>
              <w:rPr>
                <w:rFonts w:ascii="宋体" w:hAnsi="宋体" w:cs="宋体"/>
                <w:color w:val="000000" w:themeColor="text1"/>
                <w:kern w:val="0"/>
                <w:sz w:val="24"/>
              </w:rPr>
            </w:pPr>
            <w:r w:rsidRPr="00432809">
              <w:rPr>
                <w:rFonts w:ascii="宋体" w:hAnsi="宋体" w:cs="宋体" w:hint="eastAsia"/>
                <w:b/>
                <w:bCs/>
                <w:color w:val="000000" w:themeColor="text1"/>
                <w:kern w:val="0"/>
              </w:rPr>
              <w:t>建设单位</w:t>
            </w:r>
          </w:p>
        </w:tc>
        <w:tc>
          <w:tcPr>
            <w:tcW w:w="42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432809" w:rsidRDefault="007104E8">
            <w:pPr>
              <w:widowControl/>
              <w:spacing w:before="100" w:beforeAutospacing="1" w:after="100" w:afterAutospacing="1" w:line="360" w:lineRule="atLeast"/>
              <w:jc w:val="center"/>
              <w:rPr>
                <w:rFonts w:ascii="宋体" w:hAnsi="宋体" w:cs="宋体"/>
                <w:color w:val="000000" w:themeColor="text1"/>
                <w:kern w:val="0"/>
                <w:sz w:val="24"/>
              </w:rPr>
            </w:pPr>
            <w:r w:rsidRPr="00432809">
              <w:rPr>
                <w:rFonts w:ascii="宋体" w:hAnsi="宋体" w:cs="宋体" w:hint="eastAsia"/>
                <w:b/>
                <w:bCs/>
                <w:color w:val="000000" w:themeColor="text1"/>
                <w:kern w:val="0"/>
              </w:rPr>
              <w:t>环境影响评价机构</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432809" w:rsidRDefault="007104E8">
            <w:pPr>
              <w:widowControl/>
              <w:spacing w:before="100" w:beforeAutospacing="1" w:after="100" w:afterAutospacing="1" w:line="360" w:lineRule="atLeast"/>
              <w:jc w:val="center"/>
              <w:rPr>
                <w:rFonts w:ascii="宋体" w:hAnsi="宋体" w:cs="宋体"/>
                <w:color w:val="000000" w:themeColor="text1"/>
                <w:kern w:val="0"/>
                <w:sz w:val="24"/>
              </w:rPr>
            </w:pPr>
            <w:r w:rsidRPr="00432809">
              <w:rPr>
                <w:rFonts w:ascii="宋体" w:hAnsi="宋体" w:cs="宋体" w:hint="eastAsia"/>
                <w:b/>
                <w:bCs/>
                <w:color w:val="000000" w:themeColor="text1"/>
                <w:kern w:val="0"/>
              </w:rPr>
              <w:t>受理日期</w:t>
            </w:r>
          </w:p>
        </w:tc>
      </w:tr>
      <w:tr w:rsidR="007104E8" w:rsidRPr="00432809" w:rsidTr="00B31536">
        <w:trPr>
          <w:cantSplit/>
          <w:trHeight w:val="925"/>
          <w:tblHeade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104E8" w:rsidRPr="00432809" w:rsidRDefault="007104E8" w:rsidP="00883D69">
            <w:pPr>
              <w:spacing w:line="360" w:lineRule="auto"/>
              <w:jc w:val="center"/>
              <w:rPr>
                <w:bCs/>
                <w:color w:val="000000" w:themeColor="text1"/>
                <w:sz w:val="18"/>
                <w:szCs w:val="18"/>
              </w:rPr>
            </w:pPr>
            <w:r w:rsidRPr="00432809">
              <w:rPr>
                <w:rFonts w:hint="eastAsia"/>
                <w:bCs/>
                <w:color w:val="000000" w:themeColor="text1"/>
                <w:sz w:val="18"/>
                <w:szCs w:val="18"/>
              </w:rPr>
              <w:t>1</w:t>
            </w:r>
          </w:p>
        </w:tc>
        <w:tc>
          <w:tcPr>
            <w:tcW w:w="28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8B067A" w:rsidRDefault="000B7E3B" w:rsidP="008B067A">
            <w:pPr>
              <w:widowControl/>
              <w:jc w:val="left"/>
              <w:rPr>
                <w:rFonts w:ascii="宋体" w:hAnsi="宋体" w:cs="宋体"/>
                <w:color w:val="000000" w:themeColor="text1"/>
                <w:kern w:val="0"/>
                <w:sz w:val="24"/>
              </w:rPr>
            </w:pPr>
            <w:r w:rsidRPr="000B7E3B">
              <w:rPr>
                <w:rFonts w:ascii="宋体" w:hAnsi="宋体" w:cs="宋体" w:hint="eastAsia"/>
                <w:color w:val="000000" w:themeColor="text1"/>
                <w:kern w:val="0"/>
                <w:sz w:val="24"/>
              </w:rPr>
              <w:t>乐山市市中区五里山石英砂厂水泥配料用砂岩矿开采、加工项目</w:t>
            </w:r>
          </w:p>
        </w:tc>
        <w:tc>
          <w:tcPr>
            <w:tcW w:w="32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8B067A" w:rsidRDefault="000B7E3B" w:rsidP="008B067A">
            <w:pPr>
              <w:widowControl/>
              <w:jc w:val="left"/>
              <w:rPr>
                <w:rFonts w:ascii="宋体" w:hAnsi="宋体" w:cs="宋体"/>
                <w:color w:val="000000" w:themeColor="text1"/>
                <w:kern w:val="0"/>
                <w:sz w:val="24"/>
              </w:rPr>
            </w:pPr>
            <w:r w:rsidRPr="000B7E3B">
              <w:rPr>
                <w:rFonts w:ascii="宋体" w:hAnsi="宋体" w:cs="宋体" w:hint="eastAsia"/>
                <w:color w:val="000000" w:themeColor="text1"/>
                <w:kern w:val="0"/>
                <w:sz w:val="24"/>
              </w:rPr>
              <w:t>乐山市市中区剑锋乡五里村</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8B067A" w:rsidRDefault="000B7E3B" w:rsidP="000B025B">
            <w:pPr>
              <w:jc w:val="center"/>
              <w:rPr>
                <w:rFonts w:ascii="宋体" w:hAnsi="宋体" w:cs="宋体"/>
                <w:color w:val="000000" w:themeColor="text1"/>
                <w:kern w:val="0"/>
                <w:sz w:val="24"/>
              </w:rPr>
            </w:pPr>
            <w:r w:rsidRPr="000B7E3B">
              <w:rPr>
                <w:rFonts w:ascii="宋体" w:hAnsi="宋体" w:cs="宋体" w:hint="eastAsia"/>
                <w:color w:val="000000" w:themeColor="text1"/>
                <w:kern w:val="0"/>
                <w:sz w:val="24"/>
              </w:rPr>
              <w:t>乐山市市中区五里山石英砂厂</w:t>
            </w:r>
          </w:p>
        </w:tc>
        <w:tc>
          <w:tcPr>
            <w:tcW w:w="42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8B067A" w:rsidRDefault="000B7E3B" w:rsidP="000B025B">
            <w:pPr>
              <w:jc w:val="center"/>
              <w:rPr>
                <w:rFonts w:ascii="宋体" w:hAnsi="宋体" w:cs="宋体"/>
                <w:color w:val="000000" w:themeColor="text1"/>
                <w:kern w:val="0"/>
                <w:sz w:val="24"/>
              </w:rPr>
            </w:pPr>
            <w:r w:rsidRPr="000B7E3B">
              <w:rPr>
                <w:rFonts w:ascii="宋体" w:hAnsi="宋体" w:cs="宋体" w:hint="eastAsia"/>
                <w:color w:val="000000" w:themeColor="text1"/>
                <w:kern w:val="0"/>
                <w:sz w:val="24"/>
              </w:rPr>
              <w:t>重庆智力环境开发策划咨询有限公司</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7104E8" w:rsidRPr="000B7E3B" w:rsidRDefault="000D7921" w:rsidP="000B7E3B">
            <w:pPr>
              <w:widowControl/>
              <w:jc w:val="center"/>
              <w:rPr>
                <w:rFonts w:ascii="宋体" w:hAnsi="宋体" w:cs="宋体"/>
                <w:color w:val="000000" w:themeColor="text1"/>
                <w:kern w:val="0"/>
                <w:sz w:val="24"/>
              </w:rPr>
            </w:pPr>
            <w:r w:rsidRPr="000B7E3B">
              <w:rPr>
                <w:rFonts w:ascii="宋体" w:hAnsi="宋体" w:cs="宋体" w:hint="eastAsia"/>
                <w:color w:val="000000" w:themeColor="text1"/>
                <w:kern w:val="0"/>
                <w:sz w:val="24"/>
              </w:rPr>
              <w:t>2019-</w:t>
            </w:r>
            <w:r w:rsidR="00946EF4" w:rsidRPr="000B7E3B">
              <w:rPr>
                <w:rFonts w:ascii="宋体" w:hAnsi="宋体" w:cs="宋体" w:hint="eastAsia"/>
                <w:color w:val="000000" w:themeColor="text1"/>
                <w:kern w:val="0"/>
                <w:sz w:val="24"/>
              </w:rPr>
              <w:t>6</w:t>
            </w:r>
            <w:r w:rsidRPr="000B7E3B">
              <w:rPr>
                <w:rFonts w:ascii="宋体" w:hAnsi="宋体" w:cs="宋体" w:hint="eastAsia"/>
                <w:color w:val="000000" w:themeColor="text1"/>
                <w:kern w:val="0"/>
                <w:sz w:val="24"/>
              </w:rPr>
              <w:t>-</w:t>
            </w:r>
            <w:r w:rsidR="000B7E3B" w:rsidRPr="000B7E3B">
              <w:rPr>
                <w:rFonts w:ascii="宋体" w:hAnsi="宋体" w:cs="宋体" w:hint="eastAsia"/>
                <w:color w:val="000000" w:themeColor="text1"/>
                <w:kern w:val="0"/>
                <w:sz w:val="24"/>
              </w:rPr>
              <w:t>28</w:t>
            </w:r>
          </w:p>
        </w:tc>
      </w:tr>
    </w:tbl>
    <w:p w:rsidR="007104E8" w:rsidRPr="00432809" w:rsidRDefault="007104E8" w:rsidP="00942A09">
      <w:pPr>
        <w:spacing w:line="360" w:lineRule="auto"/>
        <w:rPr>
          <w:color w:val="000000" w:themeColor="text1"/>
          <w:sz w:val="72"/>
          <w:szCs w:val="72"/>
        </w:rPr>
        <w:sectPr w:rsidR="007104E8" w:rsidRPr="00432809">
          <w:endnotePr>
            <w:numFmt w:val="decimal"/>
          </w:endnotePr>
          <w:pgSz w:w="16838" w:h="11906" w:orient="landscape"/>
          <w:pgMar w:top="1800" w:right="1440" w:bottom="1800" w:left="1440" w:header="851" w:footer="992" w:gutter="0"/>
          <w:pgNumType w:fmt="numberInDash" w:start="1"/>
          <w:cols w:space="720"/>
          <w:docGrid w:type="lines" w:linePitch="312"/>
        </w:sectPr>
      </w:pPr>
      <w:r w:rsidRPr="00432809">
        <w:rPr>
          <w:rFonts w:ascii="宋体" w:hAnsi="宋体" w:cs="宋体" w:hint="eastAsia"/>
          <w:color w:val="000000" w:themeColor="text1"/>
          <w:kern w:val="0"/>
          <w:szCs w:val="21"/>
        </w:rPr>
        <w:t>注：根据《建设项目环境影响评价政府信息公开指南（试行）》的有关规定，上述环境影响报告书、表不含涉及国家秘密、商业秘密、个人隐私以及涉及国家安全、公共安全、经济安全和社会稳定的内容</w:t>
      </w:r>
    </w:p>
    <w:p w:rsidR="000B7E3B" w:rsidRDefault="000B7E3B" w:rsidP="000B7E3B">
      <w:pPr>
        <w:rPr>
          <w:rFonts w:hint="eastAsia"/>
          <w:b/>
          <w:sz w:val="52"/>
        </w:rPr>
      </w:pPr>
    </w:p>
    <w:p w:rsidR="000B7E3B" w:rsidRDefault="000B7E3B" w:rsidP="000B7E3B">
      <w:pPr>
        <w:jc w:val="center"/>
        <w:rPr>
          <w:b/>
          <w:sz w:val="72"/>
        </w:rPr>
      </w:pPr>
      <w:r>
        <w:rPr>
          <w:rFonts w:hint="eastAsia"/>
          <w:b/>
          <w:sz w:val="72"/>
        </w:rPr>
        <w:t>建设项目环境影响报告表</w:t>
      </w:r>
    </w:p>
    <w:p w:rsidR="000B7E3B" w:rsidRDefault="000B7E3B" w:rsidP="000B7E3B">
      <w:pPr>
        <w:jc w:val="center"/>
        <w:outlineLvl w:val="0"/>
        <w:rPr>
          <w:sz w:val="36"/>
        </w:rPr>
      </w:pPr>
      <w:r>
        <w:rPr>
          <w:rFonts w:hint="eastAsia"/>
          <w:sz w:val="36"/>
        </w:rPr>
        <w:t>（送审本）</w:t>
      </w:r>
    </w:p>
    <w:p w:rsidR="000B7E3B" w:rsidRDefault="000B7E3B" w:rsidP="000B7E3B">
      <w:pPr>
        <w:jc w:val="center"/>
        <w:outlineLvl w:val="0"/>
        <w:rPr>
          <w:sz w:val="36"/>
        </w:rPr>
      </w:pPr>
    </w:p>
    <w:p w:rsidR="000B7E3B" w:rsidRDefault="000B7E3B" w:rsidP="000B7E3B">
      <w:pPr>
        <w:spacing w:line="360" w:lineRule="auto"/>
        <w:rPr>
          <w:sz w:val="36"/>
          <w:u w:val="single"/>
        </w:rPr>
      </w:pPr>
    </w:p>
    <w:p w:rsidR="000B7E3B" w:rsidRDefault="000B7E3B" w:rsidP="000B7E3B">
      <w:pPr>
        <w:spacing w:line="360" w:lineRule="auto"/>
        <w:rPr>
          <w:sz w:val="36"/>
          <w:u w:val="single"/>
        </w:rPr>
      </w:pPr>
    </w:p>
    <w:p w:rsidR="000B7E3B" w:rsidRDefault="000B7E3B" w:rsidP="000B7E3B">
      <w:pPr>
        <w:spacing w:line="360" w:lineRule="auto"/>
        <w:rPr>
          <w:sz w:val="36"/>
          <w:u w:val="single"/>
        </w:rPr>
      </w:pPr>
    </w:p>
    <w:p w:rsidR="000B7E3B" w:rsidRDefault="000B7E3B" w:rsidP="000B7E3B">
      <w:pPr>
        <w:spacing w:line="360" w:lineRule="auto"/>
        <w:rPr>
          <w:sz w:val="36"/>
          <w:u w:val="single"/>
        </w:rPr>
      </w:pPr>
    </w:p>
    <w:p w:rsidR="000B7E3B" w:rsidRDefault="000B7E3B" w:rsidP="000B7E3B">
      <w:pPr>
        <w:jc w:val="center"/>
        <w:rPr>
          <w:b/>
          <w:sz w:val="30"/>
          <w:szCs w:val="30"/>
        </w:rPr>
      </w:pPr>
    </w:p>
    <w:p w:rsidR="000B7E3B" w:rsidRDefault="000B7E3B" w:rsidP="000B7E3B">
      <w:pPr>
        <w:jc w:val="center"/>
        <w:rPr>
          <w:b/>
          <w:sz w:val="30"/>
          <w:szCs w:val="30"/>
        </w:rPr>
      </w:pPr>
    </w:p>
    <w:p w:rsidR="000B7E3B" w:rsidRDefault="000B7E3B" w:rsidP="000B7E3B">
      <w:pPr>
        <w:pStyle w:val="af5"/>
        <w:ind w:firstLine="480"/>
      </w:pPr>
    </w:p>
    <w:p w:rsidR="000B7E3B" w:rsidRDefault="000B7E3B" w:rsidP="000B7E3B">
      <w:pPr>
        <w:pStyle w:val="af5"/>
        <w:ind w:firstLine="480"/>
      </w:pPr>
    </w:p>
    <w:p w:rsidR="000B7E3B" w:rsidRDefault="000B7E3B" w:rsidP="000B7E3B">
      <w:pPr>
        <w:spacing w:line="360" w:lineRule="auto"/>
        <w:ind w:left="3855" w:hangingChars="1200" w:hanging="3855"/>
        <w:rPr>
          <w:b/>
          <w:color w:val="3366FF"/>
          <w:sz w:val="32"/>
        </w:rPr>
      </w:pPr>
      <w:r>
        <w:rPr>
          <w:rFonts w:hint="eastAsia"/>
          <w:b/>
          <w:sz w:val="32"/>
        </w:rPr>
        <w:t>项</w:t>
      </w:r>
      <w:r>
        <w:rPr>
          <w:rFonts w:hint="eastAsia"/>
          <w:b/>
          <w:sz w:val="32"/>
        </w:rPr>
        <w:t xml:space="preserve"> </w:t>
      </w:r>
      <w:r>
        <w:rPr>
          <w:rFonts w:hint="eastAsia"/>
          <w:b/>
          <w:sz w:val="32"/>
        </w:rPr>
        <w:t>目</w:t>
      </w:r>
      <w:r>
        <w:rPr>
          <w:rFonts w:hint="eastAsia"/>
          <w:b/>
          <w:sz w:val="32"/>
        </w:rPr>
        <w:t xml:space="preserve"> </w:t>
      </w:r>
      <w:r>
        <w:rPr>
          <w:rFonts w:hint="eastAsia"/>
          <w:b/>
          <w:sz w:val="32"/>
        </w:rPr>
        <w:t>名</w:t>
      </w:r>
      <w:r>
        <w:rPr>
          <w:rFonts w:hint="eastAsia"/>
          <w:b/>
          <w:sz w:val="32"/>
        </w:rPr>
        <w:t xml:space="preserve"> </w:t>
      </w:r>
      <w:r>
        <w:rPr>
          <w:rFonts w:hint="eastAsia"/>
          <w:b/>
          <w:sz w:val="32"/>
        </w:rPr>
        <w:t>称</w:t>
      </w:r>
      <w:r>
        <w:rPr>
          <w:b/>
          <w:sz w:val="32"/>
        </w:rPr>
        <w:t>:</w:t>
      </w:r>
      <w:r>
        <w:rPr>
          <w:rFonts w:hint="eastAsia"/>
          <w:b/>
          <w:sz w:val="32"/>
          <w:u w:val="thick"/>
        </w:rPr>
        <w:t xml:space="preserve">     </w:t>
      </w:r>
      <w:r>
        <w:rPr>
          <w:rFonts w:hint="eastAsia"/>
          <w:b/>
          <w:sz w:val="32"/>
          <w:u w:val="thick"/>
        </w:rPr>
        <w:t>水泥配料用砂岩矿开采、加工项目</w:t>
      </w:r>
      <w:r>
        <w:rPr>
          <w:rFonts w:hint="eastAsia"/>
          <w:b/>
          <w:sz w:val="32"/>
          <w:u w:val="thick"/>
        </w:rPr>
        <w:t xml:space="preserve">       </w:t>
      </w:r>
      <w:r>
        <w:rPr>
          <w:b/>
          <w:color w:val="3366FF"/>
          <w:sz w:val="32"/>
        </w:rPr>
        <w:t xml:space="preserve">   </w:t>
      </w:r>
    </w:p>
    <w:p w:rsidR="000B7E3B" w:rsidRDefault="000B7E3B" w:rsidP="000B7E3B">
      <w:pPr>
        <w:spacing w:line="360" w:lineRule="auto"/>
        <w:rPr>
          <w:rFonts w:hint="eastAsia"/>
          <w:b/>
          <w:sz w:val="32"/>
          <w:szCs w:val="32"/>
          <w:u w:val="thick"/>
        </w:rPr>
      </w:pPr>
      <w:r>
        <w:rPr>
          <w:rFonts w:hint="eastAsia"/>
          <w:b/>
          <w:sz w:val="32"/>
        </w:rPr>
        <w:t>建设单位</w:t>
      </w:r>
      <w:r>
        <w:rPr>
          <w:b/>
          <w:sz w:val="32"/>
        </w:rPr>
        <w:t>(</w:t>
      </w:r>
      <w:r>
        <w:rPr>
          <w:rFonts w:hint="eastAsia"/>
          <w:b/>
          <w:sz w:val="32"/>
        </w:rPr>
        <w:t>盖章</w:t>
      </w:r>
      <w:r>
        <w:rPr>
          <w:b/>
          <w:sz w:val="32"/>
        </w:rPr>
        <w:t>):</w:t>
      </w:r>
      <w:r>
        <w:rPr>
          <w:rFonts w:hint="eastAsia"/>
          <w:bCs/>
          <w:sz w:val="32"/>
          <w:szCs w:val="32"/>
          <w:u w:val="thick"/>
        </w:rPr>
        <w:t xml:space="preserve">  </w:t>
      </w:r>
      <w:r>
        <w:rPr>
          <w:rFonts w:hint="eastAsia"/>
          <w:b/>
          <w:sz w:val="32"/>
          <w:szCs w:val="32"/>
          <w:u w:val="thick"/>
        </w:rPr>
        <w:t xml:space="preserve">   </w:t>
      </w:r>
      <w:r>
        <w:rPr>
          <w:rFonts w:hint="eastAsia"/>
          <w:b/>
          <w:sz w:val="32"/>
          <w:szCs w:val="32"/>
          <w:u w:val="thick"/>
        </w:rPr>
        <w:t>乐山市市中区五里山石英砂厂</w:t>
      </w:r>
      <w:r>
        <w:rPr>
          <w:rFonts w:hint="eastAsia"/>
          <w:b/>
          <w:sz w:val="32"/>
          <w:szCs w:val="32"/>
          <w:u w:val="thick"/>
        </w:rPr>
        <w:t xml:space="preserve"> </w:t>
      </w:r>
      <w:r>
        <w:rPr>
          <w:rFonts w:hint="eastAsia"/>
          <w:bCs/>
          <w:sz w:val="32"/>
          <w:szCs w:val="32"/>
          <w:u w:val="thick"/>
        </w:rPr>
        <w:t xml:space="preserve">     </w:t>
      </w:r>
    </w:p>
    <w:p w:rsidR="000B7E3B" w:rsidRDefault="000B7E3B" w:rsidP="000B7E3B">
      <w:pPr>
        <w:spacing w:line="360" w:lineRule="auto"/>
        <w:rPr>
          <w:sz w:val="32"/>
          <w:u w:val="single"/>
        </w:rPr>
      </w:pPr>
    </w:p>
    <w:p w:rsidR="000B7E3B" w:rsidRDefault="000B7E3B" w:rsidP="000B7E3B">
      <w:pPr>
        <w:spacing w:line="360" w:lineRule="auto"/>
        <w:rPr>
          <w:sz w:val="32"/>
          <w:u w:val="single"/>
        </w:rPr>
      </w:pPr>
    </w:p>
    <w:p w:rsidR="000B7E3B" w:rsidRDefault="000B7E3B" w:rsidP="000B7E3B">
      <w:pPr>
        <w:pStyle w:val="af5"/>
        <w:ind w:firstLine="480"/>
      </w:pPr>
    </w:p>
    <w:p w:rsidR="000B7E3B" w:rsidRDefault="000B7E3B" w:rsidP="000B7E3B">
      <w:pPr>
        <w:spacing w:line="360" w:lineRule="auto"/>
        <w:rPr>
          <w:sz w:val="32"/>
          <w:u w:val="single"/>
        </w:rPr>
      </w:pPr>
    </w:p>
    <w:p w:rsidR="000B7E3B" w:rsidRDefault="000B7E3B" w:rsidP="000B7E3B">
      <w:pPr>
        <w:spacing w:line="360" w:lineRule="auto"/>
        <w:jc w:val="center"/>
        <w:rPr>
          <w:sz w:val="36"/>
        </w:rPr>
      </w:pPr>
      <w:r>
        <w:rPr>
          <w:rFonts w:hint="eastAsia"/>
          <w:b/>
          <w:sz w:val="32"/>
        </w:rPr>
        <w:t>编制单位：重庆智力环境开发策划咨询有限公司</w:t>
      </w:r>
    </w:p>
    <w:p w:rsidR="000B7E3B" w:rsidRDefault="000B7E3B" w:rsidP="000B7E3B">
      <w:pPr>
        <w:spacing w:line="360" w:lineRule="auto"/>
        <w:jc w:val="center"/>
        <w:rPr>
          <w:b/>
          <w:sz w:val="44"/>
          <w:u w:val="single"/>
        </w:rPr>
      </w:pPr>
      <w:r>
        <w:rPr>
          <w:rFonts w:hint="eastAsia"/>
          <w:b/>
          <w:sz w:val="32"/>
        </w:rPr>
        <w:t>编制日期：</w:t>
      </w:r>
      <w:r>
        <w:rPr>
          <w:rFonts w:hint="eastAsia"/>
          <w:b/>
          <w:sz w:val="32"/>
        </w:rPr>
        <w:t xml:space="preserve"> </w:t>
      </w:r>
      <w:r>
        <w:rPr>
          <w:rFonts w:hint="eastAsia"/>
          <w:b/>
          <w:sz w:val="32"/>
        </w:rPr>
        <w:t>二〇一九</w:t>
      </w:r>
      <w:r>
        <w:rPr>
          <w:rFonts w:hint="eastAsia"/>
          <w:b/>
          <w:sz w:val="32"/>
        </w:rPr>
        <w:t xml:space="preserve"> </w:t>
      </w:r>
      <w:r>
        <w:rPr>
          <w:rFonts w:hint="eastAsia"/>
          <w:b/>
          <w:sz w:val="32"/>
        </w:rPr>
        <w:t>年</w:t>
      </w:r>
      <w:r>
        <w:rPr>
          <w:rFonts w:hint="eastAsia"/>
          <w:b/>
          <w:sz w:val="32"/>
        </w:rPr>
        <w:t xml:space="preserve"> </w:t>
      </w:r>
      <w:r>
        <w:rPr>
          <w:rFonts w:hint="eastAsia"/>
          <w:b/>
          <w:sz w:val="32"/>
        </w:rPr>
        <w:t>六</w:t>
      </w:r>
      <w:r>
        <w:rPr>
          <w:rFonts w:hint="eastAsia"/>
          <w:b/>
          <w:sz w:val="32"/>
        </w:rPr>
        <w:t xml:space="preserve"> </w:t>
      </w:r>
      <w:r>
        <w:rPr>
          <w:rFonts w:hint="eastAsia"/>
          <w:b/>
          <w:sz w:val="32"/>
        </w:rPr>
        <w:t>月</w:t>
      </w:r>
      <w:r>
        <w:rPr>
          <w:b/>
          <w:sz w:val="32"/>
        </w:rPr>
        <w:t xml:space="preserve">  </w:t>
      </w: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rFonts w:hint="eastAsia"/>
          <w:b/>
          <w:sz w:val="44"/>
          <w:u w:val="single"/>
        </w:rPr>
      </w:pPr>
    </w:p>
    <w:p w:rsidR="000B7E3B" w:rsidRDefault="000B7E3B" w:rsidP="000B7E3B">
      <w:pPr>
        <w:spacing w:line="360" w:lineRule="auto"/>
        <w:jc w:val="center"/>
        <w:rPr>
          <w:rFonts w:hint="eastAsia"/>
          <w:b/>
          <w:sz w:val="44"/>
          <w:u w:val="single"/>
        </w:rPr>
      </w:pPr>
    </w:p>
    <w:p w:rsidR="000B7E3B" w:rsidRDefault="000B7E3B" w:rsidP="000B7E3B">
      <w:pPr>
        <w:spacing w:line="360" w:lineRule="auto"/>
        <w:jc w:val="center"/>
        <w:rPr>
          <w:rFonts w:hint="eastAsia"/>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44"/>
          <w:u w:val="single"/>
        </w:rPr>
      </w:pPr>
    </w:p>
    <w:p w:rsidR="000B7E3B" w:rsidRDefault="000B7E3B" w:rsidP="000B7E3B">
      <w:pPr>
        <w:spacing w:line="360" w:lineRule="auto"/>
        <w:jc w:val="center"/>
        <w:rPr>
          <w:b/>
          <w:sz w:val="30"/>
        </w:rPr>
      </w:pPr>
      <w:r>
        <w:rPr>
          <w:rFonts w:hint="eastAsia"/>
          <w:b/>
          <w:sz w:val="30"/>
        </w:rPr>
        <w:lastRenderedPageBreak/>
        <w:t>《建设项目环境影响报告表》编制说明</w:t>
      </w:r>
    </w:p>
    <w:p w:rsidR="000B7E3B" w:rsidRDefault="000B7E3B" w:rsidP="000B7E3B">
      <w:pPr>
        <w:spacing w:line="456" w:lineRule="auto"/>
      </w:pPr>
    </w:p>
    <w:p w:rsidR="000B7E3B" w:rsidRDefault="000B7E3B" w:rsidP="000B7E3B">
      <w:pPr>
        <w:spacing w:line="456" w:lineRule="auto"/>
        <w:ind w:firstLine="482"/>
        <w:rPr>
          <w:spacing w:val="12"/>
          <w:sz w:val="24"/>
        </w:rPr>
      </w:pPr>
      <w:r>
        <w:rPr>
          <w:rFonts w:hint="eastAsia"/>
          <w:spacing w:val="12"/>
          <w:sz w:val="24"/>
        </w:rPr>
        <w:t>《建设项目环境影响报告表》由具有从事环境影响评价工作资质的单位编制。</w:t>
      </w:r>
    </w:p>
    <w:p w:rsidR="000B7E3B" w:rsidRDefault="000B7E3B" w:rsidP="000B7E3B">
      <w:pPr>
        <w:spacing w:line="456" w:lineRule="auto"/>
        <w:ind w:firstLine="482"/>
        <w:rPr>
          <w:spacing w:val="12"/>
          <w:sz w:val="24"/>
        </w:rPr>
      </w:pPr>
      <w:r>
        <w:rPr>
          <w:spacing w:val="12"/>
          <w:sz w:val="24"/>
        </w:rPr>
        <w:t xml:space="preserve">1. </w:t>
      </w:r>
      <w:r>
        <w:rPr>
          <w:rFonts w:hint="eastAsia"/>
          <w:spacing w:val="12"/>
          <w:sz w:val="24"/>
        </w:rPr>
        <w:t>项目名称</w:t>
      </w:r>
      <w:r>
        <w:rPr>
          <w:spacing w:val="12"/>
          <w:sz w:val="24"/>
        </w:rPr>
        <w:t>——</w:t>
      </w:r>
      <w:r>
        <w:rPr>
          <w:rFonts w:hint="eastAsia"/>
          <w:spacing w:val="12"/>
          <w:sz w:val="24"/>
        </w:rPr>
        <w:t>指项目立项批复时的名称，应不超过</w:t>
      </w:r>
      <w:r>
        <w:rPr>
          <w:spacing w:val="12"/>
          <w:sz w:val="24"/>
        </w:rPr>
        <w:t>30</w:t>
      </w:r>
      <w:r>
        <w:rPr>
          <w:rFonts w:hint="eastAsia"/>
          <w:spacing w:val="12"/>
          <w:sz w:val="24"/>
        </w:rPr>
        <w:t>个字</w:t>
      </w:r>
      <w:r>
        <w:rPr>
          <w:spacing w:val="12"/>
          <w:sz w:val="24"/>
        </w:rPr>
        <w:t>(</w:t>
      </w:r>
      <w:r>
        <w:rPr>
          <w:rFonts w:hint="eastAsia"/>
          <w:spacing w:val="12"/>
          <w:sz w:val="24"/>
        </w:rPr>
        <w:t>两个英文字段作一个汉字</w:t>
      </w:r>
      <w:r>
        <w:rPr>
          <w:spacing w:val="12"/>
          <w:sz w:val="24"/>
        </w:rPr>
        <w:t>)</w:t>
      </w:r>
      <w:r>
        <w:rPr>
          <w:rFonts w:hint="eastAsia"/>
          <w:spacing w:val="12"/>
          <w:sz w:val="24"/>
        </w:rPr>
        <w:t>。</w:t>
      </w:r>
    </w:p>
    <w:p w:rsidR="000B7E3B" w:rsidRDefault="000B7E3B" w:rsidP="000B7E3B">
      <w:pPr>
        <w:spacing w:line="456" w:lineRule="auto"/>
        <w:ind w:firstLine="482"/>
        <w:rPr>
          <w:spacing w:val="12"/>
          <w:sz w:val="24"/>
        </w:rPr>
      </w:pPr>
      <w:r>
        <w:rPr>
          <w:spacing w:val="12"/>
          <w:sz w:val="24"/>
        </w:rPr>
        <w:t xml:space="preserve">2. </w:t>
      </w:r>
      <w:r>
        <w:rPr>
          <w:rFonts w:hint="eastAsia"/>
          <w:spacing w:val="12"/>
          <w:sz w:val="24"/>
        </w:rPr>
        <w:t>建设地点</w:t>
      </w:r>
      <w:r>
        <w:rPr>
          <w:spacing w:val="12"/>
          <w:sz w:val="24"/>
        </w:rPr>
        <w:t>——</w:t>
      </w:r>
      <w:r>
        <w:rPr>
          <w:rFonts w:hint="eastAsia"/>
          <w:spacing w:val="12"/>
          <w:sz w:val="24"/>
        </w:rPr>
        <w:t>指项目所在地的名称，公路、铁路应填写起止地点。</w:t>
      </w:r>
    </w:p>
    <w:p w:rsidR="000B7E3B" w:rsidRDefault="000B7E3B" w:rsidP="000B7E3B">
      <w:pPr>
        <w:spacing w:line="456" w:lineRule="auto"/>
        <w:ind w:firstLine="482"/>
        <w:rPr>
          <w:spacing w:val="12"/>
          <w:sz w:val="24"/>
        </w:rPr>
      </w:pPr>
      <w:r>
        <w:rPr>
          <w:spacing w:val="12"/>
          <w:sz w:val="24"/>
        </w:rPr>
        <w:t xml:space="preserve">3. </w:t>
      </w:r>
      <w:r>
        <w:rPr>
          <w:rFonts w:hint="eastAsia"/>
          <w:spacing w:val="12"/>
          <w:sz w:val="24"/>
        </w:rPr>
        <w:t>行业类别</w:t>
      </w:r>
      <w:r>
        <w:rPr>
          <w:spacing w:val="12"/>
          <w:sz w:val="24"/>
        </w:rPr>
        <w:t>——</w:t>
      </w:r>
      <w:r>
        <w:rPr>
          <w:rFonts w:hint="eastAsia"/>
          <w:spacing w:val="12"/>
          <w:sz w:val="24"/>
        </w:rPr>
        <w:t>按国标填写</w:t>
      </w:r>
    </w:p>
    <w:p w:rsidR="000B7E3B" w:rsidRDefault="000B7E3B" w:rsidP="000B7E3B">
      <w:pPr>
        <w:spacing w:line="456" w:lineRule="auto"/>
        <w:ind w:firstLine="482"/>
        <w:rPr>
          <w:spacing w:val="12"/>
          <w:sz w:val="24"/>
        </w:rPr>
      </w:pPr>
      <w:r>
        <w:rPr>
          <w:spacing w:val="12"/>
          <w:sz w:val="24"/>
        </w:rPr>
        <w:t xml:space="preserve">4. </w:t>
      </w:r>
      <w:r>
        <w:rPr>
          <w:rFonts w:hint="eastAsia"/>
          <w:spacing w:val="12"/>
          <w:sz w:val="24"/>
        </w:rPr>
        <w:t>总投资</w:t>
      </w:r>
      <w:r>
        <w:rPr>
          <w:spacing w:val="12"/>
          <w:sz w:val="24"/>
        </w:rPr>
        <w:t>——</w:t>
      </w:r>
      <w:r>
        <w:rPr>
          <w:rFonts w:hint="eastAsia"/>
          <w:spacing w:val="12"/>
          <w:sz w:val="24"/>
        </w:rPr>
        <w:t>指项目投资总额。</w:t>
      </w:r>
    </w:p>
    <w:p w:rsidR="000B7E3B" w:rsidRDefault="000B7E3B" w:rsidP="000B7E3B">
      <w:pPr>
        <w:spacing w:line="456" w:lineRule="auto"/>
        <w:ind w:firstLine="482"/>
        <w:rPr>
          <w:spacing w:val="12"/>
          <w:sz w:val="24"/>
        </w:rPr>
      </w:pPr>
      <w:r>
        <w:rPr>
          <w:spacing w:val="12"/>
          <w:sz w:val="24"/>
        </w:rPr>
        <w:t xml:space="preserve">5. </w:t>
      </w:r>
      <w:r>
        <w:rPr>
          <w:rFonts w:hint="eastAsia"/>
          <w:spacing w:val="12"/>
          <w:sz w:val="24"/>
        </w:rPr>
        <w:t>主要环境保护目标</w:t>
      </w:r>
      <w:r>
        <w:rPr>
          <w:spacing w:val="12"/>
          <w:sz w:val="24"/>
        </w:rPr>
        <w:t>——</w:t>
      </w:r>
      <w:r>
        <w:rPr>
          <w:rFonts w:hint="eastAsia"/>
          <w:spacing w:val="12"/>
          <w:sz w:val="24"/>
        </w:rPr>
        <w:t>指项目区周围一定范围内集中居民住宅区、学校、医院、保护文物、风景名胜区、水源地和生态敏感点等，应尽可能给出保护目标、性质、规模和距厂界距离等。</w:t>
      </w:r>
    </w:p>
    <w:p w:rsidR="000B7E3B" w:rsidRDefault="000B7E3B" w:rsidP="000B7E3B">
      <w:pPr>
        <w:spacing w:line="456" w:lineRule="auto"/>
        <w:ind w:firstLine="482"/>
        <w:rPr>
          <w:spacing w:val="12"/>
          <w:sz w:val="24"/>
        </w:rPr>
      </w:pPr>
      <w:r>
        <w:rPr>
          <w:spacing w:val="12"/>
          <w:sz w:val="24"/>
        </w:rPr>
        <w:t xml:space="preserve">6. </w:t>
      </w:r>
      <w:r>
        <w:rPr>
          <w:rFonts w:hint="eastAsia"/>
          <w:spacing w:val="12"/>
          <w:sz w:val="24"/>
        </w:rPr>
        <w:t>结论与建议</w:t>
      </w:r>
      <w:r>
        <w:rPr>
          <w:spacing w:val="12"/>
          <w:sz w:val="24"/>
        </w:rPr>
        <w:t>——</w:t>
      </w:r>
      <w:r>
        <w:rPr>
          <w:rFonts w:hint="eastAsia"/>
          <w:spacing w:val="12"/>
          <w:sz w:val="24"/>
        </w:rPr>
        <w:t>给出本项目清洁生产、达标排放和总量控制的分析结论，确定污染防治措施的有效性，说明本项目对环境造成的影响，给出建设项目环境可行性的明确结论。同时提出减少环境影响的其他建议。</w:t>
      </w:r>
    </w:p>
    <w:p w:rsidR="000B7E3B" w:rsidRDefault="000B7E3B" w:rsidP="000B7E3B">
      <w:pPr>
        <w:spacing w:line="456" w:lineRule="auto"/>
        <w:ind w:firstLine="482"/>
        <w:rPr>
          <w:spacing w:val="12"/>
          <w:sz w:val="24"/>
        </w:rPr>
      </w:pPr>
      <w:r>
        <w:rPr>
          <w:spacing w:val="12"/>
          <w:sz w:val="24"/>
        </w:rPr>
        <w:t xml:space="preserve">7. </w:t>
      </w:r>
      <w:r>
        <w:rPr>
          <w:rFonts w:hint="eastAsia"/>
          <w:spacing w:val="12"/>
          <w:sz w:val="24"/>
        </w:rPr>
        <w:t>预审意见</w:t>
      </w:r>
      <w:r>
        <w:rPr>
          <w:spacing w:val="12"/>
          <w:sz w:val="24"/>
        </w:rPr>
        <w:t>——</w:t>
      </w:r>
      <w:r>
        <w:rPr>
          <w:rFonts w:hint="eastAsia"/>
          <w:spacing w:val="12"/>
          <w:sz w:val="24"/>
        </w:rPr>
        <w:t>由行业主管部门填写答复意见，无主管部门项目，可不填。</w:t>
      </w:r>
    </w:p>
    <w:p w:rsidR="000B7E3B" w:rsidRDefault="000B7E3B" w:rsidP="000B7E3B">
      <w:pPr>
        <w:spacing w:line="456" w:lineRule="auto"/>
        <w:ind w:firstLine="482"/>
        <w:rPr>
          <w:spacing w:val="12"/>
          <w:sz w:val="24"/>
        </w:rPr>
      </w:pPr>
      <w:r>
        <w:rPr>
          <w:spacing w:val="12"/>
          <w:sz w:val="24"/>
        </w:rPr>
        <w:t xml:space="preserve">8. </w:t>
      </w:r>
      <w:r>
        <w:rPr>
          <w:rFonts w:hint="eastAsia"/>
          <w:spacing w:val="12"/>
          <w:sz w:val="24"/>
        </w:rPr>
        <w:t>审批意见</w:t>
      </w:r>
      <w:r>
        <w:rPr>
          <w:spacing w:val="12"/>
          <w:sz w:val="24"/>
        </w:rPr>
        <w:t>——</w:t>
      </w:r>
      <w:r>
        <w:rPr>
          <w:rFonts w:hint="eastAsia"/>
          <w:spacing w:val="12"/>
          <w:sz w:val="24"/>
        </w:rPr>
        <w:t>由负责审批该项目的环境保护行政主管部门批复。</w:t>
      </w:r>
    </w:p>
    <w:p w:rsidR="000B7E3B" w:rsidRDefault="000B7E3B" w:rsidP="000B7E3B">
      <w:pPr>
        <w:spacing w:line="456" w:lineRule="auto"/>
        <w:rPr>
          <w:sz w:val="24"/>
        </w:rPr>
      </w:pPr>
    </w:p>
    <w:p w:rsidR="000B7E3B" w:rsidRDefault="000B7E3B" w:rsidP="000B7E3B">
      <w:pPr>
        <w:spacing w:line="360" w:lineRule="auto"/>
        <w:rPr>
          <w:b/>
          <w:sz w:val="44"/>
          <w:u w:val="single"/>
        </w:rPr>
      </w:pPr>
    </w:p>
    <w:p w:rsidR="000B7E3B" w:rsidRDefault="000B7E3B" w:rsidP="000B7E3B">
      <w:pPr>
        <w:spacing w:line="360" w:lineRule="auto"/>
        <w:rPr>
          <w:b/>
          <w:sz w:val="44"/>
          <w:u w:val="single"/>
        </w:rPr>
      </w:pPr>
    </w:p>
    <w:p w:rsidR="000B7E3B" w:rsidRDefault="000B7E3B" w:rsidP="000B7E3B">
      <w:pPr>
        <w:spacing w:line="400" w:lineRule="exact"/>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44"/>
          <w:u w:val="single"/>
        </w:rPr>
      </w:pPr>
    </w:p>
    <w:p w:rsidR="000B7E3B" w:rsidRDefault="000B7E3B" w:rsidP="000B7E3B">
      <w:pPr>
        <w:spacing w:line="456" w:lineRule="auto"/>
        <w:rPr>
          <w:b/>
          <w:sz w:val="30"/>
        </w:rPr>
      </w:pPr>
    </w:p>
    <w:p w:rsidR="000B7E3B" w:rsidRDefault="000B7E3B" w:rsidP="000B7E3B">
      <w:pPr>
        <w:spacing w:line="456" w:lineRule="auto"/>
        <w:rPr>
          <w:rFonts w:hint="eastAsia"/>
          <w:b/>
          <w:sz w:val="30"/>
        </w:rPr>
        <w:sectPr w:rsidR="000B7E3B">
          <w:pgSz w:w="11906" w:h="16838"/>
          <w:pgMar w:top="1440" w:right="1800" w:bottom="1440" w:left="1800" w:header="851" w:footer="992" w:gutter="0"/>
          <w:pgNumType w:start="1"/>
          <w:cols w:space="720"/>
          <w:docGrid w:type="lines" w:linePitch="312"/>
        </w:sectPr>
      </w:pPr>
    </w:p>
    <w:p w:rsidR="000B7E3B" w:rsidRDefault="000B7E3B" w:rsidP="000B7E3B">
      <w:pPr>
        <w:spacing w:line="456" w:lineRule="auto"/>
        <w:rPr>
          <w:b/>
          <w:sz w:val="30"/>
        </w:rPr>
      </w:pPr>
      <w:r>
        <w:rPr>
          <w:rFonts w:hint="eastAsia"/>
          <w:b/>
          <w:sz w:val="30"/>
        </w:rPr>
        <w:lastRenderedPageBreak/>
        <w:t>建设项目基本情况</w:t>
      </w:r>
      <w:r>
        <w:rPr>
          <w:rFonts w:hint="eastAsia"/>
          <w:b/>
          <w:sz w:val="30"/>
        </w:rPr>
        <w:t xml:space="preserve">                                   </w:t>
      </w:r>
      <w:r>
        <w:rPr>
          <w:rFonts w:hint="eastAsia"/>
          <w:b/>
          <w:sz w:val="30"/>
        </w:rPr>
        <w:t>表一</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425"/>
        <w:gridCol w:w="929"/>
        <w:gridCol w:w="685"/>
        <w:gridCol w:w="869"/>
        <w:gridCol w:w="445"/>
        <w:gridCol w:w="1008"/>
        <w:gridCol w:w="1765"/>
        <w:gridCol w:w="41"/>
        <w:gridCol w:w="1833"/>
      </w:tblGrid>
      <w:tr w:rsidR="000B7E3B" w:rsidTr="00BF0AF0">
        <w:trPr>
          <w:trHeight w:val="341"/>
        </w:trPr>
        <w:tc>
          <w:tcPr>
            <w:tcW w:w="1425" w:type="dxa"/>
            <w:vAlign w:val="center"/>
          </w:tcPr>
          <w:p w:rsidR="000B7E3B" w:rsidRDefault="000B7E3B" w:rsidP="00BF0AF0">
            <w:pPr>
              <w:spacing w:line="360" w:lineRule="exact"/>
              <w:jc w:val="center"/>
              <w:rPr>
                <w:sz w:val="24"/>
              </w:rPr>
            </w:pPr>
            <w:r>
              <w:rPr>
                <w:sz w:val="24"/>
              </w:rPr>
              <w:t>项目名称</w:t>
            </w:r>
          </w:p>
        </w:tc>
        <w:tc>
          <w:tcPr>
            <w:tcW w:w="7575" w:type="dxa"/>
            <w:gridSpan w:val="8"/>
            <w:vAlign w:val="center"/>
          </w:tcPr>
          <w:p w:rsidR="000B7E3B" w:rsidRDefault="000B7E3B" w:rsidP="00BF0AF0">
            <w:pPr>
              <w:spacing w:line="360" w:lineRule="exact"/>
              <w:jc w:val="center"/>
              <w:rPr>
                <w:rFonts w:hint="eastAsia"/>
                <w:sz w:val="24"/>
              </w:rPr>
            </w:pPr>
            <w:r>
              <w:rPr>
                <w:rFonts w:hint="eastAsia"/>
                <w:sz w:val="24"/>
              </w:rPr>
              <w:t>水泥配料用砂岩矿开采、加工项目</w:t>
            </w:r>
          </w:p>
        </w:tc>
      </w:tr>
      <w:tr w:rsidR="000B7E3B" w:rsidTr="00BF0AF0">
        <w:trPr>
          <w:trHeight w:val="372"/>
        </w:trPr>
        <w:tc>
          <w:tcPr>
            <w:tcW w:w="1425" w:type="dxa"/>
            <w:vAlign w:val="center"/>
          </w:tcPr>
          <w:p w:rsidR="000B7E3B" w:rsidRDefault="000B7E3B" w:rsidP="00BF0AF0">
            <w:pPr>
              <w:spacing w:line="360" w:lineRule="exact"/>
              <w:jc w:val="center"/>
              <w:rPr>
                <w:sz w:val="24"/>
              </w:rPr>
            </w:pPr>
            <w:r>
              <w:rPr>
                <w:sz w:val="24"/>
              </w:rPr>
              <w:t>建设单位</w:t>
            </w:r>
          </w:p>
        </w:tc>
        <w:tc>
          <w:tcPr>
            <w:tcW w:w="7575" w:type="dxa"/>
            <w:gridSpan w:val="8"/>
            <w:vAlign w:val="center"/>
          </w:tcPr>
          <w:p w:rsidR="000B7E3B" w:rsidRDefault="000B7E3B" w:rsidP="00BF0AF0">
            <w:pPr>
              <w:pStyle w:val="40"/>
              <w:spacing w:line="360" w:lineRule="exact"/>
              <w:jc w:val="center"/>
              <w:rPr>
                <w:rFonts w:hint="eastAsia"/>
                <w:szCs w:val="24"/>
              </w:rPr>
            </w:pPr>
            <w:r>
              <w:rPr>
                <w:rFonts w:hint="eastAsia"/>
                <w:szCs w:val="24"/>
              </w:rPr>
              <w:t>乐山市市中区五里山石英砂厂</w:t>
            </w:r>
          </w:p>
        </w:tc>
      </w:tr>
      <w:tr w:rsidR="000B7E3B" w:rsidTr="00BF0AF0">
        <w:trPr>
          <w:trHeight w:val="317"/>
        </w:trPr>
        <w:tc>
          <w:tcPr>
            <w:tcW w:w="1425" w:type="dxa"/>
            <w:vAlign w:val="center"/>
          </w:tcPr>
          <w:p w:rsidR="000B7E3B" w:rsidRDefault="000B7E3B" w:rsidP="00BF0AF0">
            <w:pPr>
              <w:spacing w:line="360" w:lineRule="exact"/>
              <w:jc w:val="center"/>
              <w:rPr>
                <w:sz w:val="24"/>
              </w:rPr>
            </w:pPr>
            <w:r>
              <w:rPr>
                <w:sz w:val="24"/>
              </w:rPr>
              <w:t>法人代表</w:t>
            </w:r>
          </w:p>
        </w:tc>
        <w:tc>
          <w:tcPr>
            <w:tcW w:w="2928" w:type="dxa"/>
            <w:gridSpan w:val="4"/>
            <w:vAlign w:val="center"/>
          </w:tcPr>
          <w:p w:rsidR="000B7E3B" w:rsidRDefault="000B7E3B" w:rsidP="00BF0AF0">
            <w:pPr>
              <w:spacing w:line="360" w:lineRule="exact"/>
              <w:ind w:firstLineChars="300" w:firstLine="720"/>
              <w:jc w:val="center"/>
              <w:rPr>
                <w:rFonts w:hint="eastAsia"/>
                <w:sz w:val="24"/>
              </w:rPr>
            </w:pPr>
            <w:r>
              <w:rPr>
                <w:rFonts w:hint="eastAsia"/>
                <w:sz w:val="24"/>
              </w:rPr>
              <w:t>游林</w:t>
            </w:r>
          </w:p>
        </w:tc>
        <w:tc>
          <w:tcPr>
            <w:tcW w:w="1008" w:type="dxa"/>
            <w:vAlign w:val="center"/>
          </w:tcPr>
          <w:p w:rsidR="000B7E3B" w:rsidRDefault="000B7E3B" w:rsidP="00BF0AF0">
            <w:pPr>
              <w:spacing w:line="360" w:lineRule="exact"/>
              <w:jc w:val="center"/>
              <w:rPr>
                <w:sz w:val="24"/>
              </w:rPr>
            </w:pPr>
            <w:r>
              <w:rPr>
                <w:sz w:val="24"/>
              </w:rPr>
              <w:t>联系人</w:t>
            </w:r>
          </w:p>
        </w:tc>
        <w:tc>
          <w:tcPr>
            <w:tcW w:w="3639" w:type="dxa"/>
            <w:gridSpan w:val="3"/>
            <w:vAlign w:val="center"/>
          </w:tcPr>
          <w:p w:rsidR="000B7E3B" w:rsidRDefault="000B7E3B" w:rsidP="00BF0AF0">
            <w:pPr>
              <w:spacing w:line="360" w:lineRule="exact"/>
              <w:jc w:val="center"/>
              <w:rPr>
                <w:rFonts w:hint="eastAsia"/>
                <w:sz w:val="24"/>
              </w:rPr>
            </w:pPr>
            <w:r>
              <w:rPr>
                <w:rFonts w:hint="eastAsia"/>
                <w:sz w:val="24"/>
              </w:rPr>
              <w:t>游林</w:t>
            </w:r>
          </w:p>
        </w:tc>
      </w:tr>
      <w:tr w:rsidR="000B7E3B" w:rsidTr="00BF0AF0">
        <w:trPr>
          <w:trHeight w:val="294"/>
        </w:trPr>
        <w:tc>
          <w:tcPr>
            <w:tcW w:w="1425" w:type="dxa"/>
            <w:vAlign w:val="center"/>
          </w:tcPr>
          <w:p w:rsidR="000B7E3B" w:rsidRDefault="000B7E3B" w:rsidP="00BF0AF0">
            <w:pPr>
              <w:spacing w:line="360" w:lineRule="exact"/>
              <w:jc w:val="center"/>
              <w:rPr>
                <w:sz w:val="24"/>
              </w:rPr>
            </w:pPr>
            <w:r>
              <w:rPr>
                <w:sz w:val="24"/>
              </w:rPr>
              <w:t>通讯地址</w:t>
            </w:r>
          </w:p>
        </w:tc>
        <w:tc>
          <w:tcPr>
            <w:tcW w:w="7575" w:type="dxa"/>
            <w:gridSpan w:val="8"/>
            <w:vAlign w:val="center"/>
          </w:tcPr>
          <w:p w:rsidR="000B7E3B" w:rsidRDefault="000B7E3B" w:rsidP="00BF0AF0">
            <w:pPr>
              <w:spacing w:line="360" w:lineRule="exact"/>
              <w:jc w:val="center"/>
              <w:rPr>
                <w:rFonts w:hint="eastAsia"/>
                <w:sz w:val="24"/>
              </w:rPr>
            </w:pPr>
            <w:r>
              <w:rPr>
                <w:rFonts w:hint="eastAsia"/>
                <w:sz w:val="24"/>
              </w:rPr>
              <w:t>乐山市市中区剑锋乡五里村</w:t>
            </w:r>
          </w:p>
        </w:tc>
      </w:tr>
      <w:tr w:rsidR="000B7E3B" w:rsidTr="00BF0AF0">
        <w:trPr>
          <w:trHeight w:val="340"/>
        </w:trPr>
        <w:tc>
          <w:tcPr>
            <w:tcW w:w="1425" w:type="dxa"/>
            <w:vAlign w:val="center"/>
          </w:tcPr>
          <w:p w:rsidR="000B7E3B" w:rsidRDefault="000B7E3B" w:rsidP="00BF0AF0">
            <w:pPr>
              <w:spacing w:line="360" w:lineRule="exact"/>
              <w:jc w:val="center"/>
              <w:rPr>
                <w:sz w:val="24"/>
              </w:rPr>
            </w:pPr>
            <w:r>
              <w:rPr>
                <w:sz w:val="24"/>
              </w:rPr>
              <w:t>联系电话</w:t>
            </w:r>
          </w:p>
        </w:tc>
        <w:tc>
          <w:tcPr>
            <w:tcW w:w="1614" w:type="dxa"/>
            <w:gridSpan w:val="2"/>
            <w:vAlign w:val="center"/>
          </w:tcPr>
          <w:p w:rsidR="000B7E3B" w:rsidRDefault="000B7E3B" w:rsidP="00BF0AF0">
            <w:pPr>
              <w:spacing w:line="360" w:lineRule="exact"/>
              <w:jc w:val="center"/>
              <w:rPr>
                <w:sz w:val="24"/>
              </w:rPr>
            </w:pPr>
            <w:r>
              <w:rPr>
                <w:rFonts w:hint="eastAsia"/>
                <w:sz w:val="24"/>
              </w:rPr>
              <w:t>13508157603</w:t>
            </w:r>
          </w:p>
        </w:tc>
        <w:tc>
          <w:tcPr>
            <w:tcW w:w="869" w:type="dxa"/>
            <w:vAlign w:val="center"/>
          </w:tcPr>
          <w:p w:rsidR="000B7E3B" w:rsidRDefault="000B7E3B" w:rsidP="00BF0AF0">
            <w:pPr>
              <w:spacing w:line="360" w:lineRule="exact"/>
              <w:jc w:val="center"/>
              <w:rPr>
                <w:sz w:val="24"/>
              </w:rPr>
            </w:pPr>
            <w:r>
              <w:rPr>
                <w:sz w:val="24"/>
              </w:rPr>
              <w:t>传真</w:t>
            </w:r>
          </w:p>
        </w:tc>
        <w:tc>
          <w:tcPr>
            <w:tcW w:w="1453" w:type="dxa"/>
            <w:gridSpan w:val="2"/>
            <w:vAlign w:val="center"/>
          </w:tcPr>
          <w:p w:rsidR="000B7E3B" w:rsidRDefault="000B7E3B" w:rsidP="00BF0AF0">
            <w:pPr>
              <w:spacing w:line="360" w:lineRule="exact"/>
              <w:jc w:val="center"/>
              <w:rPr>
                <w:sz w:val="24"/>
              </w:rPr>
            </w:pPr>
            <w:r>
              <w:rPr>
                <w:sz w:val="24"/>
              </w:rPr>
              <w:t>/</w:t>
            </w:r>
          </w:p>
        </w:tc>
        <w:tc>
          <w:tcPr>
            <w:tcW w:w="1806" w:type="dxa"/>
            <w:gridSpan w:val="2"/>
            <w:vAlign w:val="center"/>
          </w:tcPr>
          <w:p w:rsidR="000B7E3B" w:rsidRDefault="000B7E3B" w:rsidP="00BF0AF0">
            <w:pPr>
              <w:spacing w:line="360" w:lineRule="exact"/>
              <w:jc w:val="center"/>
              <w:rPr>
                <w:sz w:val="24"/>
              </w:rPr>
            </w:pPr>
            <w:r>
              <w:rPr>
                <w:sz w:val="24"/>
              </w:rPr>
              <w:t>邮政编码</w:t>
            </w:r>
          </w:p>
        </w:tc>
        <w:tc>
          <w:tcPr>
            <w:tcW w:w="1833" w:type="dxa"/>
            <w:vAlign w:val="center"/>
          </w:tcPr>
          <w:p w:rsidR="000B7E3B" w:rsidRDefault="000B7E3B" w:rsidP="00BF0AF0">
            <w:pPr>
              <w:spacing w:line="360" w:lineRule="exact"/>
              <w:jc w:val="center"/>
              <w:rPr>
                <w:sz w:val="24"/>
              </w:rPr>
            </w:pPr>
            <w:r>
              <w:rPr>
                <w:sz w:val="24"/>
              </w:rPr>
              <w:t>614</w:t>
            </w:r>
            <w:r>
              <w:rPr>
                <w:rFonts w:hint="eastAsia"/>
                <w:sz w:val="24"/>
              </w:rPr>
              <w:t>000</w:t>
            </w:r>
          </w:p>
        </w:tc>
      </w:tr>
      <w:tr w:rsidR="000B7E3B" w:rsidTr="00BF0AF0">
        <w:trPr>
          <w:trHeight w:val="455"/>
        </w:trPr>
        <w:tc>
          <w:tcPr>
            <w:tcW w:w="1425" w:type="dxa"/>
            <w:vAlign w:val="center"/>
          </w:tcPr>
          <w:p w:rsidR="000B7E3B" w:rsidRDefault="000B7E3B" w:rsidP="00BF0AF0">
            <w:pPr>
              <w:spacing w:line="360" w:lineRule="exact"/>
              <w:jc w:val="center"/>
              <w:rPr>
                <w:sz w:val="24"/>
              </w:rPr>
            </w:pPr>
            <w:r>
              <w:rPr>
                <w:sz w:val="24"/>
              </w:rPr>
              <w:t>建设地点</w:t>
            </w:r>
          </w:p>
        </w:tc>
        <w:tc>
          <w:tcPr>
            <w:tcW w:w="7575" w:type="dxa"/>
            <w:gridSpan w:val="8"/>
            <w:vAlign w:val="center"/>
          </w:tcPr>
          <w:p w:rsidR="000B7E3B" w:rsidRDefault="000B7E3B" w:rsidP="00BF0AF0">
            <w:pPr>
              <w:spacing w:line="360" w:lineRule="exact"/>
              <w:rPr>
                <w:sz w:val="24"/>
              </w:rPr>
            </w:pPr>
            <w:r>
              <w:rPr>
                <w:rFonts w:hint="eastAsia"/>
                <w:sz w:val="24"/>
              </w:rPr>
              <w:t>乐山市市中区剑锋乡五里村（东经：</w:t>
            </w:r>
            <w:r>
              <w:rPr>
                <w:rFonts w:hint="eastAsia"/>
                <w:sz w:val="24"/>
              </w:rPr>
              <w:t>103</w:t>
            </w:r>
            <w:r>
              <w:rPr>
                <w:rFonts w:hint="eastAsia"/>
                <w:sz w:val="24"/>
              </w:rPr>
              <w:t>°</w:t>
            </w:r>
            <w:r>
              <w:rPr>
                <w:rFonts w:hint="eastAsia"/>
                <w:sz w:val="24"/>
              </w:rPr>
              <w:t>87</w:t>
            </w:r>
            <w:r>
              <w:rPr>
                <w:rFonts w:hint="eastAsia"/>
                <w:sz w:val="24"/>
              </w:rPr>
              <w:t>′</w:t>
            </w:r>
            <w:r>
              <w:rPr>
                <w:rFonts w:hint="eastAsia"/>
                <w:sz w:val="24"/>
              </w:rPr>
              <w:t>11</w:t>
            </w:r>
            <w:r>
              <w:rPr>
                <w:rFonts w:hint="eastAsia"/>
                <w:sz w:val="24"/>
              </w:rPr>
              <w:t>″，北纬：</w:t>
            </w:r>
            <w:r>
              <w:rPr>
                <w:rFonts w:hint="eastAsia"/>
                <w:sz w:val="24"/>
              </w:rPr>
              <w:t>29</w:t>
            </w:r>
            <w:r>
              <w:rPr>
                <w:rFonts w:hint="eastAsia"/>
                <w:sz w:val="24"/>
              </w:rPr>
              <w:t>°</w:t>
            </w:r>
            <w:r>
              <w:rPr>
                <w:rFonts w:hint="eastAsia"/>
                <w:sz w:val="24"/>
              </w:rPr>
              <w:t>67</w:t>
            </w:r>
            <w:r>
              <w:rPr>
                <w:rFonts w:hint="eastAsia"/>
                <w:sz w:val="24"/>
              </w:rPr>
              <w:t>′</w:t>
            </w:r>
            <w:r>
              <w:rPr>
                <w:rFonts w:hint="eastAsia"/>
                <w:sz w:val="24"/>
              </w:rPr>
              <w:t>90</w:t>
            </w:r>
            <w:r>
              <w:rPr>
                <w:rFonts w:hint="eastAsia"/>
                <w:sz w:val="24"/>
              </w:rPr>
              <w:t>″</w:t>
            </w:r>
            <w:r>
              <w:rPr>
                <w:sz w:val="24"/>
              </w:rPr>
              <w:t>）</w:t>
            </w:r>
          </w:p>
        </w:tc>
      </w:tr>
      <w:tr w:rsidR="000B7E3B" w:rsidTr="00BF0AF0">
        <w:trPr>
          <w:trHeight w:val="1055"/>
        </w:trPr>
        <w:tc>
          <w:tcPr>
            <w:tcW w:w="1425" w:type="dxa"/>
            <w:vAlign w:val="center"/>
          </w:tcPr>
          <w:p w:rsidR="000B7E3B" w:rsidRDefault="000B7E3B" w:rsidP="00BF0AF0">
            <w:pPr>
              <w:spacing w:line="360" w:lineRule="exact"/>
              <w:jc w:val="center"/>
              <w:rPr>
                <w:sz w:val="24"/>
              </w:rPr>
            </w:pPr>
            <w:r>
              <w:rPr>
                <w:sz w:val="24"/>
              </w:rPr>
              <w:t>备案审批部门</w:t>
            </w:r>
          </w:p>
        </w:tc>
        <w:tc>
          <w:tcPr>
            <w:tcW w:w="2483" w:type="dxa"/>
            <w:gridSpan w:val="3"/>
            <w:vAlign w:val="center"/>
          </w:tcPr>
          <w:p w:rsidR="000B7E3B" w:rsidRDefault="000B7E3B" w:rsidP="00BF0AF0">
            <w:pPr>
              <w:spacing w:line="360" w:lineRule="exact"/>
              <w:jc w:val="center"/>
              <w:rPr>
                <w:rFonts w:hint="eastAsia"/>
                <w:sz w:val="24"/>
              </w:rPr>
            </w:pPr>
            <w:r>
              <w:rPr>
                <w:rFonts w:hint="eastAsia"/>
                <w:sz w:val="24"/>
              </w:rPr>
              <w:t>乐山市中区发展和改革局</w:t>
            </w:r>
          </w:p>
        </w:tc>
        <w:tc>
          <w:tcPr>
            <w:tcW w:w="1453" w:type="dxa"/>
            <w:gridSpan w:val="2"/>
            <w:vAlign w:val="center"/>
          </w:tcPr>
          <w:p w:rsidR="000B7E3B" w:rsidRDefault="000B7E3B" w:rsidP="00BF0AF0">
            <w:pPr>
              <w:spacing w:line="360" w:lineRule="exact"/>
              <w:jc w:val="center"/>
              <w:rPr>
                <w:sz w:val="24"/>
              </w:rPr>
            </w:pPr>
            <w:r>
              <w:rPr>
                <w:sz w:val="24"/>
              </w:rPr>
              <w:t>备案号</w:t>
            </w:r>
          </w:p>
        </w:tc>
        <w:tc>
          <w:tcPr>
            <w:tcW w:w="3639" w:type="dxa"/>
            <w:gridSpan w:val="3"/>
            <w:vAlign w:val="center"/>
          </w:tcPr>
          <w:p w:rsidR="000B7E3B" w:rsidRDefault="000B7E3B" w:rsidP="00BF0AF0">
            <w:pPr>
              <w:spacing w:line="360" w:lineRule="exact"/>
              <w:jc w:val="center"/>
              <w:rPr>
                <w:sz w:val="24"/>
              </w:rPr>
            </w:pPr>
            <w:r>
              <w:rPr>
                <w:rFonts w:hint="eastAsia"/>
                <w:sz w:val="24"/>
              </w:rPr>
              <w:t>川投资备【</w:t>
            </w:r>
            <w:r>
              <w:rPr>
                <w:rFonts w:hint="eastAsia"/>
                <w:sz w:val="24"/>
              </w:rPr>
              <w:t>2019-511102-10-03-357683</w:t>
            </w:r>
            <w:r>
              <w:rPr>
                <w:rFonts w:hint="eastAsia"/>
                <w:sz w:val="24"/>
              </w:rPr>
              <w:t>】</w:t>
            </w:r>
            <w:r>
              <w:rPr>
                <w:rFonts w:hint="eastAsia"/>
                <w:sz w:val="24"/>
              </w:rPr>
              <w:t>FGQB-0051</w:t>
            </w:r>
            <w:r>
              <w:rPr>
                <w:rFonts w:hint="eastAsia"/>
                <w:sz w:val="24"/>
              </w:rPr>
              <w:t>号</w:t>
            </w:r>
          </w:p>
        </w:tc>
      </w:tr>
      <w:tr w:rsidR="000B7E3B" w:rsidTr="00BF0AF0">
        <w:trPr>
          <w:trHeight w:val="308"/>
        </w:trPr>
        <w:tc>
          <w:tcPr>
            <w:tcW w:w="1425" w:type="dxa"/>
            <w:vAlign w:val="center"/>
          </w:tcPr>
          <w:p w:rsidR="000B7E3B" w:rsidRDefault="000B7E3B" w:rsidP="00BF0AF0">
            <w:pPr>
              <w:spacing w:line="360" w:lineRule="exact"/>
              <w:jc w:val="center"/>
              <w:rPr>
                <w:sz w:val="24"/>
              </w:rPr>
            </w:pPr>
            <w:r>
              <w:rPr>
                <w:sz w:val="24"/>
              </w:rPr>
              <w:t>建设性质</w:t>
            </w:r>
          </w:p>
        </w:tc>
        <w:tc>
          <w:tcPr>
            <w:tcW w:w="2483" w:type="dxa"/>
            <w:gridSpan w:val="3"/>
            <w:vAlign w:val="center"/>
          </w:tcPr>
          <w:p w:rsidR="000B7E3B" w:rsidRDefault="000B7E3B" w:rsidP="00BF0AF0">
            <w:pPr>
              <w:spacing w:line="360" w:lineRule="exact"/>
              <w:jc w:val="center"/>
              <w:rPr>
                <w:rFonts w:hint="eastAsia"/>
                <w:sz w:val="24"/>
              </w:rPr>
            </w:pPr>
            <w:r>
              <w:rPr>
                <w:rFonts w:hint="eastAsia"/>
                <w:sz w:val="24"/>
              </w:rPr>
              <w:t>新建</w:t>
            </w:r>
          </w:p>
        </w:tc>
        <w:tc>
          <w:tcPr>
            <w:tcW w:w="1453" w:type="dxa"/>
            <w:gridSpan w:val="2"/>
            <w:vAlign w:val="center"/>
          </w:tcPr>
          <w:p w:rsidR="000B7E3B" w:rsidRDefault="000B7E3B" w:rsidP="00BF0AF0">
            <w:pPr>
              <w:spacing w:line="360" w:lineRule="exact"/>
              <w:jc w:val="center"/>
              <w:rPr>
                <w:sz w:val="24"/>
              </w:rPr>
            </w:pPr>
            <w:r>
              <w:rPr>
                <w:sz w:val="24"/>
              </w:rPr>
              <w:t>行业类别</w:t>
            </w:r>
          </w:p>
          <w:p w:rsidR="000B7E3B" w:rsidRDefault="000B7E3B" w:rsidP="00BF0AF0">
            <w:pPr>
              <w:spacing w:line="360" w:lineRule="exact"/>
              <w:jc w:val="center"/>
              <w:rPr>
                <w:sz w:val="24"/>
              </w:rPr>
            </w:pPr>
            <w:r>
              <w:rPr>
                <w:sz w:val="24"/>
              </w:rPr>
              <w:t>及代码</w:t>
            </w:r>
          </w:p>
        </w:tc>
        <w:tc>
          <w:tcPr>
            <w:tcW w:w="3639" w:type="dxa"/>
            <w:gridSpan w:val="3"/>
            <w:vAlign w:val="center"/>
          </w:tcPr>
          <w:p w:rsidR="000B7E3B" w:rsidRDefault="000B7E3B" w:rsidP="00BF0AF0">
            <w:pPr>
              <w:spacing w:line="360" w:lineRule="exact"/>
              <w:jc w:val="center"/>
              <w:rPr>
                <w:sz w:val="24"/>
              </w:rPr>
            </w:pPr>
            <w:r>
              <w:rPr>
                <w:sz w:val="24"/>
              </w:rPr>
              <w:t>B10</w:t>
            </w:r>
            <w:r>
              <w:rPr>
                <w:rFonts w:hint="eastAsia"/>
                <w:sz w:val="24"/>
              </w:rPr>
              <w:t>19</w:t>
            </w:r>
            <w:r>
              <w:rPr>
                <w:rFonts w:hint="eastAsia"/>
                <w:sz w:val="24"/>
              </w:rPr>
              <w:t>黏土及其他土砂石开采</w:t>
            </w:r>
          </w:p>
        </w:tc>
      </w:tr>
      <w:tr w:rsidR="000B7E3B" w:rsidTr="00BF0AF0">
        <w:trPr>
          <w:trHeight w:val="308"/>
        </w:trPr>
        <w:tc>
          <w:tcPr>
            <w:tcW w:w="1425" w:type="dxa"/>
            <w:vAlign w:val="center"/>
          </w:tcPr>
          <w:p w:rsidR="000B7E3B" w:rsidRDefault="000B7E3B" w:rsidP="00BF0AF0">
            <w:pPr>
              <w:spacing w:line="360" w:lineRule="exact"/>
              <w:rPr>
                <w:sz w:val="24"/>
              </w:rPr>
            </w:pPr>
            <w:r>
              <w:rPr>
                <w:sz w:val="24"/>
              </w:rPr>
              <w:t>占地面积</w:t>
            </w:r>
          </w:p>
          <w:p w:rsidR="000B7E3B" w:rsidRDefault="000B7E3B" w:rsidP="00BF0AF0">
            <w:pPr>
              <w:spacing w:line="360" w:lineRule="exact"/>
              <w:jc w:val="center"/>
              <w:rPr>
                <w:sz w:val="24"/>
              </w:rPr>
            </w:pPr>
            <w:r>
              <w:rPr>
                <w:sz w:val="24"/>
              </w:rPr>
              <w:t>(</w:t>
            </w:r>
            <w:r>
              <w:rPr>
                <w:sz w:val="24"/>
              </w:rPr>
              <w:t>平方千米</w:t>
            </w:r>
            <w:r>
              <w:rPr>
                <w:sz w:val="24"/>
              </w:rPr>
              <w:t>)</w:t>
            </w:r>
          </w:p>
        </w:tc>
        <w:tc>
          <w:tcPr>
            <w:tcW w:w="2483" w:type="dxa"/>
            <w:gridSpan w:val="3"/>
            <w:vAlign w:val="center"/>
          </w:tcPr>
          <w:p w:rsidR="000B7E3B" w:rsidRDefault="000B7E3B" w:rsidP="00BF0AF0">
            <w:pPr>
              <w:spacing w:line="360" w:lineRule="exact"/>
              <w:jc w:val="center"/>
              <w:rPr>
                <w:sz w:val="24"/>
              </w:rPr>
            </w:pPr>
            <w:r>
              <w:rPr>
                <w:sz w:val="24"/>
              </w:rPr>
              <w:t>0.1546</w:t>
            </w:r>
          </w:p>
        </w:tc>
        <w:tc>
          <w:tcPr>
            <w:tcW w:w="1453" w:type="dxa"/>
            <w:gridSpan w:val="2"/>
            <w:vAlign w:val="center"/>
          </w:tcPr>
          <w:p w:rsidR="000B7E3B" w:rsidRDefault="000B7E3B" w:rsidP="00BF0AF0">
            <w:pPr>
              <w:spacing w:line="360" w:lineRule="exact"/>
              <w:jc w:val="center"/>
              <w:rPr>
                <w:sz w:val="24"/>
              </w:rPr>
            </w:pPr>
            <w:r>
              <w:rPr>
                <w:sz w:val="24"/>
              </w:rPr>
              <w:t>绿化面积</w:t>
            </w:r>
          </w:p>
          <w:p w:rsidR="000B7E3B" w:rsidRDefault="000B7E3B" w:rsidP="00BF0AF0">
            <w:pPr>
              <w:spacing w:line="360" w:lineRule="exact"/>
              <w:jc w:val="center"/>
              <w:rPr>
                <w:sz w:val="24"/>
              </w:rPr>
            </w:pPr>
            <w:r>
              <w:rPr>
                <w:sz w:val="24"/>
              </w:rPr>
              <w:t>(</w:t>
            </w:r>
            <w:r>
              <w:rPr>
                <w:sz w:val="24"/>
              </w:rPr>
              <w:t>平方米</w:t>
            </w:r>
            <w:r>
              <w:rPr>
                <w:sz w:val="24"/>
              </w:rPr>
              <w:t>)</w:t>
            </w:r>
          </w:p>
        </w:tc>
        <w:tc>
          <w:tcPr>
            <w:tcW w:w="3639" w:type="dxa"/>
            <w:gridSpan w:val="3"/>
            <w:vAlign w:val="center"/>
          </w:tcPr>
          <w:p w:rsidR="000B7E3B" w:rsidRDefault="000B7E3B" w:rsidP="00BF0AF0">
            <w:pPr>
              <w:spacing w:line="360" w:lineRule="exact"/>
              <w:jc w:val="center"/>
              <w:rPr>
                <w:sz w:val="24"/>
              </w:rPr>
            </w:pPr>
            <w:r>
              <w:rPr>
                <w:sz w:val="24"/>
              </w:rPr>
              <w:t>/</w:t>
            </w:r>
          </w:p>
        </w:tc>
      </w:tr>
      <w:tr w:rsidR="000B7E3B" w:rsidTr="00BF0AF0">
        <w:trPr>
          <w:trHeight w:val="308"/>
        </w:trPr>
        <w:tc>
          <w:tcPr>
            <w:tcW w:w="1425" w:type="dxa"/>
            <w:vAlign w:val="center"/>
          </w:tcPr>
          <w:p w:rsidR="000B7E3B" w:rsidRDefault="000B7E3B" w:rsidP="00BF0AF0">
            <w:pPr>
              <w:spacing w:line="360" w:lineRule="exact"/>
              <w:jc w:val="center"/>
              <w:rPr>
                <w:sz w:val="24"/>
              </w:rPr>
            </w:pPr>
            <w:r>
              <w:rPr>
                <w:sz w:val="24"/>
              </w:rPr>
              <w:t>总投资</w:t>
            </w:r>
          </w:p>
          <w:p w:rsidR="000B7E3B" w:rsidRDefault="000B7E3B" w:rsidP="00BF0AF0">
            <w:pPr>
              <w:spacing w:line="360" w:lineRule="exact"/>
              <w:jc w:val="center"/>
              <w:rPr>
                <w:sz w:val="24"/>
              </w:rPr>
            </w:pPr>
            <w:r>
              <w:rPr>
                <w:sz w:val="24"/>
              </w:rPr>
              <w:t>(</w:t>
            </w:r>
            <w:r>
              <w:rPr>
                <w:sz w:val="24"/>
              </w:rPr>
              <w:t>万元</w:t>
            </w:r>
            <w:r>
              <w:rPr>
                <w:sz w:val="24"/>
              </w:rPr>
              <w:t>)</w:t>
            </w:r>
          </w:p>
        </w:tc>
        <w:tc>
          <w:tcPr>
            <w:tcW w:w="929" w:type="dxa"/>
            <w:vAlign w:val="center"/>
          </w:tcPr>
          <w:p w:rsidR="000B7E3B" w:rsidRDefault="000B7E3B" w:rsidP="00BF0AF0">
            <w:pPr>
              <w:spacing w:line="360" w:lineRule="exact"/>
              <w:jc w:val="center"/>
              <w:rPr>
                <w:sz w:val="24"/>
              </w:rPr>
            </w:pPr>
            <w:r>
              <w:rPr>
                <w:rFonts w:hint="eastAsia"/>
                <w:sz w:val="24"/>
              </w:rPr>
              <w:t>200</w:t>
            </w:r>
          </w:p>
        </w:tc>
        <w:tc>
          <w:tcPr>
            <w:tcW w:w="1554" w:type="dxa"/>
            <w:gridSpan w:val="2"/>
            <w:vAlign w:val="center"/>
          </w:tcPr>
          <w:p w:rsidR="000B7E3B" w:rsidRDefault="000B7E3B" w:rsidP="00BF0AF0">
            <w:pPr>
              <w:spacing w:line="360" w:lineRule="exact"/>
              <w:jc w:val="center"/>
              <w:rPr>
                <w:sz w:val="24"/>
              </w:rPr>
            </w:pPr>
            <w:r>
              <w:rPr>
                <w:sz w:val="24"/>
              </w:rPr>
              <w:t>其中：环保投资</w:t>
            </w:r>
            <w:r>
              <w:rPr>
                <w:sz w:val="24"/>
              </w:rPr>
              <w:t>(</w:t>
            </w:r>
            <w:r>
              <w:rPr>
                <w:sz w:val="24"/>
              </w:rPr>
              <w:t>万元</w:t>
            </w:r>
            <w:r>
              <w:rPr>
                <w:sz w:val="24"/>
              </w:rPr>
              <w:t>)</w:t>
            </w:r>
          </w:p>
        </w:tc>
        <w:tc>
          <w:tcPr>
            <w:tcW w:w="1453" w:type="dxa"/>
            <w:gridSpan w:val="2"/>
            <w:vAlign w:val="center"/>
          </w:tcPr>
          <w:p w:rsidR="000B7E3B" w:rsidRDefault="000B7E3B" w:rsidP="00BF0AF0">
            <w:pPr>
              <w:pStyle w:val="40"/>
              <w:spacing w:line="360" w:lineRule="exact"/>
              <w:jc w:val="center"/>
              <w:rPr>
                <w:color w:val="000000"/>
                <w:szCs w:val="24"/>
              </w:rPr>
            </w:pPr>
            <w:r>
              <w:rPr>
                <w:rFonts w:hint="eastAsia"/>
                <w:color w:val="000000"/>
                <w:szCs w:val="24"/>
              </w:rPr>
              <w:t>68</w:t>
            </w:r>
          </w:p>
        </w:tc>
        <w:tc>
          <w:tcPr>
            <w:tcW w:w="1765" w:type="dxa"/>
            <w:vAlign w:val="center"/>
          </w:tcPr>
          <w:p w:rsidR="000B7E3B" w:rsidRDefault="000B7E3B" w:rsidP="00BF0AF0">
            <w:pPr>
              <w:spacing w:line="360" w:lineRule="exact"/>
              <w:jc w:val="center"/>
              <w:rPr>
                <w:color w:val="000000"/>
                <w:sz w:val="24"/>
              </w:rPr>
            </w:pPr>
            <w:r>
              <w:rPr>
                <w:color w:val="000000"/>
                <w:sz w:val="24"/>
              </w:rPr>
              <w:t>环保投资占总投资比例</w:t>
            </w:r>
            <w:r>
              <w:rPr>
                <w:rFonts w:hint="eastAsia"/>
                <w:color w:val="000000"/>
                <w:sz w:val="24"/>
              </w:rPr>
              <w:t>（</w:t>
            </w:r>
            <w:r>
              <w:rPr>
                <w:rFonts w:hint="eastAsia"/>
                <w:color w:val="000000"/>
                <w:sz w:val="24"/>
              </w:rPr>
              <w:t>%</w:t>
            </w:r>
            <w:r>
              <w:rPr>
                <w:rFonts w:hint="eastAsia"/>
                <w:color w:val="000000"/>
                <w:sz w:val="24"/>
              </w:rPr>
              <w:t>）</w:t>
            </w:r>
          </w:p>
        </w:tc>
        <w:tc>
          <w:tcPr>
            <w:tcW w:w="1874" w:type="dxa"/>
            <w:gridSpan w:val="2"/>
            <w:vAlign w:val="center"/>
          </w:tcPr>
          <w:p w:rsidR="000B7E3B" w:rsidRDefault="000B7E3B" w:rsidP="00BF0AF0">
            <w:pPr>
              <w:spacing w:line="360" w:lineRule="exact"/>
              <w:jc w:val="center"/>
              <w:rPr>
                <w:color w:val="000000"/>
                <w:sz w:val="24"/>
              </w:rPr>
            </w:pPr>
            <w:r>
              <w:rPr>
                <w:rFonts w:hint="eastAsia"/>
                <w:color w:val="000000"/>
                <w:sz w:val="24"/>
              </w:rPr>
              <w:t>34</w:t>
            </w:r>
          </w:p>
        </w:tc>
      </w:tr>
      <w:tr w:rsidR="000B7E3B" w:rsidTr="00BF0AF0">
        <w:trPr>
          <w:trHeight w:val="905"/>
        </w:trPr>
        <w:tc>
          <w:tcPr>
            <w:tcW w:w="1425" w:type="dxa"/>
            <w:vAlign w:val="center"/>
          </w:tcPr>
          <w:p w:rsidR="000B7E3B" w:rsidRDefault="000B7E3B" w:rsidP="00BF0AF0">
            <w:pPr>
              <w:spacing w:line="360" w:lineRule="exact"/>
              <w:jc w:val="center"/>
              <w:rPr>
                <w:sz w:val="24"/>
              </w:rPr>
            </w:pPr>
            <w:r>
              <w:rPr>
                <w:sz w:val="24"/>
              </w:rPr>
              <w:t>评价经费</w:t>
            </w:r>
          </w:p>
          <w:p w:rsidR="000B7E3B" w:rsidRDefault="000B7E3B" w:rsidP="00BF0AF0">
            <w:pPr>
              <w:spacing w:line="360" w:lineRule="exact"/>
              <w:jc w:val="center"/>
              <w:rPr>
                <w:sz w:val="24"/>
              </w:rPr>
            </w:pPr>
            <w:r>
              <w:rPr>
                <w:sz w:val="24"/>
              </w:rPr>
              <w:t>(</w:t>
            </w:r>
            <w:r>
              <w:rPr>
                <w:sz w:val="24"/>
              </w:rPr>
              <w:t>万元</w:t>
            </w:r>
            <w:r>
              <w:rPr>
                <w:sz w:val="24"/>
              </w:rPr>
              <w:t>)</w:t>
            </w:r>
          </w:p>
        </w:tc>
        <w:tc>
          <w:tcPr>
            <w:tcW w:w="929" w:type="dxa"/>
            <w:vAlign w:val="center"/>
          </w:tcPr>
          <w:p w:rsidR="000B7E3B" w:rsidRDefault="000B7E3B" w:rsidP="00BF0AF0">
            <w:pPr>
              <w:spacing w:line="360" w:lineRule="exact"/>
              <w:jc w:val="center"/>
              <w:rPr>
                <w:sz w:val="24"/>
              </w:rPr>
            </w:pPr>
            <w:r>
              <w:rPr>
                <w:sz w:val="24"/>
              </w:rPr>
              <w:t>／</w:t>
            </w:r>
          </w:p>
        </w:tc>
        <w:tc>
          <w:tcPr>
            <w:tcW w:w="1554" w:type="dxa"/>
            <w:gridSpan w:val="2"/>
            <w:vAlign w:val="center"/>
          </w:tcPr>
          <w:p w:rsidR="000B7E3B" w:rsidRDefault="000B7E3B" w:rsidP="00BF0AF0">
            <w:pPr>
              <w:spacing w:line="360" w:lineRule="exact"/>
              <w:jc w:val="center"/>
              <w:rPr>
                <w:sz w:val="24"/>
              </w:rPr>
            </w:pPr>
            <w:r>
              <w:rPr>
                <w:sz w:val="24"/>
              </w:rPr>
              <w:t>预期投产日期</w:t>
            </w:r>
          </w:p>
        </w:tc>
        <w:tc>
          <w:tcPr>
            <w:tcW w:w="5092" w:type="dxa"/>
            <w:gridSpan w:val="5"/>
            <w:vAlign w:val="center"/>
          </w:tcPr>
          <w:p w:rsidR="000B7E3B" w:rsidRDefault="000B7E3B" w:rsidP="00BF0AF0">
            <w:pPr>
              <w:spacing w:line="360" w:lineRule="exact"/>
              <w:jc w:val="center"/>
              <w:rPr>
                <w:sz w:val="24"/>
              </w:rPr>
            </w:pPr>
            <w:r>
              <w:rPr>
                <w:rFonts w:hint="eastAsia"/>
                <w:sz w:val="24"/>
              </w:rPr>
              <w:t>2020</w:t>
            </w:r>
            <w:r>
              <w:rPr>
                <w:rFonts w:hint="eastAsia"/>
                <w:sz w:val="24"/>
              </w:rPr>
              <w:t>年</w:t>
            </w:r>
            <w:r>
              <w:rPr>
                <w:rFonts w:hint="eastAsia"/>
                <w:sz w:val="24"/>
              </w:rPr>
              <w:t>12</w:t>
            </w:r>
            <w:r>
              <w:rPr>
                <w:rFonts w:hint="eastAsia"/>
                <w:sz w:val="24"/>
              </w:rPr>
              <w:t>月</w:t>
            </w:r>
          </w:p>
        </w:tc>
      </w:tr>
      <w:tr w:rsidR="000B7E3B" w:rsidTr="00BF0AF0">
        <w:trPr>
          <w:trHeight w:val="308"/>
        </w:trPr>
        <w:tc>
          <w:tcPr>
            <w:tcW w:w="9000" w:type="dxa"/>
            <w:gridSpan w:val="9"/>
            <w:vAlign w:val="center"/>
          </w:tcPr>
          <w:p w:rsidR="000B7E3B" w:rsidRDefault="000B7E3B" w:rsidP="00BF0AF0">
            <w:pPr>
              <w:spacing w:before="240" w:line="360" w:lineRule="auto"/>
              <w:rPr>
                <w:b/>
                <w:bCs/>
                <w:sz w:val="28"/>
              </w:rPr>
            </w:pPr>
            <w:r>
              <w:rPr>
                <w:b/>
                <w:bCs/>
                <w:sz w:val="28"/>
              </w:rPr>
              <w:t>工程内容及概要：</w:t>
            </w:r>
          </w:p>
          <w:p w:rsidR="000B7E3B" w:rsidRDefault="000B7E3B" w:rsidP="000B7E3B">
            <w:pPr>
              <w:numPr>
                <w:ilvl w:val="0"/>
                <w:numId w:val="29"/>
              </w:numPr>
              <w:spacing w:line="360" w:lineRule="auto"/>
              <w:rPr>
                <w:b/>
                <w:bCs/>
                <w:sz w:val="24"/>
              </w:rPr>
            </w:pPr>
            <w:r>
              <w:rPr>
                <w:b/>
                <w:bCs/>
                <w:sz w:val="24"/>
              </w:rPr>
              <w:t>项目由来</w:t>
            </w:r>
          </w:p>
          <w:p w:rsidR="000B7E3B" w:rsidRDefault="000B7E3B" w:rsidP="00BF0AF0">
            <w:pPr>
              <w:spacing w:line="360" w:lineRule="auto"/>
              <w:ind w:firstLineChars="200" w:firstLine="480"/>
              <w:rPr>
                <w:rFonts w:hint="eastAsia"/>
                <w:sz w:val="24"/>
                <w:szCs w:val="18"/>
              </w:rPr>
            </w:pPr>
            <w:r>
              <w:rPr>
                <w:rFonts w:hint="eastAsia"/>
                <w:sz w:val="24"/>
                <w:szCs w:val="18"/>
              </w:rPr>
              <w:t>砂岩是一种沉积岩，由砂粒胶结而成的，结构稳定，通常呈淡褐色或红色，主要含硅、钙、黏土和氧化铁。根据《乐山市市中区五里山石英砂厂水泥配料用砂岩矿资源储量核实报告》可知，本项目矿石含</w:t>
            </w:r>
            <w:r>
              <w:rPr>
                <w:rFonts w:hint="eastAsia"/>
                <w:sz w:val="24"/>
                <w:szCs w:val="18"/>
              </w:rPr>
              <w:t>SiO</w:t>
            </w:r>
            <w:r>
              <w:rPr>
                <w:rFonts w:hint="eastAsia"/>
                <w:sz w:val="24"/>
                <w:szCs w:val="18"/>
                <w:vertAlign w:val="subscript"/>
              </w:rPr>
              <w:t>2</w:t>
            </w:r>
            <w:r>
              <w:rPr>
                <w:rFonts w:hint="eastAsia"/>
                <w:sz w:val="24"/>
                <w:szCs w:val="18"/>
              </w:rPr>
              <w:t xml:space="preserve"> 81.04</w:t>
            </w:r>
            <w:r>
              <w:rPr>
                <w:rFonts w:hint="eastAsia"/>
                <w:sz w:val="24"/>
                <w:szCs w:val="18"/>
              </w:rPr>
              <w:t>－</w:t>
            </w:r>
            <w:r>
              <w:rPr>
                <w:rFonts w:hint="eastAsia"/>
                <w:sz w:val="24"/>
                <w:szCs w:val="18"/>
              </w:rPr>
              <w:t>85.12%</w:t>
            </w:r>
            <w:r>
              <w:rPr>
                <w:rFonts w:hint="eastAsia"/>
                <w:sz w:val="24"/>
                <w:szCs w:val="18"/>
              </w:rPr>
              <w:t>，平均</w:t>
            </w:r>
            <w:r>
              <w:rPr>
                <w:rFonts w:hint="eastAsia"/>
                <w:sz w:val="24"/>
                <w:szCs w:val="18"/>
              </w:rPr>
              <w:t>82.93%</w:t>
            </w:r>
            <w:r>
              <w:rPr>
                <w:rFonts w:hint="eastAsia"/>
                <w:sz w:val="24"/>
                <w:szCs w:val="18"/>
              </w:rPr>
              <w:t>；</w:t>
            </w:r>
            <w:r>
              <w:rPr>
                <w:rFonts w:hint="eastAsia"/>
                <w:sz w:val="24"/>
                <w:szCs w:val="18"/>
              </w:rPr>
              <w:t>Al</w:t>
            </w:r>
            <w:r>
              <w:rPr>
                <w:rFonts w:hint="eastAsia"/>
                <w:sz w:val="24"/>
                <w:szCs w:val="18"/>
                <w:vertAlign w:val="subscript"/>
              </w:rPr>
              <w:t>2</w:t>
            </w:r>
            <w:r>
              <w:rPr>
                <w:rFonts w:hint="eastAsia"/>
                <w:sz w:val="24"/>
                <w:szCs w:val="18"/>
              </w:rPr>
              <w:t>O</w:t>
            </w:r>
            <w:r>
              <w:rPr>
                <w:rFonts w:hint="eastAsia"/>
                <w:sz w:val="24"/>
                <w:szCs w:val="18"/>
                <w:vertAlign w:val="subscript"/>
              </w:rPr>
              <w:t>3</w:t>
            </w:r>
            <w:r>
              <w:rPr>
                <w:rFonts w:hint="eastAsia"/>
                <w:sz w:val="24"/>
                <w:szCs w:val="18"/>
              </w:rPr>
              <w:t xml:space="preserve"> 7.23</w:t>
            </w:r>
            <w:r>
              <w:rPr>
                <w:rFonts w:hint="eastAsia"/>
                <w:sz w:val="24"/>
                <w:szCs w:val="18"/>
              </w:rPr>
              <w:t>－</w:t>
            </w:r>
            <w:r>
              <w:rPr>
                <w:rFonts w:hint="eastAsia"/>
                <w:sz w:val="24"/>
                <w:szCs w:val="18"/>
              </w:rPr>
              <w:t>9.12%</w:t>
            </w:r>
            <w:r>
              <w:rPr>
                <w:rFonts w:hint="eastAsia"/>
                <w:sz w:val="24"/>
                <w:szCs w:val="18"/>
              </w:rPr>
              <w:t>，平均</w:t>
            </w:r>
            <w:r>
              <w:rPr>
                <w:rFonts w:hint="eastAsia"/>
                <w:sz w:val="24"/>
                <w:szCs w:val="18"/>
              </w:rPr>
              <w:t xml:space="preserve"> 8.21%</w:t>
            </w:r>
            <w:r>
              <w:rPr>
                <w:rFonts w:hint="eastAsia"/>
                <w:sz w:val="24"/>
                <w:szCs w:val="18"/>
              </w:rPr>
              <w:t>；</w:t>
            </w:r>
            <w:r>
              <w:rPr>
                <w:rFonts w:hint="eastAsia"/>
                <w:sz w:val="24"/>
                <w:szCs w:val="18"/>
              </w:rPr>
              <w:t>Fe</w:t>
            </w:r>
            <w:r>
              <w:rPr>
                <w:rFonts w:hint="eastAsia"/>
                <w:sz w:val="24"/>
                <w:szCs w:val="18"/>
                <w:vertAlign w:val="subscript"/>
              </w:rPr>
              <w:t>2</w:t>
            </w:r>
            <w:r>
              <w:rPr>
                <w:rFonts w:hint="eastAsia"/>
                <w:sz w:val="24"/>
                <w:szCs w:val="18"/>
              </w:rPr>
              <w:t>O</w:t>
            </w:r>
            <w:r>
              <w:rPr>
                <w:rFonts w:hint="eastAsia"/>
                <w:sz w:val="24"/>
                <w:szCs w:val="18"/>
                <w:vertAlign w:val="subscript"/>
              </w:rPr>
              <w:t>3</w:t>
            </w:r>
            <w:r>
              <w:rPr>
                <w:rFonts w:hint="eastAsia"/>
                <w:sz w:val="24"/>
                <w:szCs w:val="18"/>
              </w:rPr>
              <w:t>2.12</w:t>
            </w:r>
            <w:r>
              <w:rPr>
                <w:rFonts w:hint="eastAsia"/>
                <w:sz w:val="24"/>
                <w:szCs w:val="18"/>
              </w:rPr>
              <w:t>－</w:t>
            </w:r>
            <w:r>
              <w:rPr>
                <w:rFonts w:hint="eastAsia"/>
                <w:sz w:val="24"/>
                <w:szCs w:val="18"/>
              </w:rPr>
              <w:t>2.49%</w:t>
            </w:r>
            <w:r>
              <w:rPr>
                <w:rFonts w:hint="eastAsia"/>
                <w:sz w:val="24"/>
                <w:szCs w:val="18"/>
              </w:rPr>
              <w:t>，平均</w:t>
            </w:r>
            <w:r>
              <w:rPr>
                <w:rFonts w:hint="eastAsia"/>
                <w:sz w:val="24"/>
                <w:szCs w:val="18"/>
              </w:rPr>
              <w:t>2.32%</w:t>
            </w:r>
            <w:r>
              <w:rPr>
                <w:rFonts w:hint="eastAsia"/>
                <w:sz w:val="24"/>
                <w:szCs w:val="18"/>
              </w:rPr>
              <w:t>；</w:t>
            </w:r>
            <w:r>
              <w:rPr>
                <w:rFonts w:hint="eastAsia"/>
                <w:sz w:val="24"/>
                <w:szCs w:val="18"/>
              </w:rPr>
              <w:t>Ca0 0.27</w:t>
            </w:r>
            <w:r>
              <w:rPr>
                <w:rFonts w:hint="eastAsia"/>
                <w:sz w:val="24"/>
                <w:szCs w:val="18"/>
              </w:rPr>
              <w:t>－</w:t>
            </w:r>
            <w:r>
              <w:rPr>
                <w:rFonts w:hint="eastAsia"/>
                <w:sz w:val="24"/>
                <w:szCs w:val="18"/>
              </w:rPr>
              <w:t>0.40%</w:t>
            </w:r>
            <w:r>
              <w:rPr>
                <w:rFonts w:hint="eastAsia"/>
                <w:sz w:val="24"/>
                <w:szCs w:val="18"/>
              </w:rPr>
              <w:t>，平均</w:t>
            </w:r>
            <w:r>
              <w:rPr>
                <w:rFonts w:hint="eastAsia"/>
                <w:sz w:val="24"/>
                <w:szCs w:val="18"/>
              </w:rPr>
              <w:t>0.32%</w:t>
            </w:r>
            <w:r>
              <w:rPr>
                <w:rFonts w:hint="eastAsia"/>
                <w:sz w:val="24"/>
                <w:szCs w:val="18"/>
              </w:rPr>
              <w:t>；</w:t>
            </w:r>
          </w:p>
          <w:p w:rsidR="000B7E3B" w:rsidRDefault="000B7E3B" w:rsidP="00BF0AF0">
            <w:pPr>
              <w:spacing w:line="360" w:lineRule="auto"/>
              <w:rPr>
                <w:rFonts w:hint="eastAsia"/>
                <w:sz w:val="24"/>
                <w:szCs w:val="18"/>
              </w:rPr>
            </w:pPr>
            <w:r>
              <w:rPr>
                <w:rFonts w:hint="eastAsia"/>
                <w:sz w:val="24"/>
                <w:szCs w:val="18"/>
              </w:rPr>
              <w:t>MgO0.40~0.46%</w:t>
            </w:r>
            <w:r>
              <w:rPr>
                <w:rFonts w:hint="eastAsia"/>
                <w:sz w:val="24"/>
                <w:szCs w:val="18"/>
              </w:rPr>
              <w:t>，平均</w:t>
            </w:r>
            <w:r>
              <w:rPr>
                <w:rFonts w:hint="eastAsia"/>
                <w:sz w:val="24"/>
                <w:szCs w:val="18"/>
              </w:rPr>
              <w:t>0.44%</w:t>
            </w:r>
            <w:r>
              <w:rPr>
                <w:rFonts w:hint="eastAsia"/>
                <w:sz w:val="24"/>
                <w:szCs w:val="18"/>
              </w:rPr>
              <w:t>。矿石具细－中粒砂状结构，块状构造；碎屑颗粒呈次圆状、圆状，磨圆度较好，接触式－孔隙式胶结，胶结物为泥质及钙质。矿石能满足一般水泥配料用配料的质量要求。</w:t>
            </w:r>
          </w:p>
          <w:p w:rsidR="000B7E3B" w:rsidRDefault="000B7E3B" w:rsidP="00BF0AF0">
            <w:pPr>
              <w:spacing w:line="360" w:lineRule="auto"/>
              <w:ind w:firstLineChars="200" w:firstLine="480"/>
              <w:rPr>
                <w:rFonts w:hint="eastAsia"/>
                <w:sz w:val="24"/>
                <w:szCs w:val="18"/>
              </w:rPr>
            </w:pPr>
            <w:r>
              <w:rPr>
                <w:rFonts w:hint="eastAsia"/>
                <w:sz w:val="24"/>
                <w:szCs w:val="18"/>
              </w:rPr>
              <w:t>水泥是建筑行业中应用最多的材料，是我国经济建设最重要的原材料。现阶段正是我国国民经济高速发展的时期，基础设施的建设带动了水泥行业的发展；城镇化进程的加快进一步造成了水泥需求的扩大，在未来一段时间内，水泥的需求量将会稳定</w:t>
            </w:r>
            <w:r>
              <w:rPr>
                <w:rFonts w:hint="eastAsia"/>
                <w:sz w:val="24"/>
                <w:szCs w:val="18"/>
              </w:rPr>
              <w:lastRenderedPageBreak/>
              <w:t>的增加，从而对水泥配料用砂岩需求量也不断提高。</w:t>
            </w:r>
          </w:p>
          <w:p w:rsidR="000B7E3B" w:rsidRDefault="000B7E3B" w:rsidP="00BF0AF0">
            <w:pPr>
              <w:spacing w:line="360" w:lineRule="auto"/>
              <w:ind w:firstLineChars="200" w:firstLine="480"/>
              <w:rPr>
                <w:rFonts w:hint="eastAsia"/>
                <w:b/>
                <w:bCs/>
                <w:sz w:val="24"/>
                <w:szCs w:val="18"/>
              </w:rPr>
            </w:pPr>
            <w:r>
              <w:rPr>
                <w:rFonts w:hint="eastAsia"/>
                <w:sz w:val="24"/>
                <w:szCs w:val="18"/>
              </w:rPr>
              <w:t>为了抓住这一市场机遇，乐山市市中区五里山石英砂厂拟投资</w:t>
            </w:r>
            <w:r>
              <w:rPr>
                <w:rFonts w:hint="eastAsia"/>
                <w:sz w:val="24"/>
                <w:szCs w:val="18"/>
              </w:rPr>
              <w:t>200</w:t>
            </w:r>
            <w:r>
              <w:rPr>
                <w:rFonts w:hint="eastAsia"/>
                <w:sz w:val="24"/>
                <w:szCs w:val="18"/>
              </w:rPr>
              <w:t>万元于乐山市市中区剑锋乡五里村进行“水泥配料用砂岩矿开采、加工项目”的建设，该项目目前已取得乐山市中区发展和改革局出具的四川省固定资产投资项目备案表，备案号：</w:t>
            </w:r>
            <w:r>
              <w:rPr>
                <w:rFonts w:hint="eastAsia"/>
                <w:sz w:val="24"/>
              </w:rPr>
              <w:t>川投资备【</w:t>
            </w:r>
            <w:r>
              <w:rPr>
                <w:rFonts w:hint="eastAsia"/>
                <w:sz w:val="24"/>
              </w:rPr>
              <w:t>2019-511102-10-03-357683</w:t>
            </w:r>
            <w:r>
              <w:rPr>
                <w:rFonts w:hint="eastAsia"/>
                <w:sz w:val="24"/>
              </w:rPr>
              <w:t>】</w:t>
            </w:r>
            <w:r>
              <w:rPr>
                <w:rFonts w:hint="eastAsia"/>
                <w:sz w:val="24"/>
              </w:rPr>
              <w:t>FGQB-0051</w:t>
            </w:r>
            <w:r>
              <w:rPr>
                <w:rFonts w:hint="eastAsia"/>
                <w:sz w:val="24"/>
                <w:szCs w:val="18"/>
              </w:rPr>
              <w:t>号。</w:t>
            </w:r>
            <w:r>
              <w:rPr>
                <w:rFonts w:hint="eastAsia"/>
                <w:b/>
                <w:bCs/>
                <w:sz w:val="24"/>
                <w:szCs w:val="18"/>
              </w:rPr>
              <w:t>其具体建设内容如下：矿区面积为</w:t>
            </w:r>
            <w:r>
              <w:rPr>
                <w:rFonts w:hint="eastAsia"/>
                <w:b/>
                <w:bCs/>
                <w:sz w:val="24"/>
                <w:szCs w:val="18"/>
              </w:rPr>
              <w:t>0.1546km</w:t>
            </w:r>
            <w:r>
              <w:rPr>
                <w:rFonts w:hint="eastAsia"/>
                <w:b/>
                <w:bCs/>
                <w:sz w:val="24"/>
                <w:szCs w:val="18"/>
                <w:vertAlign w:val="superscript"/>
              </w:rPr>
              <w:t>2</w:t>
            </w:r>
            <w:r>
              <w:rPr>
                <w:rFonts w:hint="eastAsia"/>
                <w:b/>
                <w:bCs/>
                <w:sz w:val="24"/>
                <w:szCs w:val="18"/>
              </w:rPr>
              <w:t>，开采方式为露天开采，</w:t>
            </w:r>
            <w:r>
              <w:rPr>
                <w:rFonts w:hint="eastAsia"/>
                <w:b/>
                <w:bCs/>
                <w:sz w:val="24"/>
                <w:szCs w:val="18"/>
                <w:lang w:val="zh-CN"/>
              </w:rPr>
              <w:t>开采矿种为水泥配料用砂岩矿，开采深度</w:t>
            </w:r>
            <w:r>
              <w:rPr>
                <w:rFonts w:hint="eastAsia"/>
                <w:b/>
                <w:bCs/>
                <w:sz w:val="24"/>
                <w:szCs w:val="18"/>
                <w:lang w:val="zh-CN"/>
              </w:rPr>
              <w:t>+</w:t>
            </w:r>
            <w:r>
              <w:rPr>
                <w:rFonts w:hint="eastAsia"/>
                <w:b/>
                <w:bCs/>
                <w:sz w:val="24"/>
                <w:szCs w:val="18"/>
              </w:rPr>
              <w:t>500</w:t>
            </w:r>
            <w:r>
              <w:rPr>
                <w:rFonts w:hint="eastAsia"/>
                <w:b/>
                <w:bCs/>
                <w:sz w:val="24"/>
                <w:szCs w:val="18"/>
                <w:lang w:val="zh-CN"/>
              </w:rPr>
              <w:t>m</w:t>
            </w:r>
            <w:r>
              <w:rPr>
                <w:rFonts w:hint="eastAsia"/>
                <w:b/>
                <w:bCs/>
                <w:sz w:val="24"/>
                <w:szCs w:val="18"/>
                <w:lang w:val="zh-CN"/>
              </w:rPr>
              <w:t>～</w:t>
            </w:r>
            <w:r>
              <w:rPr>
                <w:rFonts w:hint="eastAsia"/>
                <w:b/>
                <w:bCs/>
                <w:sz w:val="24"/>
                <w:szCs w:val="18"/>
                <w:lang w:val="zh-CN"/>
              </w:rPr>
              <w:t>+</w:t>
            </w:r>
            <w:r>
              <w:rPr>
                <w:rFonts w:hint="eastAsia"/>
                <w:b/>
                <w:bCs/>
                <w:sz w:val="24"/>
                <w:szCs w:val="18"/>
              </w:rPr>
              <w:t>475</w:t>
            </w:r>
            <w:r>
              <w:rPr>
                <w:rFonts w:hint="eastAsia"/>
                <w:b/>
                <w:bCs/>
                <w:sz w:val="24"/>
                <w:szCs w:val="18"/>
                <w:lang w:val="zh-CN"/>
              </w:rPr>
              <w:t>m</w:t>
            </w:r>
            <w:r>
              <w:rPr>
                <w:rFonts w:hint="eastAsia"/>
                <w:b/>
                <w:bCs/>
                <w:sz w:val="24"/>
                <w:szCs w:val="18"/>
                <w:lang w:val="zh-CN"/>
              </w:rPr>
              <w:t>，</w:t>
            </w:r>
            <w:r>
              <w:rPr>
                <w:rFonts w:hint="eastAsia"/>
                <w:b/>
                <w:bCs/>
                <w:sz w:val="24"/>
                <w:szCs w:val="18"/>
              </w:rPr>
              <w:t>生产规模为</w:t>
            </w:r>
            <w:r>
              <w:rPr>
                <w:rFonts w:hint="eastAsia"/>
                <w:b/>
                <w:bCs/>
                <w:sz w:val="24"/>
                <w:szCs w:val="18"/>
              </w:rPr>
              <w:t>10.00</w:t>
            </w:r>
            <w:r>
              <w:rPr>
                <w:rFonts w:hint="eastAsia"/>
                <w:b/>
                <w:bCs/>
                <w:sz w:val="24"/>
                <w:szCs w:val="18"/>
              </w:rPr>
              <w:t>万吨</w:t>
            </w:r>
            <w:r>
              <w:rPr>
                <w:rFonts w:hint="eastAsia"/>
                <w:b/>
                <w:bCs/>
                <w:sz w:val="24"/>
                <w:szCs w:val="18"/>
              </w:rPr>
              <w:t>/</w:t>
            </w:r>
            <w:r>
              <w:rPr>
                <w:rFonts w:hint="eastAsia"/>
                <w:b/>
                <w:bCs/>
                <w:sz w:val="24"/>
                <w:szCs w:val="18"/>
              </w:rPr>
              <w:t>年，同时配套建设相关附属设施。</w:t>
            </w:r>
          </w:p>
          <w:p w:rsidR="000B7E3B" w:rsidRDefault="000B7E3B" w:rsidP="00BF0AF0">
            <w:pPr>
              <w:spacing w:line="360" w:lineRule="auto"/>
              <w:ind w:firstLineChars="200" w:firstLine="480"/>
              <w:rPr>
                <w:color w:val="000000"/>
                <w:sz w:val="24"/>
              </w:rPr>
            </w:pPr>
            <w:r>
              <w:rPr>
                <w:color w:val="000000"/>
                <w:sz w:val="24"/>
              </w:rPr>
              <w:t>根据《中华人民共和国环境保护法》、《中华人民共和国环境影响评价法》、《建设项目环境保护管理条例》</w:t>
            </w:r>
            <w:r>
              <w:rPr>
                <w:rFonts w:hint="eastAsia"/>
                <w:color w:val="000000"/>
                <w:sz w:val="24"/>
              </w:rPr>
              <w:t>（国务院令第</w:t>
            </w:r>
            <w:r>
              <w:rPr>
                <w:rFonts w:hint="eastAsia"/>
                <w:color w:val="000000"/>
                <w:sz w:val="24"/>
              </w:rPr>
              <w:t>682</w:t>
            </w:r>
            <w:r>
              <w:rPr>
                <w:rFonts w:hint="eastAsia"/>
                <w:color w:val="000000"/>
                <w:sz w:val="24"/>
              </w:rPr>
              <w:t>号令）</w:t>
            </w:r>
            <w:r>
              <w:rPr>
                <w:color w:val="000000"/>
                <w:sz w:val="24"/>
              </w:rPr>
              <w:t>的有关规定，</w:t>
            </w:r>
            <w:r>
              <w:rPr>
                <w:rFonts w:hint="eastAsia"/>
                <w:color w:val="000000"/>
                <w:sz w:val="24"/>
              </w:rPr>
              <w:t>一切新建、扩建、扩建项目必须进行环境影响评价。根据</w:t>
            </w:r>
            <w:r>
              <w:rPr>
                <w:color w:val="000000"/>
                <w:sz w:val="24"/>
              </w:rPr>
              <w:t>《建设项目环境影响评价分类管理名录》</w:t>
            </w:r>
            <w:r>
              <w:rPr>
                <w:rFonts w:hint="eastAsia"/>
                <w:color w:val="000000"/>
                <w:sz w:val="24"/>
              </w:rPr>
              <w:t>（中华人民共和国环境保护部令第</w:t>
            </w:r>
            <w:r>
              <w:rPr>
                <w:rFonts w:hint="eastAsia"/>
                <w:color w:val="000000"/>
                <w:sz w:val="24"/>
              </w:rPr>
              <w:t>44</w:t>
            </w:r>
            <w:r>
              <w:rPr>
                <w:rFonts w:hint="eastAsia"/>
                <w:color w:val="000000"/>
                <w:sz w:val="24"/>
              </w:rPr>
              <w:t>号令）以及关于修改《建设项目环境影响评价分类管理名录部分内容的决定》（生态环境部第</w:t>
            </w:r>
            <w:r>
              <w:rPr>
                <w:rFonts w:hint="eastAsia"/>
                <w:color w:val="000000"/>
                <w:sz w:val="24"/>
              </w:rPr>
              <w:t>1</w:t>
            </w:r>
            <w:r>
              <w:rPr>
                <w:rFonts w:hint="eastAsia"/>
                <w:color w:val="000000"/>
                <w:sz w:val="24"/>
              </w:rPr>
              <w:t>号），</w:t>
            </w:r>
            <w:r>
              <w:rPr>
                <w:rFonts w:hint="eastAsia"/>
                <w:sz w:val="24"/>
              </w:rPr>
              <w:t>本项目为土砂石开采，不涉及环境敏感区域</w:t>
            </w:r>
            <w:r>
              <w:rPr>
                <w:sz w:val="24"/>
              </w:rPr>
              <w:t>，应编制环境影响报告表。为此，</w:t>
            </w:r>
            <w:r>
              <w:rPr>
                <w:rFonts w:hint="eastAsia"/>
                <w:sz w:val="24"/>
              </w:rPr>
              <w:t>乐山市市中区五里山石英砂厂</w:t>
            </w:r>
            <w:r>
              <w:rPr>
                <w:color w:val="000000"/>
                <w:sz w:val="24"/>
              </w:rPr>
              <w:t>委托重庆智力环境开发策划咨询有限公司进行编制。我单位在接受该项目环境影响报告表编制工作后，积极开展了现场踏勘、资料收集、整理工作。在掌握了充分的资料数据基础上，对有关环境现状和可能产生的环境影响进行分析后，按照国家有关环评技术规范要求，编制完成该项目环境影响报告表。</w:t>
            </w:r>
          </w:p>
          <w:p w:rsidR="000B7E3B" w:rsidRDefault="000B7E3B" w:rsidP="00BF0AF0">
            <w:pPr>
              <w:spacing w:line="360" w:lineRule="auto"/>
              <w:rPr>
                <w:b/>
                <w:bCs/>
                <w:sz w:val="24"/>
              </w:rPr>
            </w:pPr>
            <w:r>
              <w:rPr>
                <w:b/>
                <w:bCs/>
                <w:sz w:val="24"/>
              </w:rPr>
              <w:t>二、产业政策符合性分析</w:t>
            </w:r>
          </w:p>
          <w:p w:rsidR="000B7E3B" w:rsidRDefault="000B7E3B" w:rsidP="00BF0AF0">
            <w:pPr>
              <w:pStyle w:val="af8"/>
            </w:pPr>
            <w:r>
              <w:rPr>
                <w:rFonts w:hint="eastAsia"/>
              </w:rPr>
              <w:t>本项目为</w:t>
            </w:r>
            <w:r>
              <w:rPr>
                <w:rFonts w:hint="eastAsia"/>
                <w:szCs w:val="18"/>
              </w:rPr>
              <w:t>水泥配料用砂岩矿开采、加工项目</w:t>
            </w:r>
            <w:r>
              <w:t>，</w:t>
            </w:r>
            <w:r>
              <w:rPr>
                <w:rFonts w:hint="eastAsia"/>
              </w:rPr>
              <w:t xml:space="preserve">B1019 </w:t>
            </w:r>
            <w:r>
              <w:rPr>
                <w:rFonts w:hint="eastAsia"/>
              </w:rPr>
              <w:t>黏土及其他土砂石开采</w:t>
            </w:r>
            <w:r>
              <w:t>。根据国家发展与改革委员会第</w:t>
            </w:r>
            <w:r>
              <w:t>9</w:t>
            </w:r>
            <w:r>
              <w:t>号令《产业结构调整指导目录（</w:t>
            </w:r>
            <w:r>
              <w:t>2011</w:t>
            </w:r>
            <w:r>
              <w:t>年本）》</w:t>
            </w:r>
            <w:r>
              <w:rPr>
                <w:rFonts w:hint="eastAsia"/>
              </w:rPr>
              <w:t>（</w:t>
            </w:r>
            <w:r>
              <w:rPr>
                <w:rFonts w:hint="eastAsia"/>
              </w:rPr>
              <w:t>2013</w:t>
            </w:r>
            <w:r>
              <w:rPr>
                <w:rFonts w:hint="eastAsia"/>
              </w:rPr>
              <w:t>年修正）</w:t>
            </w:r>
            <w:r>
              <w:t>，本项目的生产工艺、设备、产品均不属于产业政策中的鼓励类、限制类和淘汰类，因此本项目属于允许类。</w:t>
            </w:r>
          </w:p>
          <w:p w:rsidR="000B7E3B" w:rsidRDefault="000B7E3B" w:rsidP="00BF0AF0">
            <w:pPr>
              <w:pStyle w:val="af8"/>
              <w:rPr>
                <w:rFonts w:hint="eastAsia"/>
                <w:szCs w:val="22"/>
              </w:rPr>
            </w:pPr>
            <w:r>
              <w:rPr>
                <w:color w:val="000000"/>
              </w:rPr>
              <w:t>本项目</w:t>
            </w:r>
            <w:r>
              <w:rPr>
                <w:rFonts w:hint="eastAsia"/>
              </w:rPr>
              <w:t>已</w:t>
            </w:r>
            <w:r>
              <w:t>于</w:t>
            </w:r>
            <w:r>
              <w:rPr>
                <w:rFonts w:hint="eastAsia"/>
              </w:rPr>
              <w:t>2019</w:t>
            </w:r>
            <w:r>
              <w:rPr>
                <w:rFonts w:hint="eastAsia"/>
              </w:rPr>
              <w:t>年</w:t>
            </w:r>
            <w:r>
              <w:rPr>
                <w:rFonts w:hint="eastAsia"/>
              </w:rPr>
              <w:t>05</w:t>
            </w:r>
            <w:r>
              <w:rPr>
                <w:rFonts w:hint="eastAsia"/>
              </w:rPr>
              <w:t>月</w:t>
            </w:r>
            <w:r>
              <w:rPr>
                <w:rFonts w:hint="eastAsia"/>
              </w:rPr>
              <w:t>22</w:t>
            </w:r>
            <w:r>
              <w:rPr>
                <w:rFonts w:hint="eastAsia"/>
              </w:rPr>
              <w:t>日在</w:t>
            </w:r>
            <w:r>
              <w:rPr>
                <w:rFonts w:hint="eastAsia"/>
                <w:szCs w:val="18"/>
              </w:rPr>
              <w:t>乐山市中区发展和改革局</w:t>
            </w:r>
            <w:r>
              <w:t>进行了备案（见附件），备案号：</w:t>
            </w:r>
            <w:r>
              <w:rPr>
                <w:rFonts w:hint="eastAsia"/>
              </w:rPr>
              <w:t>川投资备【</w:t>
            </w:r>
            <w:r>
              <w:rPr>
                <w:rFonts w:hint="eastAsia"/>
              </w:rPr>
              <w:t>2019-511102-10-03-357683</w:t>
            </w:r>
            <w:r>
              <w:rPr>
                <w:rFonts w:hint="eastAsia"/>
              </w:rPr>
              <w:t>】</w:t>
            </w:r>
            <w:r>
              <w:rPr>
                <w:rFonts w:hint="eastAsia"/>
              </w:rPr>
              <w:t>FGQB-0051</w:t>
            </w:r>
            <w:r>
              <w:rPr>
                <w:rFonts w:hint="eastAsia"/>
                <w:szCs w:val="18"/>
              </w:rPr>
              <w:t>号</w:t>
            </w:r>
            <w:r>
              <w:rPr>
                <w:rFonts w:hint="eastAsia"/>
                <w:szCs w:val="22"/>
              </w:rPr>
              <w:t>。</w:t>
            </w:r>
          </w:p>
          <w:p w:rsidR="000B7E3B" w:rsidRDefault="000B7E3B" w:rsidP="00BF0AF0">
            <w:pPr>
              <w:pStyle w:val="af8"/>
            </w:pPr>
            <w:r>
              <w:t>综上所述，该项目符合国家产业政策。</w:t>
            </w:r>
          </w:p>
          <w:p w:rsidR="000B7E3B" w:rsidRDefault="000B7E3B" w:rsidP="00BF0AF0">
            <w:pPr>
              <w:pStyle w:val="af8"/>
              <w:ind w:firstLineChars="0" w:firstLine="0"/>
              <w:rPr>
                <w:b/>
                <w:bCs/>
              </w:rPr>
            </w:pPr>
            <w:r>
              <w:rPr>
                <w:b/>
                <w:bCs/>
              </w:rPr>
              <w:t>三、</w:t>
            </w:r>
            <w:r>
              <w:rPr>
                <w:rFonts w:hint="eastAsia"/>
                <w:b/>
                <w:bCs/>
              </w:rPr>
              <w:t>规划符合性</w:t>
            </w:r>
            <w:r>
              <w:rPr>
                <w:b/>
                <w:bCs/>
              </w:rPr>
              <w:t>分析</w:t>
            </w:r>
          </w:p>
          <w:p w:rsidR="000B7E3B" w:rsidRDefault="000B7E3B" w:rsidP="00BF0AF0">
            <w:pPr>
              <w:spacing w:line="360" w:lineRule="auto"/>
              <w:ind w:firstLine="561"/>
              <w:rPr>
                <w:rFonts w:hint="eastAsia"/>
                <w:bCs/>
                <w:color w:val="000000"/>
                <w:sz w:val="24"/>
              </w:rPr>
            </w:pPr>
            <w:r>
              <w:rPr>
                <w:rFonts w:hint="eastAsia"/>
                <w:bCs/>
                <w:color w:val="000000"/>
                <w:sz w:val="24"/>
              </w:rPr>
              <w:t>本项目为水泥配料用砂岩矿开采、加工项目</w:t>
            </w:r>
            <w:r>
              <w:rPr>
                <w:rFonts w:hint="eastAsia"/>
                <w:bCs/>
                <w:sz w:val="24"/>
              </w:rPr>
              <w:t>，项目矿区</w:t>
            </w:r>
            <w:r>
              <w:rPr>
                <w:bCs/>
                <w:sz w:val="24"/>
              </w:rPr>
              <w:t>范围</w:t>
            </w:r>
            <w:r>
              <w:rPr>
                <w:bCs/>
                <w:color w:val="000000"/>
                <w:sz w:val="24"/>
              </w:rPr>
              <w:t>不占用基本农田</w:t>
            </w:r>
            <w:r>
              <w:rPr>
                <w:rFonts w:hint="eastAsia"/>
                <w:bCs/>
                <w:color w:val="000000"/>
                <w:sz w:val="24"/>
              </w:rPr>
              <w:t>。</w:t>
            </w:r>
          </w:p>
          <w:p w:rsidR="000B7E3B" w:rsidRDefault="000B7E3B" w:rsidP="00BF0AF0">
            <w:pPr>
              <w:spacing w:line="360" w:lineRule="auto"/>
              <w:ind w:firstLineChars="200" w:firstLine="482"/>
              <w:rPr>
                <w:rFonts w:hint="eastAsia"/>
                <w:b/>
                <w:sz w:val="24"/>
              </w:rPr>
            </w:pPr>
            <w:r>
              <w:rPr>
                <w:rFonts w:hint="eastAsia"/>
                <w:b/>
                <w:color w:val="000000"/>
                <w:sz w:val="24"/>
              </w:rPr>
              <w:t>1</w:t>
            </w:r>
            <w:r>
              <w:rPr>
                <w:rFonts w:hint="eastAsia"/>
                <w:b/>
                <w:color w:val="000000"/>
                <w:sz w:val="24"/>
              </w:rPr>
              <w:t>、与</w:t>
            </w:r>
            <w:r>
              <w:rPr>
                <w:b/>
                <w:sz w:val="24"/>
              </w:rPr>
              <w:t>《四川省矿产资源总体规划》</w:t>
            </w:r>
            <w:r>
              <w:rPr>
                <w:rFonts w:hint="eastAsia"/>
                <w:b/>
                <w:sz w:val="24"/>
              </w:rPr>
              <w:t>（</w:t>
            </w:r>
            <w:r>
              <w:rPr>
                <w:rFonts w:hint="eastAsia"/>
                <w:b/>
                <w:sz w:val="24"/>
              </w:rPr>
              <w:t>2016-2020</w:t>
            </w:r>
            <w:r>
              <w:rPr>
                <w:rFonts w:hint="eastAsia"/>
                <w:b/>
                <w:sz w:val="24"/>
              </w:rPr>
              <w:t>年）符合性分析：</w:t>
            </w:r>
          </w:p>
          <w:p w:rsidR="000B7E3B" w:rsidRDefault="000B7E3B" w:rsidP="00BF0AF0">
            <w:pPr>
              <w:spacing w:line="360" w:lineRule="auto"/>
              <w:ind w:firstLine="561"/>
              <w:rPr>
                <w:rFonts w:hint="eastAsia"/>
                <w:color w:val="000000"/>
                <w:sz w:val="24"/>
              </w:rPr>
            </w:pPr>
            <w:r>
              <w:rPr>
                <w:rFonts w:hint="eastAsia"/>
                <w:b/>
                <w:bCs/>
                <w:color w:val="000000"/>
                <w:sz w:val="24"/>
              </w:rPr>
              <w:t>储备和保护矿区：</w:t>
            </w:r>
            <w:r>
              <w:rPr>
                <w:rFonts w:hint="eastAsia"/>
                <w:color w:val="000000"/>
                <w:sz w:val="24"/>
              </w:rPr>
              <w:t>8</w:t>
            </w:r>
            <w:r>
              <w:rPr>
                <w:rFonts w:hint="eastAsia"/>
                <w:color w:val="000000"/>
                <w:sz w:val="24"/>
              </w:rPr>
              <w:t>个煤炭矿区，即筠连矿区园坝子井田、筠连县船头山井田、</w:t>
            </w:r>
            <w:r>
              <w:rPr>
                <w:rFonts w:hint="eastAsia"/>
                <w:color w:val="000000"/>
                <w:sz w:val="24"/>
              </w:rPr>
              <w:lastRenderedPageBreak/>
              <w:t>筠连矿区塘坝矿段、筠连矿区大雪山矿段、攀枝花市宝鼎矿区大箐向斜东翼深部、古叙矿区龙山井田、古叙矿区两河矿段、古叙矿区庙林矿段；</w:t>
            </w:r>
            <w:r>
              <w:rPr>
                <w:rFonts w:hint="eastAsia"/>
                <w:color w:val="000000"/>
                <w:sz w:val="24"/>
              </w:rPr>
              <w:t>4</w:t>
            </w:r>
            <w:r>
              <w:rPr>
                <w:rFonts w:hint="eastAsia"/>
                <w:color w:val="000000"/>
                <w:sz w:val="24"/>
              </w:rPr>
              <w:t>个钒钛磁铁矿区，即白沙坡矿区、营盘山矿区、一碗水矿区、蜂子岩矿区；锰矿</w:t>
            </w:r>
            <w:r>
              <w:rPr>
                <w:rFonts w:hint="eastAsia"/>
                <w:color w:val="000000"/>
                <w:sz w:val="24"/>
              </w:rPr>
              <w:t>1</w:t>
            </w:r>
            <w:r>
              <w:rPr>
                <w:rFonts w:hint="eastAsia"/>
                <w:color w:val="000000"/>
                <w:sz w:val="24"/>
              </w:rPr>
              <w:t>个，即老队部矿区；</w:t>
            </w:r>
            <w:r>
              <w:rPr>
                <w:rFonts w:hint="eastAsia"/>
                <w:color w:val="000000"/>
                <w:sz w:val="24"/>
              </w:rPr>
              <w:t>1</w:t>
            </w:r>
            <w:r>
              <w:rPr>
                <w:rFonts w:hint="eastAsia"/>
                <w:color w:val="000000"/>
                <w:sz w:val="24"/>
              </w:rPr>
              <w:t>个铜矿区，即大箐沟～明槽山</w:t>
            </w:r>
            <w:r>
              <w:rPr>
                <w:rFonts w:hint="eastAsia"/>
                <w:color w:val="000000"/>
                <w:sz w:val="24"/>
              </w:rPr>
              <w:t>23</w:t>
            </w:r>
            <w:r>
              <w:rPr>
                <w:rFonts w:hint="eastAsia"/>
                <w:color w:val="000000"/>
                <w:sz w:val="24"/>
              </w:rPr>
              <w:t>矿段；</w:t>
            </w:r>
            <w:r>
              <w:rPr>
                <w:rFonts w:hint="eastAsia"/>
                <w:color w:val="000000"/>
                <w:sz w:val="24"/>
              </w:rPr>
              <w:t>1</w:t>
            </w:r>
            <w:r>
              <w:rPr>
                <w:rFonts w:hint="eastAsia"/>
                <w:color w:val="000000"/>
                <w:sz w:val="24"/>
              </w:rPr>
              <w:t>个岩盐矿区，即自贡市威西盐矿区；</w:t>
            </w:r>
            <w:r>
              <w:rPr>
                <w:rFonts w:hint="eastAsia"/>
                <w:color w:val="000000"/>
                <w:sz w:val="24"/>
              </w:rPr>
              <w:t>1</w:t>
            </w:r>
            <w:r>
              <w:rPr>
                <w:rFonts w:hint="eastAsia"/>
                <w:color w:val="000000"/>
                <w:sz w:val="24"/>
              </w:rPr>
              <w:t>个芒硝矿区，即新津县金华矿区；</w:t>
            </w:r>
            <w:r>
              <w:rPr>
                <w:rFonts w:hint="eastAsia"/>
                <w:color w:val="000000"/>
                <w:sz w:val="24"/>
              </w:rPr>
              <w:t>1</w:t>
            </w:r>
            <w:r>
              <w:rPr>
                <w:rFonts w:hint="eastAsia"/>
                <w:color w:val="000000"/>
                <w:sz w:val="24"/>
              </w:rPr>
              <w:t>个石墨矿区，即攀枝花市三大湾矿区。</w:t>
            </w:r>
          </w:p>
          <w:p w:rsidR="000B7E3B" w:rsidRDefault="000B7E3B" w:rsidP="00BF0AF0">
            <w:pPr>
              <w:spacing w:line="360" w:lineRule="auto"/>
              <w:ind w:firstLine="561"/>
              <w:rPr>
                <w:rFonts w:hint="eastAsia"/>
                <w:color w:val="000000"/>
                <w:sz w:val="24"/>
              </w:rPr>
            </w:pPr>
            <w:r>
              <w:rPr>
                <w:rFonts w:hint="eastAsia"/>
                <w:b/>
                <w:bCs/>
                <w:color w:val="000000"/>
                <w:sz w:val="24"/>
              </w:rPr>
              <w:t>限制开采区：</w:t>
            </w:r>
            <w:r>
              <w:rPr>
                <w:rFonts w:hint="eastAsia"/>
                <w:color w:val="000000"/>
                <w:sz w:val="24"/>
              </w:rPr>
              <w:t>1.</w:t>
            </w:r>
            <w:r>
              <w:rPr>
                <w:rFonts w:hint="eastAsia"/>
                <w:color w:val="000000"/>
                <w:sz w:val="24"/>
              </w:rPr>
              <w:t>华蓥山限制开采区，限制开采中高硫煤炭。</w:t>
            </w:r>
            <w:r>
              <w:rPr>
                <w:rFonts w:hint="eastAsia"/>
                <w:color w:val="000000"/>
                <w:sz w:val="24"/>
              </w:rPr>
              <w:t>2.</w:t>
            </w:r>
            <w:r>
              <w:rPr>
                <w:rFonts w:hint="eastAsia"/>
                <w:color w:val="000000"/>
                <w:sz w:val="24"/>
              </w:rPr>
              <w:t>芙蓉限制开采区，限制开采中高硫煤炭。</w:t>
            </w:r>
            <w:r>
              <w:rPr>
                <w:rFonts w:hint="eastAsia"/>
                <w:color w:val="000000"/>
                <w:sz w:val="24"/>
              </w:rPr>
              <w:t>3.</w:t>
            </w:r>
            <w:r>
              <w:rPr>
                <w:rFonts w:hint="eastAsia"/>
                <w:color w:val="000000"/>
                <w:sz w:val="24"/>
              </w:rPr>
              <w:t>虎牙限制开采区，主要矿产为沉积型铁锰矿。</w:t>
            </w:r>
            <w:r>
              <w:rPr>
                <w:rFonts w:hint="eastAsia"/>
                <w:color w:val="000000"/>
                <w:sz w:val="24"/>
              </w:rPr>
              <w:t>4.</w:t>
            </w:r>
            <w:r>
              <w:rPr>
                <w:rFonts w:hint="eastAsia"/>
                <w:color w:val="000000"/>
                <w:sz w:val="24"/>
              </w:rPr>
              <w:t>巴塘夏塞限制开采区，主要矿产为银铅锌多金属矿。</w:t>
            </w:r>
            <w:r>
              <w:rPr>
                <w:rFonts w:hint="eastAsia"/>
                <w:color w:val="000000"/>
                <w:sz w:val="24"/>
              </w:rPr>
              <w:t>5.</w:t>
            </w:r>
            <w:r>
              <w:rPr>
                <w:rFonts w:hint="eastAsia"/>
                <w:color w:val="000000"/>
                <w:sz w:val="24"/>
              </w:rPr>
              <w:t>岔河限制开采区，主要矿产为锡矿。</w:t>
            </w:r>
            <w:r>
              <w:rPr>
                <w:rFonts w:hint="eastAsia"/>
                <w:color w:val="000000"/>
                <w:sz w:val="24"/>
              </w:rPr>
              <w:t>6.</w:t>
            </w:r>
            <w:r>
              <w:rPr>
                <w:rFonts w:hint="eastAsia"/>
                <w:color w:val="000000"/>
                <w:sz w:val="24"/>
              </w:rPr>
              <w:t>松潘限制开采区，主要矿产为难选冶金矿。</w:t>
            </w:r>
            <w:r>
              <w:rPr>
                <w:rFonts w:hint="eastAsia"/>
                <w:color w:val="000000"/>
                <w:sz w:val="24"/>
              </w:rPr>
              <w:t>7.</w:t>
            </w:r>
            <w:r>
              <w:rPr>
                <w:rFonts w:hint="eastAsia"/>
                <w:color w:val="000000"/>
                <w:sz w:val="24"/>
              </w:rPr>
              <w:t>大陆槽限制开采区，主要矿产为稀土矿。</w:t>
            </w:r>
            <w:r>
              <w:rPr>
                <w:rFonts w:hint="eastAsia"/>
                <w:color w:val="000000"/>
                <w:sz w:val="24"/>
              </w:rPr>
              <w:t>8.</w:t>
            </w:r>
            <w:r>
              <w:rPr>
                <w:rFonts w:hint="eastAsia"/>
                <w:color w:val="000000"/>
                <w:sz w:val="24"/>
              </w:rPr>
              <w:t>成都平原限制开采区，主要矿产为芒硝矿。</w:t>
            </w:r>
            <w:r>
              <w:rPr>
                <w:rFonts w:hint="eastAsia"/>
                <w:color w:val="000000"/>
                <w:sz w:val="24"/>
              </w:rPr>
              <w:t>9.</w:t>
            </w:r>
            <w:r>
              <w:rPr>
                <w:rFonts w:hint="eastAsia"/>
                <w:color w:val="000000"/>
                <w:sz w:val="24"/>
              </w:rPr>
              <w:t>威西限制开采区，主要矿产为岩盐。</w:t>
            </w:r>
            <w:r>
              <w:rPr>
                <w:rFonts w:hint="eastAsia"/>
                <w:color w:val="000000"/>
                <w:sz w:val="24"/>
              </w:rPr>
              <w:t>10.</w:t>
            </w:r>
            <w:r>
              <w:rPr>
                <w:rFonts w:hint="eastAsia"/>
                <w:color w:val="000000"/>
                <w:sz w:val="24"/>
              </w:rPr>
              <w:t>石棉县限制开采区，主要矿产为石棉。</w:t>
            </w:r>
            <w:r>
              <w:rPr>
                <w:rFonts w:hint="eastAsia"/>
                <w:color w:val="000000"/>
                <w:sz w:val="24"/>
              </w:rPr>
              <w:t>11.</w:t>
            </w:r>
            <w:r>
              <w:rPr>
                <w:rFonts w:hint="eastAsia"/>
                <w:color w:val="000000"/>
                <w:sz w:val="24"/>
              </w:rPr>
              <w:t>康定赫德限制开采区，主要矿产为钨锡矿。</w:t>
            </w:r>
          </w:p>
          <w:p w:rsidR="000B7E3B" w:rsidRDefault="000B7E3B" w:rsidP="00BF0AF0">
            <w:pPr>
              <w:spacing w:line="360" w:lineRule="auto"/>
              <w:ind w:firstLine="561"/>
              <w:rPr>
                <w:rFonts w:hint="eastAsia"/>
                <w:color w:val="000000"/>
                <w:sz w:val="24"/>
              </w:rPr>
            </w:pPr>
            <w:r>
              <w:rPr>
                <w:rFonts w:hint="eastAsia"/>
                <w:b/>
                <w:bCs/>
                <w:color w:val="000000"/>
                <w:sz w:val="24"/>
              </w:rPr>
              <w:t>禁止开采区：</w:t>
            </w:r>
            <w:r>
              <w:rPr>
                <w:rFonts w:hint="eastAsia"/>
                <w:color w:val="000000"/>
                <w:sz w:val="24"/>
              </w:rPr>
              <w:t>1.</w:t>
            </w:r>
            <w:r>
              <w:rPr>
                <w:rFonts w:hint="eastAsia"/>
                <w:color w:val="000000"/>
                <w:sz w:val="24"/>
              </w:rPr>
              <w:t>红原若尔盖禁止开采区，主要矿产为泥炭。</w:t>
            </w:r>
            <w:r>
              <w:rPr>
                <w:rFonts w:hint="eastAsia"/>
                <w:color w:val="000000"/>
                <w:sz w:val="24"/>
              </w:rPr>
              <w:t>2.</w:t>
            </w:r>
            <w:r>
              <w:rPr>
                <w:rFonts w:hint="eastAsia"/>
                <w:color w:val="000000"/>
                <w:sz w:val="24"/>
              </w:rPr>
              <w:t>甘孜来马禁止开采区，主要矿产为砂金矿。</w:t>
            </w:r>
            <w:r>
              <w:rPr>
                <w:rFonts w:hint="eastAsia"/>
                <w:color w:val="000000"/>
                <w:sz w:val="24"/>
              </w:rPr>
              <w:t>3.</w:t>
            </w:r>
            <w:r>
              <w:rPr>
                <w:rFonts w:hint="eastAsia"/>
                <w:color w:val="000000"/>
                <w:sz w:val="24"/>
              </w:rPr>
              <w:t>白玉纳塔禁止开采区，主要矿产为砂金矿。</w:t>
            </w:r>
            <w:r>
              <w:rPr>
                <w:rFonts w:hint="eastAsia"/>
                <w:color w:val="000000"/>
                <w:sz w:val="24"/>
              </w:rPr>
              <w:t>4.</w:t>
            </w:r>
            <w:r>
              <w:rPr>
                <w:rFonts w:hint="eastAsia"/>
                <w:color w:val="000000"/>
                <w:sz w:val="24"/>
              </w:rPr>
              <w:t>康定煤炭沟禁止开采区，主要矿产为泥炭。将国家级或省级自然保护区、风景名胜区、地质公园、地质遗迹保护区，重要引用水源保护区等列入具有生态环境保护功能的禁止开采区。在保护自然文化资源的重要区域，森林、湿地生态、生物多样性和珍稀动植物基因资源保护地，重要水土保持区域与重要饮用水水源保护地等禁止开发区域，严格禁止新建矿产资源开发利用项目。</w:t>
            </w:r>
          </w:p>
          <w:p w:rsidR="000B7E3B" w:rsidRDefault="000B7E3B" w:rsidP="000B7E3B">
            <w:pPr>
              <w:pStyle w:val="11"/>
              <w:ind w:left="105" w:right="105" w:firstLine="562"/>
              <w:rPr>
                <w:rFonts w:ascii="Times New Roman" w:hAnsi="Times New Roman" w:hint="eastAsia"/>
                <w:b/>
                <w:bCs/>
                <w:color w:val="000000"/>
              </w:rPr>
            </w:pPr>
            <w:r>
              <w:rPr>
                <w:rFonts w:ascii="Times New Roman" w:hAnsi="Times New Roman" w:hint="eastAsia"/>
                <w:b/>
                <w:bCs/>
                <w:color w:val="000000"/>
              </w:rPr>
              <w:t>本项目位于乐山市市中区剑锋乡五里村，不属于《四川省矿产资源总体规划》（</w:t>
            </w:r>
            <w:r>
              <w:rPr>
                <w:rFonts w:ascii="Times New Roman" w:hAnsi="Times New Roman" w:hint="eastAsia"/>
                <w:b/>
                <w:bCs/>
                <w:color w:val="000000"/>
              </w:rPr>
              <w:t>2016-2020</w:t>
            </w:r>
            <w:r>
              <w:rPr>
                <w:rFonts w:ascii="Times New Roman" w:hAnsi="Times New Roman" w:hint="eastAsia"/>
                <w:b/>
                <w:bCs/>
                <w:color w:val="000000"/>
              </w:rPr>
              <w:t>年）中的储备和保护矿区、限制开采区和禁止开采区，因此本项目属于允许开采区。</w:t>
            </w:r>
          </w:p>
          <w:p w:rsidR="000B7E3B" w:rsidRDefault="000B7E3B" w:rsidP="00BF0AF0">
            <w:pPr>
              <w:pStyle w:val="af8"/>
              <w:ind w:firstLine="482"/>
              <w:rPr>
                <w:rFonts w:hint="eastAsia"/>
                <w:b/>
                <w:bCs/>
                <w:color w:val="FF0000"/>
              </w:rPr>
            </w:pPr>
            <w:r>
              <w:rPr>
                <w:rFonts w:hint="eastAsia"/>
                <w:b/>
                <w:bCs/>
                <w:color w:val="FF0000"/>
              </w:rPr>
              <w:t>2</w:t>
            </w:r>
            <w:r>
              <w:rPr>
                <w:rFonts w:hint="eastAsia"/>
                <w:b/>
                <w:bCs/>
                <w:color w:val="FF0000"/>
              </w:rPr>
              <w:t>、与《四川省乐山市矿产资源总体规划》（</w:t>
            </w:r>
            <w:r>
              <w:rPr>
                <w:rFonts w:hint="eastAsia"/>
                <w:b/>
                <w:bCs/>
                <w:color w:val="FF0000"/>
              </w:rPr>
              <w:t>2016</w:t>
            </w:r>
            <w:r>
              <w:rPr>
                <w:rFonts w:hint="eastAsia"/>
                <w:b/>
                <w:bCs/>
                <w:color w:val="FF0000"/>
              </w:rPr>
              <w:t>年</w:t>
            </w:r>
            <w:r>
              <w:rPr>
                <w:rFonts w:hint="eastAsia"/>
                <w:b/>
                <w:bCs/>
                <w:color w:val="FF0000"/>
              </w:rPr>
              <w:t>-2020</w:t>
            </w:r>
            <w:r>
              <w:rPr>
                <w:rFonts w:hint="eastAsia"/>
                <w:b/>
                <w:bCs/>
                <w:color w:val="FF0000"/>
              </w:rPr>
              <w:t>年）符合性分析：</w:t>
            </w:r>
          </w:p>
          <w:p w:rsidR="000B7E3B" w:rsidRDefault="000B7E3B" w:rsidP="00BF0AF0">
            <w:pPr>
              <w:spacing w:line="360" w:lineRule="auto"/>
              <w:ind w:firstLineChars="221" w:firstLine="532"/>
              <w:rPr>
                <w:rFonts w:hint="eastAsia"/>
                <w:sz w:val="24"/>
              </w:rPr>
            </w:pPr>
            <w:r>
              <w:rPr>
                <w:rFonts w:hint="eastAsia"/>
                <w:b/>
                <w:bCs/>
                <w:sz w:val="24"/>
              </w:rPr>
              <w:t>规划重点开发区：</w:t>
            </w:r>
            <w:r>
              <w:rPr>
                <w:rFonts w:hint="eastAsia"/>
                <w:sz w:val="24"/>
              </w:rPr>
              <w:t>1.</w:t>
            </w:r>
            <w:r>
              <w:rPr>
                <w:rFonts w:hint="eastAsia"/>
                <w:sz w:val="24"/>
              </w:rPr>
              <w:t>国家级德阳－马边－雷波磷矿规划矿区</w:t>
            </w:r>
            <w:r>
              <w:rPr>
                <w:rFonts w:hint="eastAsia"/>
                <w:sz w:val="24"/>
              </w:rPr>
              <w:t>ZKS007</w:t>
            </w:r>
            <w:r>
              <w:rPr>
                <w:rFonts w:hint="eastAsia"/>
                <w:sz w:val="24"/>
              </w:rPr>
              <w:t>（乐山部分，含乐山境内的马边磷矿区、峨边磷矿区和金口河磷矿区）；</w:t>
            </w:r>
            <w:r>
              <w:rPr>
                <w:rFonts w:hint="eastAsia"/>
                <w:sz w:val="24"/>
              </w:rPr>
              <w:t>2.</w:t>
            </w:r>
            <w:r>
              <w:rPr>
                <w:rFonts w:hint="eastAsia"/>
                <w:sz w:val="24"/>
              </w:rPr>
              <w:t>省级威西盐矿限制开采区</w:t>
            </w:r>
            <w:r>
              <w:rPr>
                <w:rFonts w:hint="eastAsia"/>
                <w:sz w:val="24"/>
              </w:rPr>
              <w:t>CX009</w:t>
            </w:r>
            <w:r>
              <w:rPr>
                <w:rFonts w:hint="eastAsia"/>
                <w:sz w:val="24"/>
              </w:rPr>
              <w:t>（乐山部分）（</w:t>
            </w:r>
            <w:r>
              <w:rPr>
                <w:rFonts w:hint="eastAsia"/>
                <w:sz w:val="24"/>
              </w:rPr>
              <w:t>KF009</w:t>
            </w:r>
            <w:r>
              <w:rPr>
                <w:rFonts w:hint="eastAsia"/>
                <w:sz w:val="24"/>
              </w:rPr>
              <w:t>）；</w:t>
            </w:r>
            <w:r>
              <w:rPr>
                <w:rFonts w:hint="eastAsia"/>
                <w:sz w:val="24"/>
              </w:rPr>
              <w:t>3.</w:t>
            </w:r>
            <w:r>
              <w:rPr>
                <w:rFonts w:hint="eastAsia"/>
                <w:sz w:val="24"/>
              </w:rPr>
              <w:t>省级川南页岩气产业基地</w:t>
            </w:r>
            <w:r>
              <w:rPr>
                <w:rFonts w:hint="eastAsia"/>
                <w:sz w:val="24"/>
              </w:rPr>
              <w:t>KF003</w:t>
            </w:r>
            <w:r>
              <w:rPr>
                <w:rFonts w:hint="eastAsia"/>
                <w:sz w:val="24"/>
              </w:rPr>
              <w:t>（乐山部分）；</w:t>
            </w:r>
            <w:r>
              <w:rPr>
                <w:rFonts w:hint="eastAsia"/>
                <w:sz w:val="24"/>
              </w:rPr>
              <w:t>4.</w:t>
            </w:r>
            <w:r>
              <w:rPr>
                <w:rFonts w:hint="eastAsia"/>
                <w:sz w:val="24"/>
              </w:rPr>
              <w:t>省级马边</w:t>
            </w:r>
            <w:r>
              <w:rPr>
                <w:rFonts w:hint="eastAsia"/>
                <w:sz w:val="24"/>
              </w:rPr>
              <w:t>-</w:t>
            </w:r>
            <w:r>
              <w:rPr>
                <w:rFonts w:hint="eastAsia"/>
                <w:sz w:val="24"/>
              </w:rPr>
              <w:t>雷波磷矿基地</w:t>
            </w:r>
            <w:r>
              <w:rPr>
                <w:rFonts w:hint="eastAsia"/>
                <w:sz w:val="24"/>
              </w:rPr>
              <w:t>KF008</w:t>
            </w:r>
            <w:r>
              <w:rPr>
                <w:rFonts w:hint="eastAsia"/>
                <w:sz w:val="24"/>
              </w:rPr>
              <w:t>（乐山部分）；</w:t>
            </w:r>
            <w:r>
              <w:rPr>
                <w:rFonts w:hint="eastAsia"/>
                <w:sz w:val="24"/>
              </w:rPr>
              <w:t>5.</w:t>
            </w:r>
            <w:r>
              <w:rPr>
                <w:rFonts w:hint="eastAsia"/>
                <w:sz w:val="24"/>
              </w:rPr>
              <w:t>马边老河坝磷矿重点矿区</w:t>
            </w:r>
            <w:r>
              <w:rPr>
                <w:rFonts w:hint="eastAsia"/>
                <w:sz w:val="24"/>
              </w:rPr>
              <w:t>ZK001</w:t>
            </w:r>
            <w:r>
              <w:rPr>
                <w:rFonts w:hint="eastAsia"/>
                <w:sz w:val="24"/>
              </w:rPr>
              <w:t>；</w:t>
            </w:r>
          </w:p>
          <w:p w:rsidR="000B7E3B" w:rsidRDefault="000B7E3B" w:rsidP="00BF0AF0">
            <w:pPr>
              <w:spacing w:line="360" w:lineRule="auto"/>
              <w:rPr>
                <w:rFonts w:hint="eastAsia"/>
                <w:sz w:val="24"/>
              </w:rPr>
            </w:pPr>
            <w:r>
              <w:rPr>
                <w:rFonts w:hint="eastAsia"/>
                <w:sz w:val="24"/>
              </w:rPr>
              <w:t>6.</w:t>
            </w:r>
            <w:r>
              <w:rPr>
                <w:rFonts w:hint="eastAsia"/>
                <w:sz w:val="24"/>
              </w:rPr>
              <w:t>峨边平等磷矿基地</w:t>
            </w:r>
            <w:r>
              <w:rPr>
                <w:rFonts w:hint="eastAsia"/>
                <w:sz w:val="24"/>
              </w:rPr>
              <w:t>KF001</w:t>
            </w:r>
            <w:r>
              <w:rPr>
                <w:rFonts w:hint="eastAsia"/>
                <w:sz w:val="24"/>
              </w:rPr>
              <w:t>；</w:t>
            </w:r>
            <w:r>
              <w:rPr>
                <w:rFonts w:hint="eastAsia"/>
                <w:sz w:val="24"/>
              </w:rPr>
              <w:t>7.</w:t>
            </w:r>
            <w:r>
              <w:rPr>
                <w:rFonts w:hint="eastAsia"/>
                <w:sz w:val="24"/>
              </w:rPr>
              <w:t>夹江中兴建陶原料基地（</w:t>
            </w:r>
            <w:r>
              <w:rPr>
                <w:rFonts w:hint="eastAsia"/>
                <w:sz w:val="24"/>
              </w:rPr>
              <w:t>KF004</w:t>
            </w:r>
            <w:r>
              <w:rPr>
                <w:rFonts w:hint="eastAsia"/>
                <w:sz w:val="24"/>
              </w:rPr>
              <w:t>）；</w:t>
            </w:r>
            <w:r>
              <w:rPr>
                <w:rFonts w:hint="eastAsia"/>
                <w:sz w:val="24"/>
              </w:rPr>
              <w:t>8.</w:t>
            </w:r>
            <w:r>
              <w:rPr>
                <w:rFonts w:hint="eastAsia"/>
                <w:sz w:val="24"/>
              </w:rPr>
              <w:t>犍为罗城－沐川</w:t>
            </w:r>
            <w:r>
              <w:rPr>
                <w:rFonts w:hint="eastAsia"/>
                <w:sz w:val="24"/>
              </w:rPr>
              <w:lastRenderedPageBreak/>
              <w:t>煤炭基地（</w:t>
            </w:r>
            <w:r>
              <w:rPr>
                <w:rFonts w:hint="eastAsia"/>
                <w:sz w:val="24"/>
              </w:rPr>
              <w:t>KF007</w:t>
            </w:r>
            <w:r>
              <w:rPr>
                <w:rFonts w:hint="eastAsia"/>
                <w:sz w:val="24"/>
              </w:rPr>
              <w:t>）；</w:t>
            </w:r>
            <w:r>
              <w:rPr>
                <w:rFonts w:hint="eastAsia"/>
                <w:sz w:val="24"/>
              </w:rPr>
              <w:t>9.</w:t>
            </w:r>
            <w:r>
              <w:rPr>
                <w:rFonts w:hint="eastAsia"/>
                <w:sz w:val="24"/>
              </w:rPr>
              <w:t>沙湾牛石－峨边平等有色金属基地（</w:t>
            </w:r>
            <w:r>
              <w:rPr>
                <w:rFonts w:hint="eastAsia"/>
                <w:sz w:val="24"/>
              </w:rPr>
              <w:t>KF006</w:t>
            </w:r>
            <w:r>
              <w:rPr>
                <w:rFonts w:hint="eastAsia"/>
                <w:sz w:val="24"/>
              </w:rPr>
              <w:t>）；</w:t>
            </w:r>
            <w:r>
              <w:rPr>
                <w:rFonts w:hint="eastAsia"/>
                <w:sz w:val="24"/>
              </w:rPr>
              <w:t>10.</w:t>
            </w:r>
            <w:r>
              <w:rPr>
                <w:rFonts w:hint="eastAsia"/>
                <w:sz w:val="24"/>
              </w:rPr>
              <w:t>沐川喻家坪－周沟铜多金属基地（</w:t>
            </w:r>
            <w:r>
              <w:rPr>
                <w:rFonts w:hint="eastAsia"/>
                <w:sz w:val="24"/>
              </w:rPr>
              <w:t>KF005</w:t>
            </w:r>
            <w:r>
              <w:rPr>
                <w:rFonts w:hint="eastAsia"/>
                <w:sz w:val="24"/>
              </w:rPr>
              <w:t>）；</w:t>
            </w:r>
            <w:r>
              <w:rPr>
                <w:rFonts w:hint="eastAsia"/>
                <w:sz w:val="24"/>
              </w:rPr>
              <w:t>11.</w:t>
            </w:r>
            <w:r>
              <w:rPr>
                <w:rFonts w:hint="eastAsia"/>
                <w:sz w:val="24"/>
              </w:rPr>
              <w:t>峨边五渡长石矿基地（</w:t>
            </w:r>
            <w:r>
              <w:rPr>
                <w:rFonts w:hint="eastAsia"/>
                <w:sz w:val="24"/>
              </w:rPr>
              <w:t>KF003</w:t>
            </w:r>
            <w:r>
              <w:rPr>
                <w:rFonts w:hint="eastAsia"/>
                <w:sz w:val="24"/>
              </w:rPr>
              <w:t>）。</w:t>
            </w:r>
          </w:p>
          <w:p w:rsidR="000B7E3B" w:rsidRDefault="000B7E3B" w:rsidP="00BF0AF0">
            <w:pPr>
              <w:pStyle w:val="af8"/>
              <w:ind w:firstLine="482"/>
              <w:rPr>
                <w:rFonts w:hint="eastAsia"/>
              </w:rPr>
            </w:pPr>
            <w:r>
              <w:rPr>
                <w:rFonts w:hint="eastAsia"/>
                <w:b/>
                <w:bCs/>
              </w:rPr>
              <w:t>开采规划区：</w:t>
            </w:r>
            <w:r>
              <w:rPr>
                <w:rFonts w:hint="eastAsia"/>
              </w:rPr>
              <w:t>1..</w:t>
            </w:r>
            <w:r>
              <w:rPr>
                <w:rFonts w:hint="eastAsia"/>
              </w:rPr>
              <w:t>马边老河坝磷矿开采（勘查）区；</w:t>
            </w:r>
            <w:r>
              <w:rPr>
                <w:rFonts w:hint="eastAsia"/>
              </w:rPr>
              <w:t>2.</w:t>
            </w:r>
            <w:r>
              <w:rPr>
                <w:rFonts w:hint="eastAsia"/>
              </w:rPr>
              <w:t>峨边平等磷矿开采（勘查）区；</w:t>
            </w:r>
            <w:r>
              <w:rPr>
                <w:rFonts w:hint="eastAsia"/>
              </w:rPr>
              <w:t>3.</w:t>
            </w:r>
            <w:r>
              <w:rPr>
                <w:rFonts w:hint="eastAsia"/>
              </w:rPr>
              <w:t>夹江中兴至黄土建筑陶瓷用黏土岩资源开采区；</w:t>
            </w:r>
            <w:r>
              <w:rPr>
                <w:rFonts w:hint="eastAsia"/>
              </w:rPr>
              <w:t>4.</w:t>
            </w:r>
            <w:r>
              <w:rPr>
                <w:rFonts w:hint="eastAsia"/>
              </w:rPr>
              <w:t>犍为罗城至沐川永福煤炭资源开采区；</w:t>
            </w:r>
            <w:r>
              <w:rPr>
                <w:rFonts w:hint="eastAsia"/>
              </w:rPr>
              <w:t>5.</w:t>
            </w:r>
            <w:r>
              <w:rPr>
                <w:rFonts w:hint="eastAsia"/>
              </w:rPr>
              <w:t>沙湾牛石至峨边平等有色金属及稀有金属开采区；</w:t>
            </w:r>
            <w:r>
              <w:rPr>
                <w:rFonts w:hint="eastAsia"/>
              </w:rPr>
              <w:t>6.</w:t>
            </w:r>
            <w:r>
              <w:rPr>
                <w:rFonts w:hint="eastAsia"/>
              </w:rPr>
              <w:t>沐川喻家坪至周沟铜多金属开采（勘查）区。</w:t>
            </w:r>
          </w:p>
          <w:p w:rsidR="000B7E3B" w:rsidRDefault="000B7E3B" w:rsidP="00BF0AF0">
            <w:pPr>
              <w:spacing w:line="360" w:lineRule="auto"/>
              <w:ind w:firstLineChars="200" w:firstLine="482"/>
              <w:rPr>
                <w:rFonts w:hint="eastAsia"/>
                <w:sz w:val="24"/>
              </w:rPr>
            </w:pPr>
            <w:r>
              <w:rPr>
                <w:rFonts w:hint="eastAsia"/>
                <w:b/>
                <w:bCs/>
                <w:sz w:val="24"/>
              </w:rPr>
              <w:t>限制开采规划区：</w:t>
            </w:r>
            <w:r>
              <w:rPr>
                <w:rFonts w:hint="eastAsia"/>
                <w:sz w:val="24"/>
              </w:rPr>
              <w:t>1.</w:t>
            </w:r>
            <w:r>
              <w:rPr>
                <w:rFonts w:hint="eastAsia"/>
                <w:sz w:val="24"/>
              </w:rPr>
              <w:t>峨眉山－乐山地热、矿泉水限制开采区；</w:t>
            </w:r>
            <w:r>
              <w:rPr>
                <w:rFonts w:hint="eastAsia"/>
                <w:sz w:val="24"/>
              </w:rPr>
              <w:t>2.</w:t>
            </w:r>
            <w:r>
              <w:rPr>
                <w:rFonts w:hint="eastAsia"/>
                <w:sz w:val="24"/>
              </w:rPr>
              <w:t>威西盐矿限制开采区（乐山部分）；</w:t>
            </w:r>
            <w:r>
              <w:rPr>
                <w:rFonts w:hint="eastAsia"/>
                <w:sz w:val="24"/>
              </w:rPr>
              <w:t>3.</w:t>
            </w:r>
            <w:r>
              <w:rPr>
                <w:rFonts w:hint="eastAsia"/>
                <w:sz w:val="24"/>
              </w:rPr>
              <w:t>峨眉山乐都建材资源限制开采（勘查）区；</w:t>
            </w:r>
            <w:r>
              <w:rPr>
                <w:rFonts w:hint="eastAsia"/>
                <w:sz w:val="24"/>
              </w:rPr>
              <w:t>4.</w:t>
            </w:r>
            <w:r>
              <w:rPr>
                <w:rFonts w:hint="eastAsia"/>
                <w:sz w:val="24"/>
              </w:rPr>
              <w:t>大为至永福磷及多金属限制开采（勘查）区；</w:t>
            </w:r>
            <w:r>
              <w:rPr>
                <w:rFonts w:hint="eastAsia"/>
                <w:sz w:val="24"/>
              </w:rPr>
              <w:t>5.</w:t>
            </w:r>
            <w:r>
              <w:rPr>
                <w:rFonts w:hint="eastAsia"/>
                <w:sz w:val="24"/>
              </w:rPr>
              <w:t>峨边黑竹沟森林公园限制开采（勘查）区；</w:t>
            </w:r>
          </w:p>
          <w:p w:rsidR="000B7E3B" w:rsidRDefault="000B7E3B" w:rsidP="00BF0AF0">
            <w:pPr>
              <w:pStyle w:val="af8"/>
              <w:ind w:firstLine="482"/>
              <w:rPr>
                <w:rFonts w:hint="eastAsia"/>
              </w:rPr>
            </w:pPr>
            <w:r>
              <w:rPr>
                <w:rFonts w:hint="eastAsia"/>
                <w:b/>
                <w:bCs/>
              </w:rPr>
              <w:t>禁止开采区：</w:t>
            </w:r>
            <w:r>
              <w:rPr>
                <w:rFonts w:hint="eastAsia"/>
                <w:b/>
                <w:bCs/>
              </w:rPr>
              <w:t xml:space="preserve"> </w:t>
            </w:r>
            <w:r>
              <w:rPr>
                <w:rFonts w:hint="eastAsia"/>
              </w:rPr>
              <w:t>1.</w:t>
            </w:r>
            <w:r>
              <w:rPr>
                <w:rFonts w:hint="eastAsia"/>
              </w:rPr>
              <w:t>（</w:t>
            </w:r>
            <w:r>
              <w:rPr>
                <w:rFonts w:hint="eastAsia"/>
              </w:rPr>
              <w:t>CJ01</w:t>
            </w:r>
            <w:r>
              <w:rPr>
                <w:rFonts w:hint="eastAsia"/>
              </w:rPr>
              <w:t>）乐山大佛风景名胜保护区；</w:t>
            </w:r>
            <w:r>
              <w:rPr>
                <w:rFonts w:hint="eastAsia"/>
              </w:rPr>
              <w:t>2.</w:t>
            </w:r>
            <w:r>
              <w:rPr>
                <w:rFonts w:hint="eastAsia"/>
              </w:rPr>
              <w:t>（</w:t>
            </w:r>
            <w:r>
              <w:rPr>
                <w:rFonts w:hint="eastAsia"/>
              </w:rPr>
              <w:t>CJ02</w:t>
            </w:r>
            <w:r>
              <w:rPr>
                <w:rFonts w:hint="eastAsia"/>
              </w:rPr>
              <w:t>）峨眉山风景名胜保护区；</w:t>
            </w:r>
            <w:r>
              <w:rPr>
                <w:rFonts w:hint="eastAsia"/>
              </w:rPr>
              <w:t>3.</w:t>
            </w:r>
            <w:r>
              <w:rPr>
                <w:rFonts w:hint="eastAsia"/>
              </w:rPr>
              <w:t>（</w:t>
            </w:r>
            <w:r>
              <w:rPr>
                <w:rFonts w:hint="eastAsia"/>
              </w:rPr>
              <w:t>CJ03</w:t>
            </w:r>
            <w:r>
              <w:rPr>
                <w:rFonts w:hint="eastAsia"/>
              </w:rPr>
              <w:t>）四川大瓦山天池国家湿地公园；</w:t>
            </w:r>
            <w:r>
              <w:rPr>
                <w:rFonts w:hint="eastAsia"/>
              </w:rPr>
              <w:t>4.</w:t>
            </w:r>
            <w:r>
              <w:rPr>
                <w:rFonts w:hint="eastAsia"/>
              </w:rPr>
              <w:t>（</w:t>
            </w:r>
            <w:r>
              <w:rPr>
                <w:rFonts w:hint="eastAsia"/>
              </w:rPr>
              <w:t>CJ04</w:t>
            </w:r>
            <w:r>
              <w:rPr>
                <w:rFonts w:hint="eastAsia"/>
              </w:rPr>
              <w:t>）沙湾美女峰石林风景保护区；</w:t>
            </w:r>
            <w:r>
              <w:rPr>
                <w:rFonts w:hint="eastAsia"/>
              </w:rPr>
              <w:t>5.</w:t>
            </w:r>
            <w:r>
              <w:rPr>
                <w:rFonts w:hint="eastAsia"/>
              </w:rPr>
              <w:t>（</w:t>
            </w:r>
            <w:r>
              <w:rPr>
                <w:rFonts w:hint="eastAsia"/>
              </w:rPr>
              <w:t>CJ05</w:t>
            </w:r>
            <w:r>
              <w:rPr>
                <w:rFonts w:hint="eastAsia"/>
              </w:rPr>
              <w:t>）峨边黑竹沟森林公园；</w:t>
            </w:r>
            <w:r>
              <w:rPr>
                <w:rFonts w:hint="eastAsia"/>
              </w:rPr>
              <w:t>6.</w:t>
            </w:r>
            <w:r>
              <w:rPr>
                <w:rFonts w:hint="eastAsia"/>
              </w:rPr>
              <w:t>（</w:t>
            </w:r>
            <w:r>
              <w:rPr>
                <w:rFonts w:hint="eastAsia"/>
              </w:rPr>
              <w:t>CJ06</w:t>
            </w:r>
            <w:r>
              <w:rPr>
                <w:rFonts w:hint="eastAsia"/>
              </w:rPr>
              <w:t>）马边大风顶自然保护区；</w:t>
            </w:r>
            <w:r>
              <w:rPr>
                <w:rFonts w:hint="eastAsia"/>
              </w:rPr>
              <w:t>7.</w:t>
            </w:r>
            <w:r>
              <w:rPr>
                <w:rFonts w:hint="eastAsia"/>
              </w:rPr>
              <w:t>（</w:t>
            </w:r>
            <w:r>
              <w:rPr>
                <w:rFonts w:hint="eastAsia"/>
              </w:rPr>
              <w:t>CJ07</w:t>
            </w:r>
            <w:r>
              <w:rPr>
                <w:rFonts w:hint="eastAsia"/>
              </w:rPr>
              <w:t>）夹江千佛岩遗址保护区；</w:t>
            </w:r>
            <w:r>
              <w:rPr>
                <w:rFonts w:hint="eastAsia"/>
              </w:rPr>
              <w:t>8.</w:t>
            </w:r>
            <w:r>
              <w:rPr>
                <w:rFonts w:hint="eastAsia"/>
              </w:rPr>
              <w:t>（</w:t>
            </w:r>
            <w:r>
              <w:rPr>
                <w:rFonts w:hint="eastAsia"/>
              </w:rPr>
              <w:t>CJ08</w:t>
            </w:r>
            <w:r>
              <w:rPr>
                <w:rFonts w:hint="eastAsia"/>
              </w:rPr>
              <w:t>）峨边八月林自然保护区；</w:t>
            </w:r>
            <w:r>
              <w:rPr>
                <w:rFonts w:hint="eastAsia"/>
              </w:rPr>
              <w:t>9.</w:t>
            </w:r>
            <w:r>
              <w:rPr>
                <w:rFonts w:hint="eastAsia"/>
              </w:rPr>
              <w:t>（</w:t>
            </w:r>
            <w:r>
              <w:rPr>
                <w:rFonts w:hint="eastAsia"/>
              </w:rPr>
              <w:t>CJ09</w:t>
            </w:r>
            <w:r>
              <w:rPr>
                <w:rFonts w:hint="eastAsia"/>
              </w:rPr>
              <w:t>）峨边黑竹沟自然保护区；</w:t>
            </w:r>
            <w:r>
              <w:rPr>
                <w:rFonts w:hint="eastAsia"/>
              </w:rPr>
              <w:t>10.</w:t>
            </w:r>
            <w:r>
              <w:rPr>
                <w:rFonts w:hint="eastAsia"/>
              </w:rPr>
              <w:t>（</w:t>
            </w:r>
            <w:r>
              <w:rPr>
                <w:rFonts w:hint="eastAsia"/>
              </w:rPr>
              <w:t>CJ010</w:t>
            </w:r>
            <w:r>
              <w:rPr>
                <w:rFonts w:hint="eastAsia"/>
              </w:rPr>
              <w:t>）金口河大渡河峡谷自然保护区；</w:t>
            </w:r>
            <w:r>
              <w:rPr>
                <w:rFonts w:hint="eastAsia"/>
              </w:rPr>
              <w:t>11.</w:t>
            </w:r>
            <w:r>
              <w:rPr>
                <w:rFonts w:hint="eastAsia"/>
              </w:rPr>
              <w:t>（</w:t>
            </w:r>
            <w:r>
              <w:rPr>
                <w:rFonts w:hint="eastAsia"/>
              </w:rPr>
              <w:t>CJ011</w:t>
            </w:r>
            <w:r>
              <w:rPr>
                <w:rFonts w:hint="eastAsia"/>
              </w:rPr>
              <w:t>）沐川芹菜坪自然保护区；</w:t>
            </w:r>
            <w:r>
              <w:rPr>
                <w:rFonts w:hint="eastAsia"/>
              </w:rPr>
              <w:t>12.</w:t>
            </w:r>
            <w:r>
              <w:rPr>
                <w:rFonts w:hint="eastAsia"/>
              </w:rPr>
              <w:t>（</w:t>
            </w:r>
            <w:r>
              <w:rPr>
                <w:rFonts w:hint="eastAsia"/>
              </w:rPr>
              <w:t>CJ012</w:t>
            </w:r>
            <w:r>
              <w:rPr>
                <w:rFonts w:hint="eastAsia"/>
              </w:rPr>
              <w:t>）犍为桫椤湖国家湿地公园；</w:t>
            </w:r>
          </w:p>
          <w:p w:rsidR="000B7E3B" w:rsidRDefault="000B7E3B" w:rsidP="00BF0AF0">
            <w:pPr>
              <w:pStyle w:val="af8"/>
              <w:rPr>
                <w:rFonts w:hint="eastAsia"/>
              </w:rPr>
            </w:pPr>
            <w:r>
              <w:rPr>
                <w:rFonts w:hint="eastAsia"/>
              </w:rPr>
              <w:t>此外，禁止开采区还包括乐山市境内或途经乐山境内的成昆铁路、绵阳－乐山城际高速铁路，高速公路、国道、省道及重要的县道等重要交通设施，岷江、大渡河、青衣江、各大水库、电站等重要水利、水电、重要供水、供电工程，供气、供油管道设施两侧，重要桥梁、重大工程、城镇规划区、重要军事设施、机场、港口、学校、医院建设区外墙周边</w:t>
            </w:r>
            <w:r>
              <w:rPr>
                <w:rFonts w:hint="eastAsia"/>
              </w:rPr>
              <w:t>300</w:t>
            </w:r>
            <w:r>
              <w:rPr>
                <w:rFonts w:hint="eastAsia"/>
              </w:rPr>
              <w:t>—</w:t>
            </w:r>
            <w:r>
              <w:rPr>
                <w:rFonts w:hint="eastAsia"/>
              </w:rPr>
              <w:t>1000</w:t>
            </w:r>
            <w:r>
              <w:rPr>
                <w:rFonts w:hint="eastAsia"/>
              </w:rPr>
              <w:t>米范围。</w:t>
            </w:r>
          </w:p>
          <w:p w:rsidR="000B7E3B" w:rsidRDefault="000B7E3B" w:rsidP="000B7E3B">
            <w:pPr>
              <w:pStyle w:val="11"/>
              <w:ind w:left="105" w:right="105" w:firstLine="562"/>
              <w:rPr>
                <w:rFonts w:ascii="Times New Roman" w:hAnsi="Times New Roman" w:hint="eastAsia"/>
                <w:sz w:val="24"/>
              </w:rPr>
            </w:pPr>
            <w:r>
              <w:rPr>
                <w:rFonts w:ascii="Times New Roman" w:hAnsi="Times New Roman" w:hint="eastAsia"/>
                <w:b/>
                <w:bCs/>
                <w:color w:val="000000"/>
              </w:rPr>
              <w:t>本项目位于乐山市市中区剑锋乡五里村，不属于</w:t>
            </w:r>
            <w:r>
              <w:rPr>
                <w:rFonts w:ascii="Times New Roman" w:hAnsi="Times New Roman" w:hint="eastAsia"/>
                <w:b/>
                <w:bCs/>
                <w:color w:val="FF0000"/>
                <w:sz w:val="24"/>
              </w:rPr>
              <w:t>《四川省乐山市矿产资源总体规划》（</w:t>
            </w:r>
            <w:r>
              <w:rPr>
                <w:rFonts w:ascii="Times New Roman" w:hAnsi="Times New Roman" w:hint="eastAsia"/>
                <w:b/>
                <w:bCs/>
                <w:color w:val="FF0000"/>
                <w:sz w:val="24"/>
              </w:rPr>
              <w:t>2016</w:t>
            </w:r>
            <w:r>
              <w:rPr>
                <w:rFonts w:ascii="Times New Roman" w:hAnsi="Times New Roman" w:hint="eastAsia"/>
                <w:b/>
                <w:bCs/>
                <w:color w:val="FF0000"/>
                <w:sz w:val="24"/>
              </w:rPr>
              <w:t>年</w:t>
            </w:r>
            <w:r>
              <w:rPr>
                <w:rFonts w:ascii="Times New Roman" w:hAnsi="Times New Roman" w:hint="eastAsia"/>
                <w:b/>
                <w:bCs/>
                <w:color w:val="FF0000"/>
                <w:sz w:val="24"/>
              </w:rPr>
              <w:t>-2020</w:t>
            </w:r>
            <w:r>
              <w:rPr>
                <w:rFonts w:ascii="Times New Roman" w:hAnsi="Times New Roman" w:hint="eastAsia"/>
                <w:b/>
                <w:bCs/>
                <w:color w:val="FF0000"/>
                <w:sz w:val="24"/>
              </w:rPr>
              <w:t>年）</w:t>
            </w:r>
            <w:r>
              <w:rPr>
                <w:rFonts w:ascii="Times New Roman" w:hAnsi="Times New Roman" w:hint="eastAsia"/>
                <w:b/>
                <w:bCs/>
                <w:color w:val="000000"/>
              </w:rPr>
              <w:t>中的规划重点开发区、开采规划区、限制开采规划区和禁止开采区，因此本项目属于允许开采区。</w:t>
            </w:r>
          </w:p>
          <w:p w:rsidR="000B7E3B" w:rsidRDefault="000B7E3B" w:rsidP="00BF0AF0">
            <w:pPr>
              <w:pStyle w:val="af8"/>
              <w:ind w:firstLine="482"/>
              <w:rPr>
                <w:rFonts w:hint="eastAsia"/>
                <w:b/>
                <w:bCs/>
              </w:rPr>
            </w:pPr>
            <w:r>
              <w:rPr>
                <w:rFonts w:hint="eastAsia"/>
                <w:b/>
                <w:bCs/>
                <w:szCs w:val="24"/>
              </w:rPr>
              <w:t>综上，本项目符合</w:t>
            </w:r>
            <w:r>
              <w:rPr>
                <w:rFonts w:hint="eastAsia"/>
                <w:b/>
                <w:bCs/>
                <w:color w:val="000000"/>
                <w:szCs w:val="24"/>
              </w:rPr>
              <w:t>《四川省矿产资源总体规划》（</w:t>
            </w:r>
            <w:r>
              <w:rPr>
                <w:rFonts w:hint="eastAsia"/>
                <w:b/>
                <w:bCs/>
                <w:color w:val="000000"/>
                <w:szCs w:val="24"/>
              </w:rPr>
              <w:t>2016-2020</w:t>
            </w:r>
            <w:r>
              <w:rPr>
                <w:rFonts w:hint="eastAsia"/>
                <w:b/>
                <w:bCs/>
                <w:color w:val="000000"/>
                <w:szCs w:val="24"/>
              </w:rPr>
              <w:t>年）和</w:t>
            </w:r>
            <w:r>
              <w:rPr>
                <w:rFonts w:hint="eastAsia"/>
                <w:b/>
                <w:bCs/>
                <w:color w:val="FF0000"/>
                <w:szCs w:val="24"/>
              </w:rPr>
              <w:t>《四川省乐山市矿产资源总体规划》（</w:t>
            </w:r>
            <w:r>
              <w:rPr>
                <w:rFonts w:hint="eastAsia"/>
                <w:b/>
                <w:bCs/>
                <w:color w:val="FF0000"/>
                <w:szCs w:val="24"/>
              </w:rPr>
              <w:t>2016</w:t>
            </w:r>
            <w:r>
              <w:rPr>
                <w:rFonts w:hint="eastAsia"/>
                <w:b/>
                <w:bCs/>
                <w:color w:val="FF0000"/>
                <w:szCs w:val="24"/>
              </w:rPr>
              <w:t>年</w:t>
            </w:r>
            <w:r>
              <w:rPr>
                <w:rFonts w:hint="eastAsia"/>
                <w:b/>
                <w:bCs/>
                <w:color w:val="FF0000"/>
                <w:szCs w:val="24"/>
              </w:rPr>
              <w:t>-2020</w:t>
            </w:r>
            <w:r>
              <w:rPr>
                <w:rFonts w:hint="eastAsia"/>
                <w:b/>
                <w:bCs/>
                <w:color w:val="FF0000"/>
                <w:szCs w:val="24"/>
              </w:rPr>
              <w:t>年）。</w:t>
            </w:r>
          </w:p>
          <w:p w:rsidR="000B7E3B" w:rsidRDefault="000B7E3B" w:rsidP="00BF0AF0">
            <w:pPr>
              <w:pStyle w:val="af8"/>
              <w:ind w:firstLineChars="0" w:firstLine="0"/>
              <w:rPr>
                <w:b/>
                <w:color w:val="000000"/>
              </w:rPr>
            </w:pPr>
            <w:r>
              <w:rPr>
                <w:rFonts w:hint="eastAsia"/>
                <w:b/>
                <w:bCs/>
              </w:rPr>
              <w:t>四</w:t>
            </w:r>
            <w:r>
              <w:rPr>
                <w:b/>
                <w:bCs/>
              </w:rPr>
              <w:t>、三线一单符合性分析</w:t>
            </w:r>
          </w:p>
          <w:p w:rsidR="000B7E3B" w:rsidRDefault="000B7E3B" w:rsidP="00BF0AF0">
            <w:pPr>
              <w:pStyle w:val="af8"/>
              <w:rPr>
                <w:rFonts w:hint="eastAsia"/>
                <w:bCs/>
              </w:rPr>
            </w:pPr>
            <w:r>
              <w:rPr>
                <w:rFonts w:hint="eastAsia"/>
                <w:bCs/>
              </w:rPr>
              <w:t>根据原环保部颁发的《关于以改善环境质量为核心加强环境影响评价管理的通知》，要求切实加强环境影响评价管理，落实“生态保护红线、环境质量底线、资源</w:t>
            </w:r>
            <w:r>
              <w:rPr>
                <w:rFonts w:hint="eastAsia"/>
                <w:bCs/>
              </w:rPr>
              <w:lastRenderedPageBreak/>
              <w:t>利用上线和环境准入负面清单”约束，建立项目环评审批与规划环评、现有项目环境管理、区域环境质量联动机制，更好地发挥环评制度从源头防范环境污染和生态破坏的作用，加快推进改善环境质量。</w:t>
            </w:r>
          </w:p>
          <w:p w:rsidR="000B7E3B" w:rsidRDefault="000B7E3B" w:rsidP="00BF0AF0">
            <w:pPr>
              <w:spacing w:line="360" w:lineRule="auto"/>
              <w:ind w:firstLineChars="200" w:firstLine="482"/>
              <w:jc w:val="left"/>
              <w:rPr>
                <w:rFonts w:hint="eastAsia"/>
                <w:b/>
                <w:bCs/>
                <w:sz w:val="24"/>
              </w:rPr>
            </w:pPr>
            <w:r>
              <w:rPr>
                <w:rFonts w:hint="eastAsia"/>
                <w:b/>
                <w:bCs/>
                <w:sz w:val="24"/>
              </w:rPr>
              <w:t>1</w:t>
            </w:r>
            <w:r>
              <w:rPr>
                <w:rFonts w:hint="eastAsia"/>
                <w:b/>
                <w:bCs/>
                <w:sz w:val="24"/>
              </w:rPr>
              <w:t>、与生态红线符合性分析</w:t>
            </w:r>
          </w:p>
          <w:p w:rsidR="000B7E3B" w:rsidRDefault="000B7E3B" w:rsidP="00BF0AF0">
            <w:pPr>
              <w:pStyle w:val="af8"/>
              <w:rPr>
                <w:rFonts w:hint="eastAsia"/>
                <w:bCs/>
              </w:rPr>
            </w:pPr>
            <w:r>
              <w:rPr>
                <w:rFonts w:hint="eastAsia"/>
                <w:bCs/>
              </w:rPr>
              <w:t>生态保护红线是指依法在重点生态功能区、生态环境敏感区和脆弱区等区域划定的严格管控边界，是国家和区域生态安全的底线，对于维护生态安全格局、保障生态服务功能、支撑经济社会可持续发展具有重要作用。</w:t>
            </w:r>
          </w:p>
          <w:p w:rsidR="000B7E3B" w:rsidRDefault="000B7E3B" w:rsidP="00BF0AF0">
            <w:pPr>
              <w:pStyle w:val="af8"/>
              <w:rPr>
                <w:rFonts w:hint="eastAsia"/>
                <w:bCs/>
              </w:rPr>
            </w:pPr>
            <w:r>
              <w:rPr>
                <w:rFonts w:hint="eastAsia"/>
                <w:bCs/>
              </w:rPr>
              <w:t>本项目位于</w:t>
            </w:r>
            <w:r>
              <w:rPr>
                <w:rFonts w:hint="eastAsia"/>
              </w:rPr>
              <w:t>乐山市市中区剑锋乡五里村</w:t>
            </w:r>
            <w:r>
              <w:rPr>
                <w:rFonts w:hint="eastAsia"/>
                <w:bCs/>
              </w:rPr>
              <w:t>，根据四川省生态红线保护图，项目所处区域不在划定的生态红线范围内。</w:t>
            </w:r>
          </w:p>
          <w:p w:rsidR="000B7E3B" w:rsidRDefault="000B7E3B" w:rsidP="00BF0AF0">
            <w:pPr>
              <w:spacing w:line="360" w:lineRule="auto"/>
              <w:ind w:firstLineChars="200" w:firstLine="482"/>
              <w:jc w:val="left"/>
              <w:rPr>
                <w:rFonts w:hint="eastAsia"/>
                <w:b/>
                <w:bCs/>
                <w:sz w:val="24"/>
              </w:rPr>
            </w:pPr>
            <w:r>
              <w:rPr>
                <w:rFonts w:hint="eastAsia"/>
                <w:b/>
                <w:bCs/>
                <w:sz w:val="24"/>
              </w:rPr>
              <w:t>2</w:t>
            </w:r>
            <w:r>
              <w:rPr>
                <w:rFonts w:hint="eastAsia"/>
                <w:b/>
                <w:bCs/>
                <w:sz w:val="24"/>
              </w:rPr>
              <w:t>、与环境质量底线符合性分析</w:t>
            </w:r>
          </w:p>
          <w:p w:rsidR="000B7E3B" w:rsidRDefault="000B7E3B" w:rsidP="00BF0AF0">
            <w:pPr>
              <w:pStyle w:val="af8"/>
              <w:rPr>
                <w:rFonts w:hint="eastAsia"/>
                <w:bCs/>
              </w:rPr>
            </w:pPr>
            <w:r>
              <w:rPr>
                <w:rFonts w:hint="eastAsia"/>
                <w:bCs/>
              </w:rPr>
              <w:t>本项目位于</w:t>
            </w:r>
            <w:r>
              <w:rPr>
                <w:rFonts w:hint="eastAsia"/>
              </w:rPr>
              <w:t>乐山市市中区剑锋乡五里村</w:t>
            </w:r>
            <w:r>
              <w:rPr>
                <w:rFonts w:hint="eastAsia"/>
                <w:bCs/>
              </w:rPr>
              <w:t>内，根据对项目所在地监测结果显示，项目区域大气环境、地表水环境和声环境均符合相应类别要求，有一定环境容量，能够接纳本项目产生污染物。</w:t>
            </w:r>
          </w:p>
          <w:p w:rsidR="000B7E3B" w:rsidRDefault="000B7E3B" w:rsidP="00BF0AF0">
            <w:pPr>
              <w:spacing w:line="360" w:lineRule="auto"/>
              <w:ind w:firstLineChars="200" w:firstLine="482"/>
              <w:jc w:val="left"/>
              <w:rPr>
                <w:rFonts w:hint="eastAsia"/>
                <w:b/>
                <w:bCs/>
                <w:sz w:val="24"/>
              </w:rPr>
            </w:pPr>
            <w:r>
              <w:rPr>
                <w:rFonts w:hint="eastAsia"/>
                <w:b/>
                <w:bCs/>
                <w:sz w:val="24"/>
              </w:rPr>
              <w:t>3</w:t>
            </w:r>
            <w:r>
              <w:rPr>
                <w:rFonts w:hint="eastAsia"/>
                <w:b/>
                <w:bCs/>
                <w:sz w:val="24"/>
              </w:rPr>
              <w:t>、与资源利用上线符合性分析</w:t>
            </w:r>
          </w:p>
          <w:p w:rsidR="000B7E3B" w:rsidRDefault="000B7E3B" w:rsidP="00BF0AF0">
            <w:pPr>
              <w:pStyle w:val="af8"/>
              <w:rPr>
                <w:rFonts w:hint="eastAsia"/>
                <w:bCs/>
                <w:color w:val="000000"/>
              </w:rPr>
            </w:pPr>
            <w:r>
              <w:rPr>
                <w:rFonts w:hint="eastAsia"/>
                <w:bCs/>
              </w:rPr>
              <w:t>资源是环境的载体，资源利用上线是各地区能源、水、土地等资源消耗不得突破的“天花板”。本项目为水泥配料用砂岩矿开采、加工项目，项目生产过程中会消耗水、电、砂岩矿等</w:t>
            </w:r>
            <w:r>
              <w:rPr>
                <w:rFonts w:hint="eastAsia"/>
                <w:bCs/>
                <w:color w:val="000000"/>
              </w:rPr>
              <w:t>资源，项目资源消耗量相对区域资源利用总量较少，符合资源利用上线要求。</w:t>
            </w:r>
          </w:p>
          <w:p w:rsidR="000B7E3B" w:rsidRDefault="000B7E3B" w:rsidP="00BF0AF0">
            <w:pPr>
              <w:spacing w:line="360" w:lineRule="auto"/>
              <w:ind w:firstLineChars="200" w:firstLine="482"/>
              <w:jc w:val="left"/>
              <w:rPr>
                <w:rFonts w:hint="eastAsia"/>
                <w:b/>
                <w:bCs/>
                <w:color w:val="000000"/>
                <w:sz w:val="24"/>
              </w:rPr>
            </w:pPr>
            <w:r>
              <w:rPr>
                <w:rFonts w:hint="eastAsia"/>
                <w:b/>
                <w:bCs/>
                <w:color w:val="000000"/>
                <w:sz w:val="24"/>
              </w:rPr>
              <w:t>4</w:t>
            </w:r>
            <w:r>
              <w:rPr>
                <w:rFonts w:hint="eastAsia"/>
                <w:b/>
                <w:bCs/>
                <w:color w:val="000000"/>
                <w:sz w:val="24"/>
              </w:rPr>
              <w:t>、环境准入负面清单符合性分析</w:t>
            </w:r>
          </w:p>
          <w:p w:rsidR="000B7E3B" w:rsidRDefault="000B7E3B" w:rsidP="00BF0AF0">
            <w:pPr>
              <w:spacing w:line="360" w:lineRule="auto"/>
              <w:ind w:firstLineChars="200" w:firstLine="480"/>
              <w:rPr>
                <w:rFonts w:hint="eastAsia"/>
                <w:bCs/>
                <w:color w:val="000000"/>
                <w:sz w:val="24"/>
              </w:rPr>
            </w:pPr>
            <w:r>
              <w:rPr>
                <w:rFonts w:hint="eastAsia"/>
                <w:bCs/>
                <w:color w:val="000000"/>
                <w:sz w:val="24"/>
              </w:rPr>
              <w:t>本项目为水泥配料用砂岩矿开采、加工项目。</w:t>
            </w:r>
            <w:r>
              <w:rPr>
                <w:rFonts w:hint="eastAsia"/>
                <w:sz w:val="24"/>
              </w:rPr>
              <w:t>因此，根据《长江经济带生态环境保护规划》（环境保护部、国家发展改革委、水利部联合印发），项目不属于负面清单范围</w:t>
            </w:r>
            <w:r>
              <w:rPr>
                <w:sz w:val="24"/>
              </w:rPr>
              <w:t>。</w:t>
            </w:r>
          </w:p>
          <w:p w:rsidR="000B7E3B" w:rsidRDefault="000B7E3B" w:rsidP="00BF0AF0">
            <w:pPr>
              <w:spacing w:line="360" w:lineRule="auto"/>
              <w:rPr>
                <w:b/>
                <w:bCs/>
                <w:sz w:val="24"/>
              </w:rPr>
            </w:pPr>
            <w:r>
              <w:rPr>
                <w:rFonts w:hint="eastAsia"/>
                <w:b/>
                <w:bCs/>
                <w:sz w:val="24"/>
              </w:rPr>
              <w:t>五</w:t>
            </w:r>
            <w:r>
              <w:rPr>
                <w:b/>
                <w:bCs/>
                <w:sz w:val="24"/>
              </w:rPr>
              <w:t>、</w:t>
            </w:r>
            <w:r>
              <w:rPr>
                <w:rFonts w:hint="eastAsia"/>
                <w:b/>
                <w:color w:val="000000"/>
                <w:sz w:val="24"/>
              </w:rPr>
              <w:t>与《矿山生态环境与污染防治技术政策》</w:t>
            </w:r>
            <w:r>
              <w:rPr>
                <w:b/>
                <w:color w:val="000000"/>
                <w:sz w:val="24"/>
              </w:rPr>
              <w:t>符合性分析</w:t>
            </w:r>
          </w:p>
          <w:p w:rsidR="000B7E3B" w:rsidRDefault="000B7E3B" w:rsidP="00BF0AF0">
            <w:pPr>
              <w:spacing w:line="360" w:lineRule="auto"/>
              <w:ind w:firstLine="482"/>
              <w:rPr>
                <w:color w:val="000000"/>
                <w:sz w:val="24"/>
              </w:rPr>
            </w:pPr>
            <w:r>
              <w:rPr>
                <w:color w:val="000000"/>
                <w:sz w:val="24"/>
              </w:rPr>
              <w:t>根据《矿山生态环境与污染防治技术政策》环发（</w:t>
            </w:r>
            <w:r>
              <w:rPr>
                <w:color w:val="000000"/>
                <w:sz w:val="24"/>
              </w:rPr>
              <w:t>2005</w:t>
            </w:r>
            <w:r>
              <w:rPr>
                <w:color w:val="000000"/>
                <w:sz w:val="24"/>
              </w:rPr>
              <w:t>）</w:t>
            </w:r>
            <w:r>
              <w:rPr>
                <w:color w:val="000000"/>
                <w:sz w:val="24"/>
              </w:rPr>
              <w:t>109</w:t>
            </w:r>
            <w:r>
              <w:rPr>
                <w:color w:val="000000"/>
                <w:sz w:val="24"/>
              </w:rPr>
              <w:t>号中对于进行矿产资源开采活动具有相关的规定，本项目为露天采矿，根据现场勘查，本项目</w:t>
            </w:r>
            <w:r>
              <w:rPr>
                <w:rFonts w:hint="eastAsia"/>
                <w:color w:val="000000"/>
                <w:sz w:val="24"/>
              </w:rPr>
              <w:t>矿区开采范围</w:t>
            </w:r>
            <w:r>
              <w:rPr>
                <w:color w:val="000000"/>
                <w:sz w:val="24"/>
              </w:rPr>
              <w:t>不在矿山禁止开采活动范围内。</w:t>
            </w:r>
          </w:p>
          <w:p w:rsidR="000B7E3B" w:rsidRDefault="000B7E3B" w:rsidP="00BF0AF0">
            <w:pPr>
              <w:spacing w:line="360" w:lineRule="auto"/>
              <w:ind w:firstLine="482"/>
              <w:rPr>
                <w:color w:val="000000"/>
                <w:sz w:val="24"/>
              </w:rPr>
            </w:pPr>
            <w:r>
              <w:rPr>
                <w:color w:val="000000"/>
                <w:sz w:val="24"/>
              </w:rPr>
              <w:t>本项目露天开采采用《矿山生态环境与污染防治技术政策》中鼓励的采矿技术以及相关的废气、废水、固废等处理技术方法。矿山服务期后期对其采空区以及</w:t>
            </w:r>
            <w:r>
              <w:rPr>
                <w:rFonts w:hint="eastAsia"/>
                <w:color w:val="000000"/>
                <w:sz w:val="24"/>
              </w:rPr>
              <w:t>排土场</w:t>
            </w:r>
            <w:r>
              <w:rPr>
                <w:color w:val="000000"/>
                <w:sz w:val="24"/>
              </w:rPr>
              <w:t>进行覆土</w:t>
            </w:r>
            <w:r>
              <w:rPr>
                <w:rFonts w:hint="eastAsia"/>
                <w:color w:val="000000"/>
                <w:sz w:val="24"/>
              </w:rPr>
              <w:t>、</w:t>
            </w:r>
            <w:r>
              <w:rPr>
                <w:color w:val="000000"/>
                <w:sz w:val="24"/>
              </w:rPr>
              <w:t>植被恢复。</w:t>
            </w:r>
          </w:p>
          <w:p w:rsidR="000B7E3B" w:rsidRDefault="000B7E3B" w:rsidP="00BF0AF0">
            <w:pPr>
              <w:spacing w:line="360" w:lineRule="auto"/>
              <w:ind w:firstLine="482"/>
              <w:rPr>
                <w:color w:val="000000"/>
                <w:sz w:val="24"/>
              </w:rPr>
            </w:pPr>
            <w:r>
              <w:rPr>
                <w:color w:val="000000"/>
                <w:sz w:val="24"/>
              </w:rPr>
              <w:lastRenderedPageBreak/>
              <w:t>本项目露天开采情况具体与《矿山生态环境与污染防治技术政策》的符合性见下表</w:t>
            </w:r>
            <w:r>
              <w:rPr>
                <w:color w:val="000000"/>
                <w:sz w:val="24"/>
              </w:rPr>
              <w:t>1-1</w:t>
            </w:r>
            <w:r>
              <w:rPr>
                <w:color w:val="000000"/>
                <w:sz w:val="24"/>
              </w:rPr>
              <w:t>：</w:t>
            </w:r>
          </w:p>
          <w:p w:rsidR="000B7E3B" w:rsidRDefault="000B7E3B" w:rsidP="00BF0AF0">
            <w:pPr>
              <w:pStyle w:val="af4"/>
              <w:tabs>
                <w:tab w:val="left" w:pos="3510"/>
                <w:tab w:val="left" w:pos="7020"/>
              </w:tabs>
              <w:spacing w:line="360" w:lineRule="auto"/>
              <w:rPr>
                <w:rFonts w:hAnsi="Times New Roman"/>
                <w:color w:val="000000"/>
                <w:sz w:val="24"/>
              </w:rPr>
            </w:pPr>
            <w:r>
              <w:rPr>
                <w:rFonts w:hAnsi="Times New Roman"/>
                <w:color w:val="000000"/>
                <w:sz w:val="24"/>
              </w:rPr>
              <w:t>表</w:t>
            </w:r>
            <w:r>
              <w:rPr>
                <w:rFonts w:hAnsi="Times New Roman"/>
                <w:color w:val="000000"/>
                <w:sz w:val="24"/>
              </w:rPr>
              <w:t xml:space="preserve">1-1 </w:t>
            </w:r>
            <w:r>
              <w:rPr>
                <w:rFonts w:hAnsi="Times New Roman"/>
                <w:color w:val="000000"/>
                <w:sz w:val="24"/>
              </w:rPr>
              <w:t>项目与矿山生态环境与污染防治技术政策的符合性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81"/>
              <w:gridCol w:w="2724"/>
              <w:gridCol w:w="1427"/>
            </w:tblGrid>
            <w:tr w:rsidR="000B7E3B" w:rsidTr="00BF0AF0">
              <w:trPr>
                <w:jc w:val="center"/>
              </w:trPr>
              <w:tc>
                <w:tcPr>
                  <w:tcW w:w="4381" w:type="dxa"/>
                  <w:vAlign w:val="center"/>
                </w:tcPr>
                <w:p w:rsidR="000B7E3B" w:rsidRDefault="000B7E3B" w:rsidP="00BF0AF0">
                  <w:pPr>
                    <w:pStyle w:val="af4"/>
                    <w:widowControl w:val="0"/>
                    <w:tabs>
                      <w:tab w:val="left" w:pos="3510"/>
                      <w:tab w:val="left" w:pos="7020"/>
                    </w:tabs>
                    <w:spacing w:line="300" w:lineRule="exact"/>
                    <w:rPr>
                      <w:rFonts w:hAnsi="Times New Roman" w:hint="eastAsia"/>
                      <w:b w:val="0"/>
                      <w:color w:val="000000"/>
                      <w:sz w:val="24"/>
                    </w:rPr>
                  </w:pPr>
                  <w:r>
                    <w:rPr>
                      <w:rFonts w:hAnsi="Times New Roman" w:hint="eastAsia"/>
                      <w:b w:val="0"/>
                      <w:color w:val="000000"/>
                      <w:szCs w:val="21"/>
                    </w:rPr>
                    <w:t>矿山生态环境与污染防治技术政策</w:t>
                  </w:r>
                </w:p>
              </w:tc>
              <w:tc>
                <w:tcPr>
                  <w:tcW w:w="2724" w:type="dxa"/>
                  <w:vAlign w:val="center"/>
                </w:tcPr>
                <w:p w:rsidR="000B7E3B" w:rsidRDefault="000B7E3B" w:rsidP="00BF0AF0">
                  <w:pPr>
                    <w:pStyle w:val="a3"/>
                    <w:widowControl w:val="0"/>
                    <w:spacing w:line="300" w:lineRule="exact"/>
                    <w:ind w:left="420"/>
                    <w:rPr>
                      <w:rFonts w:ascii="Times New Roman" w:hAnsi="Times New Roman"/>
                      <w:color w:val="000000"/>
                    </w:rPr>
                  </w:pPr>
                  <w:r>
                    <w:rPr>
                      <w:rFonts w:ascii="Times New Roman" w:hAnsi="Times New Roman" w:hint="eastAsia"/>
                      <w:color w:val="000000"/>
                    </w:rPr>
                    <w:t>本项目情况</w:t>
                  </w:r>
                </w:p>
              </w:tc>
              <w:tc>
                <w:tcPr>
                  <w:tcW w:w="1427" w:type="dxa"/>
                  <w:vAlign w:val="center"/>
                </w:tcPr>
                <w:p w:rsidR="000B7E3B" w:rsidRDefault="000B7E3B" w:rsidP="00BF0AF0">
                  <w:pPr>
                    <w:pStyle w:val="a3"/>
                    <w:widowControl w:val="0"/>
                    <w:spacing w:line="300" w:lineRule="exact"/>
                    <w:ind w:left="420"/>
                    <w:rPr>
                      <w:rFonts w:ascii="Times New Roman" w:hAnsi="Times New Roman"/>
                      <w:color w:val="000000"/>
                    </w:rPr>
                  </w:pPr>
                  <w:r>
                    <w:rPr>
                      <w:rFonts w:ascii="Times New Roman" w:hAnsi="Times New Roman" w:hint="eastAsia"/>
                      <w:color w:val="000000"/>
                    </w:rPr>
                    <w:t>符合性分析</w:t>
                  </w:r>
                </w:p>
              </w:tc>
            </w:tr>
            <w:tr w:rsidR="000B7E3B" w:rsidTr="00BF0AF0">
              <w:trPr>
                <w:jc w:val="center"/>
              </w:trPr>
              <w:tc>
                <w:tcPr>
                  <w:tcW w:w="8532" w:type="dxa"/>
                  <w:gridSpan w:val="3"/>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1</w:t>
                  </w:r>
                  <w:r>
                    <w:rPr>
                      <w:rFonts w:hAnsi="Times New Roman" w:hint="eastAsia"/>
                      <w:b w:val="0"/>
                      <w:color w:val="000000"/>
                    </w:rPr>
                    <w:t>、矿产资源开发规划与设计</w:t>
                  </w:r>
                </w:p>
              </w:tc>
            </w:tr>
            <w:tr w:rsidR="000B7E3B" w:rsidTr="00BF0AF0">
              <w:trPr>
                <w:jc w:val="center"/>
              </w:trPr>
              <w:tc>
                <w:tcPr>
                  <w:tcW w:w="4381"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禁止的矿产资源开发活动。禁止在依法划定的自然保护区（核心区、缓冲区）、风景名胜区、森林公园、饮用水水源保护区、重要湖泊周边、文物古迹所在地、地质遗迹保护区、基本农田保护区等区域采矿；禁止在铁路、国道、省道两侧的直观可视范围内进行开采矿山；禁止在地质灾害危险区开采矿产资源；禁止新建对生态环境产生不可恢复利用的、产生破坏性影响的矿产资源开发建设项目。</w:t>
                  </w:r>
                </w:p>
              </w:tc>
              <w:tc>
                <w:tcPr>
                  <w:tcW w:w="2724"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本项目矿区开采范围不在矿产资源禁止开采活动范围内进行矿山开采</w:t>
                  </w:r>
                </w:p>
              </w:tc>
              <w:tc>
                <w:tcPr>
                  <w:tcW w:w="1427"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符合矿山生态环境与污染防治技术政策</w:t>
                  </w:r>
                </w:p>
              </w:tc>
            </w:tr>
            <w:tr w:rsidR="000B7E3B" w:rsidTr="00BF0AF0">
              <w:trPr>
                <w:jc w:val="center"/>
              </w:trPr>
              <w:tc>
                <w:tcPr>
                  <w:tcW w:w="4381"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限制的矿产资源开发活动。限制在生态功能保护区和自然保护区（过渡区）内开采矿产资源。生态功能保护区内的开采活动必须符合当地的环境功能区规划，并按规定进行控制性开采，开采活动不得影响本功能区内的主导生态功能；限制在地质灾害易发区、水土流失严重区域等生态脆弱区内开采矿产资源。</w:t>
                  </w:r>
                </w:p>
              </w:tc>
              <w:tc>
                <w:tcPr>
                  <w:tcW w:w="2724"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本项目矿山矿区开采范围不在限制的矿产资源开发活动范围内</w:t>
                  </w:r>
                </w:p>
              </w:tc>
              <w:tc>
                <w:tcPr>
                  <w:tcW w:w="1427"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符合矿山生态环境与污染防治技术政策</w:t>
                  </w:r>
                </w:p>
              </w:tc>
            </w:tr>
            <w:tr w:rsidR="000B7E3B" w:rsidTr="00BF0AF0">
              <w:trPr>
                <w:jc w:val="center"/>
              </w:trPr>
              <w:tc>
                <w:tcPr>
                  <w:tcW w:w="4381"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矿产资源开发规划。矿产资源开发应符合国家产业政策要求，选址、布局应符合所在地的区域发展规划；矿产资源开发企业应制定矿产资源综合开发规划，并应进行环境影响评价，规划内容包括资源开发利用、生态环境保护、地质灾害防治、水土保持、废弃地复垦等；在矿产资源的开发规划阶段，应对矿区内的生态环境进行充分调查，建立矿区的水文、地质、土壤和动植物等生态环境和人文环境基础状况数据库。同时，应对矿床开采可能产生的区域地质环境问题进行预测和评价；矿产资源开发规划阶段还应注重对矿山所在区域生态环境的保护。</w:t>
                  </w:r>
                </w:p>
              </w:tc>
              <w:tc>
                <w:tcPr>
                  <w:tcW w:w="2724"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本项目进行矿产开发活动时按照相关政策进行资源开发规划，并相继完成了矿山《资源储量核实报告》、《矿产资源开发利用方案》，目前正在按照相关政策要求完善其余手续。在矿山开采过程中企业承诺注重对所在区域生态环境的保护。</w:t>
                  </w:r>
                </w:p>
              </w:tc>
              <w:tc>
                <w:tcPr>
                  <w:tcW w:w="1427"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符合矿山生态环境与污染防治技术政策</w:t>
                  </w:r>
                </w:p>
              </w:tc>
            </w:tr>
            <w:tr w:rsidR="000B7E3B" w:rsidTr="00BF0AF0">
              <w:trPr>
                <w:jc w:val="center"/>
              </w:trPr>
              <w:tc>
                <w:tcPr>
                  <w:tcW w:w="4381"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矿产资源开发设计。应优先选择废物产生量少、水重复利用率高，对矿区生态环境影响小的采、选矿生产工艺与技术；应考虑低污染、高附加值的产业链延伸建设，把资源优势转化为经济优势。提倡煤－电、煤－化工、煤－焦、煤－建材、铁矿石－铁精矿－球团矿等低污染、高附加值的产业链延伸建设；矿井水、选矿水和矿山其它外排水应统筹规划、分类管理、综合利用；选矿厂设计时，应考虑最大限</w:t>
                  </w:r>
                  <w:r>
                    <w:rPr>
                      <w:rFonts w:hAnsi="Times New Roman" w:hint="eastAsia"/>
                      <w:b w:val="0"/>
                      <w:color w:val="000000"/>
                    </w:rPr>
                    <w:lastRenderedPageBreak/>
                    <w:t>度地提高矿产资源的回收利用率，并同时考虑共、伴生资源的综合利用；地面运输系统设计时，宜考虑采用封闭运输通道运输矿物和固体废物。</w:t>
                  </w:r>
                </w:p>
              </w:tc>
              <w:tc>
                <w:tcPr>
                  <w:tcW w:w="2724" w:type="dxa"/>
                  <w:vAlign w:val="center"/>
                </w:tcPr>
                <w:p w:rsidR="000B7E3B" w:rsidRDefault="000B7E3B" w:rsidP="00BF0AF0">
                  <w:pPr>
                    <w:pStyle w:val="af4"/>
                    <w:widowControl w:val="0"/>
                    <w:tabs>
                      <w:tab w:val="left" w:pos="3510"/>
                      <w:tab w:val="left" w:pos="7020"/>
                    </w:tabs>
                    <w:spacing w:line="300" w:lineRule="exact"/>
                    <w:jc w:val="both"/>
                    <w:rPr>
                      <w:rFonts w:hAnsi="Times New Roman"/>
                      <w:b w:val="0"/>
                      <w:color w:val="000000"/>
                      <w:sz w:val="24"/>
                    </w:rPr>
                  </w:pPr>
                  <w:r>
                    <w:rPr>
                      <w:rFonts w:hAnsi="Times New Roman" w:hint="eastAsia"/>
                      <w:b w:val="0"/>
                      <w:color w:val="000000"/>
                    </w:rPr>
                    <w:lastRenderedPageBreak/>
                    <w:t>本项目为</w:t>
                  </w:r>
                  <w:r>
                    <w:rPr>
                      <w:rFonts w:hAnsi="Times New Roman" w:hint="eastAsia"/>
                      <w:b w:val="0"/>
                    </w:rPr>
                    <w:t>新建项目，开采为露天开采，加工利用工业场地进行加工，在采矿过程中矿区内设置截排水沟，矿区边缘设置截排水边沟对雨水进行疏导；本项</w:t>
                  </w:r>
                  <w:r>
                    <w:rPr>
                      <w:rFonts w:hAnsi="Times New Roman" w:hint="eastAsia"/>
                      <w:b w:val="0"/>
                      <w:color w:val="000000"/>
                    </w:rPr>
                    <w:t>目产生的剥离表土暂存于排土场，回填采空区。</w:t>
                  </w:r>
                </w:p>
              </w:tc>
              <w:tc>
                <w:tcPr>
                  <w:tcW w:w="1427"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符合矿山生态环境与污染防治技术政策</w:t>
                  </w:r>
                </w:p>
              </w:tc>
            </w:tr>
            <w:tr w:rsidR="000B7E3B" w:rsidTr="00BF0AF0">
              <w:trPr>
                <w:jc w:val="center"/>
              </w:trPr>
              <w:tc>
                <w:tcPr>
                  <w:tcW w:w="8532" w:type="dxa"/>
                  <w:gridSpan w:val="3"/>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lastRenderedPageBreak/>
                    <w:t>2</w:t>
                  </w:r>
                  <w:r>
                    <w:rPr>
                      <w:rFonts w:hAnsi="Times New Roman" w:hint="eastAsia"/>
                      <w:b w:val="0"/>
                      <w:color w:val="000000"/>
                    </w:rPr>
                    <w:t>、矿山基建</w:t>
                  </w:r>
                </w:p>
              </w:tc>
            </w:tr>
            <w:tr w:rsidR="000B7E3B" w:rsidTr="00BF0AF0">
              <w:trPr>
                <w:jc w:val="center"/>
              </w:trPr>
              <w:tc>
                <w:tcPr>
                  <w:tcW w:w="4381" w:type="dxa"/>
                  <w:vAlign w:val="center"/>
                </w:tcPr>
                <w:p w:rsidR="000B7E3B" w:rsidRDefault="000B7E3B" w:rsidP="00BF0AF0">
                  <w:pPr>
                    <w:pStyle w:val="a3"/>
                    <w:widowControl w:val="0"/>
                    <w:spacing w:line="300" w:lineRule="exact"/>
                    <w:jc w:val="both"/>
                    <w:rPr>
                      <w:rFonts w:ascii="Times New Roman" w:hAnsi="Times New Roman"/>
                      <w:bCs/>
                      <w:color w:val="000000"/>
                      <w:szCs w:val="26"/>
                    </w:rPr>
                  </w:pPr>
                  <w:r>
                    <w:rPr>
                      <w:rFonts w:ascii="Times New Roman" w:hAnsi="Times New Roman" w:hint="eastAsia"/>
                      <w:bCs/>
                      <w:color w:val="000000"/>
                    </w:rPr>
                    <w:t>对矿山勘探性钻孔应采取封闭等措施进行处理，以确保生产安全。对矿山基建可能影响的具有保护价值的动、植物资源，应优先采取就地、就近保护措施。对矿山基建产生的表土、底土和岩石等应分类堆放、分类管理和充分利用。对表土、底土和适于植物生长的地层物质均应进行保护性堆存和利用，可优先用作废弃地复垦时的土壤重构用土。矿山基建应尽量少占用农田和耕地，矿山基建临时性占地应及时恢复。</w:t>
                  </w:r>
                </w:p>
              </w:tc>
              <w:tc>
                <w:tcPr>
                  <w:tcW w:w="2724" w:type="dxa"/>
                  <w:vAlign w:val="center"/>
                </w:tcPr>
                <w:p w:rsidR="000B7E3B" w:rsidRDefault="000B7E3B" w:rsidP="00BF0AF0">
                  <w:pPr>
                    <w:pStyle w:val="af4"/>
                    <w:widowControl w:val="0"/>
                    <w:tabs>
                      <w:tab w:val="left" w:pos="3510"/>
                      <w:tab w:val="left" w:pos="7020"/>
                    </w:tabs>
                    <w:spacing w:line="300" w:lineRule="exact"/>
                    <w:rPr>
                      <w:rFonts w:hAnsi="Times New Roman"/>
                      <w:b w:val="0"/>
                      <w:bCs/>
                      <w:color w:val="000000"/>
                      <w:sz w:val="24"/>
                    </w:rPr>
                  </w:pPr>
                  <w:r>
                    <w:rPr>
                      <w:rFonts w:hAnsi="Times New Roman"/>
                      <w:b w:val="0"/>
                      <w:bCs/>
                      <w:color w:val="000000"/>
                      <w:szCs w:val="21"/>
                    </w:rPr>
                    <w:t>本项目在进行矿山基建时</w:t>
                  </w:r>
                  <w:r>
                    <w:rPr>
                      <w:rFonts w:hAnsi="Times New Roman" w:hint="eastAsia"/>
                      <w:b w:val="0"/>
                      <w:bCs/>
                      <w:color w:val="000000"/>
                      <w:szCs w:val="21"/>
                    </w:rPr>
                    <w:t>严格</w:t>
                  </w:r>
                  <w:r>
                    <w:rPr>
                      <w:rFonts w:hAnsi="Times New Roman"/>
                      <w:b w:val="0"/>
                      <w:bCs/>
                      <w:color w:val="000000"/>
                      <w:szCs w:val="21"/>
                    </w:rPr>
                    <w:t>按照技术政策要求进行。</w:t>
                  </w:r>
                </w:p>
              </w:tc>
              <w:tc>
                <w:tcPr>
                  <w:tcW w:w="1427"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符合矿山生态环境与污染防治技术政策</w:t>
                  </w:r>
                </w:p>
              </w:tc>
            </w:tr>
            <w:tr w:rsidR="000B7E3B" w:rsidTr="00BF0AF0">
              <w:trPr>
                <w:jc w:val="center"/>
              </w:trPr>
              <w:tc>
                <w:tcPr>
                  <w:tcW w:w="8532" w:type="dxa"/>
                  <w:gridSpan w:val="3"/>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b w:val="0"/>
                      <w:color w:val="000000"/>
                    </w:rPr>
                    <w:t>3</w:t>
                  </w:r>
                  <w:r>
                    <w:rPr>
                      <w:rFonts w:hAnsi="Times New Roman" w:hint="eastAsia"/>
                      <w:b w:val="0"/>
                      <w:color w:val="000000"/>
                    </w:rPr>
                    <w:t>、采矿</w:t>
                  </w:r>
                </w:p>
              </w:tc>
            </w:tr>
            <w:tr w:rsidR="000B7E3B" w:rsidTr="00BF0AF0">
              <w:trPr>
                <w:jc w:val="center"/>
              </w:trPr>
              <w:tc>
                <w:tcPr>
                  <w:tcW w:w="4381"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鼓励采用的采矿技术。对于露天开采的矿山，宜推广剥离—排土—造地—复垦一体化技术。</w:t>
                  </w:r>
                </w:p>
              </w:tc>
              <w:tc>
                <w:tcPr>
                  <w:tcW w:w="2724"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本项目采矿采取鼓励的采矿技术</w:t>
                  </w:r>
                </w:p>
              </w:tc>
              <w:tc>
                <w:tcPr>
                  <w:tcW w:w="1427"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符合矿山生态环境与污染防治技术政策</w:t>
                  </w:r>
                </w:p>
              </w:tc>
            </w:tr>
            <w:tr w:rsidR="000B7E3B" w:rsidTr="00BF0AF0">
              <w:trPr>
                <w:jc w:val="center"/>
              </w:trPr>
              <w:tc>
                <w:tcPr>
                  <w:tcW w:w="4381"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矿坑水的综合利用和废水、废气的处理。鼓励将矿坑水优先利用为生产用水，作为辅助水源加以利用。在干旱缺水地区，鼓励将外排矿坑水用于农林灌溉，其水质应达到相应标准要求。宜采取修筑排水沟、引流渠，预先截堵水，防渗漏处理等措施，防止或减少各种水源进入露天采场和地下井巷。宜采用安装除尘装置，湿式作业，个体防护等措施，防治凿岩、铲装、运输等采矿作业中的粉尘污染。</w:t>
                  </w:r>
                </w:p>
              </w:tc>
              <w:tc>
                <w:tcPr>
                  <w:tcW w:w="2724"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本项</w:t>
                  </w:r>
                  <w:r>
                    <w:rPr>
                      <w:rFonts w:hAnsi="Times New Roman" w:hint="eastAsia"/>
                      <w:b w:val="0"/>
                    </w:rPr>
                    <w:t>目为露天采矿，矿坑水产生量较少，主要为雨季矿区含泥沙雨水，经矿区截排水沟流进入沉砂池沉淀后，回用于生产。项目采矿及加工过程中采用湿式作业、个体防护</w:t>
                  </w:r>
                  <w:r>
                    <w:rPr>
                      <w:rFonts w:hAnsi="Times New Roman" w:hint="eastAsia"/>
                      <w:b w:val="0"/>
                      <w:color w:val="000000"/>
                    </w:rPr>
                    <w:t>等措施，防治了采矿过程中的粉尘污染</w:t>
                  </w:r>
                </w:p>
              </w:tc>
              <w:tc>
                <w:tcPr>
                  <w:tcW w:w="1427"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符合矿山生态环境与污染防治技术政策</w:t>
                  </w:r>
                </w:p>
              </w:tc>
            </w:tr>
            <w:tr w:rsidR="000B7E3B" w:rsidTr="00BF0AF0">
              <w:trPr>
                <w:jc w:val="center"/>
              </w:trPr>
              <w:tc>
                <w:tcPr>
                  <w:tcW w:w="4381"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固体废物贮存和综合利用。对采矿活动所产生的固体废物，应使用专用场所堆放，并采取有效措施防止二次环境污染及诱发次生地质灾害。大力推广采矿固体废物的综合利用技术。</w:t>
                  </w:r>
                </w:p>
              </w:tc>
              <w:tc>
                <w:tcPr>
                  <w:tcW w:w="2724"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本项目固体废弃物主要为剥离表土，暂存于排土场，后期回填采空区或矿区复垦。</w:t>
                  </w:r>
                </w:p>
              </w:tc>
              <w:tc>
                <w:tcPr>
                  <w:tcW w:w="1427"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符合矿山生态环境与污染防治技术政策</w:t>
                  </w:r>
                </w:p>
              </w:tc>
            </w:tr>
            <w:tr w:rsidR="000B7E3B" w:rsidTr="00BF0AF0">
              <w:trPr>
                <w:jc w:val="center"/>
              </w:trPr>
              <w:tc>
                <w:tcPr>
                  <w:tcW w:w="8532" w:type="dxa"/>
                  <w:gridSpan w:val="3"/>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4</w:t>
                  </w:r>
                  <w:r>
                    <w:rPr>
                      <w:rFonts w:hAnsi="Times New Roman" w:hint="eastAsia"/>
                      <w:b w:val="0"/>
                      <w:color w:val="000000"/>
                    </w:rPr>
                    <w:t>、废弃地复垦</w:t>
                  </w:r>
                </w:p>
              </w:tc>
            </w:tr>
            <w:tr w:rsidR="000B7E3B" w:rsidTr="00BF0AF0">
              <w:trPr>
                <w:jc w:val="center"/>
              </w:trPr>
              <w:tc>
                <w:tcPr>
                  <w:tcW w:w="4381"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矿山开采企业应将废弃地复垦纳入矿山日常生产与管理，提倡采用采（选）矿—排土（尾）—造地—复垦一体化技术。矿山废弃地复垦应做可垦性试验，采取最合理的方式进行废弃地复垦。对于存在污染的矿山废弃地，不宜复垦作为农牧业生产用地；对于可开发为农牧业用地的矿山废弃地，应对其进行全面的监测与评估。矿山生产过程中应采取种植植物和覆盖等复垦措施，对露天坑、废石场、尾矿库、矸石山等永久性坡面进行稳定化处理，防止水土流失和滑坡。废石场、尾矿库、矸石山等固废堆</w:t>
                  </w:r>
                  <w:r>
                    <w:rPr>
                      <w:rFonts w:hAnsi="Times New Roman" w:hint="eastAsia"/>
                      <w:b w:val="0"/>
                      <w:color w:val="000000"/>
                    </w:rPr>
                    <w:lastRenderedPageBreak/>
                    <w:t>场服务期满后，应及时封场和复垦，防止水土流失及风蚀扬尘等。鼓励推广采用覆岩离层注浆，利用尾矿、废石充填采空区等技术，减轻采空区上覆岩层塌陷。采用生物工程进行废弃地复垦时，宜对土壤重构、地形、景观进行优化设计，对物种选择、配置及种植方式进行优化。</w:t>
                  </w:r>
                </w:p>
              </w:tc>
              <w:tc>
                <w:tcPr>
                  <w:tcW w:w="2724"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lastRenderedPageBreak/>
                    <w:t>本项目采取提倡的矿山开采技术，在采矿过程中采取土地复垦、植被恢复等复垦措施，并进行边坡稳定性处理，在固废堆场服务期满后及时封场和复垦，采取工程技术、植物技术防止水土流失的发生。</w:t>
                  </w:r>
                </w:p>
              </w:tc>
              <w:tc>
                <w:tcPr>
                  <w:tcW w:w="1427" w:type="dxa"/>
                  <w:vAlign w:val="center"/>
                </w:tcPr>
                <w:p w:rsidR="000B7E3B" w:rsidRDefault="000B7E3B" w:rsidP="00BF0AF0">
                  <w:pPr>
                    <w:pStyle w:val="af4"/>
                    <w:widowControl w:val="0"/>
                    <w:tabs>
                      <w:tab w:val="left" w:pos="3510"/>
                      <w:tab w:val="left" w:pos="7020"/>
                    </w:tabs>
                    <w:spacing w:line="300" w:lineRule="exact"/>
                    <w:rPr>
                      <w:rFonts w:hAnsi="Times New Roman"/>
                      <w:b w:val="0"/>
                      <w:color w:val="000000"/>
                      <w:sz w:val="24"/>
                    </w:rPr>
                  </w:pPr>
                  <w:r>
                    <w:rPr>
                      <w:rFonts w:hAnsi="Times New Roman" w:hint="eastAsia"/>
                      <w:b w:val="0"/>
                      <w:color w:val="000000"/>
                    </w:rPr>
                    <w:t>符合矿山生态环境与污染防治技术政策</w:t>
                  </w:r>
                </w:p>
              </w:tc>
            </w:tr>
          </w:tbl>
          <w:p w:rsidR="000B7E3B" w:rsidRDefault="000B7E3B" w:rsidP="00BF0AF0">
            <w:pPr>
              <w:spacing w:line="360" w:lineRule="auto"/>
              <w:ind w:firstLineChars="197" w:firstLine="473"/>
              <w:rPr>
                <w:color w:val="000000"/>
                <w:sz w:val="24"/>
              </w:rPr>
            </w:pPr>
            <w:r>
              <w:rPr>
                <w:rFonts w:hint="eastAsia"/>
                <w:color w:val="000000"/>
                <w:sz w:val="24"/>
              </w:rPr>
              <w:lastRenderedPageBreak/>
              <w:t>综上分析，本项目建设符合《矿山生态环境与污染防治技术政策》的相关要求，符合环境保护政策。</w:t>
            </w:r>
          </w:p>
          <w:p w:rsidR="000B7E3B" w:rsidRDefault="000B7E3B" w:rsidP="000B7E3B">
            <w:pPr>
              <w:pStyle w:val="11"/>
              <w:ind w:left="105" w:right="105" w:firstLine="560"/>
              <w:rPr>
                <w:rFonts w:ascii="Times New Roman" w:hAnsi="Times New Roman"/>
                <w:color w:val="000000"/>
              </w:rPr>
            </w:pPr>
            <w:r>
              <w:rPr>
                <w:rFonts w:ascii="Times New Roman" w:hAnsi="Times New Roman" w:hint="eastAsia"/>
                <w:color w:val="000000"/>
              </w:rPr>
              <w:t>六、与《全国生态环境保护纲要》的</w:t>
            </w:r>
            <w:r>
              <w:rPr>
                <w:rFonts w:ascii="Times New Roman" w:hAnsi="Times New Roman"/>
                <w:color w:val="000000"/>
              </w:rPr>
              <w:t>符合性分析</w:t>
            </w:r>
            <w:r>
              <w:rPr>
                <w:rFonts w:ascii="Times New Roman" w:hAnsi="Times New Roman"/>
                <w:color w:val="000000"/>
              </w:rPr>
              <w:t xml:space="preserve"> </w:t>
            </w:r>
          </w:p>
          <w:p w:rsidR="000B7E3B" w:rsidRDefault="000B7E3B" w:rsidP="00BF0AF0">
            <w:pPr>
              <w:spacing w:line="360" w:lineRule="auto"/>
              <w:ind w:firstLine="482"/>
              <w:rPr>
                <w:rFonts w:hint="eastAsia"/>
                <w:color w:val="000000"/>
                <w:sz w:val="24"/>
              </w:rPr>
            </w:pPr>
            <w:r>
              <w:rPr>
                <w:color w:val="000000"/>
                <w:sz w:val="24"/>
              </w:rPr>
              <w:t>根据《国务院关于印发全国生态环境保护纲要的通知》国发</w:t>
            </w:r>
            <w:r>
              <w:rPr>
                <w:color w:val="000000"/>
                <w:sz w:val="24"/>
              </w:rPr>
              <w:t>[2000]38</w:t>
            </w:r>
            <w:r>
              <w:rPr>
                <w:color w:val="000000"/>
                <w:sz w:val="24"/>
              </w:rPr>
              <w:t>号中制定的《全国生态环境保护刚要》对矿山资源开采活动的相关规定，本项目矿山资源开采与之的符合性详见下表：</w:t>
            </w:r>
          </w:p>
          <w:p w:rsidR="000B7E3B" w:rsidRDefault="000B7E3B" w:rsidP="00BF0AF0">
            <w:pPr>
              <w:pStyle w:val="af4"/>
              <w:tabs>
                <w:tab w:val="left" w:pos="3510"/>
                <w:tab w:val="left" w:pos="7020"/>
              </w:tabs>
              <w:spacing w:line="360" w:lineRule="auto"/>
              <w:rPr>
                <w:rFonts w:hAnsi="Times New Roman"/>
                <w:color w:val="000000"/>
                <w:sz w:val="24"/>
              </w:rPr>
            </w:pPr>
            <w:r>
              <w:rPr>
                <w:rFonts w:hAnsi="Times New Roman"/>
                <w:color w:val="000000"/>
                <w:sz w:val="24"/>
              </w:rPr>
              <w:t>表</w:t>
            </w:r>
            <w:r>
              <w:rPr>
                <w:rFonts w:hAnsi="Times New Roman"/>
                <w:color w:val="000000"/>
                <w:sz w:val="24"/>
              </w:rPr>
              <w:t xml:space="preserve">1-2 </w:t>
            </w:r>
            <w:r>
              <w:rPr>
                <w:rFonts w:hAnsi="Times New Roman"/>
                <w:color w:val="000000"/>
                <w:sz w:val="24"/>
              </w:rPr>
              <w:t>项目与《全国生态环境保护纲要》的符合性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98"/>
              <w:gridCol w:w="4052"/>
              <w:gridCol w:w="1340"/>
            </w:tblGrid>
            <w:tr w:rsidR="000B7E3B" w:rsidTr="00BF0AF0">
              <w:trPr>
                <w:trHeight w:val="221"/>
                <w:jc w:val="center"/>
              </w:trPr>
              <w:tc>
                <w:tcPr>
                  <w:tcW w:w="2998"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《全国生态环境保护纲要》</w:t>
                  </w:r>
                </w:p>
              </w:tc>
              <w:tc>
                <w:tcPr>
                  <w:tcW w:w="4052"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本项目情况</w:t>
                  </w:r>
                </w:p>
              </w:tc>
              <w:tc>
                <w:tcPr>
                  <w:tcW w:w="1340"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符合性分析</w:t>
                  </w:r>
                </w:p>
              </w:tc>
            </w:tr>
            <w:tr w:rsidR="000B7E3B" w:rsidTr="00BF0AF0">
              <w:trPr>
                <w:trHeight w:val="366"/>
                <w:jc w:val="center"/>
              </w:trPr>
              <w:tc>
                <w:tcPr>
                  <w:tcW w:w="2998"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严禁在生态功能保护区、自然保护区、风景名胜区、森林公园内采矿</w:t>
                  </w:r>
                </w:p>
              </w:tc>
              <w:tc>
                <w:tcPr>
                  <w:tcW w:w="4052" w:type="dxa"/>
                  <w:vAlign w:val="center"/>
                </w:tcPr>
                <w:p w:rsidR="000B7E3B" w:rsidRDefault="000B7E3B" w:rsidP="00BF0AF0">
                  <w:pPr>
                    <w:pStyle w:val="a3"/>
                    <w:widowControl w:val="0"/>
                    <w:spacing w:line="300" w:lineRule="exact"/>
                    <w:rPr>
                      <w:rFonts w:ascii="Times New Roman" w:hAnsi="Times New Roman" w:hint="eastAsia"/>
                      <w:color w:val="000000"/>
                    </w:rPr>
                  </w:pPr>
                  <w:r>
                    <w:rPr>
                      <w:rFonts w:ascii="Times New Roman" w:hAnsi="Times New Roman" w:hint="eastAsia"/>
                      <w:color w:val="000000"/>
                    </w:rPr>
                    <w:t>本项目位于乐山市市中区剑锋乡五里村，项目矿区不在自然保护区、风景名胜区、森林公园范围内</w:t>
                  </w:r>
                </w:p>
              </w:tc>
              <w:tc>
                <w:tcPr>
                  <w:tcW w:w="1340"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符合</w:t>
                  </w:r>
                </w:p>
              </w:tc>
            </w:tr>
            <w:tr w:rsidR="000B7E3B" w:rsidTr="00BF0AF0">
              <w:trPr>
                <w:trHeight w:val="353"/>
                <w:jc w:val="center"/>
              </w:trPr>
              <w:tc>
                <w:tcPr>
                  <w:tcW w:w="2998"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严禁在崩塌滑坡危险区、泥石流易发区和易导致自然景观破坏的区域采石、采砂、取土</w:t>
                  </w:r>
                </w:p>
              </w:tc>
              <w:tc>
                <w:tcPr>
                  <w:tcW w:w="4052" w:type="dxa"/>
                  <w:vAlign w:val="center"/>
                </w:tcPr>
                <w:p w:rsidR="000B7E3B" w:rsidRDefault="000B7E3B" w:rsidP="00BF0AF0">
                  <w:pPr>
                    <w:pStyle w:val="a3"/>
                    <w:widowControl w:val="0"/>
                    <w:spacing w:line="300" w:lineRule="exact"/>
                    <w:rPr>
                      <w:rFonts w:ascii="Times New Roman" w:hAnsi="Times New Roman" w:hint="eastAsia"/>
                      <w:color w:val="000000"/>
                    </w:rPr>
                  </w:pPr>
                  <w:r>
                    <w:rPr>
                      <w:rFonts w:ascii="Times New Roman" w:hAnsi="Times New Roman" w:hint="eastAsia"/>
                      <w:color w:val="000000"/>
                    </w:rPr>
                    <w:t>项目矿区范围不在崩塌滑坡危险区、泥石流易发区和易导致自然景观破坏的区域进行采矿</w:t>
                  </w:r>
                </w:p>
              </w:tc>
              <w:tc>
                <w:tcPr>
                  <w:tcW w:w="1340"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符合</w:t>
                  </w:r>
                </w:p>
              </w:tc>
            </w:tr>
            <w:tr w:rsidR="000B7E3B" w:rsidTr="00BF0AF0">
              <w:trPr>
                <w:trHeight w:val="146"/>
                <w:jc w:val="center"/>
              </w:trPr>
              <w:tc>
                <w:tcPr>
                  <w:tcW w:w="2998"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矿产资源开发利用必须严格规划管理，开发应选取由于生态环境保护的工期、区域和方式，把开发活动对生态环境的破坏减少到最低限度</w:t>
                  </w:r>
                </w:p>
              </w:tc>
              <w:tc>
                <w:tcPr>
                  <w:tcW w:w="4052"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本项目进行矿产开发活动时按照相关政策进行资源开发规划，并完成了《矿产资源开发利用方案》等，在矿山开采过程中企业承诺注重对所在区域生态环境的保护。</w:t>
                  </w:r>
                </w:p>
              </w:tc>
              <w:tc>
                <w:tcPr>
                  <w:tcW w:w="1340"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符合</w:t>
                  </w:r>
                </w:p>
              </w:tc>
            </w:tr>
            <w:tr w:rsidR="000B7E3B" w:rsidTr="00BF0AF0">
              <w:trPr>
                <w:trHeight w:val="146"/>
                <w:jc w:val="center"/>
              </w:trPr>
              <w:tc>
                <w:tcPr>
                  <w:tcW w:w="2998"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矿产资源开发必须防止次生地质灾害的发生</w:t>
                  </w:r>
                </w:p>
              </w:tc>
              <w:tc>
                <w:tcPr>
                  <w:tcW w:w="4052"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项目建设采取相关防治措施，如排土场设置堡坎、排水沟等</w:t>
                  </w:r>
                </w:p>
              </w:tc>
              <w:tc>
                <w:tcPr>
                  <w:tcW w:w="1340"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符合</w:t>
                  </w:r>
                </w:p>
              </w:tc>
            </w:tr>
            <w:tr w:rsidR="000B7E3B" w:rsidTr="00BF0AF0">
              <w:trPr>
                <w:trHeight w:val="421"/>
                <w:jc w:val="center"/>
              </w:trPr>
              <w:tc>
                <w:tcPr>
                  <w:tcW w:w="2998"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在沿江、沿河、沿湖、沿库、沿海地区开采矿产资源，必须落实生态环境保护措施，尽量避免和减少对生态环境的破坏</w:t>
                  </w:r>
                </w:p>
              </w:tc>
              <w:tc>
                <w:tcPr>
                  <w:tcW w:w="4052"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项目不处于沿江、沿河、沿湖、沿库、沿海地区</w:t>
                  </w:r>
                </w:p>
              </w:tc>
              <w:tc>
                <w:tcPr>
                  <w:tcW w:w="1340"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符合</w:t>
                  </w:r>
                </w:p>
              </w:tc>
            </w:tr>
            <w:tr w:rsidR="000B7E3B" w:rsidTr="00BF0AF0">
              <w:trPr>
                <w:trHeight w:val="421"/>
                <w:jc w:val="center"/>
              </w:trPr>
              <w:tc>
                <w:tcPr>
                  <w:tcW w:w="2998"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已造成破坏的，开发者必须限期恢复</w:t>
                  </w:r>
                </w:p>
              </w:tc>
              <w:tc>
                <w:tcPr>
                  <w:tcW w:w="4052" w:type="dxa"/>
                  <w:vAlign w:val="center"/>
                </w:tcPr>
                <w:p w:rsidR="000B7E3B" w:rsidRDefault="000B7E3B" w:rsidP="00BF0AF0">
                  <w:pPr>
                    <w:pStyle w:val="a3"/>
                    <w:widowControl w:val="0"/>
                    <w:spacing w:line="300" w:lineRule="exact"/>
                    <w:rPr>
                      <w:rFonts w:ascii="Times New Roman" w:hAnsi="Times New Roman" w:hint="eastAsia"/>
                      <w:color w:val="000000"/>
                    </w:rPr>
                  </w:pPr>
                  <w:r>
                    <w:rPr>
                      <w:rFonts w:ascii="Times New Roman" w:hAnsi="Times New Roman" w:hint="eastAsia"/>
                      <w:color w:val="000000"/>
                    </w:rPr>
                    <w:t>项目属于新建项目，还未进行开采</w:t>
                  </w:r>
                </w:p>
              </w:tc>
              <w:tc>
                <w:tcPr>
                  <w:tcW w:w="1340"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符合</w:t>
                  </w:r>
                </w:p>
              </w:tc>
            </w:tr>
            <w:tr w:rsidR="000B7E3B" w:rsidTr="00BF0AF0">
              <w:trPr>
                <w:trHeight w:val="421"/>
                <w:jc w:val="center"/>
              </w:trPr>
              <w:tc>
                <w:tcPr>
                  <w:tcW w:w="2998"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已停止采矿或关闭的矿山、坑口，必须及时做好土地复垦</w:t>
                  </w:r>
                </w:p>
              </w:tc>
              <w:tc>
                <w:tcPr>
                  <w:tcW w:w="4052"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项目闭矿期将对矿山开采范围内进行土地复垦、植被恢复</w:t>
                  </w:r>
                </w:p>
              </w:tc>
              <w:tc>
                <w:tcPr>
                  <w:tcW w:w="1340" w:type="dxa"/>
                  <w:vAlign w:val="center"/>
                </w:tcPr>
                <w:p w:rsidR="000B7E3B" w:rsidRDefault="000B7E3B" w:rsidP="00BF0AF0">
                  <w:pPr>
                    <w:pStyle w:val="a3"/>
                    <w:widowControl w:val="0"/>
                    <w:spacing w:line="300" w:lineRule="exact"/>
                    <w:rPr>
                      <w:rFonts w:ascii="Times New Roman" w:hAnsi="Times New Roman"/>
                      <w:color w:val="000000"/>
                    </w:rPr>
                  </w:pPr>
                  <w:r>
                    <w:rPr>
                      <w:rFonts w:ascii="Times New Roman" w:hAnsi="Times New Roman" w:hint="eastAsia"/>
                      <w:color w:val="000000"/>
                    </w:rPr>
                    <w:t>符合</w:t>
                  </w:r>
                </w:p>
              </w:tc>
            </w:tr>
          </w:tbl>
          <w:p w:rsidR="000B7E3B" w:rsidRDefault="000B7E3B" w:rsidP="00BF0AF0">
            <w:pPr>
              <w:spacing w:line="360" w:lineRule="auto"/>
              <w:ind w:firstLineChars="197" w:firstLine="473"/>
              <w:rPr>
                <w:rFonts w:hint="eastAsia"/>
                <w:b/>
                <w:color w:val="000000"/>
              </w:rPr>
            </w:pPr>
            <w:r>
              <w:rPr>
                <w:rFonts w:hint="eastAsia"/>
                <w:color w:val="000000"/>
                <w:sz w:val="24"/>
              </w:rPr>
              <w:t>综上分析，本项目建设符合《全国生态环境保护纲要》的相关要求。</w:t>
            </w:r>
          </w:p>
          <w:p w:rsidR="000B7E3B" w:rsidRDefault="000B7E3B" w:rsidP="00BF0AF0">
            <w:pPr>
              <w:spacing w:line="360" w:lineRule="auto"/>
              <w:rPr>
                <w:b/>
                <w:bCs/>
                <w:color w:val="000000"/>
                <w:sz w:val="28"/>
                <w:szCs w:val="28"/>
              </w:rPr>
            </w:pPr>
            <w:r>
              <w:rPr>
                <w:rFonts w:hint="eastAsia"/>
                <w:b/>
                <w:bCs/>
                <w:color w:val="000000"/>
                <w:sz w:val="28"/>
                <w:szCs w:val="28"/>
              </w:rPr>
              <w:t>七</w:t>
            </w:r>
            <w:r>
              <w:rPr>
                <w:b/>
                <w:bCs/>
                <w:color w:val="000000"/>
                <w:sz w:val="28"/>
                <w:szCs w:val="28"/>
              </w:rPr>
              <w:t>、选址合理性分析</w:t>
            </w:r>
          </w:p>
          <w:p w:rsidR="000B7E3B" w:rsidRDefault="000B7E3B" w:rsidP="00BF0AF0">
            <w:pPr>
              <w:pStyle w:val="af5"/>
              <w:spacing w:line="360" w:lineRule="auto"/>
              <w:ind w:firstLine="482"/>
              <w:rPr>
                <w:rFonts w:hint="eastAsia"/>
                <w:b/>
                <w:color w:val="000000"/>
              </w:rPr>
            </w:pPr>
            <w:r>
              <w:rPr>
                <w:rFonts w:hint="eastAsia"/>
                <w:b/>
                <w:color w:val="000000"/>
              </w:rPr>
              <w:t>1</w:t>
            </w:r>
            <w:r>
              <w:rPr>
                <w:rFonts w:hint="eastAsia"/>
                <w:b/>
                <w:color w:val="000000"/>
              </w:rPr>
              <w:t>、矿区选址合理性分析</w:t>
            </w:r>
          </w:p>
          <w:p w:rsidR="000B7E3B" w:rsidRDefault="000B7E3B" w:rsidP="00BF0AF0">
            <w:pPr>
              <w:tabs>
                <w:tab w:val="left" w:pos="4680"/>
                <w:tab w:val="left" w:pos="5220"/>
              </w:tabs>
              <w:autoSpaceDE w:val="0"/>
              <w:autoSpaceDN w:val="0"/>
              <w:adjustRightInd w:val="0"/>
              <w:spacing w:before="120" w:line="360" w:lineRule="auto"/>
              <w:ind w:right="-108" w:firstLineChars="200" w:firstLine="480"/>
              <w:jc w:val="left"/>
              <w:rPr>
                <w:rFonts w:hint="eastAsia"/>
                <w:color w:val="000000"/>
                <w:sz w:val="24"/>
              </w:rPr>
            </w:pPr>
            <w:r>
              <w:rPr>
                <w:rFonts w:hint="eastAsia"/>
                <w:color w:val="000000"/>
                <w:sz w:val="24"/>
              </w:rPr>
              <w:lastRenderedPageBreak/>
              <w:t>本项目矿区位于四川省乐山市市中区剑峰乡五里村，四川省地质矿产勘查开发局二零七地质队对本项目矿山编制了《乐山市市中区五里山石英砂厂水泥配料用砂岩矿资源储量核实报告》，根据报告可知，本项目矿床储量、品味、厚度等各项技术指标均符合国家及四川省标准要求，矿床储量较丰富，能满足采矿生产需要。同时，本项目矿区不在禁止采矿范围内，项目矿区不涉及自然保护区、风景名胜区、森林公园、饮用水水源保护区、文物古迹所在地、地质遗迹保护区、基本农田保护区等重要生态保护地以及其他法律法规规定的禁采区。</w:t>
            </w:r>
          </w:p>
          <w:p w:rsidR="000B7E3B" w:rsidRDefault="000B7E3B" w:rsidP="00BF0AF0">
            <w:pPr>
              <w:spacing w:line="360" w:lineRule="auto"/>
              <w:ind w:firstLineChars="200" w:firstLine="480"/>
              <w:rPr>
                <w:rFonts w:hint="eastAsia"/>
                <w:color w:val="000000"/>
                <w:sz w:val="24"/>
              </w:rPr>
            </w:pPr>
            <w:r>
              <w:rPr>
                <w:rFonts w:hint="eastAsia"/>
                <w:color w:val="000000"/>
                <w:sz w:val="24"/>
              </w:rPr>
              <w:t>因此，本项目矿区选址合理。</w:t>
            </w:r>
          </w:p>
          <w:p w:rsidR="000B7E3B" w:rsidRDefault="000B7E3B" w:rsidP="00BF0AF0">
            <w:pPr>
              <w:pStyle w:val="af5"/>
              <w:spacing w:line="360" w:lineRule="auto"/>
              <w:ind w:firstLine="482"/>
              <w:rPr>
                <w:rFonts w:hint="eastAsia"/>
                <w:b/>
                <w:color w:val="000000"/>
              </w:rPr>
            </w:pPr>
            <w:r>
              <w:rPr>
                <w:rFonts w:hint="eastAsia"/>
                <w:b/>
                <w:color w:val="000000"/>
              </w:rPr>
              <w:t>2</w:t>
            </w:r>
            <w:r>
              <w:rPr>
                <w:rFonts w:hint="eastAsia"/>
                <w:b/>
                <w:color w:val="000000"/>
              </w:rPr>
              <w:t>、工业场地选址合理性分析</w:t>
            </w:r>
          </w:p>
          <w:p w:rsidR="000B7E3B" w:rsidRDefault="000B7E3B" w:rsidP="00BF0AF0">
            <w:pPr>
              <w:pStyle w:val="af5"/>
              <w:spacing w:line="360" w:lineRule="auto"/>
              <w:ind w:firstLine="480"/>
              <w:rPr>
                <w:color w:val="000000"/>
              </w:rPr>
            </w:pPr>
            <w:r>
              <w:rPr>
                <w:rFonts w:hint="eastAsia"/>
                <w:color w:val="000000"/>
              </w:rPr>
              <w:t>本项目工业场地设置于矿区范围内，不新占土地，工业场地包括破碎加工区、仓储区、辅助生产设施和办公生活设施等。工业场地位于矿区东侧，临路设置，</w:t>
            </w:r>
            <w:r>
              <w:rPr>
                <w:color w:val="000000"/>
              </w:rPr>
              <w:t>交通运输方便</w:t>
            </w:r>
            <w:r>
              <w:rPr>
                <w:rFonts w:hint="eastAsia"/>
                <w:color w:val="000000"/>
              </w:rPr>
              <w:t>。</w:t>
            </w:r>
            <w:r>
              <w:rPr>
                <w:color w:val="000000"/>
              </w:rPr>
              <w:t>工业</w:t>
            </w:r>
            <w:r>
              <w:rPr>
                <w:rFonts w:hint="eastAsia"/>
                <w:color w:val="000000"/>
              </w:rPr>
              <w:t>场地进行的矿石加工活动，在采取相应的环保治理措施后，对周围的环境影响可接受，同时工业场地不在</w:t>
            </w:r>
            <w:r>
              <w:rPr>
                <w:color w:val="000000"/>
              </w:rPr>
              <w:t>自然保护区、风景名胜区和其它需要特别保护的环境敏感区域</w:t>
            </w:r>
            <w:r>
              <w:rPr>
                <w:rFonts w:hint="eastAsia"/>
                <w:color w:val="000000"/>
              </w:rPr>
              <w:t>内</w:t>
            </w:r>
            <w:r>
              <w:rPr>
                <w:color w:val="000000"/>
              </w:rPr>
              <w:t>。</w:t>
            </w:r>
          </w:p>
          <w:p w:rsidR="000B7E3B" w:rsidRDefault="000B7E3B" w:rsidP="00BF0AF0">
            <w:pPr>
              <w:pStyle w:val="af5"/>
              <w:spacing w:line="360" w:lineRule="auto"/>
              <w:ind w:firstLine="480"/>
              <w:rPr>
                <w:rFonts w:hint="eastAsia"/>
                <w:color w:val="000000"/>
              </w:rPr>
            </w:pPr>
            <w:r>
              <w:rPr>
                <w:rFonts w:hint="eastAsia"/>
                <w:color w:val="000000"/>
              </w:rPr>
              <w:t>因此，本项目工业场地选址合理。</w:t>
            </w:r>
          </w:p>
          <w:p w:rsidR="000B7E3B" w:rsidRDefault="000B7E3B" w:rsidP="00BF0AF0">
            <w:pPr>
              <w:pStyle w:val="af5"/>
              <w:spacing w:line="360" w:lineRule="auto"/>
              <w:ind w:firstLine="482"/>
              <w:rPr>
                <w:rFonts w:hint="eastAsia"/>
                <w:b/>
                <w:color w:val="000000"/>
              </w:rPr>
            </w:pPr>
            <w:r>
              <w:rPr>
                <w:rFonts w:hint="eastAsia"/>
                <w:b/>
                <w:color w:val="000000"/>
              </w:rPr>
              <w:t>3</w:t>
            </w:r>
            <w:r>
              <w:rPr>
                <w:rFonts w:hint="eastAsia"/>
                <w:b/>
                <w:color w:val="000000"/>
              </w:rPr>
              <w:t>、排土场选址合理性及弃土可行性分析</w:t>
            </w:r>
          </w:p>
          <w:p w:rsidR="000B7E3B" w:rsidRDefault="000B7E3B" w:rsidP="00BF0AF0">
            <w:pPr>
              <w:pStyle w:val="af5"/>
              <w:spacing w:line="360" w:lineRule="auto"/>
              <w:ind w:firstLine="480"/>
              <w:rPr>
                <w:rFonts w:hint="eastAsia"/>
                <w:color w:val="000000"/>
              </w:rPr>
            </w:pPr>
            <w:r>
              <w:rPr>
                <w:rFonts w:hint="eastAsia"/>
                <w:color w:val="000000"/>
              </w:rPr>
              <w:t>（</w:t>
            </w:r>
            <w:r>
              <w:rPr>
                <w:rFonts w:hint="eastAsia"/>
                <w:color w:val="000000"/>
              </w:rPr>
              <w:t>1</w:t>
            </w:r>
            <w:r>
              <w:rPr>
                <w:rFonts w:hint="eastAsia"/>
                <w:color w:val="000000"/>
              </w:rPr>
              <w:t>）排土场选址合理性分析</w:t>
            </w:r>
          </w:p>
          <w:p w:rsidR="000B7E3B" w:rsidRDefault="000B7E3B" w:rsidP="00BF0AF0">
            <w:pPr>
              <w:spacing w:line="360" w:lineRule="auto"/>
              <w:ind w:firstLine="480"/>
              <w:rPr>
                <w:rFonts w:hint="eastAsia"/>
                <w:color w:val="000000"/>
                <w:sz w:val="24"/>
              </w:rPr>
            </w:pPr>
            <w:r>
              <w:rPr>
                <w:rFonts w:hint="eastAsia"/>
                <w:color w:val="000000"/>
                <w:sz w:val="24"/>
              </w:rPr>
              <w:t>在矿区内东北侧场地低洼处建设排土场，排土场暂存剥离表土。根据《一般工业固体废物贮存、处置场污染控制标准》（</w:t>
            </w:r>
            <w:r>
              <w:rPr>
                <w:rFonts w:hint="eastAsia"/>
                <w:color w:val="000000"/>
                <w:sz w:val="24"/>
              </w:rPr>
              <w:t>GB18599-2001</w:t>
            </w:r>
            <w:r>
              <w:rPr>
                <w:rFonts w:hint="eastAsia"/>
                <w:color w:val="000000"/>
                <w:sz w:val="24"/>
              </w:rPr>
              <w:t>）、</w:t>
            </w:r>
            <w:r>
              <w:rPr>
                <w:rFonts w:hint="eastAsia"/>
                <w:color w:val="000000"/>
                <w:sz w:val="24"/>
              </w:rPr>
              <w:t>2013</w:t>
            </w:r>
            <w:r>
              <w:rPr>
                <w:rFonts w:hint="eastAsia"/>
                <w:color w:val="000000"/>
                <w:sz w:val="24"/>
              </w:rPr>
              <w:t>年第</w:t>
            </w:r>
            <w:r>
              <w:rPr>
                <w:rFonts w:hint="eastAsia"/>
                <w:color w:val="000000"/>
                <w:sz w:val="24"/>
              </w:rPr>
              <w:t>36</w:t>
            </w:r>
            <w:r>
              <w:rPr>
                <w:rFonts w:hint="eastAsia"/>
                <w:color w:val="000000"/>
                <w:sz w:val="24"/>
              </w:rPr>
              <w:t>号环境保护部公告修改单中的有关规定和《金属非金属矿山排土场安全生产规则》（</w:t>
            </w:r>
            <w:r>
              <w:rPr>
                <w:rFonts w:hint="eastAsia"/>
                <w:color w:val="000000"/>
                <w:sz w:val="24"/>
              </w:rPr>
              <w:t>AQ2005-2005</w:t>
            </w:r>
            <w:r>
              <w:rPr>
                <w:rFonts w:hint="eastAsia"/>
                <w:color w:val="000000"/>
                <w:sz w:val="24"/>
              </w:rPr>
              <w:t>）的要求，本项目排土场具有有利条件如下表所示。：</w:t>
            </w:r>
          </w:p>
          <w:p w:rsidR="000B7E3B" w:rsidRDefault="000B7E3B" w:rsidP="00BF0AF0">
            <w:pPr>
              <w:pStyle w:val="af4"/>
              <w:tabs>
                <w:tab w:val="left" w:pos="3510"/>
                <w:tab w:val="left" w:pos="7020"/>
              </w:tabs>
              <w:rPr>
                <w:rFonts w:hAnsi="Times New Roman" w:hint="eastAsia"/>
                <w:color w:val="000000"/>
                <w:sz w:val="24"/>
              </w:rPr>
            </w:pPr>
            <w:r>
              <w:rPr>
                <w:rFonts w:hAnsi="Times New Roman" w:hint="eastAsia"/>
                <w:color w:val="000000"/>
                <w:sz w:val="24"/>
              </w:rPr>
              <w:t>表</w:t>
            </w:r>
            <w:r>
              <w:rPr>
                <w:rFonts w:hAnsi="Times New Roman" w:hint="eastAsia"/>
                <w:color w:val="000000"/>
                <w:sz w:val="24"/>
              </w:rPr>
              <w:t xml:space="preserve">1-3 </w:t>
            </w:r>
            <w:r>
              <w:rPr>
                <w:rFonts w:hAnsi="Times New Roman" w:hint="eastAsia"/>
                <w:color w:val="000000"/>
                <w:sz w:val="24"/>
              </w:rPr>
              <w:t>排土场选址合理性分析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
              <w:gridCol w:w="6442"/>
              <w:gridCol w:w="1601"/>
            </w:tblGrid>
            <w:tr w:rsidR="000B7E3B" w:rsidTr="00BF0AF0">
              <w:trPr>
                <w:trHeight w:val="315"/>
                <w:jc w:val="center"/>
              </w:trPr>
              <w:tc>
                <w:tcPr>
                  <w:tcW w:w="637"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序号</w:t>
                  </w:r>
                </w:p>
              </w:tc>
              <w:tc>
                <w:tcPr>
                  <w:tcW w:w="6442"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本项目排土场选址情况</w:t>
                  </w:r>
                </w:p>
              </w:tc>
              <w:tc>
                <w:tcPr>
                  <w:tcW w:w="1601"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结论</w:t>
                  </w:r>
                </w:p>
              </w:tc>
            </w:tr>
            <w:tr w:rsidR="000B7E3B" w:rsidTr="00BF0AF0">
              <w:trPr>
                <w:trHeight w:val="315"/>
                <w:jc w:val="center"/>
              </w:trPr>
              <w:tc>
                <w:tcPr>
                  <w:tcW w:w="637"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1</w:t>
                  </w:r>
                </w:p>
              </w:tc>
              <w:tc>
                <w:tcPr>
                  <w:tcW w:w="6442"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拟建场址位于矿区东北侧，紧邻矿区道路，运输顺畅，有利于生产管理与维护。</w:t>
                  </w:r>
                </w:p>
              </w:tc>
              <w:tc>
                <w:tcPr>
                  <w:tcW w:w="1601"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符合</w:t>
                  </w:r>
                </w:p>
              </w:tc>
            </w:tr>
            <w:tr w:rsidR="000B7E3B" w:rsidTr="00BF0AF0">
              <w:trPr>
                <w:trHeight w:val="251"/>
                <w:jc w:val="center"/>
              </w:trPr>
              <w:tc>
                <w:tcPr>
                  <w:tcW w:w="637"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2</w:t>
                  </w:r>
                </w:p>
              </w:tc>
              <w:tc>
                <w:tcPr>
                  <w:tcW w:w="6442"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拟建场址远离居民集中区，不在生活水源的上游。</w:t>
                  </w:r>
                </w:p>
              </w:tc>
              <w:tc>
                <w:tcPr>
                  <w:tcW w:w="1601"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符合</w:t>
                  </w:r>
                </w:p>
              </w:tc>
            </w:tr>
            <w:tr w:rsidR="000B7E3B" w:rsidTr="00BF0AF0">
              <w:trPr>
                <w:trHeight w:val="619"/>
                <w:jc w:val="center"/>
              </w:trPr>
              <w:tc>
                <w:tcPr>
                  <w:tcW w:w="637"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3</w:t>
                  </w:r>
                </w:p>
              </w:tc>
              <w:tc>
                <w:tcPr>
                  <w:tcW w:w="6442"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拟建场址不位于断层、断层破碎带、溶洞区，以及天然滑坡或泥石流影响区范围之内。</w:t>
                  </w:r>
                </w:p>
              </w:tc>
              <w:tc>
                <w:tcPr>
                  <w:tcW w:w="1601"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符合</w:t>
                  </w:r>
                </w:p>
              </w:tc>
            </w:tr>
            <w:tr w:rsidR="000B7E3B" w:rsidTr="00BF0AF0">
              <w:trPr>
                <w:trHeight w:val="619"/>
                <w:jc w:val="center"/>
              </w:trPr>
              <w:tc>
                <w:tcPr>
                  <w:tcW w:w="637"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4</w:t>
                  </w:r>
                </w:p>
              </w:tc>
              <w:tc>
                <w:tcPr>
                  <w:tcW w:w="6442"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拟建场址不在江河、湖泊、水库最高水位线以下的滩地和洪泛区，周围没有自然保护区、风景名胜区和其他需要特别保护的区域。</w:t>
                  </w:r>
                </w:p>
              </w:tc>
              <w:tc>
                <w:tcPr>
                  <w:tcW w:w="1601"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符合</w:t>
                  </w:r>
                </w:p>
              </w:tc>
            </w:tr>
            <w:tr w:rsidR="000B7E3B" w:rsidTr="00BF0AF0">
              <w:trPr>
                <w:trHeight w:val="391"/>
                <w:jc w:val="center"/>
              </w:trPr>
              <w:tc>
                <w:tcPr>
                  <w:tcW w:w="637"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lastRenderedPageBreak/>
                    <w:t>5</w:t>
                  </w:r>
                </w:p>
              </w:tc>
              <w:tc>
                <w:tcPr>
                  <w:tcW w:w="6442"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color w:val="000000"/>
                    </w:rPr>
                    <w:t>拟建场址周边无居民点、铁路、道路、输电网线和通讯干线、耕种区、水域、隧道涵洞、固定标志及永久性建筑等的设施，不会由于排弃土岩时因滚石、滑坡、塌方等威胁安全。</w:t>
                  </w:r>
                </w:p>
              </w:tc>
              <w:tc>
                <w:tcPr>
                  <w:tcW w:w="1601"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符合</w:t>
                  </w:r>
                </w:p>
              </w:tc>
            </w:tr>
            <w:tr w:rsidR="000B7E3B" w:rsidTr="00BF0AF0">
              <w:trPr>
                <w:trHeight w:val="629"/>
                <w:jc w:val="center"/>
              </w:trPr>
              <w:tc>
                <w:tcPr>
                  <w:tcW w:w="637" w:type="dxa"/>
                  <w:vAlign w:val="center"/>
                </w:tcPr>
                <w:p w:rsidR="000B7E3B" w:rsidRDefault="000B7E3B" w:rsidP="00BF0AF0">
                  <w:pPr>
                    <w:pStyle w:val="a3"/>
                    <w:ind w:firstLineChars="100" w:firstLine="210"/>
                    <w:jc w:val="both"/>
                    <w:rPr>
                      <w:rFonts w:ascii="Times New Roman" w:hAnsi="Times New Roman" w:hint="eastAsia"/>
                      <w:color w:val="000000"/>
                    </w:rPr>
                  </w:pPr>
                  <w:r>
                    <w:rPr>
                      <w:rFonts w:ascii="Times New Roman" w:hAnsi="Times New Roman" w:hint="eastAsia"/>
                      <w:color w:val="000000"/>
                    </w:rPr>
                    <w:t>6</w:t>
                  </w:r>
                </w:p>
              </w:tc>
              <w:tc>
                <w:tcPr>
                  <w:tcW w:w="6442"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拟建场址不影响矿山正常开采和边坡稳定。</w:t>
                  </w:r>
                </w:p>
              </w:tc>
              <w:tc>
                <w:tcPr>
                  <w:tcW w:w="1601"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符合</w:t>
                  </w:r>
                </w:p>
              </w:tc>
            </w:tr>
          </w:tbl>
          <w:p w:rsidR="000B7E3B" w:rsidRDefault="000B7E3B" w:rsidP="00BF0AF0">
            <w:pPr>
              <w:spacing w:line="360" w:lineRule="auto"/>
              <w:ind w:firstLineChars="200" w:firstLine="480"/>
              <w:rPr>
                <w:rFonts w:hint="eastAsia"/>
                <w:color w:val="000000"/>
                <w:sz w:val="24"/>
              </w:rPr>
            </w:pPr>
            <w:r>
              <w:rPr>
                <w:rFonts w:hint="eastAsia"/>
                <w:color w:val="000000"/>
                <w:sz w:val="24"/>
              </w:rPr>
              <w:t>从环境保护的角度分析，在采取严格的防洪排洪措施、防止溃坝风险防范等措施后，采用评价推荐的排土场的选址基本可行。</w:t>
            </w:r>
          </w:p>
          <w:p w:rsidR="000B7E3B" w:rsidRDefault="000B7E3B" w:rsidP="00BF0AF0">
            <w:pPr>
              <w:pStyle w:val="af5"/>
              <w:spacing w:line="360" w:lineRule="auto"/>
              <w:ind w:firstLine="482"/>
              <w:rPr>
                <w:rFonts w:hint="eastAsia"/>
                <w:b/>
                <w:color w:val="000000"/>
              </w:rPr>
            </w:pPr>
            <w:r>
              <w:rPr>
                <w:rFonts w:hint="eastAsia"/>
                <w:b/>
                <w:color w:val="000000"/>
              </w:rPr>
              <w:t>（</w:t>
            </w:r>
            <w:r>
              <w:rPr>
                <w:rFonts w:hint="eastAsia"/>
                <w:b/>
                <w:color w:val="000000"/>
              </w:rPr>
              <w:t>2</w:t>
            </w:r>
            <w:r>
              <w:rPr>
                <w:rFonts w:hint="eastAsia"/>
                <w:b/>
                <w:color w:val="000000"/>
              </w:rPr>
              <w:t>）弃土堆放可行性</w:t>
            </w:r>
          </w:p>
          <w:p w:rsidR="000B7E3B" w:rsidRDefault="000B7E3B" w:rsidP="00BF0AF0">
            <w:pPr>
              <w:spacing w:line="360" w:lineRule="auto"/>
              <w:ind w:firstLine="480"/>
              <w:rPr>
                <w:rFonts w:hint="eastAsia"/>
                <w:color w:val="000000"/>
                <w:kern w:val="0"/>
                <w:sz w:val="24"/>
              </w:rPr>
            </w:pPr>
            <w:r>
              <w:rPr>
                <w:rFonts w:hint="eastAsia"/>
                <w:color w:val="000000"/>
                <w:sz w:val="24"/>
              </w:rPr>
              <w:t>本项目矿山采用露天开采，开采方式采用分段开采（一段开采产生废弃表土堆放于排土场，二段开采产生废弃表土回填一段采空区，三段开采产生剥离表土回填二段采空区，依次边开采边回填，边复垦），使得废弃表土及时回填复垦，得到合理处置，因此，开采产生的剥离表土仅有极少部分堆放于排土场，最终全部回填采空区。排土堆场位于矿山东北侧，排土场占地面积</w:t>
            </w:r>
            <w:r>
              <w:rPr>
                <w:rFonts w:hint="eastAsia"/>
                <w:color w:val="000000"/>
                <w:sz w:val="24"/>
              </w:rPr>
              <w:t>6000m</w:t>
            </w:r>
            <w:r>
              <w:rPr>
                <w:rFonts w:hint="eastAsia"/>
                <w:color w:val="000000"/>
                <w:sz w:val="24"/>
                <w:vertAlign w:val="superscript"/>
              </w:rPr>
              <w:t>2</w:t>
            </w:r>
            <w:r>
              <w:rPr>
                <w:rFonts w:hint="eastAsia"/>
                <w:color w:val="000000"/>
                <w:sz w:val="24"/>
              </w:rPr>
              <w:t>，最大堆高为</w:t>
            </w:r>
            <w:r>
              <w:rPr>
                <w:rFonts w:hint="eastAsia"/>
                <w:color w:val="000000"/>
                <w:sz w:val="24"/>
              </w:rPr>
              <w:t>8m</w:t>
            </w:r>
            <w:r>
              <w:rPr>
                <w:rFonts w:hint="eastAsia"/>
                <w:color w:val="000000"/>
                <w:sz w:val="24"/>
              </w:rPr>
              <w:t>，渣场最大容积</w:t>
            </w:r>
            <w:r>
              <w:rPr>
                <w:rFonts w:hint="eastAsia"/>
                <w:color w:val="000000"/>
                <w:sz w:val="24"/>
              </w:rPr>
              <w:t>48000m</w:t>
            </w:r>
            <w:r>
              <w:rPr>
                <w:rFonts w:hint="eastAsia"/>
                <w:color w:val="000000"/>
                <w:sz w:val="24"/>
                <w:vertAlign w:val="superscript"/>
              </w:rPr>
              <w:t>3</w:t>
            </w:r>
            <w:r>
              <w:rPr>
                <w:rFonts w:hint="eastAsia"/>
                <w:color w:val="000000"/>
                <w:sz w:val="24"/>
              </w:rPr>
              <w:t>。由于矿山矿层出露地表，且矿质较好，根据《矿山开发利用方案》，项目矿山在服务期限内（</w:t>
            </w:r>
            <w:r>
              <w:rPr>
                <w:rFonts w:hint="eastAsia"/>
                <w:color w:val="000000"/>
                <w:sz w:val="24"/>
              </w:rPr>
              <w:t>9.5</w:t>
            </w:r>
            <w:r>
              <w:rPr>
                <w:rFonts w:hint="eastAsia"/>
                <w:color w:val="000000"/>
                <w:sz w:val="24"/>
              </w:rPr>
              <w:t>年）产生的土石方量，按照</w:t>
            </w:r>
            <w:r>
              <w:rPr>
                <w:rFonts w:hint="eastAsia"/>
                <w:color w:val="000000"/>
                <w:sz w:val="24"/>
              </w:rPr>
              <w:t>0.3m</w:t>
            </w:r>
            <w:r>
              <w:rPr>
                <w:rFonts w:hint="eastAsia"/>
                <w:color w:val="000000"/>
                <w:sz w:val="24"/>
              </w:rPr>
              <w:t>的表土剥离，则产生量为</w:t>
            </w:r>
            <w:r>
              <w:rPr>
                <w:rFonts w:hint="eastAsia"/>
                <w:color w:val="000000"/>
                <w:sz w:val="24"/>
              </w:rPr>
              <w:t>46380m</w:t>
            </w:r>
            <w:r>
              <w:rPr>
                <w:rFonts w:hint="eastAsia"/>
                <w:color w:val="000000"/>
                <w:sz w:val="24"/>
                <w:vertAlign w:val="superscript"/>
              </w:rPr>
              <w:t>3</w:t>
            </w:r>
            <w:r>
              <w:rPr>
                <w:rFonts w:hint="eastAsia"/>
                <w:color w:val="000000"/>
                <w:sz w:val="24"/>
              </w:rPr>
              <w:t>，堆存量小于排土场设计最大堆存量（</w:t>
            </w:r>
            <w:r>
              <w:rPr>
                <w:rFonts w:hint="eastAsia"/>
                <w:color w:val="000000"/>
                <w:sz w:val="24"/>
              </w:rPr>
              <w:t>48000m</w:t>
            </w:r>
            <w:r>
              <w:rPr>
                <w:rFonts w:hint="eastAsia"/>
                <w:color w:val="000000"/>
                <w:sz w:val="24"/>
                <w:vertAlign w:val="superscript"/>
              </w:rPr>
              <w:t>3</w:t>
            </w:r>
            <w:r>
              <w:rPr>
                <w:rFonts w:hint="eastAsia"/>
                <w:color w:val="000000"/>
                <w:sz w:val="24"/>
              </w:rPr>
              <w:t>）。因此，项目排土场完全能够满足矿山服务年限内的废土石堆放量。</w:t>
            </w:r>
          </w:p>
          <w:p w:rsidR="000B7E3B" w:rsidRDefault="000B7E3B" w:rsidP="00BF0AF0">
            <w:pPr>
              <w:spacing w:line="360" w:lineRule="auto"/>
              <w:ind w:firstLine="482"/>
              <w:rPr>
                <w:rFonts w:hint="eastAsia"/>
                <w:b/>
                <w:color w:val="000000"/>
                <w:kern w:val="0"/>
                <w:sz w:val="24"/>
              </w:rPr>
            </w:pPr>
            <w:r>
              <w:rPr>
                <w:rFonts w:hint="eastAsia"/>
                <w:b/>
                <w:color w:val="000000"/>
                <w:kern w:val="0"/>
                <w:sz w:val="24"/>
              </w:rPr>
              <w:t>（</w:t>
            </w:r>
            <w:r>
              <w:rPr>
                <w:rFonts w:hint="eastAsia"/>
                <w:b/>
                <w:color w:val="000000"/>
                <w:kern w:val="0"/>
                <w:sz w:val="24"/>
              </w:rPr>
              <w:t>3</w:t>
            </w:r>
            <w:r>
              <w:rPr>
                <w:rFonts w:hint="eastAsia"/>
                <w:b/>
                <w:color w:val="000000"/>
                <w:kern w:val="0"/>
                <w:sz w:val="24"/>
              </w:rPr>
              <w:t>）排土场的远期处理及规划：</w:t>
            </w:r>
          </w:p>
          <w:p w:rsidR="000B7E3B" w:rsidRDefault="000B7E3B" w:rsidP="00BF0AF0">
            <w:pPr>
              <w:spacing w:line="360" w:lineRule="auto"/>
              <w:ind w:firstLineChars="300" w:firstLine="720"/>
              <w:rPr>
                <w:rFonts w:hint="eastAsia"/>
                <w:color w:val="000000"/>
                <w:kern w:val="0"/>
                <w:sz w:val="24"/>
              </w:rPr>
            </w:pPr>
            <w:r>
              <w:rPr>
                <w:rFonts w:hint="eastAsia"/>
                <w:color w:val="000000"/>
                <w:kern w:val="0"/>
                <w:sz w:val="24"/>
              </w:rPr>
              <w:t>1</w:t>
            </w:r>
            <w:r>
              <w:rPr>
                <w:rFonts w:hint="eastAsia"/>
                <w:color w:val="000000"/>
                <w:kern w:val="0"/>
                <w:sz w:val="24"/>
              </w:rPr>
              <w:t>）排土场</w:t>
            </w:r>
            <w:r>
              <w:rPr>
                <w:rFonts w:hint="eastAsia"/>
                <w:color w:val="000000"/>
                <w:sz w:val="24"/>
              </w:rPr>
              <w:t>在闭矿复垦完毕后，应采取植物恢复措施，对排土场见植被恢复；</w:t>
            </w:r>
          </w:p>
          <w:p w:rsidR="000B7E3B" w:rsidRDefault="000B7E3B" w:rsidP="00BF0AF0">
            <w:pPr>
              <w:spacing w:line="360" w:lineRule="auto"/>
              <w:ind w:firstLineChars="300" w:firstLine="720"/>
              <w:rPr>
                <w:rFonts w:hint="eastAsia"/>
                <w:b/>
                <w:bCs/>
                <w:color w:val="FF0000"/>
                <w:sz w:val="24"/>
              </w:rPr>
            </w:pPr>
            <w:r>
              <w:rPr>
                <w:rFonts w:hint="eastAsia"/>
                <w:color w:val="000000"/>
                <w:kern w:val="0"/>
                <w:sz w:val="24"/>
              </w:rPr>
              <w:t>2</w:t>
            </w:r>
            <w:r>
              <w:rPr>
                <w:rFonts w:hint="eastAsia"/>
                <w:color w:val="000000"/>
                <w:kern w:val="0"/>
                <w:sz w:val="24"/>
              </w:rPr>
              <w:t>）矿区</w:t>
            </w:r>
            <w:r>
              <w:rPr>
                <w:rFonts w:hint="eastAsia"/>
                <w:color w:val="000000"/>
                <w:sz w:val="24"/>
              </w:rPr>
              <w:t>关闭或封场后，排土场应设置标志物，注明关闭或封场时间，以及使用该土地时应注意的事项。</w:t>
            </w:r>
            <w:r>
              <w:rPr>
                <w:rFonts w:hint="eastAsia"/>
                <w:b/>
                <w:bCs/>
                <w:color w:val="000000"/>
                <w:sz w:val="24"/>
              </w:rPr>
              <w:t xml:space="preserve">                                                                                                                                                                   </w:t>
            </w:r>
          </w:p>
          <w:p w:rsidR="000B7E3B" w:rsidRDefault="000B7E3B" w:rsidP="00BF0AF0">
            <w:pPr>
              <w:pStyle w:val="charfff"/>
              <w:spacing w:line="360" w:lineRule="auto"/>
              <w:rPr>
                <w:rFonts w:ascii="Times New Roman" w:eastAsia="宋体" w:hAnsi="Times New Roman" w:cs="Times New Roman"/>
                <w:b/>
                <w:bCs/>
                <w:lang w:eastAsia="zh-CN"/>
              </w:rPr>
            </w:pPr>
            <w:r>
              <w:rPr>
                <w:rFonts w:ascii="Times New Roman" w:eastAsia="宋体" w:hAnsi="Times New Roman" w:cs="Times New Roman" w:hint="eastAsia"/>
                <w:b/>
                <w:bCs/>
                <w:lang w:eastAsia="zh-CN"/>
              </w:rPr>
              <w:t>九</w:t>
            </w:r>
            <w:r>
              <w:rPr>
                <w:rFonts w:ascii="Times New Roman" w:eastAsia="宋体" w:hAnsi="Times New Roman" w:cs="Times New Roman"/>
                <w:b/>
                <w:bCs/>
                <w:lang w:eastAsia="zh-CN"/>
              </w:rPr>
              <w:t>、平面布置合理性</w:t>
            </w:r>
          </w:p>
          <w:p w:rsidR="000B7E3B" w:rsidRDefault="000B7E3B" w:rsidP="00BF0AF0">
            <w:pPr>
              <w:pStyle w:val="af8"/>
              <w:rPr>
                <w:rFonts w:hint="eastAsia"/>
              </w:rPr>
            </w:pPr>
            <w:r>
              <w:rPr>
                <w:rFonts w:hint="eastAsia"/>
              </w:rPr>
              <w:t>本项目为水泥配料用砂岩矿开采、加工项目，矿区呈不规则矩形，项目工业场地设计于矿区范围内，位于矿区的东侧，紧邻道路设计，排土场位于矿区东北侧场地低洼处，紧邻道路设计，方便物料运输，轮胎清洗池位于厂区进出口处，对进出场地的车辆车轮进行冲洗，避免车辆带泥土运输，办公区紧邻工业场地，方便管理</w:t>
            </w:r>
            <w:r>
              <w:t>。</w:t>
            </w:r>
            <w:r>
              <w:rPr>
                <w:rFonts w:hint="eastAsia"/>
              </w:rPr>
              <w:t>本项目平面布置比较简洁合理，有利于项目的运行。</w:t>
            </w:r>
          </w:p>
          <w:p w:rsidR="000B7E3B" w:rsidRDefault="000B7E3B" w:rsidP="00BF0AF0">
            <w:pPr>
              <w:spacing w:line="360" w:lineRule="auto"/>
              <w:ind w:firstLineChars="200" w:firstLine="480"/>
              <w:rPr>
                <w:sz w:val="24"/>
              </w:rPr>
            </w:pPr>
            <w:r>
              <w:rPr>
                <w:sz w:val="24"/>
              </w:rPr>
              <w:t>综上所述，项目的平面布置是合理可行的。项目具体平面布置见附图。</w:t>
            </w:r>
          </w:p>
          <w:p w:rsidR="000B7E3B" w:rsidRDefault="000B7E3B" w:rsidP="00BF0AF0">
            <w:pPr>
              <w:pStyle w:val="af8"/>
              <w:ind w:firstLineChars="0" w:firstLine="0"/>
              <w:rPr>
                <w:b/>
                <w:szCs w:val="28"/>
              </w:rPr>
            </w:pPr>
            <w:r>
              <w:rPr>
                <w:b/>
                <w:szCs w:val="28"/>
              </w:rPr>
              <w:t>十、矿区概况</w:t>
            </w:r>
          </w:p>
          <w:p w:rsidR="000B7E3B" w:rsidRDefault="000B7E3B" w:rsidP="00BF0AF0">
            <w:pPr>
              <w:spacing w:line="360" w:lineRule="auto"/>
              <w:ind w:firstLineChars="200" w:firstLine="480"/>
              <w:rPr>
                <w:rFonts w:hint="eastAsia"/>
                <w:sz w:val="24"/>
              </w:rPr>
            </w:pPr>
            <w:r>
              <w:rPr>
                <w:rFonts w:hint="eastAsia"/>
                <w:sz w:val="24"/>
              </w:rPr>
              <w:t>根据四川省地质矿产勘查开发局二零七地质队</w:t>
            </w:r>
            <w:r>
              <w:rPr>
                <w:rFonts w:hint="eastAsia"/>
                <w:sz w:val="24"/>
              </w:rPr>
              <w:t>2018</w:t>
            </w:r>
            <w:r>
              <w:rPr>
                <w:rFonts w:hint="eastAsia"/>
                <w:sz w:val="24"/>
              </w:rPr>
              <w:t>年</w:t>
            </w:r>
            <w:r>
              <w:rPr>
                <w:rFonts w:hint="eastAsia"/>
                <w:sz w:val="24"/>
              </w:rPr>
              <w:t>6</w:t>
            </w:r>
            <w:r>
              <w:rPr>
                <w:rFonts w:hint="eastAsia"/>
                <w:sz w:val="24"/>
              </w:rPr>
              <w:t>月对</w:t>
            </w:r>
            <w:r>
              <w:rPr>
                <w:rFonts w:hint="eastAsia"/>
                <w:sz w:val="24"/>
                <w:szCs w:val="18"/>
              </w:rPr>
              <w:t>项目矿区编制了</w:t>
            </w:r>
            <w:r>
              <w:rPr>
                <w:sz w:val="24"/>
                <w:szCs w:val="18"/>
              </w:rPr>
              <w:t>《</w:t>
            </w:r>
            <w:r>
              <w:rPr>
                <w:rFonts w:hint="eastAsia"/>
                <w:sz w:val="24"/>
                <w:szCs w:val="18"/>
              </w:rPr>
              <w:t>乐</w:t>
            </w:r>
            <w:r>
              <w:rPr>
                <w:rFonts w:hint="eastAsia"/>
                <w:sz w:val="24"/>
                <w:szCs w:val="18"/>
              </w:rPr>
              <w:lastRenderedPageBreak/>
              <w:t>山市市中区五里山石英砂厂水泥配料用砂岩矿资源储量核实报告</w:t>
            </w:r>
            <w:r>
              <w:rPr>
                <w:sz w:val="24"/>
                <w:szCs w:val="18"/>
              </w:rPr>
              <w:t>》</w:t>
            </w:r>
            <w:r>
              <w:rPr>
                <w:rFonts w:hint="eastAsia"/>
                <w:sz w:val="24"/>
                <w:szCs w:val="18"/>
              </w:rPr>
              <w:t>可知：</w:t>
            </w:r>
          </w:p>
          <w:p w:rsidR="000B7E3B" w:rsidRDefault="000B7E3B" w:rsidP="00BF0AF0">
            <w:pPr>
              <w:spacing w:line="360" w:lineRule="auto"/>
              <w:ind w:firstLineChars="200" w:firstLine="482"/>
              <w:rPr>
                <w:rFonts w:hint="eastAsia"/>
                <w:b/>
                <w:bCs/>
                <w:sz w:val="24"/>
              </w:rPr>
            </w:pPr>
            <w:r>
              <w:rPr>
                <w:rFonts w:hint="eastAsia"/>
                <w:b/>
                <w:bCs/>
                <w:sz w:val="24"/>
              </w:rPr>
              <w:t>1</w:t>
            </w:r>
            <w:r>
              <w:rPr>
                <w:rFonts w:hint="eastAsia"/>
                <w:b/>
                <w:bCs/>
                <w:sz w:val="24"/>
              </w:rPr>
              <w:t>、矿区地理位置与矿区范围</w:t>
            </w:r>
          </w:p>
          <w:p w:rsidR="000B7E3B" w:rsidRDefault="000B7E3B" w:rsidP="00BF0AF0">
            <w:pPr>
              <w:spacing w:line="360" w:lineRule="auto"/>
              <w:ind w:firstLineChars="200" w:firstLine="480"/>
              <w:rPr>
                <w:sz w:val="24"/>
              </w:rPr>
            </w:pPr>
            <w:r>
              <w:rPr>
                <w:rFonts w:hint="eastAsia"/>
                <w:sz w:val="24"/>
              </w:rPr>
              <w:t>矿山位于乐山市市中区北东</w:t>
            </w:r>
            <w:r>
              <w:rPr>
                <w:rFonts w:hint="eastAsia"/>
                <w:sz w:val="24"/>
              </w:rPr>
              <w:t>40</w:t>
            </w:r>
            <w:r>
              <w:rPr>
                <w:rFonts w:hint="eastAsia"/>
                <w:sz w:val="24"/>
              </w:rPr>
              <w:t>°方向，平距约</w:t>
            </w:r>
            <w:r>
              <w:rPr>
                <w:rFonts w:hint="eastAsia"/>
                <w:sz w:val="24"/>
              </w:rPr>
              <w:t>15.0km</w:t>
            </w:r>
            <w:r>
              <w:rPr>
                <w:rFonts w:hint="eastAsia"/>
                <w:sz w:val="24"/>
                <w:vertAlign w:val="superscript"/>
              </w:rPr>
              <w:t>2</w:t>
            </w:r>
            <w:r>
              <w:rPr>
                <w:rFonts w:hint="eastAsia"/>
                <w:sz w:val="24"/>
              </w:rPr>
              <w:t>，行政区划属乐山市市中区剑锋乡五里村管辖。矿山有约</w:t>
            </w:r>
            <w:r>
              <w:rPr>
                <w:rFonts w:hint="eastAsia"/>
                <w:sz w:val="24"/>
              </w:rPr>
              <w:t>1.5km</w:t>
            </w:r>
            <w:r>
              <w:rPr>
                <w:rFonts w:hint="eastAsia"/>
                <w:sz w:val="24"/>
              </w:rPr>
              <w:t>乡村公路与乐山至井研县级公路相接，交通较为方便。矿权范围面积为</w:t>
            </w:r>
            <w:r>
              <w:rPr>
                <w:rFonts w:hint="eastAsia"/>
                <w:sz w:val="24"/>
              </w:rPr>
              <w:t>0.1546</w:t>
            </w:r>
            <w:r>
              <w:rPr>
                <w:rFonts w:hint="eastAsia"/>
                <w:sz w:val="24"/>
              </w:rPr>
              <w:t>平方公里，生产规模：</w:t>
            </w:r>
            <w:r>
              <w:rPr>
                <w:rFonts w:hint="eastAsia"/>
                <w:sz w:val="24"/>
              </w:rPr>
              <w:t>10.00</w:t>
            </w:r>
            <w:r>
              <w:rPr>
                <w:rFonts w:hint="eastAsia"/>
                <w:sz w:val="24"/>
              </w:rPr>
              <w:t>万吨</w:t>
            </w:r>
            <w:r>
              <w:rPr>
                <w:rFonts w:hint="eastAsia"/>
                <w:sz w:val="24"/>
              </w:rPr>
              <w:t>/</w:t>
            </w:r>
            <w:r>
              <w:rPr>
                <w:rFonts w:hint="eastAsia"/>
                <w:sz w:val="24"/>
              </w:rPr>
              <w:t>年，开采深度为</w:t>
            </w:r>
            <w:r>
              <w:rPr>
                <w:sz w:val="24"/>
              </w:rPr>
              <w:t>+500</w:t>
            </w:r>
            <w:r>
              <w:rPr>
                <w:sz w:val="24"/>
              </w:rPr>
              <w:t>～</w:t>
            </w:r>
            <w:r>
              <w:rPr>
                <w:sz w:val="24"/>
              </w:rPr>
              <w:t>+475</w:t>
            </w:r>
            <w:r>
              <w:rPr>
                <w:rFonts w:hint="eastAsia"/>
                <w:sz w:val="24"/>
              </w:rPr>
              <w:t>米，矿山中心坐标</w:t>
            </w:r>
            <w:r>
              <w:rPr>
                <w:rFonts w:hint="eastAsia"/>
                <w:sz w:val="24"/>
              </w:rPr>
              <w:t>X</w:t>
            </w:r>
            <w:r>
              <w:rPr>
                <w:rFonts w:hint="eastAsia"/>
                <w:sz w:val="24"/>
              </w:rPr>
              <w:t>：</w:t>
            </w:r>
            <w:r>
              <w:rPr>
                <w:rFonts w:hint="eastAsia"/>
                <w:sz w:val="24"/>
              </w:rPr>
              <w:t>3285100</w:t>
            </w:r>
            <w:r>
              <w:rPr>
                <w:rFonts w:hint="eastAsia"/>
                <w:sz w:val="24"/>
              </w:rPr>
              <w:t>，</w:t>
            </w:r>
            <w:r>
              <w:rPr>
                <w:rFonts w:hint="eastAsia"/>
                <w:sz w:val="24"/>
              </w:rPr>
              <w:t>Y</w:t>
            </w:r>
            <w:r>
              <w:rPr>
                <w:rFonts w:hint="eastAsia"/>
                <w:sz w:val="24"/>
              </w:rPr>
              <w:t>：</w:t>
            </w:r>
            <w:r>
              <w:rPr>
                <w:rFonts w:hint="eastAsia"/>
                <w:sz w:val="24"/>
              </w:rPr>
              <w:t>35390700</w:t>
            </w:r>
            <w:r>
              <w:rPr>
                <w:rFonts w:hint="eastAsia"/>
                <w:sz w:val="24"/>
              </w:rPr>
              <w:t>。矿山范围</w:t>
            </w:r>
            <w:r>
              <w:rPr>
                <w:rFonts w:hint="eastAsia"/>
                <w:sz w:val="24"/>
              </w:rPr>
              <w:t>X3284959.116~3285289.118</w:t>
            </w:r>
            <w:r>
              <w:rPr>
                <w:rFonts w:hint="eastAsia"/>
                <w:sz w:val="24"/>
              </w:rPr>
              <w:t>。</w:t>
            </w:r>
            <w:r>
              <w:rPr>
                <w:rFonts w:hint="eastAsia"/>
                <w:sz w:val="24"/>
              </w:rPr>
              <w:t>Y</w:t>
            </w:r>
            <w:r>
              <w:rPr>
                <w:rFonts w:hint="eastAsia"/>
                <w:sz w:val="24"/>
              </w:rPr>
              <w:t>：</w:t>
            </w:r>
            <w:r>
              <w:rPr>
                <w:rFonts w:hint="eastAsia"/>
                <w:sz w:val="24"/>
              </w:rPr>
              <w:t>35390376.454~35391101.458</w:t>
            </w:r>
            <w:r>
              <w:rPr>
                <w:rFonts w:hint="eastAsia"/>
                <w:sz w:val="24"/>
              </w:rPr>
              <w:t>，矿区范围由</w:t>
            </w:r>
            <w:r>
              <w:rPr>
                <w:rFonts w:hint="eastAsia"/>
                <w:sz w:val="24"/>
              </w:rPr>
              <w:t>4</w:t>
            </w:r>
            <w:r>
              <w:rPr>
                <w:rFonts w:hint="eastAsia"/>
                <w:sz w:val="24"/>
              </w:rPr>
              <w:t>个拐点围限</w:t>
            </w:r>
            <w:r>
              <w:rPr>
                <w:sz w:val="24"/>
              </w:rPr>
              <w:t>，具体见下表。</w:t>
            </w:r>
          </w:p>
          <w:p w:rsidR="000B7E3B" w:rsidRDefault="000B7E3B" w:rsidP="00BF0AF0">
            <w:pPr>
              <w:spacing w:line="360" w:lineRule="auto"/>
              <w:ind w:firstLineChars="200" w:firstLine="482"/>
              <w:jc w:val="center"/>
              <w:rPr>
                <w:sz w:val="24"/>
              </w:rPr>
            </w:pPr>
            <w:r>
              <w:rPr>
                <w:b/>
                <w:sz w:val="24"/>
              </w:rPr>
              <w:t>表</w:t>
            </w:r>
            <w:r>
              <w:rPr>
                <w:b/>
                <w:sz w:val="24"/>
              </w:rPr>
              <w:t>1</w:t>
            </w:r>
            <w:r>
              <w:rPr>
                <w:rFonts w:hint="eastAsia"/>
                <w:b/>
                <w:sz w:val="24"/>
              </w:rPr>
              <w:t>-4</w:t>
            </w:r>
            <w:r>
              <w:rPr>
                <w:b/>
                <w:sz w:val="24"/>
              </w:rPr>
              <w:t xml:space="preserve">  </w:t>
            </w:r>
            <w:r>
              <w:rPr>
                <w:rFonts w:hint="eastAsia"/>
                <w:bCs/>
                <w:sz w:val="24"/>
              </w:rPr>
              <w:t>矿山</w:t>
            </w:r>
            <w:r>
              <w:rPr>
                <w:bCs/>
                <w:sz w:val="24"/>
              </w:rPr>
              <w:t>范围拐点坐标表（</w:t>
            </w:r>
            <w:r>
              <w:rPr>
                <w:bCs/>
                <w:sz w:val="24"/>
              </w:rPr>
              <w:t>CGCS2000</w:t>
            </w:r>
            <w:r>
              <w:rPr>
                <w:bCs/>
                <w:sz w:val="24"/>
              </w:rPr>
              <w:t>坐标系）</w:t>
            </w:r>
          </w:p>
          <w:tbl>
            <w:tblPr>
              <w:tblW w:w="0" w:type="auto"/>
              <w:tblInd w:w="98" w:type="dxa"/>
              <w:tblLayout w:type="fixed"/>
              <w:tblCellMar>
                <w:left w:w="10" w:type="dxa"/>
                <w:right w:w="10" w:type="dxa"/>
              </w:tblCellMar>
              <w:tblLook w:val="0000"/>
            </w:tblPr>
            <w:tblGrid>
              <w:gridCol w:w="2027"/>
              <w:gridCol w:w="2147"/>
              <w:gridCol w:w="2163"/>
              <w:gridCol w:w="2087"/>
            </w:tblGrid>
            <w:tr w:rsidR="000B7E3B" w:rsidTr="00BF0AF0">
              <w:trPr>
                <w:trHeight w:val="272"/>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拐点标号</w:t>
                  </w:r>
                </w:p>
              </w:tc>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X</w:t>
                  </w:r>
                </w:p>
              </w:tc>
              <w:tc>
                <w:tcPr>
                  <w:tcW w:w="2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Y</w:t>
                  </w:r>
                </w:p>
              </w:tc>
              <w:tc>
                <w:tcPr>
                  <w:tcW w:w="2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开采深度</w:t>
                  </w:r>
                </w:p>
              </w:tc>
            </w:tr>
            <w:tr w:rsidR="000B7E3B" w:rsidTr="00BF0AF0">
              <w:trPr>
                <w:trHeight w:val="1"/>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1</w:t>
                  </w:r>
                </w:p>
              </w:tc>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3284959.117</w:t>
                  </w:r>
                </w:p>
              </w:tc>
              <w:tc>
                <w:tcPr>
                  <w:tcW w:w="2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35391031.458</w:t>
                  </w:r>
                </w:p>
              </w:tc>
              <w:tc>
                <w:tcPr>
                  <w:tcW w:w="208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+500</w:t>
                  </w:r>
                  <w:r>
                    <w:rPr>
                      <w:szCs w:val="21"/>
                    </w:rPr>
                    <w:t>～</w:t>
                  </w:r>
                  <w:r>
                    <w:rPr>
                      <w:szCs w:val="21"/>
                    </w:rPr>
                    <w:t>+475</w:t>
                  </w:r>
                  <w:r>
                    <w:rPr>
                      <w:szCs w:val="21"/>
                    </w:rPr>
                    <w:t>米</w:t>
                  </w:r>
                </w:p>
              </w:tc>
            </w:tr>
            <w:tr w:rsidR="000B7E3B" w:rsidTr="00BF0AF0">
              <w:trPr>
                <w:trHeight w:val="1"/>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2</w:t>
                  </w:r>
                </w:p>
              </w:tc>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3285099.118</w:t>
                  </w:r>
                </w:p>
              </w:tc>
              <w:tc>
                <w:tcPr>
                  <w:tcW w:w="2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35391101.458</w:t>
                  </w:r>
                </w:p>
              </w:tc>
              <w:tc>
                <w:tcPr>
                  <w:tcW w:w="20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after="200" w:line="300" w:lineRule="exact"/>
                    <w:jc w:val="left"/>
                    <w:rPr>
                      <w:szCs w:val="21"/>
                    </w:rPr>
                  </w:pPr>
                </w:p>
              </w:tc>
            </w:tr>
            <w:tr w:rsidR="000B7E3B" w:rsidTr="00BF0AF0">
              <w:trPr>
                <w:trHeight w:val="1"/>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3</w:t>
                  </w:r>
                </w:p>
              </w:tc>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3285289.118</w:t>
                  </w:r>
                </w:p>
              </w:tc>
              <w:tc>
                <w:tcPr>
                  <w:tcW w:w="2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35390531.454</w:t>
                  </w:r>
                </w:p>
              </w:tc>
              <w:tc>
                <w:tcPr>
                  <w:tcW w:w="20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after="200" w:line="300" w:lineRule="exact"/>
                    <w:jc w:val="left"/>
                    <w:rPr>
                      <w:szCs w:val="21"/>
                    </w:rPr>
                  </w:pPr>
                </w:p>
              </w:tc>
            </w:tr>
            <w:tr w:rsidR="000B7E3B" w:rsidTr="00BF0AF0">
              <w:trPr>
                <w:trHeight w:val="1"/>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4</w:t>
                  </w:r>
                </w:p>
              </w:tc>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3284959.118</w:t>
                  </w:r>
                </w:p>
              </w:tc>
              <w:tc>
                <w:tcPr>
                  <w:tcW w:w="21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tabs>
                      <w:tab w:val="left" w:pos="4680"/>
                    </w:tabs>
                    <w:spacing w:line="300" w:lineRule="exact"/>
                    <w:jc w:val="center"/>
                    <w:rPr>
                      <w:szCs w:val="21"/>
                    </w:rPr>
                  </w:pPr>
                  <w:r>
                    <w:rPr>
                      <w:szCs w:val="21"/>
                    </w:rPr>
                    <w:t>35390376.454</w:t>
                  </w:r>
                </w:p>
              </w:tc>
              <w:tc>
                <w:tcPr>
                  <w:tcW w:w="208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after="200" w:line="300" w:lineRule="exact"/>
                    <w:jc w:val="left"/>
                    <w:rPr>
                      <w:szCs w:val="21"/>
                    </w:rPr>
                  </w:pPr>
                </w:p>
              </w:tc>
            </w:tr>
          </w:tbl>
          <w:p w:rsidR="000B7E3B" w:rsidRDefault="000B7E3B" w:rsidP="00BF0AF0">
            <w:pPr>
              <w:spacing w:line="360" w:lineRule="auto"/>
              <w:ind w:firstLineChars="200" w:firstLine="480"/>
              <w:rPr>
                <w:rFonts w:hint="eastAsia"/>
                <w:sz w:val="24"/>
              </w:rPr>
            </w:pPr>
            <w:r>
              <w:rPr>
                <w:rFonts w:hint="eastAsia"/>
                <w:sz w:val="24"/>
              </w:rPr>
              <w:t>矿山周边无相邻矿业权设置，采矿权范围内未涉及国家划定的自然保护区、重要的风景区、自然或文化遗产保护区、地质公园、基本农田等，根</w:t>
            </w:r>
            <w:r>
              <w:rPr>
                <w:sz w:val="24"/>
              </w:rPr>
              <w:t>据调查，拟建</w:t>
            </w:r>
            <w:r>
              <w:rPr>
                <w:rFonts w:hint="eastAsia"/>
                <w:sz w:val="24"/>
              </w:rPr>
              <w:t>区范围内无</w:t>
            </w:r>
            <w:r>
              <w:rPr>
                <w:sz w:val="24"/>
              </w:rPr>
              <w:t>古树名木及珍稀动植物</w:t>
            </w:r>
            <w:r>
              <w:rPr>
                <w:rFonts w:hint="eastAsia"/>
                <w:sz w:val="24"/>
              </w:rPr>
              <w:t>分布，均为当地常见物种。</w:t>
            </w:r>
          </w:p>
          <w:p w:rsidR="000B7E3B" w:rsidRDefault="000B7E3B" w:rsidP="00BF0AF0">
            <w:pPr>
              <w:spacing w:line="360" w:lineRule="auto"/>
              <w:ind w:firstLineChars="200" w:firstLine="480"/>
              <w:rPr>
                <w:color w:val="000000"/>
                <w:sz w:val="24"/>
              </w:rPr>
            </w:pPr>
            <w:r>
              <w:rPr>
                <w:color w:val="000000"/>
                <w:sz w:val="24"/>
              </w:rPr>
              <w:t>项目外环境关系简单。项目外环境关系示意图见附图</w:t>
            </w:r>
            <w:r>
              <w:rPr>
                <w:rFonts w:hint="eastAsia"/>
                <w:color w:val="000000"/>
                <w:sz w:val="24"/>
              </w:rPr>
              <w:t>4</w:t>
            </w:r>
            <w:r>
              <w:rPr>
                <w:color w:val="000000"/>
                <w:sz w:val="24"/>
              </w:rPr>
              <w:t>。</w:t>
            </w:r>
          </w:p>
          <w:p w:rsidR="000B7E3B" w:rsidRDefault="000B7E3B" w:rsidP="00BF0AF0">
            <w:pPr>
              <w:spacing w:line="360" w:lineRule="auto"/>
              <w:ind w:firstLineChars="200" w:firstLine="482"/>
              <w:rPr>
                <w:b/>
                <w:bCs/>
                <w:sz w:val="24"/>
              </w:rPr>
            </w:pPr>
            <w:r>
              <w:rPr>
                <w:rFonts w:hint="eastAsia"/>
                <w:b/>
                <w:bCs/>
                <w:sz w:val="24"/>
              </w:rPr>
              <w:t>2</w:t>
            </w:r>
            <w:r>
              <w:rPr>
                <w:rFonts w:hint="eastAsia"/>
                <w:b/>
                <w:bCs/>
                <w:sz w:val="24"/>
              </w:rPr>
              <w:t>、储量及服务年限</w:t>
            </w:r>
          </w:p>
          <w:p w:rsidR="000B7E3B" w:rsidRDefault="000B7E3B" w:rsidP="00BF0AF0">
            <w:pPr>
              <w:spacing w:line="360" w:lineRule="auto"/>
              <w:ind w:firstLineChars="200" w:firstLine="480"/>
              <w:rPr>
                <w:rFonts w:hint="eastAsia"/>
                <w:sz w:val="24"/>
              </w:rPr>
            </w:pPr>
            <w:r>
              <w:rPr>
                <w:rFonts w:hint="eastAsia"/>
                <w:sz w:val="24"/>
              </w:rPr>
              <w:t>根据《乐山市市中区五里山石英砂厂水泥配料用砂岩矿资源储量核实报告》可知，在圈定的开采境界范围批准矿区内均可利用，矿山保有资源储量（</w:t>
            </w:r>
            <w:r>
              <w:rPr>
                <w:rFonts w:hint="eastAsia"/>
                <w:sz w:val="24"/>
              </w:rPr>
              <w:t>332</w:t>
            </w:r>
            <w:r>
              <w:rPr>
                <w:rFonts w:hint="eastAsia"/>
                <w:sz w:val="24"/>
              </w:rPr>
              <w:t>）</w:t>
            </w:r>
            <w:r>
              <w:rPr>
                <w:rFonts w:hint="eastAsia"/>
                <w:sz w:val="24"/>
              </w:rPr>
              <w:t>100.5</w:t>
            </w:r>
            <w:r>
              <w:rPr>
                <w:rFonts w:hint="eastAsia"/>
                <w:sz w:val="24"/>
              </w:rPr>
              <w:t>万吨，设计矿产资源回采率</w:t>
            </w:r>
            <w:r>
              <w:rPr>
                <w:rFonts w:hint="eastAsia"/>
                <w:sz w:val="24"/>
              </w:rPr>
              <w:t>95%</w:t>
            </w:r>
            <w:r>
              <w:rPr>
                <w:rFonts w:hint="eastAsia"/>
                <w:sz w:val="24"/>
              </w:rPr>
              <w:t>计算，其可采资源储量为</w:t>
            </w:r>
            <w:r>
              <w:rPr>
                <w:rFonts w:hint="eastAsia"/>
                <w:sz w:val="24"/>
              </w:rPr>
              <w:t>95.4</w:t>
            </w:r>
            <w:r>
              <w:rPr>
                <w:rFonts w:hint="eastAsia"/>
                <w:sz w:val="24"/>
              </w:rPr>
              <w:t>万吨，该矿山年生产规模为</w:t>
            </w:r>
            <w:r>
              <w:rPr>
                <w:rFonts w:hint="eastAsia"/>
                <w:sz w:val="24"/>
              </w:rPr>
              <w:t>10</w:t>
            </w:r>
            <w:r>
              <w:rPr>
                <w:rFonts w:hint="eastAsia"/>
                <w:sz w:val="24"/>
              </w:rPr>
              <w:t>万吨</w:t>
            </w:r>
            <w:r>
              <w:rPr>
                <w:rFonts w:hint="eastAsia"/>
                <w:sz w:val="24"/>
              </w:rPr>
              <w:t>/</w:t>
            </w:r>
            <w:r>
              <w:rPr>
                <w:rFonts w:hint="eastAsia"/>
                <w:sz w:val="24"/>
              </w:rPr>
              <w:t>年，矿山服务年限为</w:t>
            </w:r>
            <w:r>
              <w:rPr>
                <w:rFonts w:hint="eastAsia"/>
                <w:sz w:val="24"/>
              </w:rPr>
              <w:t>9.5</w:t>
            </w:r>
            <w:r>
              <w:rPr>
                <w:rFonts w:hint="eastAsia"/>
                <w:sz w:val="24"/>
              </w:rPr>
              <w:t>年。</w:t>
            </w:r>
          </w:p>
          <w:p w:rsidR="000B7E3B" w:rsidRDefault="000B7E3B" w:rsidP="00BF0AF0">
            <w:pPr>
              <w:spacing w:line="360" w:lineRule="auto"/>
              <w:ind w:firstLineChars="200" w:firstLine="482"/>
              <w:rPr>
                <w:rFonts w:hint="eastAsia"/>
                <w:b/>
                <w:bCs/>
                <w:sz w:val="24"/>
              </w:rPr>
            </w:pPr>
            <w:r>
              <w:rPr>
                <w:rFonts w:hint="eastAsia"/>
                <w:b/>
                <w:bCs/>
                <w:sz w:val="24"/>
              </w:rPr>
              <w:t>3</w:t>
            </w:r>
            <w:r>
              <w:rPr>
                <w:rFonts w:hint="eastAsia"/>
                <w:b/>
                <w:bCs/>
                <w:sz w:val="24"/>
              </w:rPr>
              <w:t>、矿床地质特征</w:t>
            </w:r>
          </w:p>
          <w:p w:rsidR="000B7E3B" w:rsidRDefault="000B7E3B" w:rsidP="00BF0AF0">
            <w:pPr>
              <w:spacing w:line="360" w:lineRule="auto"/>
              <w:ind w:firstLineChars="200" w:firstLine="482"/>
              <w:rPr>
                <w:rFonts w:hint="eastAsia"/>
                <w:b/>
                <w:bCs/>
                <w:sz w:val="24"/>
              </w:rPr>
            </w:pPr>
            <w:r>
              <w:rPr>
                <w:rFonts w:hint="eastAsia"/>
                <w:b/>
                <w:bCs/>
                <w:sz w:val="24"/>
              </w:rPr>
              <w:t>（</w:t>
            </w:r>
            <w:r>
              <w:rPr>
                <w:rFonts w:hint="eastAsia"/>
                <w:b/>
                <w:bCs/>
                <w:sz w:val="24"/>
              </w:rPr>
              <w:t>1</w:t>
            </w:r>
            <w:r>
              <w:rPr>
                <w:rFonts w:hint="eastAsia"/>
                <w:b/>
                <w:bCs/>
                <w:sz w:val="24"/>
              </w:rPr>
              <w:t>）地层、构造</w:t>
            </w:r>
          </w:p>
          <w:p w:rsidR="000B7E3B" w:rsidRDefault="000B7E3B" w:rsidP="00BF0AF0">
            <w:pPr>
              <w:spacing w:line="360" w:lineRule="auto"/>
              <w:ind w:firstLineChars="200" w:firstLine="482"/>
              <w:rPr>
                <w:rFonts w:hint="eastAsia"/>
                <w:b/>
                <w:bCs/>
                <w:sz w:val="24"/>
              </w:rPr>
            </w:pPr>
            <w:r>
              <w:rPr>
                <w:rFonts w:hint="eastAsia"/>
                <w:b/>
                <w:bCs/>
                <w:sz w:val="24"/>
              </w:rPr>
              <w:t>1</w:t>
            </w:r>
            <w:r>
              <w:rPr>
                <w:rFonts w:hint="eastAsia"/>
                <w:b/>
                <w:bCs/>
                <w:sz w:val="24"/>
              </w:rPr>
              <w:t>）地层</w:t>
            </w:r>
          </w:p>
          <w:p w:rsidR="000B7E3B" w:rsidRDefault="000B7E3B" w:rsidP="00BF0AF0">
            <w:pPr>
              <w:spacing w:line="360" w:lineRule="auto"/>
              <w:ind w:firstLineChars="200" w:firstLine="480"/>
              <w:rPr>
                <w:rFonts w:hint="eastAsia"/>
                <w:sz w:val="24"/>
              </w:rPr>
            </w:pPr>
            <w:r>
              <w:rPr>
                <w:rFonts w:hint="eastAsia"/>
                <w:sz w:val="24"/>
              </w:rPr>
              <w:t>矿山出露地层单一为残坡积层（</w:t>
            </w:r>
            <w:r>
              <w:rPr>
                <w:rFonts w:hint="eastAsia"/>
                <w:sz w:val="24"/>
              </w:rPr>
              <w:t>Q4</w:t>
            </w:r>
            <w:r>
              <w:rPr>
                <w:rFonts w:hint="eastAsia"/>
                <w:sz w:val="24"/>
              </w:rPr>
              <w:t>）和白垩系上统夹关组</w:t>
            </w:r>
            <w:r>
              <w:rPr>
                <w:rFonts w:hint="eastAsia"/>
                <w:sz w:val="24"/>
              </w:rPr>
              <w:t>(K2j)</w:t>
            </w:r>
            <w:r>
              <w:rPr>
                <w:rFonts w:hint="eastAsia"/>
                <w:sz w:val="24"/>
              </w:rPr>
              <w:t>地层。</w:t>
            </w:r>
          </w:p>
          <w:p w:rsidR="000B7E3B" w:rsidRDefault="000B7E3B" w:rsidP="00BF0AF0">
            <w:pPr>
              <w:spacing w:line="360" w:lineRule="auto"/>
              <w:ind w:firstLineChars="200" w:firstLine="480"/>
              <w:rPr>
                <w:sz w:val="24"/>
              </w:rPr>
            </w:pPr>
            <w:r>
              <w:rPr>
                <w:rFonts w:hint="eastAsia"/>
                <w:sz w:val="24"/>
              </w:rPr>
              <w:t>A</w:t>
            </w:r>
            <w:r>
              <w:rPr>
                <w:rFonts w:hint="eastAsia"/>
                <w:sz w:val="24"/>
              </w:rPr>
              <w:t>、残坡积层（</w:t>
            </w:r>
            <w:r>
              <w:rPr>
                <w:rFonts w:hint="eastAsia"/>
                <w:sz w:val="24"/>
              </w:rPr>
              <w:t>Q</w:t>
            </w:r>
            <w:r>
              <w:rPr>
                <w:sz w:val="24"/>
                <w:vertAlign w:val="subscript"/>
              </w:rPr>
              <w:t>4</w:t>
            </w:r>
            <w:r>
              <w:rPr>
                <w:sz w:val="24"/>
              </w:rPr>
              <w:t>）</w:t>
            </w:r>
            <w:r>
              <w:rPr>
                <w:sz w:val="24"/>
              </w:rPr>
              <w:t xml:space="preserve">  </w:t>
            </w:r>
            <w:r>
              <w:rPr>
                <w:sz w:val="24"/>
              </w:rPr>
              <w:t>厚度</w:t>
            </w:r>
            <w:r>
              <w:rPr>
                <w:sz w:val="24"/>
              </w:rPr>
              <w:t>2-5</w:t>
            </w:r>
            <w:r>
              <w:rPr>
                <w:sz w:val="24"/>
              </w:rPr>
              <w:t>米</w:t>
            </w:r>
          </w:p>
          <w:p w:rsidR="000B7E3B" w:rsidRDefault="000B7E3B" w:rsidP="00BF0AF0">
            <w:pPr>
              <w:spacing w:line="360" w:lineRule="auto"/>
              <w:ind w:firstLine="480"/>
              <w:rPr>
                <w:sz w:val="24"/>
              </w:rPr>
            </w:pPr>
            <w:r>
              <w:rPr>
                <w:sz w:val="24"/>
              </w:rPr>
              <w:t>主要分布于矿山北边及南边的沟谷中，岩性主要为浅黄灰色粉砂质黏土及腐殖土层。</w:t>
            </w:r>
          </w:p>
          <w:p w:rsidR="000B7E3B" w:rsidRDefault="000B7E3B" w:rsidP="00BF0AF0">
            <w:pPr>
              <w:spacing w:line="360" w:lineRule="auto"/>
              <w:ind w:firstLine="480"/>
              <w:rPr>
                <w:sz w:val="24"/>
              </w:rPr>
            </w:pPr>
            <w:r>
              <w:rPr>
                <w:rFonts w:hint="eastAsia"/>
                <w:sz w:val="24"/>
              </w:rPr>
              <w:t>B</w:t>
            </w:r>
            <w:r>
              <w:rPr>
                <w:rFonts w:hint="eastAsia"/>
                <w:sz w:val="24"/>
              </w:rPr>
              <w:t>、</w:t>
            </w:r>
            <w:r>
              <w:rPr>
                <w:sz w:val="24"/>
              </w:rPr>
              <w:t>白垩系上统夹关组</w:t>
            </w:r>
            <w:r>
              <w:rPr>
                <w:sz w:val="24"/>
              </w:rPr>
              <w:t>(K</w:t>
            </w:r>
            <w:r>
              <w:rPr>
                <w:sz w:val="24"/>
                <w:vertAlign w:val="subscript"/>
              </w:rPr>
              <w:t>2</w:t>
            </w:r>
            <w:r>
              <w:rPr>
                <w:sz w:val="24"/>
              </w:rPr>
              <w:t xml:space="preserve">j)  </w:t>
            </w:r>
            <w:r>
              <w:rPr>
                <w:sz w:val="24"/>
              </w:rPr>
              <w:t>厚度＞</w:t>
            </w:r>
            <w:r>
              <w:rPr>
                <w:sz w:val="24"/>
              </w:rPr>
              <w:t>70</w:t>
            </w:r>
            <w:r>
              <w:rPr>
                <w:sz w:val="24"/>
              </w:rPr>
              <w:t>米</w:t>
            </w:r>
          </w:p>
          <w:p w:rsidR="000B7E3B" w:rsidRDefault="000B7E3B" w:rsidP="00BF0AF0">
            <w:pPr>
              <w:spacing w:line="360" w:lineRule="auto"/>
              <w:ind w:firstLine="480"/>
              <w:rPr>
                <w:sz w:val="24"/>
              </w:rPr>
            </w:pPr>
            <w:r>
              <w:rPr>
                <w:sz w:val="24"/>
              </w:rPr>
              <w:lastRenderedPageBreak/>
              <w:t>为浅黄色、黄灰色厚层长石石英砂岩，矿山范围内地层出露不好，浮土较厚</w:t>
            </w:r>
            <w:r>
              <w:rPr>
                <w:sz w:val="24"/>
              </w:rPr>
              <w:t>0.5~2m</w:t>
            </w:r>
            <w:r>
              <w:rPr>
                <w:sz w:val="24"/>
              </w:rPr>
              <w:t>，且岩层风化严重，植被发育，大面积植被为桉树。</w:t>
            </w:r>
          </w:p>
          <w:p w:rsidR="000B7E3B" w:rsidRDefault="000B7E3B" w:rsidP="00BF0AF0">
            <w:pPr>
              <w:spacing w:line="360" w:lineRule="auto"/>
              <w:ind w:firstLine="480"/>
              <w:rPr>
                <w:b/>
                <w:bCs/>
                <w:sz w:val="24"/>
              </w:rPr>
            </w:pPr>
            <w:r>
              <w:rPr>
                <w:rFonts w:hint="eastAsia"/>
                <w:b/>
                <w:bCs/>
                <w:sz w:val="24"/>
              </w:rPr>
              <w:t>2</w:t>
            </w:r>
            <w:r>
              <w:rPr>
                <w:rFonts w:hint="eastAsia"/>
                <w:b/>
                <w:bCs/>
                <w:sz w:val="24"/>
              </w:rPr>
              <w:t>）</w:t>
            </w:r>
            <w:r>
              <w:rPr>
                <w:b/>
                <w:bCs/>
                <w:sz w:val="24"/>
              </w:rPr>
              <w:t>构造</w:t>
            </w:r>
          </w:p>
          <w:p w:rsidR="000B7E3B" w:rsidRDefault="000B7E3B" w:rsidP="00BF0AF0">
            <w:pPr>
              <w:spacing w:line="360" w:lineRule="auto"/>
              <w:ind w:firstLine="480"/>
              <w:rPr>
                <w:sz w:val="24"/>
              </w:rPr>
            </w:pPr>
            <w:r>
              <w:rPr>
                <w:sz w:val="24"/>
              </w:rPr>
              <w:t>矿山范围为一单斜地层，地层平缓总体倾向北西约</w:t>
            </w:r>
            <w:r>
              <w:rPr>
                <w:sz w:val="24"/>
              </w:rPr>
              <w:t>320°</w:t>
            </w:r>
            <w:r>
              <w:rPr>
                <w:sz w:val="24"/>
              </w:rPr>
              <w:t>，倾角约</w:t>
            </w:r>
            <w:r>
              <w:rPr>
                <w:sz w:val="24"/>
              </w:rPr>
              <w:t>3°</w:t>
            </w:r>
            <w:r>
              <w:rPr>
                <w:sz w:val="24"/>
              </w:rPr>
              <w:t>，矿山范围内无断裂构造，地质构造简单。</w:t>
            </w:r>
          </w:p>
          <w:p w:rsidR="000B7E3B" w:rsidRDefault="000B7E3B" w:rsidP="00BF0AF0">
            <w:pPr>
              <w:spacing w:line="360" w:lineRule="auto"/>
              <w:ind w:firstLine="480"/>
              <w:rPr>
                <w:b/>
                <w:bCs/>
                <w:sz w:val="24"/>
              </w:rPr>
            </w:pPr>
            <w:r>
              <w:rPr>
                <w:rFonts w:hint="eastAsia"/>
                <w:b/>
                <w:bCs/>
                <w:sz w:val="24"/>
              </w:rPr>
              <w:t>（</w:t>
            </w:r>
            <w:r>
              <w:rPr>
                <w:rFonts w:hint="eastAsia"/>
                <w:b/>
                <w:bCs/>
                <w:sz w:val="24"/>
              </w:rPr>
              <w:t>2</w:t>
            </w:r>
            <w:r>
              <w:rPr>
                <w:rFonts w:hint="eastAsia"/>
                <w:b/>
                <w:bCs/>
                <w:sz w:val="24"/>
              </w:rPr>
              <w:t>）</w:t>
            </w:r>
            <w:r>
              <w:rPr>
                <w:b/>
                <w:bCs/>
                <w:sz w:val="24"/>
              </w:rPr>
              <w:t>含矿特征</w:t>
            </w:r>
          </w:p>
          <w:p w:rsidR="000B7E3B" w:rsidRDefault="000B7E3B" w:rsidP="00BF0AF0">
            <w:pPr>
              <w:spacing w:line="360" w:lineRule="auto"/>
              <w:ind w:firstLine="480"/>
              <w:rPr>
                <w:b/>
                <w:bCs/>
                <w:sz w:val="24"/>
              </w:rPr>
            </w:pPr>
            <w:r>
              <w:rPr>
                <w:rFonts w:hint="eastAsia"/>
                <w:b/>
                <w:bCs/>
                <w:sz w:val="24"/>
              </w:rPr>
              <w:t>1</w:t>
            </w:r>
            <w:r>
              <w:rPr>
                <w:rFonts w:hint="eastAsia"/>
                <w:b/>
                <w:bCs/>
                <w:sz w:val="24"/>
              </w:rPr>
              <w:t>）</w:t>
            </w:r>
            <w:r>
              <w:rPr>
                <w:b/>
                <w:bCs/>
                <w:sz w:val="24"/>
              </w:rPr>
              <w:t>矿层（体）特征</w:t>
            </w:r>
          </w:p>
          <w:p w:rsidR="000B7E3B" w:rsidRDefault="000B7E3B" w:rsidP="00BF0AF0">
            <w:pPr>
              <w:spacing w:line="360" w:lineRule="auto"/>
              <w:ind w:firstLine="480"/>
              <w:rPr>
                <w:sz w:val="24"/>
              </w:rPr>
            </w:pPr>
            <w:r>
              <w:rPr>
                <w:sz w:val="24"/>
              </w:rPr>
              <w:t>砂岩矿赋存于白垩系上统夹关组地层中，为浅黄色、黄灰色厚层状长石石英砂岩。矿层地表风化严重，植被发育，矿层呈疏松的</w:t>
            </w:r>
            <w:r>
              <w:rPr>
                <w:sz w:val="24"/>
              </w:rPr>
              <w:t>“</w:t>
            </w:r>
            <w:r>
              <w:rPr>
                <w:sz w:val="24"/>
              </w:rPr>
              <w:t>泡砂岩</w:t>
            </w:r>
            <w:r>
              <w:rPr>
                <w:sz w:val="24"/>
              </w:rPr>
              <w:t>”</w:t>
            </w:r>
            <w:r>
              <w:rPr>
                <w:sz w:val="24"/>
              </w:rPr>
              <w:t>，矿山范围内，矿层东西长约</w:t>
            </w:r>
            <w:r>
              <w:rPr>
                <w:sz w:val="24"/>
              </w:rPr>
              <w:t>600m</w:t>
            </w:r>
            <w:r>
              <w:rPr>
                <w:sz w:val="24"/>
              </w:rPr>
              <w:t>，宽约</w:t>
            </w:r>
            <w:r>
              <w:rPr>
                <w:sz w:val="24"/>
              </w:rPr>
              <w:t>100m</w:t>
            </w:r>
            <w:r>
              <w:rPr>
                <w:sz w:val="24"/>
              </w:rPr>
              <w:t>，矿层平均厚约</w:t>
            </w:r>
            <w:r>
              <w:rPr>
                <w:rFonts w:hint="eastAsia"/>
                <w:sz w:val="24"/>
              </w:rPr>
              <w:t>7.87</w:t>
            </w:r>
            <w:r>
              <w:rPr>
                <w:sz w:val="24"/>
              </w:rPr>
              <w:t>m</w:t>
            </w:r>
            <w:r>
              <w:rPr>
                <w:sz w:val="24"/>
              </w:rPr>
              <w:t>，矿层位于矿山最低侵蚀面之上，适宜露天开采（见照片</w:t>
            </w:r>
            <w:r>
              <w:rPr>
                <w:sz w:val="24"/>
              </w:rPr>
              <w:t>1</w:t>
            </w:r>
            <w:r>
              <w:rPr>
                <w:sz w:val="24"/>
              </w:rPr>
              <w:t>）。</w:t>
            </w:r>
          </w:p>
          <w:p w:rsidR="000B7E3B" w:rsidRDefault="000B7E3B" w:rsidP="00BF0AF0">
            <w:pPr>
              <w:spacing w:line="360" w:lineRule="auto"/>
              <w:jc w:val="center"/>
              <w:rPr>
                <w:sz w:val="24"/>
              </w:rPr>
            </w:pPr>
            <w:r>
              <w:rPr>
                <w:sz w:val="24"/>
              </w:rPr>
              <w:object w:dxaOrig="21641" w:dyaOrig="16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ctole0000000001" o:spid="_x0000_i1025" type="#_x0000_t75" style="width:370.85pt;height:235pt;mso-wrap-style:square;mso-position-horizontal-relative:page;mso-position-vertical-relative:page" o:ole="">
                  <v:fill o:detectmouseclick="t"/>
                  <v:imagedata r:id="rId7" o:title=""/>
                </v:shape>
                <o:OLEObject Type="Embed" ProgID="StaticMetafile" ShapeID="rectole0000000001" DrawAspect="Content" ObjectID="_1623238299" r:id="rId8"/>
              </w:object>
            </w:r>
          </w:p>
          <w:p w:rsidR="000B7E3B" w:rsidRDefault="000B7E3B" w:rsidP="00BF0AF0">
            <w:pPr>
              <w:spacing w:line="360" w:lineRule="auto"/>
              <w:ind w:firstLine="480"/>
              <w:jc w:val="center"/>
              <w:rPr>
                <w:rFonts w:hint="eastAsia"/>
                <w:b/>
                <w:bCs/>
                <w:sz w:val="24"/>
              </w:rPr>
            </w:pPr>
            <w:r>
              <w:rPr>
                <w:rFonts w:hint="eastAsia"/>
                <w:b/>
                <w:bCs/>
                <w:sz w:val="24"/>
              </w:rPr>
              <w:t>图</w:t>
            </w:r>
            <w:r>
              <w:rPr>
                <w:rFonts w:hint="eastAsia"/>
                <w:b/>
                <w:bCs/>
                <w:sz w:val="24"/>
              </w:rPr>
              <w:t xml:space="preserve">1  </w:t>
            </w:r>
            <w:r>
              <w:rPr>
                <w:rFonts w:hint="eastAsia"/>
                <w:b/>
                <w:bCs/>
                <w:sz w:val="24"/>
              </w:rPr>
              <w:t>矿层特征</w:t>
            </w:r>
          </w:p>
          <w:p w:rsidR="000B7E3B" w:rsidRDefault="000B7E3B" w:rsidP="00BF0AF0">
            <w:pPr>
              <w:keepNext/>
              <w:keepLines/>
              <w:spacing w:line="360" w:lineRule="auto"/>
              <w:ind w:firstLineChars="200" w:firstLine="482"/>
              <w:rPr>
                <w:b/>
                <w:sz w:val="24"/>
              </w:rPr>
            </w:pPr>
            <w:r>
              <w:rPr>
                <w:rFonts w:hint="eastAsia"/>
                <w:b/>
                <w:sz w:val="24"/>
              </w:rPr>
              <w:t>2</w:t>
            </w:r>
            <w:r>
              <w:rPr>
                <w:rFonts w:hint="eastAsia"/>
                <w:b/>
                <w:sz w:val="24"/>
              </w:rPr>
              <w:t>）</w:t>
            </w:r>
            <w:r>
              <w:rPr>
                <w:b/>
                <w:sz w:val="24"/>
              </w:rPr>
              <w:t>矿石特征</w:t>
            </w:r>
          </w:p>
          <w:p w:rsidR="000B7E3B" w:rsidRDefault="000B7E3B" w:rsidP="00BF0AF0">
            <w:pPr>
              <w:spacing w:line="360" w:lineRule="auto"/>
              <w:ind w:firstLine="480"/>
              <w:rPr>
                <w:sz w:val="24"/>
              </w:rPr>
            </w:pPr>
            <w:r>
              <w:rPr>
                <w:sz w:val="24"/>
              </w:rPr>
              <w:t>矿石总体为浅黄色、黄灰色厚层状长石石英砂岩，矿石风化严重，常见疏松砂土状，局部见少量弱风化紫红色砂岩团块。</w:t>
            </w:r>
          </w:p>
          <w:p w:rsidR="000B7E3B" w:rsidRDefault="000B7E3B" w:rsidP="00BF0AF0">
            <w:pPr>
              <w:spacing w:line="360" w:lineRule="auto"/>
              <w:ind w:firstLine="480"/>
              <w:rPr>
                <w:sz w:val="24"/>
              </w:rPr>
            </w:pPr>
            <w:r>
              <w:rPr>
                <w:sz w:val="24"/>
              </w:rPr>
              <w:t>本次核实，共采集化学分析法</w:t>
            </w:r>
            <w:r>
              <w:rPr>
                <w:sz w:val="24"/>
              </w:rPr>
              <w:t>5</w:t>
            </w:r>
            <w:r>
              <w:rPr>
                <w:sz w:val="24"/>
              </w:rPr>
              <w:t>件，其分析结果见下表。</w:t>
            </w:r>
          </w:p>
          <w:p w:rsidR="000B7E3B" w:rsidRDefault="000B7E3B" w:rsidP="00BF0AF0">
            <w:pPr>
              <w:spacing w:line="360" w:lineRule="auto"/>
              <w:ind w:firstLine="3060"/>
              <w:rPr>
                <w:sz w:val="24"/>
              </w:rPr>
            </w:pPr>
            <w:r>
              <w:rPr>
                <w:b/>
                <w:bCs/>
                <w:sz w:val="24"/>
              </w:rPr>
              <w:t>表</w:t>
            </w:r>
            <w:r>
              <w:rPr>
                <w:rFonts w:hint="eastAsia"/>
                <w:b/>
                <w:bCs/>
                <w:sz w:val="24"/>
              </w:rPr>
              <w:t>1</w:t>
            </w:r>
            <w:r>
              <w:rPr>
                <w:b/>
                <w:bCs/>
                <w:sz w:val="24"/>
              </w:rPr>
              <w:t>-</w:t>
            </w:r>
            <w:r>
              <w:rPr>
                <w:rFonts w:hint="eastAsia"/>
                <w:b/>
                <w:bCs/>
                <w:sz w:val="24"/>
              </w:rPr>
              <w:t xml:space="preserve">5   </w:t>
            </w:r>
            <w:r>
              <w:rPr>
                <w:b/>
                <w:bCs/>
                <w:sz w:val="24"/>
              </w:rPr>
              <w:t>化学分析结果表</w:t>
            </w:r>
            <w:r>
              <w:rPr>
                <w:b/>
                <w:bCs/>
                <w:sz w:val="24"/>
              </w:rPr>
              <w:t xml:space="preserve"> </w:t>
            </w:r>
            <w:r>
              <w:rPr>
                <w:sz w:val="24"/>
              </w:rPr>
              <w:t xml:space="preserve">               </w:t>
            </w:r>
          </w:p>
          <w:tbl>
            <w:tblPr>
              <w:tblW w:w="0" w:type="auto"/>
              <w:tblInd w:w="98" w:type="dxa"/>
              <w:tblLayout w:type="fixed"/>
              <w:tblCellMar>
                <w:left w:w="10" w:type="dxa"/>
                <w:right w:w="10" w:type="dxa"/>
              </w:tblCellMar>
              <w:tblLook w:val="0000"/>
            </w:tblPr>
            <w:tblGrid>
              <w:gridCol w:w="1179"/>
              <w:gridCol w:w="1173"/>
              <w:gridCol w:w="1212"/>
              <w:gridCol w:w="1236"/>
              <w:gridCol w:w="1217"/>
              <w:gridCol w:w="1199"/>
              <w:gridCol w:w="1208"/>
            </w:tblGrid>
            <w:tr w:rsidR="000B7E3B" w:rsidTr="00BF0AF0">
              <w:trPr>
                <w:trHeight w:val="358"/>
              </w:trPr>
              <w:tc>
                <w:tcPr>
                  <w:tcW w:w="11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样号</w:t>
                  </w:r>
                </w:p>
              </w:tc>
              <w:tc>
                <w:tcPr>
                  <w:tcW w:w="117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名称</w:t>
                  </w:r>
                </w:p>
              </w:tc>
              <w:tc>
                <w:tcPr>
                  <w:tcW w:w="6072"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检测结果（</w:t>
                  </w:r>
                  <w:r>
                    <w:rPr>
                      <w:szCs w:val="21"/>
                    </w:rPr>
                    <w:t>%</w:t>
                  </w:r>
                  <w:r>
                    <w:rPr>
                      <w:szCs w:val="21"/>
                    </w:rPr>
                    <w:t>）</w:t>
                  </w:r>
                </w:p>
              </w:tc>
            </w:tr>
            <w:tr w:rsidR="000B7E3B" w:rsidTr="00BF0AF0">
              <w:trPr>
                <w:trHeight w:val="1"/>
              </w:trPr>
              <w:tc>
                <w:tcPr>
                  <w:tcW w:w="11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after="200" w:line="300" w:lineRule="exact"/>
                    <w:jc w:val="left"/>
                    <w:rPr>
                      <w:szCs w:val="21"/>
                    </w:rPr>
                  </w:pPr>
                </w:p>
              </w:tc>
              <w:tc>
                <w:tcPr>
                  <w:tcW w:w="117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after="200" w:line="300" w:lineRule="exact"/>
                    <w:jc w:val="left"/>
                    <w:rPr>
                      <w:szCs w:val="21"/>
                    </w:rPr>
                  </w:pPr>
                </w:p>
              </w:tc>
              <w:tc>
                <w:tcPr>
                  <w:tcW w:w="1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SiO</w:t>
                  </w:r>
                  <w:r>
                    <w:rPr>
                      <w:szCs w:val="21"/>
                      <w:vertAlign w:val="subscript"/>
                    </w:rPr>
                    <w:t>2</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TFe</w:t>
                  </w:r>
                  <w:r>
                    <w:rPr>
                      <w:szCs w:val="21"/>
                      <w:vertAlign w:val="subscript"/>
                    </w:rPr>
                    <w:t>2</w:t>
                  </w:r>
                  <w:r>
                    <w:rPr>
                      <w:szCs w:val="21"/>
                    </w:rPr>
                    <w:t>O</w:t>
                  </w:r>
                  <w:r>
                    <w:rPr>
                      <w:szCs w:val="21"/>
                      <w:vertAlign w:val="subscript"/>
                    </w:rPr>
                    <w:t>3</w:t>
                  </w:r>
                </w:p>
              </w:tc>
              <w:tc>
                <w:tcPr>
                  <w:tcW w:w="1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Al</w:t>
                  </w:r>
                  <w:r>
                    <w:rPr>
                      <w:szCs w:val="21"/>
                      <w:vertAlign w:val="subscript"/>
                    </w:rPr>
                    <w:t>2</w:t>
                  </w:r>
                  <w:r>
                    <w:rPr>
                      <w:szCs w:val="21"/>
                    </w:rPr>
                    <w:t>O</w:t>
                  </w:r>
                  <w:r>
                    <w:rPr>
                      <w:szCs w:val="21"/>
                      <w:vertAlign w:val="subscript"/>
                    </w:rPr>
                    <w:t>3</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CaO</w:t>
                  </w: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MgO</w:t>
                  </w:r>
                </w:p>
              </w:tc>
            </w:tr>
            <w:tr w:rsidR="000B7E3B" w:rsidTr="00BF0AF0">
              <w:trPr>
                <w:trHeight w:val="1"/>
              </w:trPr>
              <w:tc>
                <w:tcPr>
                  <w:tcW w:w="1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lastRenderedPageBreak/>
                    <w:t>H1</w:t>
                  </w:r>
                </w:p>
              </w:tc>
              <w:tc>
                <w:tcPr>
                  <w:tcW w:w="1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砂岩</w:t>
                  </w:r>
                </w:p>
              </w:tc>
              <w:tc>
                <w:tcPr>
                  <w:tcW w:w="1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85.12</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2.12</w:t>
                  </w:r>
                </w:p>
              </w:tc>
              <w:tc>
                <w:tcPr>
                  <w:tcW w:w="1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7.23</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0.40</w:t>
                  </w: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0.40</w:t>
                  </w:r>
                </w:p>
              </w:tc>
            </w:tr>
            <w:tr w:rsidR="000B7E3B" w:rsidTr="00BF0AF0">
              <w:trPr>
                <w:trHeight w:val="1"/>
              </w:trPr>
              <w:tc>
                <w:tcPr>
                  <w:tcW w:w="1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H2</w:t>
                  </w:r>
                </w:p>
              </w:tc>
              <w:tc>
                <w:tcPr>
                  <w:tcW w:w="1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砂岩</w:t>
                  </w:r>
                </w:p>
              </w:tc>
              <w:tc>
                <w:tcPr>
                  <w:tcW w:w="1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82.14</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2.49</w:t>
                  </w:r>
                </w:p>
              </w:tc>
              <w:tc>
                <w:tcPr>
                  <w:tcW w:w="1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8.74</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0.31</w:t>
                  </w: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0.45</w:t>
                  </w:r>
                </w:p>
              </w:tc>
            </w:tr>
            <w:tr w:rsidR="000B7E3B" w:rsidTr="00BF0AF0">
              <w:trPr>
                <w:trHeight w:val="1"/>
              </w:trPr>
              <w:tc>
                <w:tcPr>
                  <w:tcW w:w="1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H3</w:t>
                  </w:r>
                </w:p>
              </w:tc>
              <w:tc>
                <w:tcPr>
                  <w:tcW w:w="1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砂岩</w:t>
                  </w:r>
                </w:p>
              </w:tc>
              <w:tc>
                <w:tcPr>
                  <w:tcW w:w="1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81.04</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2.41</w:t>
                  </w:r>
                </w:p>
              </w:tc>
              <w:tc>
                <w:tcPr>
                  <w:tcW w:w="1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9.12</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0.31</w:t>
                  </w: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0.46</w:t>
                  </w:r>
                </w:p>
              </w:tc>
            </w:tr>
            <w:tr w:rsidR="000B7E3B" w:rsidTr="00BF0AF0">
              <w:trPr>
                <w:trHeight w:val="1"/>
              </w:trPr>
              <w:tc>
                <w:tcPr>
                  <w:tcW w:w="1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H4</w:t>
                  </w:r>
                </w:p>
              </w:tc>
              <w:tc>
                <w:tcPr>
                  <w:tcW w:w="1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砂岩</w:t>
                  </w:r>
                </w:p>
              </w:tc>
              <w:tc>
                <w:tcPr>
                  <w:tcW w:w="1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83.28</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2.26</w:t>
                  </w:r>
                </w:p>
              </w:tc>
              <w:tc>
                <w:tcPr>
                  <w:tcW w:w="1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8.06</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0.27</w:t>
                  </w: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0.45</w:t>
                  </w:r>
                </w:p>
              </w:tc>
            </w:tr>
            <w:tr w:rsidR="000B7E3B" w:rsidTr="00BF0AF0">
              <w:trPr>
                <w:trHeight w:val="1"/>
              </w:trPr>
              <w:tc>
                <w:tcPr>
                  <w:tcW w:w="1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H5</w:t>
                  </w:r>
                </w:p>
              </w:tc>
              <w:tc>
                <w:tcPr>
                  <w:tcW w:w="1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砂岩</w:t>
                  </w:r>
                </w:p>
              </w:tc>
              <w:tc>
                <w:tcPr>
                  <w:tcW w:w="1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83.06</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2.33</w:t>
                  </w:r>
                </w:p>
              </w:tc>
              <w:tc>
                <w:tcPr>
                  <w:tcW w:w="1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7.91</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0.31</w:t>
                  </w: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0.45</w:t>
                  </w:r>
                </w:p>
              </w:tc>
            </w:tr>
            <w:tr w:rsidR="000B7E3B" w:rsidTr="00BF0AF0">
              <w:trPr>
                <w:trHeight w:val="1"/>
              </w:trPr>
              <w:tc>
                <w:tcPr>
                  <w:tcW w:w="1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平均</w:t>
                  </w:r>
                </w:p>
              </w:tc>
              <w:tc>
                <w:tcPr>
                  <w:tcW w:w="11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p>
              </w:tc>
              <w:tc>
                <w:tcPr>
                  <w:tcW w:w="12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82.93</w:t>
                  </w:r>
                </w:p>
              </w:tc>
              <w:tc>
                <w:tcPr>
                  <w:tcW w:w="1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2.32</w:t>
                  </w:r>
                </w:p>
              </w:tc>
              <w:tc>
                <w:tcPr>
                  <w:tcW w:w="12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8.21</w:t>
                  </w:r>
                </w:p>
              </w:tc>
              <w:tc>
                <w:tcPr>
                  <w:tcW w:w="1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0.32</w:t>
                  </w:r>
                </w:p>
              </w:tc>
              <w:tc>
                <w:tcPr>
                  <w:tcW w:w="12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0B7E3B" w:rsidRDefault="000B7E3B" w:rsidP="00BF0AF0">
                  <w:pPr>
                    <w:spacing w:line="300" w:lineRule="exact"/>
                    <w:jc w:val="center"/>
                    <w:rPr>
                      <w:szCs w:val="21"/>
                    </w:rPr>
                  </w:pPr>
                  <w:r>
                    <w:rPr>
                      <w:szCs w:val="21"/>
                    </w:rPr>
                    <w:t>0.44</w:t>
                  </w:r>
                </w:p>
              </w:tc>
            </w:tr>
          </w:tbl>
          <w:p w:rsidR="000B7E3B" w:rsidRDefault="000B7E3B" w:rsidP="00BF0AF0">
            <w:pPr>
              <w:keepNext/>
              <w:keepLines/>
              <w:spacing w:line="360" w:lineRule="auto"/>
              <w:ind w:firstLineChars="200" w:firstLine="482"/>
              <w:rPr>
                <w:b/>
                <w:sz w:val="24"/>
              </w:rPr>
            </w:pPr>
            <w:r>
              <w:rPr>
                <w:rFonts w:hint="eastAsia"/>
                <w:b/>
                <w:sz w:val="24"/>
              </w:rPr>
              <w:t>3</w:t>
            </w:r>
            <w:r>
              <w:rPr>
                <w:rFonts w:hint="eastAsia"/>
                <w:b/>
                <w:sz w:val="24"/>
              </w:rPr>
              <w:t>）</w:t>
            </w:r>
            <w:r>
              <w:rPr>
                <w:b/>
                <w:sz w:val="24"/>
              </w:rPr>
              <w:t>矿石质量</w:t>
            </w:r>
          </w:p>
          <w:p w:rsidR="000B7E3B" w:rsidRDefault="000B7E3B" w:rsidP="00BF0AF0">
            <w:pPr>
              <w:spacing w:line="360" w:lineRule="auto"/>
              <w:ind w:firstLine="480"/>
              <w:rPr>
                <w:sz w:val="24"/>
              </w:rPr>
            </w:pPr>
            <w:r>
              <w:rPr>
                <w:sz w:val="24"/>
              </w:rPr>
              <w:t>根据本次核实检测报告，矿石含</w:t>
            </w:r>
            <w:r>
              <w:rPr>
                <w:sz w:val="24"/>
              </w:rPr>
              <w:t>SiO</w:t>
            </w:r>
            <w:r>
              <w:rPr>
                <w:sz w:val="24"/>
                <w:vertAlign w:val="subscript"/>
              </w:rPr>
              <w:t>2</w:t>
            </w:r>
            <w:r>
              <w:rPr>
                <w:sz w:val="24"/>
              </w:rPr>
              <w:t xml:space="preserve"> 81.04</w:t>
            </w:r>
            <w:r>
              <w:rPr>
                <w:sz w:val="24"/>
              </w:rPr>
              <w:t>－</w:t>
            </w:r>
            <w:r>
              <w:rPr>
                <w:sz w:val="24"/>
              </w:rPr>
              <w:t>85.12%</w:t>
            </w:r>
            <w:r>
              <w:rPr>
                <w:sz w:val="24"/>
              </w:rPr>
              <w:t>，平均</w:t>
            </w:r>
            <w:r>
              <w:rPr>
                <w:sz w:val="24"/>
              </w:rPr>
              <w:t>82.93%</w:t>
            </w:r>
            <w:r>
              <w:rPr>
                <w:sz w:val="24"/>
              </w:rPr>
              <w:t>；</w:t>
            </w:r>
            <w:r>
              <w:rPr>
                <w:sz w:val="24"/>
              </w:rPr>
              <w:t>Al</w:t>
            </w:r>
            <w:r>
              <w:rPr>
                <w:sz w:val="24"/>
                <w:vertAlign w:val="subscript"/>
              </w:rPr>
              <w:t>2</w:t>
            </w:r>
            <w:r>
              <w:rPr>
                <w:sz w:val="24"/>
              </w:rPr>
              <w:t>O</w:t>
            </w:r>
            <w:r>
              <w:rPr>
                <w:sz w:val="24"/>
                <w:vertAlign w:val="subscript"/>
              </w:rPr>
              <w:t>3</w:t>
            </w:r>
            <w:r>
              <w:rPr>
                <w:sz w:val="24"/>
              </w:rPr>
              <w:t xml:space="preserve"> 7.23</w:t>
            </w:r>
            <w:r>
              <w:rPr>
                <w:sz w:val="24"/>
              </w:rPr>
              <w:t>－</w:t>
            </w:r>
            <w:r>
              <w:rPr>
                <w:sz w:val="24"/>
              </w:rPr>
              <w:t>9.12%</w:t>
            </w:r>
            <w:r>
              <w:rPr>
                <w:sz w:val="24"/>
              </w:rPr>
              <w:t>，平均</w:t>
            </w:r>
            <w:r>
              <w:rPr>
                <w:sz w:val="24"/>
              </w:rPr>
              <w:t xml:space="preserve"> 8.21%</w:t>
            </w:r>
            <w:r>
              <w:rPr>
                <w:sz w:val="24"/>
              </w:rPr>
              <w:t>；</w:t>
            </w:r>
            <w:r>
              <w:rPr>
                <w:rFonts w:hint="eastAsia"/>
                <w:sz w:val="24"/>
              </w:rPr>
              <w:t>T</w:t>
            </w:r>
            <w:r>
              <w:rPr>
                <w:sz w:val="24"/>
              </w:rPr>
              <w:t>Fe</w:t>
            </w:r>
            <w:r>
              <w:rPr>
                <w:sz w:val="24"/>
                <w:vertAlign w:val="subscript"/>
              </w:rPr>
              <w:t>2</w:t>
            </w:r>
            <w:r>
              <w:rPr>
                <w:sz w:val="24"/>
              </w:rPr>
              <w:t>O</w:t>
            </w:r>
            <w:r>
              <w:rPr>
                <w:sz w:val="24"/>
                <w:vertAlign w:val="subscript"/>
              </w:rPr>
              <w:t>3</w:t>
            </w:r>
            <w:r>
              <w:rPr>
                <w:sz w:val="24"/>
              </w:rPr>
              <w:t>2.12</w:t>
            </w:r>
            <w:r>
              <w:rPr>
                <w:sz w:val="24"/>
              </w:rPr>
              <w:t>－</w:t>
            </w:r>
            <w:r>
              <w:rPr>
                <w:sz w:val="24"/>
              </w:rPr>
              <w:t>2.49%</w:t>
            </w:r>
            <w:r>
              <w:rPr>
                <w:sz w:val="24"/>
              </w:rPr>
              <w:t>，平均</w:t>
            </w:r>
            <w:r>
              <w:rPr>
                <w:sz w:val="24"/>
              </w:rPr>
              <w:t>2.32%</w:t>
            </w:r>
            <w:r>
              <w:rPr>
                <w:sz w:val="24"/>
              </w:rPr>
              <w:t>；</w:t>
            </w:r>
            <w:r>
              <w:rPr>
                <w:sz w:val="24"/>
              </w:rPr>
              <w:t>Ca0 0.27</w:t>
            </w:r>
            <w:r>
              <w:rPr>
                <w:sz w:val="24"/>
              </w:rPr>
              <w:t>－</w:t>
            </w:r>
            <w:r>
              <w:rPr>
                <w:sz w:val="24"/>
              </w:rPr>
              <w:t>0.40%</w:t>
            </w:r>
            <w:r>
              <w:rPr>
                <w:sz w:val="24"/>
              </w:rPr>
              <w:t>，平均</w:t>
            </w:r>
            <w:r>
              <w:rPr>
                <w:sz w:val="24"/>
              </w:rPr>
              <w:t>0.32%</w:t>
            </w:r>
            <w:r>
              <w:rPr>
                <w:sz w:val="24"/>
              </w:rPr>
              <w:t>；</w:t>
            </w:r>
            <w:r>
              <w:rPr>
                <w:sz w:val="24"/>
              </w:rPr>
              <w:t>Mgo 0.40~0.46%</w:t>
            </w:r>
            <w:r>
              <w:rPr>
                <w:sz w:val="24"/>
              </w:rPr>
              <w:t>，平均</w:t>
            </w:r>
            <w:r>
              <w:rPr>
                <w:sz w:val="24"/>
              </w:rPr>
              <w:t>0.44%</w:t>
            </w:r>
            <w:r>
              <w:rPr>
                <w:sz w:val="24"/>
              </w:rPr>
              <w:t>。中粒砂状结构，块状构造；碎屑颗粒呈次圆状、圆状，磨圆度较好，接触式－孔隙式胶结，胶结物为泥质及钙质。矿石基本能满足一般水泥配料用配料的质量要求。</w:t>
            </w:r>
          </w:p>
          <w:p w:rsidR="000B7E3B" w:rsidRDefault="000B7E3B" w:rsidP="00BF0AF0">
            <w:pPr>
              <w:spacing w:line="360" w:lineRule="auto"/>
              <w:ind w:firstLine="480"/>
              <w:rPr>
                <w:sz w:val="24"/>
              </w:rPr>
            </w:pPr>
            <w:r>
              <w:rPr>
                <w:sz w:val="24"/>
              </w:rPr>
              <w:t>矿石较松软，呈半胶结状态，用手捏即成粉末状，砂糖状，其特征决定矿石可直接用挖掘机开采，无须放炮。</w:t>
            </w:r>
          </w:p>
          <w:p w:rsidR="000B7E3B" w:rsidRDefault="000B7E3B" w:rsidP="00BF0AF0">
            <w:pPr>
              <w:spacing w:line="360" w:lineRule="auto"/>
              <w:ind w:firstLine="480"/>
              <w:rPr>
                <w:b/>
                <w:bCs/>
                <w:sz w:val="24"/>
              </w:rPr>
            </w:pPr>
            <w:r>
              <w:rPr>
                <w:rFonts w:hint="eastAsia"/>
                <w:b/>
                <w:bCs/>
                <w:sz w:val="24"/>
              </w:rPr>
              <w:t>（</w:t>
            </w:r>
            <w:r>
              <w:rPr>
                <w:rFonts w:hint="eastAsia"/>
                <w:b/>
                <w:bCs/>
                <w:sz w:val="24"/>
              </w:rPr>
              <w:t>3</w:t>
            </w:r>
            <w:r>
              <w:rPr>
                <w:rFonts w:hint="eastAsia"/>
                <w:b/>
                <w:bCs/>
                <w:sz w:val="24"/>
              </w:rPr>
              <w:t>）</w:t>
            </w:r>
            <w:r>
              <w:rPr>
                <w:b/>
                <w:bCs/>
                <w:sz w:val="24"/>
              </w:rPr>
              <w:t>矿石加工技术性能</w:t>
            </w:r>
          </w:p>
          <w:p w:rsidR="000B7E3B" w:rsidRDefault="000B7E3B" w:rsidP="00BF0AF0">
            <w:pPr>
              <w:spacing w:line="360" w:lineRule="auto"/>
              <w:ind w:firstLine="480"/>
              <w:rPr>
                <w:sz w:val="24"/>
              </w:rPr>
            </w:pPr>
            <w:r>
              <w:rPr>
                <w:sz w:val="24"/>
              </w:rPr>
              <w:t>矿石呈浅黄色、黄灰色、砖红色中－细粒长石石英砂岩，泥质钙质胶结，硬度小，呈疏松砂土状。矿石结构单一，不需选矿，易破碎加工，矿山销售原矿。</w:t>
            </w:r>
          </w:p>
          <w:p w:rsidR="000B7E3B" w:rsidRDefault="000B7E3B" w:rsidP="00BF0AF0">
            <w:pPr>
              <w:spacing w:line="360" w:lineRule="auto"/>
              <w:ind w:firstLine="480"/>
              <w:rPr>
                <w:b/>
                <w:bCs/>
                <w:sz w:val="24"/>
              </w:rPr>
            </w:pPr>
            <w:r>
              <w:rPr>
                <w:rFonts w:hint="eastAsia"/>
                <w:b/>
                <w:bCs/>
                <w:sz w:val="24"/>
              </w:rPr>
              <w:t>（</w:t>
            </w:r>
            <w:r>
              <w:rPr>
                <w:rFonts w:hint="eastAsia"/>
                <w:b/>
                <w:bCs/>
                <w:sz w:val="24"/>
              </w:rPr>
              <w:t>4</w:t>
            </w:r>
            <w:r>
              <w:rPr>
                <w:rFonts w:hint="eastAsia"/>
                <w:b/>
                <w:bCs/>
                <w:sz w:val="24"/>
              </w:rPr>
              <w:t>）</w:t>
            </w:r>
            <w:r>
              <w:rPr>
                <w:b/>
                <w:bCs/>
                <w:sz w:val="24"/>
              </w:rPr>
              <w:t>矿</w:t>
            </w:r>
            <w:r>
              <w:rPr>
                <w:rFonts w:hint="eastAsia"/>
                <w:b/>
                <w:bCs/>
                <w:sz w:val="24"/>
              </w:rPr>
              <w:t>山共生、伴生矿产情况</w:t>
            </w:r>
          </w:p>
          <w:p w:rsidR="000B7E3B" w:rsidRDefault="000B7E3B" w:rsidP="00BF0AF0">
            <w:pPr>
              <w:spacing w:line="360" w:lineRule="auto"/>
              <w:ind w:firstLine="480"/>
              <w:rPr>
                <w:sz w:val="24"/>
              </w:rPr>
            </w:pPr>
            <w:r>
              <w:rPr>
                <w:rFonts w:hint="eastAsia"/>
                <w:sz w:val="24"/>
              </w:rPr>
              <w:t>在矿山范围内，无其它共生、伴生矿产资源。</w:t>
            </w:r>
          </w:p>
          <w:p w:rsidR="000B7E3B" w:rsidRDefault="000B7E3B" w:rsidP="000B7E3B">
            <w:pPr>
              <w:pStyle w:val="11"/>
              <w:ind w:left="105" w:right="105" w:firstLine="560"/>
              <w:rPr>
                <w:rFonts w:ascii="Times New Roman" w:hAnsi="Times New Roman" w:hint="eastAsia"/>
                <w:color w:val="000000"/>
                <w:szCs w:val="28"/>
              </w:rPr>
            </w:pPr>
            <w:r>
              <w:rPr>
                <w:rFonts w:ascii="Times New Roman" w:hAnsi="Times New Roman" w:hint="eastAsia"/>
                <w:color w:val="000000"/>
                <w:szCs w:val="28"/>
              </w:rPr>
              <w:t>十一、工程概况</w:t>
            </w:r>
          </w:p>
          <w:p w:rsidR="000B7E3B" w:rsidRDefault="000B7E3B" w:rsidP="00BF0AF0">
            <w:pPr>
              <w:spacing w:line="360" w:lineRule="auto"/>
              <w:ind w:firstLineChars="200" w:firstLine="482"/>
              <w:rPr>
                <w:rFonts w:hint="eastAsia"/>
                <w:sz w:val="24"/>
              </w:rPr>
            </w:pPr>
            <w:r>
              <w:rPr>
                <w:rFonts w:hint="eastAsia"/>
                <w:b/>
                <w:sz w:val="24"/>
              </w:rPr>
              <w:t>项目名称：</w:t>
            </w:r>
            <w:r>
              <w:rPr>
                <w:rFonts w:hint="eastAsia"/>
                <w:bCs/>
                <w:sz w:val="24"/>
              </w:rPr>
              <w:t>水泥配料用砂岩矿开采、加工项目</w:t>
            </w:r>
          </w:p>
          <w:p w:rsidR="000B7E3B" w:rsidRDefault="000B7E3B" w:rsidP="00BF0AF0">
            <w:pPr>
              <w:spacing w:line="360" w:lineRule="auto"/>
              <w:ind w:firstLineChars="200" w:firstLine="482"/>
              <w:rPr>
                <w:rFonts w:hint="eastAsia"/>
                <w:sz w:val="24"/>
              </w:rPr>
            </w:pPr>
            <w:r>
              <w:rPr>
                <w:rFonts w:hint="eastAsia"/>
                <w:b/>
                <w:sz w:val="24"/>
              </w:rPr>
              <w:t>建设地点：</w:t>
            </w:r>
            <w:r>
              <w:rPr>
                <w:rFonts w:hint="eastAsia"/>
                <w:sz w:val="24"/>
              </w:rPr>
              <w:t>乐山市市中区剑锋乡五里村</w:t>
            </w:r>
          </w:p>
          <w:p w:rsidR="000B7E3B" w:rsidRDefault="000B7E3B" w:rsidP="00BF0AF0">
            <w:pPr>
              <w:spacing w:line="360" w:lineRule="auto"/>
              <w:ind w:firstLineChars="200" w:firstLine="482"/>
              <w:rPr>
                <w:sz w:val="24"/>
              </w:rPr>
            </w:pPr>
            <w:r>
              <w:rPr>
                <w:rFonts w:hint="eastAsia"/>
                <w:b/>
                <w:sz w:val="24"/>
              </w:rPr>
              <w:t>地理坐标</w:t>
            </w:r>
            <w:r>
              <w:rPr>
                <w:rFonts w:hint="eastAsia"/>
                <w:sz w:val="24"/>
              </w:rPr>
              <w:t>：矿区中心坐标（东经：</w:t>
            </w:r>
            <w:r>
              <w:rPr>
                <w:rFonts w:hint="eastAsia"/>
                <w:sz w:val="24"/>
              </w:rPr>
              <w:t>103</w:t>
            </w:r>
            <w:r>
              <w:rPr>
                <w:rFonts w:hint="eastAsia"/>
                <w:sz w:val="24"/>
              </w:rPr>
              <w:t>°</w:t>
            </w:r>
            <w:r>
              <w:rPr>
                <w:rFonts w:hint="eastAsia"/>
                <w:sz w:val="24"/>
              </w:rPr>
              <w:t>87</w:t>
            </w:r>
            <w:r>
              <w:rPr>
                <w:rFonts w:hint="eastAsia"/>
                <w:sz w:val="24"/>
              </w:rPr>
              <w:t>′</w:t>
            </w:r>
            <w:r>
              <w:rPr>
                <w:rFonts w:hint="eastAsia"/>
                <w:sz w:val="24"/>
              </w:rPr>
              <w:t>11</w:t>
            </w:r>
            <w:r>
              <w:rPr>
                <w:rFonts w:hint="eastAsia"/>
                <w:sz w:val="24"/>
              </w:rPr>
              <w:t>″，北纬：</w:t>
            </w:r>
            <w:r>
              <w:rPr>
                <w:rFonts w:hint="eastAsia"/>
                <w:sz w:val="24"/>
              </w:rPr>
              <w:t>29</w:t>
            </w:r>
            <w:r>
              <w:rPr>
                <w:rFonts w:hint="eastAsia"/>
                <w:sz w:val="24"/>
              </w:rPr>
              <w:t>°</w:t>
            </w:r>
            <w:r>
              <w:rPr>
                <w:rFonts w:hint="eastAsia"/>
                <w:sz w:val="24"/>
              </w:rPr>
              <w:t>67</w:t>
            </w:r>
            <w:r>
              <w:rPr>
                <w:rFonts w:hint="eastAsia"/>
                <w:sz w:val="24"/>
              </w:rPr>
              <w:t>′</w:t>
            </w:r>
            <w:r>
              <w:rPr>
                <w:rFonts w:hint="eastAsia"/>
                <w:sz w:val="24"/>
              </w:rPr>
              <w:t>90</w:t>
            </w:r>
            <w:r>
              <w:rPr>
                <w:rFonts w:hint="eastAsia"/>
                <w:sz w:val="24"/>
              </w:rPr>
              <w:t>″）</w:t>
            </w:r>
          </w:p>
          <w:p w:rsidR="000B7E3B" w:rsidRDefault="000B7E3B" w:rsidP="00BF0AF0">
            <w:pPr>
              <w:spacing w:line="360" w:lineRule="auto"/>
              <w:ind w:firstLineChars="200" w:firstLine="482"/>
              <w:rPr>
                <w:rFonts w:hint="eastAsia"/>
                <w:sz w:val="24"/>
              </w:rPr>
            </w:pPr>
            <w:r>
              <w:rPr>
                <w:rFonts w:hint="eastAsia"/>
                <w:b/>
                <w:sz w:val="24"/>
              </w:rPr>
              <w:t>建设单位：</w:t>
            </w:r>
            <w:r>
              <w:rPr>
                <w:rFonts w:hint="eastAsia"/>
                <w:bCs/>
                <w:sz w:val="24"/>
              </w:rPr>
              <w:t>乐山市市中区五里山石英砂厂</w:t>
            </w:r>
          </w:p>
          <w:p w:rsidR="000B7E3B" w:rsidRDefault="000B7E3B" w:rsidP="00BF0AF0">
            <w:pPr>
              <w:spacing w:line="360" w:lineRule="auto"/>
              <w:ind w:firstLineChars="200" w:firstLine="482"/>
              <w:rPr>
                <w:rFonts w:hint="eastAsia"/>
                <w:sz w:val="24"/>
              </w:rPr>
            </w:pPr>
            <w:r>
              <w:rPr>
                <w:rFonts w:hint="eastAsia"/>
                <w:b/>
                <w:sz w:val="24"/>
              </w:rPr>
              <w:t>建设性质：</w:t>
            </w:r>
            <w:r>
              <w:rPr>
                <w:rFonts w:hint="eastAsia"/>
                <w:sz w:val="24"/>
              </w:rPr>
              <w:t>新建</w:t>
            </w:r>
          </w:p>
          <w:p w:rsidR="000B7E3B" w:rsidRDefault="000B7E3B" w:rsidP="00BF0AF0">
            <w:pPr>
              <w:spacing w:line="360" w:lineRule="auto"/>
              <w:ind w:firstLineChars="200" w:firstLine="482"/>
              <w:rPr>
                <w:rFonts w:hint="eastAsia"/>
                <w:sz w:val="24"/>
              </w:rPr>
            </w:pPr>
            <w:r>
              <w:rPr>
                <w:rFonts w:hint="eastAsia"/>
                <w:b/>
                <w:sz w:val="24"/>
              </w:rPr>
              <w:t>开采矿种：</w:t>
            </w:r>
            <w:r>
              <w:rPr>
                <w:rFonts w:hint="eastAsia"/>
                <w:bCs/>
                <w:sz w:val="24"/>
              </w:rPr>
              <w:t>水泥配料用砂岩</w:t>
            </w:r>
          </w:p>
          <w:p w:rsidR="000B7E3B" w:rsidRDefault="000B7E3B" w:rsidP="00BF0AF0">
            <w:pPr>
              <w:spacing w:line="360" w:lineRule="auto"/>
              <w:ind w:firstLineChars="200" w:firstLine="482"/>
              <w:rPr>
                <w:sz w:val="24"/>
              </w:rPr>
            </w:pPr>
            <w:r>
              <w:rPr>
                <w:rFonts w:hint="eastAsia"/>
                <w:b/>
                <w:sz w:val="24"/>
              </w:rPr>
              <w:t>开采方式：</w:t>
            </w:r>
            <w:r>
              <w:rPr>
                <w:rFonts w:hint="eastAsia"/>
                <w:sz w:val="24"/>
              </w:rPr>
              <w:t>露天开采</w:t>
            </w:r>
          </w:p>
          <w:p w:rsidR="000B7E3B" w:rsidRDefault="000B7E3B" w:rsidP="00BF0AF0">
            <w:pPr>
              <w:spacing w:line="360" w:lineRule="auto"/>
              <w:ind w:firstLineChars="200" w:firstLine="482"/>
              <w:rPr>
                <w:sz w:val="24"/>
              </w:rPr>
            </w:pPr>
            <w:r>
              <w:rPr>
                <w:rFonts w:hint="eastAsia"/>
                <w:b/>
                <w:sz w:val="24"/>
              </w:rPr>
              <w:t>生产规模：</w:t>
            </w:r>
            <w:r>
              <w:rPr>
                <w:rFonts w:hint="eastAsia"/>
                <w:bCs/>
                <w:sz w:val="24"/>
              </w:rPr>
              <w:t>10</w:t>
            </w:r>
            <w:r>
              <w:rPr>
                <w:rFonts w:hint="eastAsia"/>
                <w:sz w:val="24"/>
              </w:rPr>
              <w:t>万吨</w:t>
            </w:r>
            <w:r>
              <w:rPr>
                <w:rFonts w:hint="eastAsia"/>
                <w:sz w:val="24"/>
              </w:rPr>
              <w:t>/</w:t>
            </w:r>
            <w:r>
              <w:rPr>
                <w:rFonts w:hint="eastAsia"/>
                <w:sz w:val="24"/>
              </w:rPr>
              <w:t>年</w:t>
            </w:r>
          </w:p>
          <w:p w:rsidR="000B7E3B" w:rsidRDefault="000B7E3B" w:rsidP="00BF0AF0">
            <w:pPr>
              <w:spacing w:line="360" w:lineRule="auto"/>
              <w:ind w:firstLineChars="200" w:firstLine="482"/>
              <w:rPr>
                <w:sz w:val="24"/>
              </w:rPr>
            </w:pPr>
            <w:r>
              <w:rPr>
                <w:rFonts w:hint="eastAsia"/>
                <w:b/>
                <w:sz w:val="24"/>
              </w:rPr>
              <w:t>矿区面积：</w:t>
            </w:r>
            <w:r>
              <w:rPr>
                <w:rFonts w:hint="eastAsia"/>
                <w:sz w:val="24"/>
              </w:rPr>
              <w:t>0.1546</w:t>
            </w:r>
            <w:r>
              <w:rPr>
                <w:rFonts w:hint="eastAsia"/>
                <w:sz w:val="24"/>
              </w:rPr>
              <w:t>平方公里</w:t>
            </w:r>
          </w:p>
          <w:p w:rsidR="000B7E3B" w:rsidRDefault="000B7E3B" w:rsidP="00BF0AF0">
            <w:pPr>
              <w:spacing w:line="360" w:lineRule="auto"/>
              <w:ind w:firstLineChars="200" w:firstLine="482"/>
              <w:rPr>
                <w:sz w:val="24"/>
              </w:rPr>
            </w:pPr>
            <w:r>
              <w:rPr>
                <w:rFonts w:hint="eastAsia"/>
                <w:b/>
                <w:sz w:val="24"/>
              </w:rPr>
              <w:t>矿区服务年限：</w:t>
            </w:r>
            <w:r>
              <w:rPr>
                <w:rFonts w:hint="eastAsia"/>
                <w:sz w:val="24"/>
              </w:rPr>
              <w:t>9.5</w:t>
            </w:r>
            <w:r>
              <w:rPr>
                <w:rFonts w:hint="eastAsia"/>
                <w:sz w:val="24"/>
              </w:rPr>
              <w:t>年</w:t>
            </w:r>
          </w:p>
          <w:p w:rsidR="000B7E3B" w:rsidRDefault="000B7E3B" w:rsidP="00BF0AF0">
            <w:pPr>
              <w:spacing w:line="360" w:lineRule="auto"/>
              <w:ind w:firstLineChars="200" w:firstLine="482"/>
              <w:rPr>
                <w:color w:val="0000FF"/>
                <w:sz w:val="24"/>
              </w:rPr>
            </w:pPr>
            <w:r>
              <w:rPr>
                <w:rFonts w:hint="eastAsia"/>
                <w:b/>
                <w:sz w:val="24"/>
              </w:rPr>
              <w:t>总投资：</w:t>
            </w:r>
            <w:r>
              <w:rPr>
                <w:rFonts w:hint="eastAsia"/>
                <w:color w:val="0000FF"/>
                <w:sz w:val="24"/>
              </w:rPr>
              <w:t>200</w:t>
            </w:r>
            <w:r>
              <w:rPr>
                <w:rFonts w:hint="eastAsia"/>
                <w:color w:val="0000FF"/>
                <w:sz w:val="24"/>
              </w:rPr>
              <w:t>万元</w:t>
            </w:r>
          </w:p>
          <w:p w:rsidR="000B7E3B" w:rsidRDefault="000B7E3B" w:rsidP="00BF0AF0">
            <w:pPr>
              <w:spacing w:line="360" w:lineRule="auto"/>
              <w:ind w:firstLineChars="200" w:firstLine="482"/>
              <w:rPr>
                <w:sz w:val="24"/>
              </w:rPr>
            </w:pPr>
            <w:r>
              <w:rPr>
                <w:rFonts w:hint="eastAsia"/>
                <w:b/>
                <w:sz w:val="24"/>
              </w:rPr>
              <w:lastRenderedPageBreak/>
              <w:t>劳动定员及劳动制度：</w:t>
            </w:r>
            <w:r>
              <w:rPr>
                <w:rFonts w:hint="eastAsia"/>
                <w:sz w:val="24"/>
              </w:rPr>
              <w:t>项目劳动定员</w:t>
            </w:r>
            <w:r>
              <w:rPr>
                <w:rFonts w:hint="eastAsia"/>
                <w:sz w:val="24"/>
              </w:rPr>
              <w:t>20</w:t>
            </w:r>
            <w:r>
              <w:rPr>
                <w:rFonts w:hint="eastAsia"/>
                <w:sz w:val="24"/>
              </w:rPr>
              <w:t>人，员工均不在厂区食宿。矿山采取一班制，每天</w:t>
            </w:r>
            <w:r>
              <w:rPr>
                <w:rFonts w:hint="eastAsia"/>
                <w:sz w:val="24"/>
              </w:rPr>
              <w:t>8h</w:t>
            </w:r>
            <w:r>
              <w:rPr>
                <w:rFonts w:hint="eastAsia"/>
                <w:sz w:val="24"/>
              </w:rPr>
              <w:t>（</w:t>
            </w:r>
            <w:r>
              <w:rPr>
                <w:rFonts w:hint="eastAsia"/>
                <w:sz w:val="24"/>
              </w:rPr>
              <w:t>8:00-12:00</w:t>
            </w:r>
            <w:r>
              <w:rPr>
                <w:rFonts w:hint="eastAsia"/>
                <w:sz w:val="24"/>
              </w:rPr>
              <w:t>，</w:t>
            </w:r>
            <w:r>
              <w:rPr>
                <w:rFonts w:hint="eastAsia"/>
                <w:sz w:val="24"/>
              </w:rPr>
              <w:t>14:00-18:00</w:t>
            </w:r>
            <w:r>
              <w:rPr>
                <w:rFonts w:hint="eastAsia"/>
                <w:sz w:val="24"/>
              </w:rPr>
              <w:t>），年工作</w:t>
            </w:r>
            <w:r>
              <w:rPr>
                <w:rFonts w:hint="eastAsia"/>
                <w:sz w:val="24"/>
              </w:rPr>
              <w:t>330d</w:t>
            </w:r>
            <w:r>
              <w:rPr>
                <w:rFonts w:hint="eastAsia"/>
                <w:sz w:val="24"/>
              </w:rPr>
              <w:t>。</w:t>
            </w:r>
          </w:p>
          <w:p w:rsidR="000B7E3B" w:rsidRDefault="000B7E3B" w:rsidP="00BF0AF0">
            <w:pPr>
              <w:spacing w:line="360" w:lineRule="auto"/>
              <w:rPr>
                <w:b/>
                <w:bCs/>
                <w:sz w:val="28"/>
                <w:szCs w:val="28"/>
              </w:rPr>
            </w:pPr>
            <w:r>
              <w:rPr>
                <w:rFonts w:hint="eastAsia"/>
                <w:b/>
                <w:bCs/>
                <w:sz w:val="28"/>
                <w:szCs w:val="28"/>
              </w:rPr>
              <w:t>十二、项目组成</w:t>
            </w:r>
          </w:p>
          <w:p w:rsidR="000B7E3B" w:rsidRDefault="000B7E3B" w:rsidP="00BF0AF0">
            <w:pPr>
              <w:pStyle w:val="af5"/>
              <w:spacing w:line="360" w:lineRule="auto"/>
              <w:ind w:firstLine="480"/>
              <w:rPr>
                <w:rFonts w:hint="eastAsia"/>
                <w:b/>
              </w:rPr>
            </w:pPr>
            <w:r>
              <w:t>本工程主要由矿山工程组成，矿山工程主要由主体工程、辅助工程、公用配套工程、办公及生活设施工程以及环保工程等项目组成，本项目组成及主要的环境问题列表如下表：</w:t>
            </w:r>
          </w:p>
          <w:p w:rsidR="000B7E3B" w:rsidRDefault="000B7E3B" w:rsidP="00BF0AF0">
            <w:pPr>
              <w:spacing w:line="360" w:lineRule="auto"/>
              <w:ind w:firstLineChars="997" w:firstLine="2402"/>
              <w:rPr>
                <w:b/>
                <w:color w:val="FF0000"/>
                <w:sz w:val="24"/>
              </w:rPr>
            </w:pPr>
            <w:r>
              <w:rPr>
                <w:rFonts w:hint="eastAsia"/>
                <w:b/>
                <w:color w:val="FF0000"/>
                <w:sz w:val="24"/>
              </w:rPr>
              <w:t>表</w:t>
            </w:r>
            <w:r>
              <w:rPr>
                <w:rFonts w:hint="eastAsia"/>
                <w:b/>
                <w:color w:val="FF0000"/>
                <w:sz w:val="24"/>
              </w:rPr>
              <w:t>1</w:t>
            </w:r>
            <w:r>
              <w:rPr>
                <w:rFonts w:hint="eastAsia"/>
                <w:b/>
                <w:bCs/>
                <w:color w:val="FF0000"/>
                <w:sz w:val="24"/>
              </w:rPr>
              <w:t>-6</w:t>
            </w:r>
            <w:r>
              <w:rPr>
                <w:rFonts w:hint="eastAsia"/>
                <w:b/>
                <w:color w:val="FF0000"/>
                <w:sz w:val="24"/>
              </w:rPr>
              <w:t xml:space="preserve"> </w:t>
            </w:r>
            <w:r>
              <w:rPr>
                <w:rFonts w:hint="eastAsia"/>
                <w:b/>
                <w:color w:val="FF0000"/>
                <w:sz w:val="24"/>
              </w:rPr>
              <w:t>项目组成及主要环境问题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1"/>
              <w:gridCol w:w="571"/>
              <w:gridCol w:w="848"/>
              <w:gridCol w:w="3828"/>
              <w:gridCol w:w="636"/>
              <w:gridCol w:w="1487"/>
              <w:gridCol w:w="619"/>
            </w:tblGrid>
            <w:tr w:rsidR="000B7E3B" w:rsidTr="00BF0AF0">
              <w:trPr>
                <w:trHeight w:val="321"/>
                <w:jc w:val="center"/>
              </w:trPr>
              <w:tc>
                <w:tcPr>
                  <w:tcW w:w="871" w:type="dxa"/>
                  <w:vMerge w:val="restart"/>
                  <w:vAlign w:val="center"/>
                </w:tcPr>
                <w:p w:rsidR="000B7E3B" w:rsidRDefault="000B7E3B" w:rsidP="00BF0AF0">
                  <w:pPr>
                    <w:spacing w:line="300" w:lineRule="exact"/>
                    <w:jc w:val="center"/>
                    <w:rPr>
                      <w:color w:val="FF0000"/>
                      <w:szCs w:val="21"/>
                    </w:rPr>
                  </w:pPr>
                  <w:r>
                    <w:rPr>
                      <w:rFonts w:hint="eastAsia"/>
                      <w:color w:val="FF0000"/>
                      <w:szCs w:val="21"/>
                    </w:rPr>
                    <w:t>名称</w:t>
                  </w:r>
                </w:p>
              </w:tc>
              <w:tc>
                <w:tcPr>
                  <w:tcW w:w="1419" w:type="dxa"/>
                  <w:gridSpan w:val="2"/>
                  <w:vMerge w:val="restart"/>
                  <w:vAlign w:val="center"/>
                </w:tcPr>
                <w:p w:rsidR="000B7E3B" w:rsidRDefault="000B7E3B" w:rsidP="00BF0AF0">
                  <w:pPr>
                    <w:spacing w:line="300" w:lineRule="exact"/>
                    <w:jc w:val="center"/>
                    <w:rPr>
                      <w:color w:val="FF0000"/>
                      <w:szCs w:val="21"/>
                    </w:rPr>
                  </w:pPr>
                  <w:r>
                    <w:rPr>
                      <w:rFonts w:hint="eastAsia"/>
                      <w:color w:val="FF0000"/>
                      <w:szCs w:val="21"/>
                    </w:rPr>
                    <w:t>项目组成</w:t>
                  </w:r>
                </w:p>
              </w:tc>
              <w:tc>
                <w:tcPr>
                  <w:tcW w:w="3828" w:type="dxa"/>
                  <w:vMerge w:val="restart"/>
                  <w:vAlign w:val="center"/>
                </w:tcPr>
                <w:p w:rsidR="000B7E3B" w:rsidRDefault="000B7E3B" w:rsidP="00BF0AF0">
                  <w:pPr>
                    <w:spacing w:line="300" w:lineRule="exact"/>
                    <w:jc w:val="center"/>
                    <w:rPr>
                      <w:color w:val="FF0000"/>
                      <w:szCs w:val="21"/>
                    </w:rPr>
                  </w:pPr>
                  <w:r>
                    <w:rPr>
                      <w:rFonts w:hint="eastAsia"/>
                      <w:color w:val="FF0000"/>
                      <w:szCs w:val="21"/>
                    </w:rPr>
                    <w:t>建设内容及规模</w:t>
                  </w:r>
                </w:p>
              </w:tc>
              <w:tc>
                <w:tcPr>
                  <w:tcW w:w="2123" w:type="dxa"/>
                  <w:gridSpan w:val="2"/>
                  <w:vAlign w:val="center"/>
                </w:tcPr>
                <w:p w:rsidR="000B7E3B" w:rsidRDefault="000B7E3B" w:rsidP="00BF0AF0">
                  <w:pPr>
                    <w:spacing w:line="300" w:lineRule="exact"/>
                    <w:jc w:val="center"/>
                    <w:rPr>
                      <w:color w:val="FF0000"/>
                      <w:szCs w:val="21"/>
                    </w:rPr>
                  </w:pPr>
                  <w:r>
                    <w:rPr>
                      <w:rFonts w:hint="eastAsia"/>
                      <w:color w:val="FF0000"/>
                      <w:szCs w:val="21"/>
                    </w:rPr>
                    <w:t>主要环境问题</w:t>
                  </w:r>
                </w:p>
              </w:tc>
              <w:tc>
                <w:tcPr>
                  <w:tcW w:w="619" w:type="dxa"/>
                  <w:vMerge w:val="restart"/>
                  <w:vAlign w:val="center"/>
                </w:tcPr>
                <w:p w:rsidR="000B7E3B" w:rsidRDefault="000B7E3B" w:rsidP="00BF0AF0">
                  <w:pPr>
                    <w:spacing w:line="300" w:lineRule="exact"/>
                    <w:jc w:val="center"/>
                    <w:rPr>
                      <w:color w:val="FF0000"/>
                      <w:szCs w:val="21"/>
                    </w:rPr>
                  </w:pPr>
                  <w:r>
                    <w:rPr>
                      <w:rFonts w:hint="eastAsia"/>
                      <w:color w:val="FF0000"/>
                      <w:szCs w:val="21"/>
                    </w:rPr>
                    <w:t>备注</w:t>
                  </w:r>
                </w:p>
              </w:tc>
            </w:tr>
            <w:tr w:rsidR="000B7E3B" w:rsidTr="00BF0AF0">
              <w:trPr>
                <w:trHeight w:val="321"/>
                <w:jc w:val="center"/>
              </w:trPr>
              <w:tc>
                <w:tcPr>
                  <w:tcW w:w="871" w:type="dxa"/>
                  <w:vMerge/>
                  <w:vAlign w:val="center"/>
                </w:tcPr>
                <w:p w:rsidR="000B7E3B" w:rsidRDefault="000B7E3B" w:rsidP="00BF0AF0">
                  <w:pPr>
                    <w:spacing w:line="300" w:lineRule="exact"/>
                    <w:jc w:val="center"/>
                    <w:rPr>
                      <w:color w:val="FF0000"/>
                      <w:szCs w:val="21"/>
                    </w:rPr>
                  </w:pPr>
                </w:p>
              </w:tc>
              <w:tc>
                <w:tcPr>
                  <w:tcW w:w="1419" w:type="dxa"/>
                  <w:gridSpan w:val="2"/>
                  <w:vMerge/>
                  <w:vAlign w:val="center"/>
                </w:tcPr>
                <w:p w:rsidR="000B7E3B" w:rsidRDefault="000B7E3B" w:rsidP="00BF0AF0">
                  <w:pPr>
                    <w:spacing w:line="300" w:lineRule="exact"/>
                    <w:jc w:val="center"/>
                    <w:rPr>
                      <w:color w:val="FF0000"/>
                      <w:szCs w:val="21"/>
                    </w:rPr>
                  </w:pPr>
                </w:p>
              </w:tc>
              <w:tc>
                <w:tcPr>
                  <w:tcW w:w="3828" w:type="dxa"/>
                  <w:vMerge/>
                  <w:vAlign w:val="center"/>
                </w:tcPr>
                <w:p w:rsidR="000B7E3B" w:rsidRDefault="000B7E3B" w:rsidP="00BF0AF0">
                  <w:pPr>
                    <w:spacing w:line="300" w:lineRule="exact"/>
                    <w:jc w:val="center"/>
                    <w:rPr>
                      <w:color w:val="FF0000"/>
                      <w:szCs w:val="21"/>
                    </w:rPr>
                  </w:pPr>
                </w:p>
              </w:tc>
              <w:tc>
                <w:tcPr>
                  <w:tcW w:w="636" w:type="dxa"/>
                  <w:vAlign w:val="center"/>
                </w:tcPr>
                <w:p w:rsidR="000B7E3B" w:rsidRDefault="000B7E3B" w:rsidP="00BF0AF0">
                  <w:pPr>
                    <w:spacing w:line="300" w:lineRule="exact"/>
                    <w:jc w:val="center"/>
                    <w:rPr>
                      <w:color w:val="FF0000"/>
                      <w:szCs w:val="21"/>
                    </w:rPr>
                  </w:pPr>
                  <w:r>
                    <w:rPr>
                      <w:rFonts w:hint="eastAsia"/>
                      <w:color w:val="FF0000"/>
                      <w:szCs w:val="21"/>
                    </w:rPr>
                    <w:t>施工期</w:t>
                  </w:r>
                </w:p>
              </w:tc>
              <w:tc>
                <w:tcPr>
                  <w:tcW w:w="1487" w:type="dxa"/>
                  <w:vAlign w:val="center"/>
                </w:tcPr>
                <w:p w:rsidR="000B7E3B" w:rsidRDefault="000B7E3B" w:rsidP="00BF0AF0">
                  <w:pPr>
                    <w:spacing w:line="300" w:lineRule="exact"/>
                    <w:jc w:val="center"/>
                    <w:rPr>
                      <w:color w:val="FF0000"/>
                      <w:szCs w:val="21"/>
                    </w:rPr>
                  </w:pPr>
                  <w:r>
                    <w:rPr>
                      <w:rFonts w:hint="eastAsia"/>
                      <w:color w:val="FF0000"/>
                      <w:szCs w:val="21"/>
                    </w:rPr>
                    <w:t>运营期</w:t>
                  </w:r>
                </w:p>
              </w:tc>
              <w:tc>
                <w:tcPr>
                  <w:tcW w:w="619" w:type="dxa"/>
                  <w:vMerge/>
                  <w:vAlign w:val="center"/>
                </w:tcPr>
                <w:p w:rsidR="000B7E3B" w:rsidRDefault="000B7E3B" w:rsidP="00BF0AF0">
                  <w:pPr>
                    <w:spacing w:line="300" w:lineRule="exact"/>
                    <w:jc w:val="center"/>
                    <w:rPr>
                      <w:color w:val="FF0000"/>
                      <w:szCs w:val="21"/>
                    </w:rPr>
                  </w:pPr>
                </w:p>
              </w:tc>
            </w:tr>
            <w:tr w:rsidR="000B7E3B" w:rsidTr="00BF0AF0">
              <w:trPr>
                <w:trHeight w:val="1251"/>
                <w:jc w:val="center"/>
              </w:trPr>
              <w:tc>
                <w:tcPr>
                  <w:tcW w:w="871" w:type="dxa"/>
                  <w:vMerge w:val="restart"/>
                  <w:vAlign w:val="center"/>
                </w:tcPr>
                <w:p w:rsidR="000B7E3B" w:rsidRDefault="000B7E3B" w:rsidP="00BF0AF0">
                  <w:pPr>
                    <w:spacing w:line="300" w:lineRule="exact"/>
                    <w:jc w:val="center"/>
                    <w:rPr>
                      <w:color w:val="FF0000"/>
                      <w:szCs w:val="21"/>
                    </w:rPr>
                  </w:pPr>
                  <w:r>
                    <w:rPr>
                      <w:rFonts w:hint="eastAsia"/>
                      <w:color w:val="FF0000"/>
                      <w:szCs w:val="21"/>
                    </w:rPr>
                    <w:t>主体</w:t>
                  </w:r>
                </w:p>
                <w:p w:rsidR="000B7E3B" w:rsidRDefault="000B7E3B" w:rsidP="00BF0AF0">
                  <w:pPr>
                    <w:spacing w:line="300" w:lineRule="exact"/>
                    <w:jc w:val="center"/>
                    <w:rPr>
                      <w:color w:val="FF0000"/>
                      <w:szCs w:val="21"/>
                    </w:rPr>
                  </w:pPr>
                  <w:r>
                    <w:rPr>
                      <w:rFonts w:hint="eastAsia"/>
                      <w:color w:val="FF0000"/>
                      <w:szCs w:val="21"/>
                    </w:rPr>
                    <w:t>工程</w:t>
                  </w:r>
                </w:p>
              </w:tc>
              <w:tc>
                <w:tcPr>
                  <w:tcW w:w="1419" w:type="dxa"/>
                  <w:gridSpan w:val="2"/>
                  <w:vAlign w:val="center"/>
                </w:tcPr>
                <w:p w:rsidR="000B7E3B" w:rsidRDefault="000B7E3B" w:rsidP="00BF0AF0">
                  <w:pPr>
                    <w:spacing w:line="300" w:lineRule="exact"/>
                    <w:jc w:val="center"/>
                    <w:rPr>
                      <w:color w:val="FF0000"/>
                      <w:szCs w:val="21"/>
                    </w:rPr>
                  </w:pPr>
                  <w:r>
                    <w:rPr>
                      <w:rFonts w:hint="eastAsia"/>
                      <w:color w:val="FF0000"/>
                      <w:szCs w:val="21"/>
                    </w:rPr>
                    <w:t>矿山采区</w:t>
                  </w:r>
                </w:p>
              </w:tc>
              <w:tc>
                <w:tcPr>
                  <w:tcW w:w="3828" w:type="dxa"/>
                  <w:vAlign w:val="center"/>
                </w:tcPr>
                <w:p w:rsidR="000B7E3B" w:rsidRDefault="000B7E3B" w:rsidP="00BF0AF0">
                  <w:pPr>
                    <w:spacing w:line="300" w:lineRule="exact"/>
                    <w:rPr>
                      <w:color w:val="FF0000"/>
                      <w:szCs w:val="21"/>
                    </w:rPr>
                  </w:pPr>
                  <w:r>
                    <w:rPr>
                      <w:color w:val="FF0000"/>
                      <w:szCs w:val="21"/>
                    </w:rPr>
                    <w:t>生产规模为</w:t>
                  </w:r>
                  <w:r>
                    <w:rPr>
                      <w:rFonts w:hint="eastAsia"/>
                      <w:color w:val="FF0000"/>
                      <w:szCs w:val="21"/>
                    </w:rPr>
                    <w:t>10</w:t>
                  </w:r>
                  <w:r>
                    <w:rPr>
                      <w:color w:val="FF0000"/>
                      <w:szCs w:val="21"/>
                    </w:rPr>
                    <w:t>万</w:t>
                  </w:r>
                  <w:r>
                    <w:rPr>
                      <w:color w:val="FF0000"/>
                      <w:szCs w:val="21"/>
                    </w:rPr>
                    <w:t>t/a</w:t>
                  </w:r>
                  <w:r>
                    <w:rPr>
                      <w:color w:val="FF0000"/>
                      <w:szCs w:val="21"/>
                    </w:rPr>
                    <w:t>，面积</w:t>
                  </w:r>
                  <w:r>
                    <w:rPr>
                      <w:rFonts w:hint="eastAsia"/>
                      <w:color w:val="FF0000"/>
                      <w:szCs w:val="21"/>
                    </w:rPr>
                    <w:t>0.1546</w:t>
                  </w:r>
                  <w:r>
                    <w:rPr>
                      <w:color w:val="FF0000"/>
                      <w:szCs w:val="21"/>
                    </w:rPr>
                    <w:t>hm</w:t>
                  </w:r>
                  <w:r>
                    <w:rPr>
                      <w:color w:val="FF0000"/>
                      <w:szCs w:val="21"/>
                      <w:vertAlign w:val="superscript"/>
                    </w:rPr>
                    <w:t>2</w:t>
                  </w:r>
                  <w:r>
                    <w:rPr>
                      <w:color w:val="FF0000"/>
                      <w:szCs w:val="21"/>
                    </w:rPr>
                    <w:t>，开采标高</w:t>
                  </w:r>
                  <w:r>
                    <w:rPr>
                      <w:color w:val="FF0000"/>
                      <w:szCs w:val="21"/>
                    </w:rPr>
                    <w:t>+</w:t>
                  </w:r>
                  <w:r>
                    <w:rPr>
                      <w:rFonts w:hint="eastAsia"/>
                      <w:color w:val="FF0000"/>
                      <w:szCs w:val="21"/>
                    </w:rPr>
                    <w:t>500m</w:t>
                  </w:r>
                  <w:r>
                    <w:rPr>
                      <w:color w:val="FF0000"/>
                      <w:szCs w:val="21"/>
                    </w:rPr>
                    <w:t>至</w:t>
                  </w:r>
                  <w:r>
                    <w:rPr>
                      <w:color w:val="FF0000"/>
                      <w:szCs w:val="21"/>
                    </w:rPr>
                    <w:t>+4</w:t>
                  </w:r>
                  <w:r>
                    <w:rPr>
                      <w:rFonts w:hint="eastAsia"/>
                      <w:color w:val="FF0000"/>
                      <w:szCs w:val="21"/>
                    </w:rPr>
                    <w:t>75</w:t>
                  </w:r>
                  <w:r>
                    <w:rPr>
                      <w:color w:val="FF0000"/>
                      <w:szCs w:val="21"/>
                    </w:rPr>
                    <w:t>m</w:t>
                  </w:r>
                  <w:r>
                    <w:rPr>
                      <w:color w:val="FF0000"/>
                      <w:szCs w:val="21"/>
                    </w:rPr>
                    <w:t>，</w:t>
                  </w:r>
                  <w:r>
                    <w:rPr>
                      <w:rFonts w:hint="eastAsia"/>
                      <w:color w:val="FF0000"/>
                      <w:szCs w:val="21"/>
                    </w:rPr>
                    <w:t>使用挖掘机进行</w:t>
                  </w:r>
                  <w:r>
                    <w:rPr>
                      <w:color w:val="FF0000"/>
                      <w:szCs w:val="21"/>
                    </w:rPr>
                    <w:t>自上而下水平分层的露天开采方式进行开采</w:t>
                  </w:r>
                </w:p>
              </w:tc>
              <w:tc>
                <w:tcPr>
                  <w:tcW w:w="636" w:type="dxa"/>
                  <w:vMerge w:val="restart"/>
                  <w:vAlign w:val="center"/>
                </w:tcPr>
                <w:p w:rsidR="000B7E3B" w:rsidRDefault="000B7E3B" w:rsidP="00BF0AF0">
                  <w:pPr>
                    <w:spacing w:line="300" w:lineRule="exact"/>
                    <w:jc w:val="center"/>
                    <w:rPr>
                      <w:color w:val="FF0000"/>
                      <w:szCs w:val="21"/>
                    </w:rPr>
                  </w:pPr>
                  <w:r>
                    <w:rPr>
                      <w:rFonts w:hint="eastAsia"/>
                      <w:color w:val="FF0000"/>
                      <w:szCs w:val="21"/>
                    </w:rPr>
                    <w:t>施工扬尘、噪声</w:t>
                  </w:r>
                </w:p>
                <w:p w:rsidR="000B7E3B" w:rsidRDefault="000B7E3B" w:rsidP="00BF0AF0">
                  <w:pPr>
                    <w:spacing w:line="300" w:lineRule="exact"/>
                    <w:jc w:val="center"/>
                    <w:rPr>
                      <w:color w:val="FF0000"/>
                      <w:szCs w:val="21"/>
                    </w:rPr>
                  </w:pPr>
                  <w:r>
                    <w:rPr>
                      <w:rFonts w:hint="eastAsia"/>
                      <w:color w:val="FF0000"/>
                      <w:szCs w:val="21"/>
                    </w:rPr>
                    <w:t>、废水、建筑垃圾、施工废弃土石方</w:t>
                  </w:r>
                </w:p>
              </w:tc>
              <w:tc>
                <w:tcPr>
                  <w:tcW w:w="1487" w:type="dxa"/>
                  <w:vAlign w:val="center"/>
                </w:tcPr>
                <w:p w:rsidR="000B7E3B" w:rsidRDefault="000B7E3B" w:rsidP="00BF0AF0">
                  <w:pPr>
                    <w:spacing w:line="300" w:lineRule="exact"/>
                    <w:jc w:val="center"/>
                    <w:rPr>
                      <w:color w:val="FF0000"/>
                      <w:szCs w:val="21"/>
                    </w:rPr>
                  </w:pPr>
                  <w:r>
                    <w:rPr>
                      <w:rFonts w:hint="eastAsia"/>
                      <w:color w:val="FF0000"/>
                      <w:szCs w:val="21"/>
                    </w:rPr>
                    <w:t>噪声、固废、废气等</w:t>
                  </w:r>
                </w:p>
              </w:tc>
              <w:tc>
                <w:tcPr>
                  <w:tcW w:w="619" w:type="dxa"/>
                  <w:vAlign w:val="center"/>
                </w:tcPr>
                <w:p w:rsidR="000B7E3B" w:rsidRDefault="000B7E3B" w:rsidP="00BF0AF0">
                  <w:pPr>
                    <w:spacing w:line="300" w:lineRule="exact"/>
                    <w:jc w:val="center"/>
                    <w:rPr>
                      <w:color w:val="FF0000"/>
                      <w:szCs w:val="21"/>
                    </w:rPr>
                  </w:pPr>
                  <w:r>
                    <w:rPr>
                      <w:rFonts w:hint="eastAsia"/>
                      <w:color w:val="FF0000"/>
                      <w:szCs w:val="21"/>
                    </w:rPr>
                    <w:t>/</w:t>
                  </w:r>
                </w:p>
              </w:tc>
            </w:tr>
            <w:tr w:rsidR="000B7E3B" w:rsidTr="00BF0AF0">
              <w:trPr>
                <w:trHeight w:val="941"/>
                <w:jc w:val="center"/>
              </w:trPr>
              <w:tc>
                <w:tcPr>
                  <w:tcW w:w="871" w:type="dxa"/>
                  <w:vMerge/>
                  <w:vAlign w:val="center"/>
                </w:tcPr>
                <w:p w:rsidR="000B7E3B" w:rsidRDefault="000B7E3B" w:rsidP="00BF0AF0">
                  <w:pPr>
                    <w:spacing w:line="300" w:lineRule="exact"/>
                    <w:jc w:val="center"/>
                    <w:rPr>
                      <w:rFonts w:hint="eastAsia"/>
                      <w:color w:val="FF0000"/>
                      <w:szCs w:val="21"/>
                    </w:rPr>
                  </w:pPr>
                </w:p>
              </w:tc>
              <w:tc>
                <w:tcPr>
                  <w:tcW w:w="1419" w:type="dxa"/>
                  <w:gridSpan w:val="2"/>
                  <w:vAlign w:val="center"/>
                </w:tcPr>
                <w:p w:rsidR="000B7E3B" w:rsidRDefault="000B7E3B" w:rsidP="00BF0AF0">
                  <w:pPr>
                    <w:spacing w:line="300" w:lineRule="exact"/>
                    <w:jc w:val="center"/>
                    <w:rPr>
                      <w:rFonts w:hint="eastAsia"/>
                      <w:color w:val="FF0000"/>
                      <w:szCs w:val="21"/>
                    </w:rPr>
                  </w:pPr>
                  <w:r>
                    <w:rPr>
                      <w:rFonts w:hint="eastAsia"/>
                      <w:color w:val="FF0000"/>
                      <w:szCs w:val="21"/>
                    </w:rPr>
                    <w:t>加工区</w:t>
                  </w:r>
                </w:p>
              </w:tc>
              <w:tc>
                <w:tcPr>
                  <w:tcW w:w="3828" w:type="dxa"/>
                  <w:vAlign w:val="center"/>
                </w:tcPr>
                <w:p w:rsidR="000B7E3B" w:rsidRDefault="000B7E3B" w:rsidP="00BF0AF0">
                  <w:pPr>
                    <w:spacing w:line="300" w:lineRule="exact"/>
                    <w:rPr>
                      <w:color w:val="FF0000"/>
                      <w:szCs w:val="21"/>
                    </w:rPr>
                  </w:pPr>
                  <w:r>
                    <w:rPr>
                      <w:rFonts w:hint="eastAsia"/>
                      <w:color w:val="FF0000"/>
                      <w:szCs w:val="21"/>
                    </w:rPr>
                    <w:t>加工区占地面积</w:t>
                  </w:r>
                  <w:r>
                    <w:rPr>
                      <w:rFonts w:hint="eastAsia"/>
                      <w:color w:val="FF0000"/>
                      <w:szCs w:val="21"/>
                    </w:rPr>
                    <w:t>500m</w:t>
                  </w:r>
                  <w:r>
                    <w:rPr>
                      <w:rFonts w:hint="eastAsia"/>
                      <w:color w:val="FF0000"/>
                      <w:szCs w:val="21"/>
                      <w:vertAlign w:val="superscript"/>
                    </w:rPr>
                    <w:t>2</w:t>
                  </w:r>
                  <w:r>
                    <w:rPr>
                      <w:rFonts w:hint="eastAsia"/>
                      <w:color w:val="FF0000"/>
                      <w:szCs w:val="21"/>
                    </w:rPr>
                    <w:t>，封闭框架结构，安置破碎机</w:t>
                  </w:r>
                  <w:r>
                    <w:rPr>
                      <w:rFonts w:hint="eastAsia"/>
                      <w:color w:val="FF0000"/>
                      <w:szCs w:val="21"/>
                    </w:rPr>
                    <w:t>1</w:t>
                  </w:r>
                  <w:r>
                    <w:rPr>
                      <w:rFonts w:hint="eastAsia"/>
                      <w:color w:val="FF0000"/>
                      <w:szCs w:val="21"/>
                    </w:rPr>
                    <w:t>台、振动筛</w:t>
                  </w:r>
                  <w:r>
                    <w:rPr>
                      <w:rFonts w:hint="eastAsia"/>
                      <w:color w:val="FF0000"/>
                      <w:szCs w:val="21"/>
                    </w:rPr>
                    <w:t>1</w:t>
                  </w:r>
                  <w:r>
                    <w:rPr>
                      <w:rFonts w:hint="eastAsia"/>
                      <w:color w:val="FF0000"/>
                      <w:szCs w:val="21"/>
                    </w:rPr>
                    <w:t>台，设破碎筛分生产线</w:t>
                  </w:r>
                  <w:r>
                    <w:rPr>
                      <w:rFonts w:hint="eastAsia"/>
                      <w:color w:val="FF0000"/>
                      <w:szCs w:val="21"/>
                    </w:rPr>
                    <w:t>1</w:t>
                  </w:r>
                  <w:r>
                    <w:rPr>
                      <w:rFonts w:hint="eastAsia"/>
                      <w:color w:val="FF0000"/>
                      <w:szCs w:val="21"/>
                    </w:rPr>
                    <w:t>条</w:t>
                  </w:r>
                </w:p>
              </w:tc>
              <w:tc>
                <w:tcPr>
                  <w:tcW w:w="636" w:type="dxa"/>
                  <w:vMerge/>
                  <w:vAlign w:val="center"/>
                </w:tcPr>
                <w:p w:rsidR="000B7E3B" w:rsidRDefault="000B7E3B" w:rsidP="00BF0AF0">
                  <w:pPr>
                    <w:spacing w:line="300" w:lineRule="exact"/>
                    <w:jc w:val="center"/>
                    <w:rPr>
                      <w:rFonts w:hint="eastAsia"/>
                      <w:color w:val="FF0000"/>
                      <w:szCs w:val="21"/>
                    </w:rPr>
                  </w:pPr>
                </w:p>
              </w:tc>
              <w:tc>
                <w:tcPr>
                  <w:tcW w:w="1487" w:type="dxa"/>
                  <w:vAlign w:val="center"/>
                </w:tcPr>
                <w:p w:rsidR="000B7E3B" w:rsidRDefault="000B7E3B" w:rsidP="00BF0AF0">
                  <w:pPr>
                    <w:spacing w:line="300" w:lineRule="exact"/>
                    <w:jc w:val="center"/>
                    <w:rPr>
                      <w:rFonts w:hint="eastAsia"/>
                      <w:color w:val="FF0000"/>
                      <w:szCs w:val="21"/>
                    </w:rPr>
                  </w:pPr>
                  <w:r>
                    <w:rPr>
                      <w:rFonts w:hint="eastAsia"/>
                      <w:color w:val="FF0000"/>
                      <w:szCs w:val="21"/>
                    </w:rPr>
                    <w:t>噪声、废水、固废、废气等</w:t>
                  </w:r>
                </w:p>
              </w:tc>
              <w:tc>
                <w:tcPr>
                  <w:tcW w:w="619" w:type="dxa"/>
                  <w:vAlign w:val="center"/>
                </w:tcPr>
                <w:p w:rsidR="000B7E3B" w:rsidRDefault="000B7E3B" w:rsidP="00BF0AF0">
                  <w:pPr>
                    <w:spacing w:line="300" w:lineRule="exact"/>
                    <w:jc w:val="center"/>
                    <w:rPr>
                      <w:color w:val="FF0000"/>
                      <w:szCs w:val="21"/>
                    </w:rPr>
                  </w:pPr>
                  <w:r>
                    <w:rPr>
                      <w:rFonts w:hint="eastAsia"/>
                      <w:color w:val="FF0000"/>
                      <w:szCs w:val="21"/>
                    </w:rPr>
                    <w:t>/</w:t>
                  </w:r>
                </w:p>
              </w:tc>
            </w:tr>
            <w:tr w:rsidR="000B7E3B" w:rsidTr="00BF0AF0">
              <w:trPr>
                <w:trHeight w:val="674"/>
                <w:jc w:val="center"/>
              </w:trPr>
              <w:tc>
                <w:tcPr>
                  <w:tcW w:w="871" w:type="dxa"/>
                  <w:vMerge w:val="restart"/>
                  <w:vAlign w:val="center"/>
                </w:tcPr>
                <w:p w:rsidR="000B7E3B" w:rsidRDefault="000B7E3B" w:rsidP="00BF0AF0">
                  <w:pPr>
                    <w:spacing w:line="300" w:lineRule="exact"/>
                    <w:jc w:val="center"/>
                    <w:rPr>
                      <w:rFonts w:hint="eastAsia"/>
                      <w:color w:val="FF0000"/>
                      <w:szCs w:val="21"/>
                    </w:rPr>
                  </w:pPr>
                  <w:r>
                    <w:rPr>
                      <w:rFonts w:hint="eastAsia"/>
                      <w:color w:val="FF0000"/>
                      <w:szCs w:val="21"/>
                    </w:rPr>
                    <w:t>仓储</w:t>
                  </w:r>
                </w:p>
                <w:p w:rsidR="000B7E3B" w:rsidRDefault="000B7E3B" w:rsidP="00BF0AF0">
                  <w:pPr>
                    <w:spacing w:line="300" w:lineRule="exact"/>
                    <w:jc w:val="center"/>
                    <w:rPr>
                      <w:rFonts w:hint="eastAsia"/>
                      <w:color w:val="FF0000"/>
                      <w:szCs w:val="21"/>
                    </w:rPr>
                  </w:pPr>
                  <w:r>
                    <w:rPr>
                      <w:rFonts w:hint="eastAsia"/>
                      <w:color w:val="FF0000"/>
                      <w:szCs w:val="21"/>
                    </w:rPr>
                    <w:t>工程</w:t>
                  </w:r>
                </w:p>
              </w:tc>
              <w:tc>
                <w:tcPr>
                  <w:tcW w:w="1419" w:type="dxa"/>
                  <w:gridSpan w:val="2"/>
                  <w:vAlign w:val="center"/>
                </w:tcPr>
                <w:p w:rsidR="000B7E3B" w:rsidRDefault="000B7E3B" w:rsidP="00BF0AF0">
                  <w:pPr>
                    <w:spacing w:line="300" w:lineRule="exact"/>
                    <w:jc w:val="center"/>
                    <w:rPr>
                      <w:rFonts w:hint="eastAsia"/>
                      <w:color w:val="FF0000"/>
                      <w:szCs w:val="21"/>
                    </w:rPr>
                  </w:pPr>
                  <w:r>
                    <w:rPr>
                      <w:rFonts w:hint="eastAsia"/>
                      <w:color w:val="FF0000"/>
                      <w:szCs w:val="21"/>
                    </w:rPr>
                    <w:t>原料堆场</w:t>
                  </w:r>
                </w:p>
              </w:tc>
              <w:tc>
                <w:tcPr>
                  <w:tcW w:w="3828" w:type="dxa"/>
                  <w:vAlign w:val="center"/>
                </w:tcPr>
                <w:p w:rsidR="000B7E3B" w:rsidRDefault="000B7E3B" w:rsidP="00BF0AF0">
                  <w:pPr>
                    <w:spacing w:line="300" w:lineRule="exact"/>
                    <w:rPr>
                      <w:color w:val="FF0000"/>
                      <w:szCs w:val="21"/>
                    </w:rPr>
                  </w:pPr>
                  <w:r>
                    <w:rPr>
                      <w:rFonts w:hint="eastAsia"/>
                      <w:color w:val="FF0000"/>
                      <w:szCs w:val="21"/>
                    </w:rPr>
                    <w:t>位于矿区的东南面，占地</w:t>
                  </w:r>
                  <w:r>
                    <w:rPr>
                      <w:rFonts w:hint="eastAsia"/>
                      <w:color w:val="FF0000"/>
                      <w:szCs w:val="21"/>
                    </w:rPr>
                    <w:t>500m</w:t>
                  </w:r>
                  <w:r>
                    <w:rPr>
                      <w:rFonts w:hint="eastAsia"/>
                      <w:color w:val="FF0000"/>
                      <w:szCs w:val="21"/>
                      <w:vertAlign w:val="superscript"/>
                    </w:rPr>
                    <w:t>2</w:t>
                  </w:r>
                  <w:r>
                    <w:rPr>
                      <w:rFonts w:hint="eastAsia"/>
                      <w:color w:val="FF0000"/>
                      <w:szCs w:val="21"/>
                    </w:rPr>
                    <w:t>，用来暂存开采出来用于加工原矿</w:t>
                  </w:r>
                </w:p>
              </w:tc>
              <w:tc>
                <w:tcPr>
                  <w:tcW w:w="636" w:type="dxa"/>
                  <w:vMerge/>
                  <w:vAlign w:val="center"/>
                </w:tcPr>
                <w:p w:rsidR="000B7E3B" w:rsidRDefault="000B7E3B" w:rsidP="00BF0AF0">
                  <w:pPr>
                    <w:spacing w:line="300" w:lineRule="exact"/>
                    <w:jc w:val="center"/>
                    <w:rPr>
                      <w:rFonts w:hint="eastAsia"/>
                      <w:color w:val="FF0000"/>
                      <w:szCs w:val="21"/>
                    </w:rPr>
                  </w:pPr>
                </w:p>
              </w:tc>
              <w:tc>
                <w:tcPr>
                  <w:tcW w:w="1487" w:type="dxa"/>
                  <w:vMerge w:val="restart"/>
                  <w:vAlign w:val="center"/>
                </w:tcPr>
                <w:p w:rsidR="000B7E3B" w:rsidRDefault="000B7E3B" w:rsidP="00BF0AF0">
                  <w:pPr>
                    <w:spacing w:line="300" w:lineRule="exact"/>
                    <w:jc w:val="center"/>
                    <w:rPr>
                      <w:rFonts w:hint="eastAsia"/>
                      <w:color w:val="FF0000"/>
                      <w:szCs w:val="21"/>
                    </w:rPr>
                  </w:pPr>
                  <w:r>
                    <w:rPr>
                      <w:rFonts w:hint="eastAsia"/>
                      <w:color w:val="FF0000"/>
                      <w:szCs w:val="21"/>
                    </w:rPr>
                    <w:t>废气、噪声、固废</w:t>
                  </w:r>
                </w:p>
              </w:tc>
              <w:tc>
                <w:tcPr>
                  <w:tcW w:w="619" w:type="dxa"/>
                  <w:vAlign w:val="center"/>
                </w:tcPr>
                <w:p w:rsidR="000B7E3B" w:rsidRDefault="000B7E3B" w:rsidP="00BF0AF0">
                  <w:pPr>
                    <w:spacing w:line="300" w:lineRule="exact"/>
                    <w:jc w:val="center"/>
                    <w:rPr>
                      <w:color w:val="FF0000"/>
                      <w:szCs w:val="21"/>
                    </w:rPr>
                  </w:pPr>
                  <w:r>
                    <w:rPr>
                      <w:rFonts w:hint="eastAsia"/>
                      <w:color w:val="FF0000"/>
                      <w:szCs w:val="21"/>
                    </w:rPr>
                    <w:t>/</w:t>
                  </w:r>
                </w:p>
              </w:tc>
            </w:tr>
            <w:tr w:rsidR="000B7E3B" w:rsidTr="00BF0AF0">
              <w:trPr>
                <w:trHeight w:val="683"/>
                <w:jc w:val="center"/>
              </w:trPr>
              <w:tc>
                <w:tcPr>
                  <w:tcW w:w="871" w:type="dxa"/>
                  <w:vMerge/>
                  <w:vAlign w:val="center"/>
                </w:tcPr>
                <w:p w:rsidR="000B7E3B" w:rsidRDefault="000B7E3B" w:rsidP="00BF0AF0">
                  <w:pPr>
                    <w:spacing w:line="300" w:lineRule="exact"/>
                    <w:jc w:val="center"/>
                    <w:rPr>
                      <w:rFonts w:hint="eastAsia"/>
                      <w:color w:val="FF0000"/>
                      <w:szCs w:val="21"/>
                    </w:rPr>
                  </w:pPr>
                </w:p>
              </w:tc>
              <w:tc>
                <w:tcPr>
                  <w:tcW w:w="1419" w:type="dxa"/>
                  <w:gridSpan w:val="2"/>
                  <w:vAlign w:val="center"/>
                </w:tcPr>
                <w:p w:rsidR="000B7E3B" w:rsidRDefault="000B7E3B" w:rsidP="00BF0AF0">
                  <w:pPr>
                    <w:spacing w:line="300" w:lineRule="exact"/>
                    <w:jc w:val="center"/>
                    <w:rPr>
                      <w:rFonts w:hint="eastAsia"/>
                      <w:color w:val="FF0000"/>
                      <w:szCs w:val="21"/>
                    </w:rPr>
                  </w:pPr>
                  <w:r>
                    <w:rPr>
                      <w:rFonts w:hint="eastAsia"/>
                      <w:color w:val="FF0000"/>
                      <w:szCs w:val="21"/>
                    </w:rPr>
                    <w:t>成品堆场</w:t>
                  </w:r>
                </w:p>
              </w:tc>
              <w:tc>
                <w:tcPr>
                  <w:tcW w:w="3828" w:type="dxa"/>
                  <w:vAlign w:val="center"/>
                </w:tcPr>
                <w:p w:rsidR="000B7E3B" w:rsidRDefault="000B7E3B" w:rsidP="00BF0AF0">
                  <w:pPr>
                    <w:spacing w:line="300" w:lineRule="exact"/>
                    <w:rPr>
                      <w:color w:val="FF0000"/>
                      <w:szCs w:val="21"/>
                    </w:rPr>
                  </w:pPr>
                  <w:r>
                    <w:rPr>
                      <w:rFonts w:hint="eastAsia"/>
                      <w:color w:val="FF0000"/>
                      <w:szCs w:val="21"/>
                    </w:rPr>
                    <w:t>位于矿区的东南面，占地</w:t>
                  </w:r>
                  <w:r>
                    <w:rPr>
                      <w:rFonts w:hint="eastAsia"/>
                      <w:color w:val="FF0000"/>
                      <w:szCs w:val="21"/>
                    </w:rPr>
                    <w:t>1000m</w:t>
                  </w:r>
                  <w:r>
                    <w:rPr>
                      <w:rFonts w:hint="eastAsia"/>
                      <w:color w:val="FF0000"/>
                      <w:szCs w:val="21"/>
                      <w:vertAlign w:val="superscript"/>
                    </w:rPr>
                    <w:t>2</w:t>
                  </w:r>
                  <w:r>
                    <w:rPr>
                      <w:rFonts w:hint="eastAsia"/>
                      <w:color w:val="FF0000"/>
                      <w:szCs w:val="21"/>
                    </w:rPr>
                    <w:t>，用于堆放加工的矿石产品</w:t>
                  </w:r>
                </w:p>
              </w:tc>
              <w:tc>
                <w:tcPr>
                  <w:tcW w:w="636" w:type="dxa"/>
                  <w:vMerge/>
                  <w:vAlign w:val="center"/>
                </w:tcPr>
                <w:p w:rsidR="000B7E3B" w:rsidRDefault="000B7E3B" w:rsidP="00BF0AF0">
                  <w:pPr>
                    <w:spacing w:line="300" w:lineRule="exact"/>
                    <w:jc w:val="center"/>
                    <w:rPr>
                      <w:rFonts w:hint="eastAsia"/>
                      <w:color w:val="FF0000"/>
                      <w:szCs w:val="21"/>
                    </w:rPr>
                  </w:pPr>
                </w:p>
              </w:tc>
              <w:tc>
                <w:tcPr>
                  <w:tcW w:w="1487" w:type="dxa"/>
                  <w:vMerge/>
                  <w:vAlign w:val="center"/>
                </w:tcPr>
                <w:p w:rsidR="000B7E3B" w:rsidRDefault="000B7E3B" w:rsidP="00BF0AF0">
                  <w:pPr>
                    <w:spacing w:line="300" w:lineRule="exact"/>
                    <w:jc w:val="center"/>
                    <w:rPr>
                      <w:rFonts w:hint="eastAsia"/>
                      <w:color w:val="FF0000"/>
                      <w:szCs w:val="21"/>
                    </w:rPr>
                  </w:pPr>
                </w:p>
              </w:tc>
              <w:tc>
                <w:tcPr>
                  <w:tcW w:w="619" w:type="dxa"/>
                  <w:vAlign w:val="center"/>
                </w:tcPr>
                <w:p w:rsidR="000B7E3B" w:rsidRDefault="000B7E3B" w:rsidP="00BF0AF0">
                  <w:pPr>
                    <w:spacing w:line="300" w:lineRule="exact"/>
                    <w:jc w:val="center"/>
                    <w:rPr>
                      <w:color w:val="FF0000"/>
                      <w:szCs w:val="21"/>
                    </w:rPr>
                  </w:pPr>
                  <w:r>
                    <w:rPr>
                      <w:rFonts w:hint="eastAsia"/>
                      <w:color w:val="FF0000"/>
                      <w:szCs w:val="21"/>
                    </w:rPr>
                    <w:t>/</w:t>
                  </w:r>
                </w:p>
              </w:tc>
            </w:tr>
            <w:tr w:rsidR="000B7E3B" w:rsidTr="00BF0AF0">
              <w:trPr>
                <w:trHeight w:val="139"/>
                <w:jc w:val="center"/>
              </w:trPr>
              <w:tc>
                <w:tcPr>
                  <w:tcW w:w="871" w:type="dxa"/>
                  <w:vMerge w:val="restart"/>
                  <w:vAlign w:val="center"/>
                </w:tcPr>
                <w:p w:rsidR="000B7E3B" w:rsidRDefault="000B7E3B" w:rsidP="00BF0AF0">
                  <w:pPr>
                    <w:spacing w:line="300" w:lineRule="exact"/>
                    <w:jc w:val="center"/>
                    <w:rPr>
                      <w:color w:val="FF0000"/>
                      <w:szCs w:val="21"/>
                    </w:rPr>
                  </w:pPr>
                  <w:r>
                    <w:rPr>
                      <w:rFonts w:hint="eastAsia"/>
                      <w:color w:val="FF0000"/>
                      <w:szCs w:val="21"/>
                    </w:rPr>
                    <w:t>辅助</w:t>
                  </w:r>
                </w:p>
                <w:p w:rsidR="000B7E3B" w:rsidRDefault="000B7E3B" w:rsidP="00BF0AF0">
                  <w:pPr>
                    <w:spacing w:line="300" w:lineRule="exact"/>
                    <w:jc w:val="center"/>
                    <w:rPr>
                      <w:color w:val="FF0000"/>
                      <w:szCs w:val="21"/>
                    </w:rPr>
                  </w:pPr>
                  <w:r>
                    <w:rPr>
                      <w:rFonts w:hint="eastAsia"/>
                      <w:color w:val="FF0000"/>
                      <w:szCs w:val="21"/>
                    </w:rPr>
                    <w:t>工程</w:t>
                  </w:r>
                </w:p>
              </w:tc>
              <w:tc>
                <w:tcPr>
                  <w:tcW w:w="1419" w:type="dxa"/>
                  <w:gridSpan w:val="2"/>
                  <w:vAlign w:val="center"/>
                </w:tcPr>
                <w:p w:rsidR="000B7E3B" w:rsidRDefault="000B7E3B" w:rsidP="00BF0AF0">
                  <w:pPr>
                    <w:spacing w:line="300" w:lineRule="exact"/>
                    <w:jc w:val="center"/>
                    <w:rPr>
                      <w:rFonts w:hint="eastAsia"/>
                      <w:color w:val="FF0000"/>
                      <w:szCs w:val="21"/>
                    </w:rPr>
                  </w:pPr>
                  <w:r>
                    <w:rPr>
                      <w:rFonts w:hint="eastAsia"/>
                      <w:color w:val="FF0000"/>
                      <w:szCs w:val="21"/>
                    </w:rPr>
                    <w:t>排土场</w:t>
                  </w:r>
                </w:p>
              </w:tc>
              <w:tc>
                <w:tcPr>
                  <w:tcW w:w="3828" w:type="dxa"/>
                  <w:vAlign w:val="center"/>
                </w:tcPr>
                <w:p w:rsidR="000B7E3B" w:rsidRDefault="000B7E3B" w:rsidP="00BF0AF0">
                  <w:pPr>
                    <w:spacing w:line="300" w:lineRule="exact"/>
                    <w:rPr>
                      <w:color w:val="FF0000"/>
                      <w:szCs w:val="21"/>
                    </w:rPr>
                  </w:pPr>
                  <w:r>
                    <w:rPr>
                      <w:rFonts w:hint="eastAsia"/>
                      <w:color w:val="FF0000"/>
                      <w:szCs w:val="21"/>
                    </w:rPr>
                    <w:t>排土场位于矿区东北侧，占地面积约</w:t>
                  </w:r>
                  <w:r>
                    <w:rPr>
                      <w:rFonts w:hint="eastAsia"/>
                      <w:color w:val="FF0000"/>
                      <w:szCs w:val="21"/>
                    </w:rPr>
                    <w:t>6000m</w:t>
                  </w:r>
                  <w:r>
                    <w:rPr>
                      <w:rFonts w:hint="eastAsia"/>
                      <w:color w:val="FF0000"/>
                      <w:szCs w:val="21"/>
                      <w:vertAlign w:val="superscript"/>
                    </w:rPr>
                    <w:t>2</w:t>
                  </w:r>
                  <w:r>
                    <w:rPr>
                      <w:rFonts w:hint="eastAsia"/>
                      <w:color w:val="FF0000"/>
                      <w:szCs w:val="21"/>
                    </w:rPr>
                    <w:t>，用来暂存剥离表土</w:t>
                  </w:r>
                </w:p>
              </w:tc>
              <w:tc>
                <w:tcPr>
                  <w:tcW w:w="636" w:type="dxa"/>
                  <w:vMerge/>
                  <w:vAlign w:val="center"/>
                </w:tcPr>
                <w:p w:rsidR="000B7E3B" w:rsidRDefault="000B7E3B" w:rsidP="00BF0AF0">
                  <w:pPr>
                    <w:spacing w:line="300" w:lineRule="exact"/>
                    <w:jc w:val="center"/>
                    <w:rPr>
                      <w:color w:val="FF0000"/>
                      <w:szCs w:val="21"/>
                    </w:rPr>
                  </w:pPr>
                </w:p>
              </w:tc>
              <w:tc>
                <w:tcPr>
                  <w:tcW w:w="1487" w:type="dxa"/>
                  <w:vAlign w:val="center"/>
                </w:tcPr>
                <w:p w:rsidR="000B7E3B" w:rsidRDefault="000B7E3B" w:rsidP="00BF0AF0">
                  <w:pPr>
                    <w:spacing w:line="300" w:lineRule="exact"/>
                    <w:jc w:val="center"/>
                    <w:rPr>
                      <w:rFonts w:hint="eastAsia"/>
                      <w:color w:val="FF0000"/>
                      <w:szCs w:val="21"/>
                    </w:rPr>
                  </w:pPr>
                  <w:r>
                    <w:rPr>
                      <w:rFonts w:hint="eastAsia"/>
                      <w:color w:val="FF0000"/>
                      <w:szCs w:val="21"/>
                    </w:rPr>
                    <w:t>噪声、废水、废气</w:t>
                  </w:r>
                </w:p>
              </w:tc>
              <w:tc>
                <w:tcPr>
                  <w:tcW w:w="619" w:type="dxa"/>
                  <w:vAlign w:val="center"/>
                </w:tcPr>
                <w:p w:rsidR="000B7E3B" w:rsidRDefault="000B7E3B" w:rsidP="00BF0AF0">
                  <w:pPr>
                    <w:spacing w:line="300" w:lineRule="exact"/>
                    <w:jc w:val="center"/>
                    <w:rPr>
                      <w:color w:val="FF0000"/>
                      <w:szCs w:val="21"/>
                    </w:rPr>
                  </w:pPr>
                  <w:r>
                    <w:rPr>
                      <w:rFonts w:hint="eastAsia"/>
                      <w:color w:val="FF0000"/>
                      <w:szCs w:val="21"/>
                    </w:rPr>
                    <w:t>/</w:t>
                  </w:r>
                </w:p>
              </w:tc>
            </w:tr>
            <w:tr w:rsidR="000B7E3B" w:rsidTr="00BF0AF0">
              <w:trPr>
                <w:trHeight w:val="550"/>
                <w:jc w:val="center"/>
              </w:trPr>
              <w:tc>
                <w:tcPr>
                  <w:tcW w:w="871" w:type="dxa"/>
                  <w:vMerge/>
                  <w:vAlign w:val="center"/>
                </w:tcPr>
                <w:p w:rsidR="000B7E3B" w:rsidRDefault="000B7E3B" w:rsidP="00BF0AF0">
                  <w:pPr>
                    <w:spacing w:line="300" w:lineRule="exact"/>
                    <w:jc w:val="center"/>
                    <w:rPr>
                      <w:color w:val="FF0000"/>
                      <w:szCs w:val="21"/>
                    </w:rPr>
                  </w:pPr>
                </w:p>
              </w:tc>
              <w:tc>
                <w:tcPr>
                  <w:tcW w:w="1419" w:type="dxa"/>
                  <w:gridSpan w:val="2"/>
                  <w:vAlign w:val="center"/>
                </w:tcPr>
                <w:p w:rsidR="000B7E3B" w:rsidRDefault="000B7E3B" w:rsidP="00BF0AF0">
                  <w:pPr>
                    <w:spacing w:line="300" w:lineRule="exact"/>
                    <w:jc w:val="center"/>
                    <w:rPr>
                      <w:color w:val="FF0000"/>
                      <w:szCs w:val="21"/>
                    </w:rPr>
                  </w:pPr>
                  <w:r>
                    <w:rPr>
                      <w:rFonts w:hint="eastAsia"/>
                      <w:color w:val="FF0000"/>
                      <w:szCs w:val="21"/>
                    </w:rPr>
                    <w:t>排水系统</w:t>
                  </w:r>
                </w:p>
              </w:tc>
              <w:tc>
                <w:tcPr>
                  <w:tcW w:w="3828" w:type="dxa"/>
                  <w:vAlign w:val="center"/>
                </w:tcPr>
                <w:p w:rsidR="000B7E3B" w:rsidRDefault="000B7E3B" w:rsidP="00BF0AF0">
                  <w:pPr>
                    <w:spacing w:line="300" w:lineRule="exact"/>
                    <w:rPr>
                      <w:color w:val="FF0000"/>
                      <w:szCs w:val="21"/>
                    </w:rPr>
                  </w:pPr>
                  <w:r>
                    <w:rPr>
                      <w:rFonts w:hint="eastAsia"/>
                      <w:color w:val="FF0000"/>
                      <w:szCs w:val="21"/>
                    </w:rPr>
                    <w:t>工业广场雨污分流，矿山开采区及排土场内截排水及沉砂池，矿山开采区边缘截排水边沟</w:t>
                  </w:r>
                </w:p>
              </w:tc>
              <w:tc>
                <w:tcPr>
                  <w:tcW w:w="636" w:type="dxa"/>
                  <w:vMerge/>
                  <w:vAlign w:val="center"/>
                </w:tcPr>
                <w:p w:rsidR="000B7E3B" w:rsidRDefault="000B7E3B" w:rsidP="00BF0AF0">
                  <w:pPr>
                    <w:spacing w:line="300" w:lineRule="exact"/>
                    <w:jc w:val="center"/>
                    <w:rPr>
                      <w:color w:val="FF0000"/>
                      <w:szCs w:val="21"/>
                    </w:rPr>
                  </w:pPr>
                </w:p>
              </w:tc>
              <w:tc>
                <w:tcPr>
                  <w:tcW w:w="1487" w:type="dxa"/>
                  <w:vAlign w:val="center"/>
                </w:tcPr>
                <w:p w:rsidR="000B7E3B" w:rsidRDefault="000B7E3B" w:rsidP="00BF0AF0">
                  <w:pPr>
                    <w:spacing w:line="300" w:lineRule="exact"/>
                    <w:jc w:val="center"/>
                    <w:rPr>
                      <w:rFonts w:hint="eastAsia"/>
                      <w:color w:val="FF0000"/>
                      <w:szCs w:val="21"/>
                    </w:rPr>
                  </w:pPr>
                  <w:r>
                    <w:rPr>
                      <w:rFonts w:hint="eastAsia"/>
                      <w:color w:val="FF0000"/>
                      <w:szCs w:val="21"/>
                    </w:rPr>
                    <w:t>废水、固废</w:t>
                  </w:r>
                </w:p>
              </w:tc>
              <w:tc>
                <w:tcPr>
                  <w:tcW w:w="619" w:type="dxa"/>
                  <w:vAlign w:val="center"/>
                </w:tcPr>
                <w:p w:rsidR="000B7E3B" w:rsidRDefault="000B7E3B" w:rsidP="00BF0AF0">
                  <w:pPr>
                    <w:spacing w:line="300" w:lineRule="exact"/>
                    <w:jc w:val="center"/>
                    <w:rPr>
                      <w:color w:val="FF0000"/>
                      <w:szCs w:val="21"/>
                    </w:rPr>
                  </w:pPr>
                  <w:r>
                    <w:rPr>
                      <w:rFonts w:hint="eastAsia"/>
                      <w:color w:val="FF0000"/>
                      <w:szCs w:val="21"/>
                    </w:rPr>
                    <w:t>/</w:t>
                  </w:r>
                </w:p>
              </w:tc>
            </w:tr>
            <w:tr w:rsidR="000B7E3B" w:rsidTr="00BF0AF0">
              <w:trPr>
                <w:trHeight w:val="299"/>
                <w:jc w:val="center"/>
              </w:trPr>
              <w:tc>
                <w:tcPr>
                  <w:tcW w:w="871" w:type="dxa"/>
                  <w:vMerge/>
                  <w:vAlign w:val="center"/>
                </w:tcPr>
                <w:p w:rsidR="000B7E3B" w:rsidRDefault="000B7E3B" w:rsidP="00BF0AF0">
                  <w:pPr>
                    <w:spacing w:line="300" w:lineRule="exact"/>
                    <w:jc w:val="center"/>
                    <w:rPr>
                      <w:color w:val="FF0000"/>
                      <w:szCs w:val="21"/>
                    </w:rPr>
                  </w:pPr>
                </w:p>
              </w:tc>
              <w:tc>
                <w:tcPr>
                  <w:tcW w:w="1419" w:type="dxa"/>
                  <w:gridSpan w:val="2"/>
                  <w:vAlign w:val="center"/>
                </w:tcPr>
                <w:p w:rsidR="000B7E3B" w:rsidRDefault="000B7E3B" w:rsidP="00BF0AF0">
                  <w:pPr>
                    <w:spacing w:line="300" w:lineRule="exact"/>
                    <w:jc w:val="center"/>
                    <w:rPr>
                      <w:color w:val="FF0000"/>
                      <w:szCs w:val="21"/>
                    </w:rPr>
                  </w:pPr>
                  <w:r>
                    <w:rPr>
                      <w:rFonts w:hint="eastAsia"/>
                      <w:color w:val="FF0000"/>
                      <w:szCs w:val="21"/>
                    </w:rPr>
                    <w:t>矿区道路</w:t>
                  </w:r>
                </w:p>
              </w:tc>
              <w:tc>
                <w:tcPr>
                  <w:tcW w:w="3828" w:type="dxa"/>
                  <w:vAlign w:val="center"/>
                </w:tcPr>
                <w:p w:rsidR="000B7E3B" w:rsidRDefault="000B7E3B" w:rsidP="00BF0AF0">
                  <w:pPr>
                    <w:spacing w:line="300" w:lineRule="exact"/>
                    <w:rPr>
                      <w:rFonts w:hint="eastAsia"/>
                      <w:color w:val="FF0000"/>
                      <w:szCs w:val="21"/>
                    </w:rPr>
                  </w:pPr>
                  <w:r>
                    <w:rPr>
                      <w:rFonts w:hint="eastAsia"/>
                      <w:color w:val="FF0000"/>
                      <w:szCs w:val="21"/>
                    </w:rPr>
                    <w:t>对矿区内道路简单硬化</w:t>
                  </w:r>
                </w:p>
              </w:tc>
              <w:tc>
                <w:tcPr>
                  <w:tcW w:w="636" w:type="dxa"/>
                  <w:vMerge/>
                  <w:vAlign w:val="center"/>
                </w:tcPr>
                <w:p w:rsidR="000B7E3B" w:rsidRDefault="000B7E3B" w:rsidP="00BF0AF0">
                  <w:pPr>
                    <w:spacing w:line="300" w:lineRule="exact"/>
                    <w:jc w:val="center"/>
                    <w:rPr>
                      <w:color w:val="FF0000"/>
                      <w:szCs w:val="21"/>
                    </w:rPr>
                  </w:pPr>
                </w:p>
              </w:tc>
              <w:tc>
                <w:tcPr>
                  <w:tcW w:w="1487" w:type="dxa"/>
                  <w:vAlign w:val="center"/>
                </w:tcPr>
                <w:p w:rsidR="000B7E3B" w:rsidRDefault="000B7E3B" w:rsidP="00BF0AF0">
                  <w:pPr>
                    <w:spacing w:line="300" w:lineRule="exact"/>
                    <w:jc w:val="center"/>
                    <w:rPr>
                      <w:color w:val="FF0000"/>
                      <w:szCs w:val="21"/>
                    </w:rPr>
                  </w:pPr>
                  <w:r>
                    <w:rPr>
                      <w:rFonts w:hint="eastAsia"/>
                      <w:color w:val="FF0000"/>
                      <w:szCs w:val="21"/>
                    </w:rPr>
                    <w:t>噪声、粉尘</w:t>
                  </w:r>
                </w:p>
              </w:tc>
              <w:tc>
                <w:tcPr>
                  <w:tcW w:w="619" w:type="dxa"/>
                  <w:vAlign w:val="center"/>
                </w:tcPr>
                <w:p w:rsidR="000B7E3B" w:rsidRDefault="000B7E3B" w:rsidP="00BF0AF0">
                  <w:pPr>
                    <w:spacing w:line="300" w:lineRule="exact"/>
                    <w:jc w:val="center"/>
                    <w:rPr>
                      <w:rFonts w:hint="eastAsia"/>
                      <w:color w:val="FF0000"/>
                      <w:szCs w:val="21"/>
                    </w:rPr>
                  </w:pPr>
                  <w:r>
                    <w:rPr>
                      <w:rFonts w:hint="eastAsia"/>
                      <w:color w:val="FF0000"/>
                      <w:szCs w:val="21"/>
                    </w:rPr>
                    <w:t>/</w:t>
                  </w:r>
                </w:p>
              </w:tc>
            </w:tr>
            <w:tr w:rsidR="000B7E3B" w:rsidTr="00BF0AF0">
              <w:trPr>
                <w:trHeight w:val="321"/>
                <w:jc w:val="center"/>
              </w:trPr>
              <w:tc>
                <w:tcPr>
                  <w:tcW w:w="871" w:type="dxa"/>
                  <w:vMerge w:val="restart"/>
                  <w:vAlign w:val="center"/>
                </w:tcPr>
                <w:p w:rsidR="000B7E3B" w:rsidRDefault="000B7E3B" w:rsidP="00BF0AF0">
                  <w:pPr>
                    <w:spacing w:line="300" w:lineRule="exact"/>
                    <w:jc w:val="center"/>
                    <w:rPr>
                      <w:color w:val="FF0000"/>
                      <w:szCs w:val="21"/>
                    </w:rPr>
                  </w:pPr>
                  <w:r>
                    <w:rPr>
                      <w:rFonts w:hint="eastAsia"/>
                      <w:color w:val="FF0000"/>
                      <w:szCs w:val="21"/>
                    </w:rPr>
                    <w:t>公用配</w:t>
                  </w:r>
                </w:p>
                <w:p w:rsidR="000B7E3B" w:rsidRDefault="000B7E3B" w:rsidP="00BF0AF0">
                  <w:pPr>
                    <w:spacing w:line="300" w:lineRule="exact"/>
                    <w:jc w:val="center"/>
                    <w:rPr>
                      <w:color w:val="FF0000"/>
                      <w:szCs w:val="21"/>
                    </w:rPr>
                  </w:pPr>
                  <w:r>
                    <w:rPr>
                      <w:rFonts w:hint="eastAsia"/>
                      <w:color w:val="FF0000"/>
                      <w:szCs w:val="21"/>
                    </w:rPr>
                    <w:t>套工程</w:t>
                  </w:r>
                </w:p>
              </w:tc>
              <w:tc>
                <w:tcPr>
                  <w:tcW w:w="1419" w:type="dxa"/>
                  <w:gridSpan w:val="2"/>
                  <w:vAlign w:val="center"/>
                </w:tcPr>
                <w:p w:rsidR="000B7E3B" w:rsidRDefault="000B7E3B" w:rsidP="00BF0AF0">
                  <w:pPr>
                    <w:spacing w:line="300" w:lineRule="exact"/>
                    <w:jc w:val="center"/>
                    <w:rPr>
                      <w:color w:val="FF0000"/>
                      <w:szCs w:val="21"/>
                    </w:rPr>
                  </w:pPr>
                  <w:r>
                    <w:rPr>
                      <w:rFonts w:hint="eastAsia"/>
                      <w:color w:val="FF0000"/>
                      <w:szCs w:val="21"/>
                    </w:rPr>
                    <w:t>供电系统</w:t>
                  </w:r>
                </w:p>
              </w:tc>
              <w:tc>
                <w:tcPr>
                  <w:tcW w:w="3828" w:type="dxa"/>
                  <w:vAlign w:val="center"/>
                </w:tcPr>
                <w:p w:rsidR="000B7E3B" w:rsidRDefault="000B7E3B" w:rsidP="00BF0AF0">
                  <w:pPr>
                    <w:spacing w:line="300" w:lineRule="exact"/>
                    <w:jc w:val="center"/>
                    <w:rPr>
                      <w:rFonts w:hint="eastAsia"/>
                      <w:color w:val="FF0000"/>
                      <w:szCs w:val="21"/>
                    </w:rPr>
                  </w:pPr>
                  <w:r>
                    <w:rPr>
                      <w:rFonts w:hint="eastAsia"/>
                      <w:color w:val="FF0000"/>
                      <w:szCs w:val="21"/>
                    </w:rPr>
                    <w:t>当地电网供给</w:t>
                  </w:r>
                </w:p>
              </w:tc>
              <w:tc>
                <w:tcPr>
                  <w:tcW w:w="636" w:type="dxa"/>
                  <w:vMerge/>
                  <w:vAlign w:val="center"/>
                </w:tcPr>
                <w:p w:rsidR="000B7E3B" w:rsidRDefault="000B7E3B" w:rsidP="00BF0AF0">
                  <w:pPr>
                    <w:spacing w:line="300" w:lineRule="exact"/>
                    <w:jc w:val="center"/>
                    <w:rPr>
                      <w:color w:val="FF0000"/>
                      <w:szCs w:val="21"/>
                    </w:rPr>
                  </w:pPr>
                </w:p>
              </w:tc>
              <w:tc>
                <w:tcPr>
                  <w:tcW w:w="1487" w:type="dxa"/>
                  <w:vAlign w:val="center"/>
                </w:tcPr>
                <w:p w:rsidR="000B7E3B" w:rsidRDefault="000B7E3B" w:rsidP="00BF0AF0">
                  <w:pPr>
                    <w:spacing w:line="300" w:lineRule="exact"/>
                    <w:jc w:val="center"/>
                    <w:rPr>
                      <w:rFonts w:hint="eastAsia"/>
                      <w:color w:val="FF0000"/>
                      <w:szCs w:val="21"/>
                    </w:rPr>
                  </w:pPr>
                  <w:r>
                    <w:rPr>
                      <w:rFonts w:hint="eastAsia"/>
                      <w:color w:val="FF0000"/>
                      <w:szCs w:val="21"/>
                    </w:rPr>
                    <w:t>/</w:t>
                  </w:r>
                </w:p>
              </w:tc>
              <w:tc>
                <w:tcPr>
                  <w:tcW w:w="619" w:type="dxa"/>
                  <w:vAlign w:val="center"/>
                </w:tcPr>
                <w:p w:rsidR="000B7E3B" w:rsidRDefault="000B7E3B" w:rsidP="00BF0AF0">
                  <w:pPr>
                    <w:spacing w:line="300" w:lineRule="exact"/>
                    <w:jc w:val="center"/>
                    <w:rPr>
                      <w:color w:val="FF0000"/>
                      <w:szCs w:val="21"/>
                    </w:rPr>
                  </w:pPr>
                  <w:r>
                    <w:rPr>
                      <w:rFonts w:hint="eastAsia"/>
                      <w:color w:val="FF0000"/>
                      <w:szCs w:val="21"/>
                    </w:rPr>
                    <w:t>/</w:t>
                  </w:r>
                </w:p>
              </w:tc>
            </w:tr>
            <w:tr w:rsidR="000B7E3B" w:rsidTr="00BF0AF0">
              <w:trPr>
                <w:trHeight w:val="405"/>
                <w:jc w:val="center"/>
              </w:trPr>
              <w:tc>
                <w:tcPr>
                  <w:tcW w:w="871" w:type="dxa"/>
                  <w:vMerge/>
                  <w:vAlign w:val="center"/>
                </w:tcPr>
                <w:p w:rsidR="000B7E3B" w:rsidRDefault="000B7E3B" w:rsidP="00BF0AF0">
                  <w:pPr>
                    <w:spacing w:line="300" w:lineRule="exact"/>
                    <w:jc w:val="center"/>
                    <w:rPr>
                      <w:color w:val="FF0000"/>
                      <w:szCs w:val="21"/>
                    </w:rPr>
                  </w:pPr>
                </w:p>
              </w:tc>
              <w:tc>
                <w:tcPr>
                  <w:tcW w:w="1419" w:type="dxa"/>
                  <w:gridSpan w:val="2"/>
                  <w:vAlign w:val="center"/>
                </w:tcPr>
                <w:p w:rsidR="000B7E3B" w:rsidRDefault="000B7E3B" w:rsidP="00BF0AF0">
                  <w:pPr>
                    <w:spacing w:line="300" w:lineRule="exact"/>
                    <w:jc w:val="center"/>
                    <w:rPr>
                      <w:color w:val="FF0000"/>
                      <w:szCs w:val="21"/>
                    </w:rPr>
                  </w:pPr>
                  <w:r>
                    <w:rPr>
                      <w:rFonts w:hint="eastAsia"/>
                      <w:color w:val="FF0000"/>
                      <w:szCs w:val="21"/>
                    </w:rPr>
                    <w:t>供水系统</w:t>
                  </w:r>
                </w:p>
              </w:tc>
              <w:tc>
                <w:tcPr>
                  <w:tcW w:w="3828" w:type="dxa"/>
                  <w:vAlign w:val="center"/>
                </w:tcPr>
                <w:p w:rsidR="000B7E3B" w:rsidRDefault="000B7E3B" w:rsidP="00BF0AF0">
                  <w:pPr>
                    <w:spacing w:line="300" w:lineRule="exact"/>
                    <w:jc w:val="center"/>
                    <w:rPr>
                      <w:rFonts w:hint="eastAsia"/>
                      <w:color w:val="FF0000"/>
                      <w:szCs w:val="21"/>
                    </w:rPr>
                  </w:pPr>
                  <w:r>
                    <w:rPr>
                      <w:rFonts w:hint="eastAsia"/>
                      <w:color w:val="FF0000"/>
                      <w:szCs w:val="21"/>
                    </w:rPr>
                    <w:t>取自山泉水</w:t>
                  </w:r>
                </w:p>
              </w:tc>
              <w:tc>
                <w:tcPr>
                  <w:tcW w:w="636" w:type="dxa"/>
                  <w:vMerge/>
                  <w:vAlign w:val="center"/>
                </w:tcPr>
                <w:p w:rsidR="000B7E3B" w:rsidRDefault="000B7E3B" w:rsidP="00BF0AF0">
                  <w:pPr>
                    <w:spacing w:line="300" w:lineRule="exact"/>
                    <w:jc w:val="center"/>
                    <w:rPr>
                      <w:color w:val="FF0000"/>
                      <w:szCs w:val="21"/>
                    </w:rPr>
                  </w:pPr>
                </w:p>
              </w:tc>
              <w:tc>
                <w:tcPr>
                  <w:tcW w:w="1487" w:type="dxa"/>
                  <w:vAlign w:val="center"/>
                </w:tcPr>
                <w:p w:rsidR="000B7E3B" w:rsidRDefault="000B7E3B" w:rsidP="00BF0AF0">
                  <w:pPr>
                    <w:spacing w:line="300" w:lineRule="exact"/>
                    <w:jc w:val="center"/>
                    <w:rPr>
                      <w:color w:val="FF0000"/>
                      <w:szCs w:val="21"/>
                    </w:rPr>
                  </w:pPr>
                  <w:r>
                    <w:rPr>
                      <w:rFonts w:hint="eastAsia"/>
                      <w:color w:val="FF0000"/>
                      <w:szCs w:val="21"/>
                    </w:rPr>
                    <w:t>/</w:t>
                  </w:r>
                </w:p>
              </w:tc>
              <w:tc>
                <w:tcPr>
                  <w:tcW w:w="619" w:type="dxa"/>
                  <w:vAlign w:val="center"/>
                </w:tcPr>
                <w:p w:rsidR="000B7E3B" w:rsidRDefault="000B7E3B" w:rsidP="00BF0AF0">
                  <w:pPr>
                    <w:spacing w:line="300" w:lineRule="exact"/>
                    <w:jc w:val="center"/>
                    <w:rPr>
                      <w:color w:val="FF0000"/>
                      <w:szCs w:val="21"/>
                    </w:rPr>
                  </w:pPr>
                  <w:r>
                    <w:rPr>
                      <w:rFonts w:hint="eastAsia"/>
                      <w:color w:val="FF0000"/>
                      <w:szCs w:val="21"/>
                    </w:rPr>
                    <w:t>/</w:t>
                  </w:r>
                </w:p>
              </w:tc>
            </w:tr>
            <w:tr w:rsidR="000B7E3B" w:rsidTr="00BF0AF0">
              <w:trPr>
                <w:trHeight w:val="629"/>
                <w:jc w:val="center"/>
              </w:trPr>
              <w:tc>
                <w:tcPr>
                  <w:tcW w:w="871" w:type="dxa"/>
                  <w:vAlign w:val="center"/>
                </w:tcPr>
                <w:p w:rsidR="000B7E3B" w:rsidRDefault="000B7E3B" w:rsidP="00BF0AF0">
                  <w:pPr>
                    <w:spacing w:line="300" w:lineRule="exact"/>
                    <w:jc w:val="center"/>
                    <w:rPr>
                      <w:color w:val="FF0000"/>
                      <w:szCs w:val="21"/>
                    </w:rPr>
                  </w:pPr>
                  <w:r>
                    <w:rPr>
                      <w:rFonts w:hint="eastAsia"/>
                      <w:color w:val="FF0000"/>
                      <w:szCs w:val="21"/>
                    </w:rPr>
                    <w:t>办公生活设施</w:t>
                  </w:r>
                </w:p>
              </w:tc>
              <w:tc>
                <w:tcPr>
                  <w:tcW w:w="1419" w:type="dxa"/>
                  <w:gridSpan w:val="2"/>
                  <w:vAlign w:val="center"/>
                </w:tcPr>
                <w:p w:rsidR="000B7E3B" w:rsidRDefault="000B7E3B" w:rsidP="00BF0AF0">
                  <w:pPr>
                    <w:spacing w:line="300" w:lineRule="exact"/>
                    <w:jc w:val="center"/>
                    <w:rPr>
                      <w:rFonts w:hint="eastAsia"/>
                      <w:color w:val="FF0000"/>
                      <w:szCs w:val="21"/>
                    </w:rPr>
                  </w:pPr>
                  <w:r>
                    <w:rPr>
                      <w:rFonts w:hint="eastAsia"/>
                      <w:color w:val="FF0000"/>
                      <w:szCs w:val="21"/>
                    </w:rPr>
                    <w:t>办公楼</w:t>
                  </w:r>
                </w:p>
              </w:tc>
              <w:tc>
                <w:tcPr>
                  <w:tcW w:w="3828" w:type="dxa"/>
                  <w:vAlign w:val="center"/>
                </w:tcPr>
                <w:p w:rsidR="000B7E3B" w:rsidRDefault="000B7E3B" w:rsidP="00BF0AF0">
                  <w:pPr>
                    <w:spacing w:line="300" w:lineRule="exact"/>
                    <w:jc w:val="center"/>
                    <w:rPr>
                      <w:color w:val="FF0000"/>
                      <w:szCs w:val="21"/>
                    </w:rPr>
                  </w:pPr>
                  <w:r>
                    <w:rPr>
                      <w:rFonts w:hint="eastAsia"/>
                      <w:color w:val="FF0000"/>
                      <w:szCs w:val="21"/>
                    </w:rPr>
                    <w:t>租赁闲置农户住房，占地面积约</w:t>
                  </w:r>
                  <w:r>
                    <w:rPr>
                      <w:rFonts w:hint="eastAsia"/>
                      <w:color w:val="FF0000"/>
                      <w:szCs w:val="21"/>
                    </w:rPr>
                    <w:t>100m</w:t>
                  </w:r>
                  <w:r>
                    <w:rPr>
                      <w:rFonts w:hint="eastAsia"/>
                      <w:color w:val="FF0000"/>
                      <w:szCs w:val="21"/>
                      <w:vertAlign w:val="superscript"/>
                    </w:rPr>
                    <w:t>2</w:t>
                  </w:r>
                  <w:r>
                    <w:rPr>
                      <w:rFonts w:hint="eastAsia"/>
                      <w:color w:val="FF0000"/>
                      <w:szCs w:val="21"/>
                    </w:rPr>
                    <w:t>，砖混结构，</w:t>
                  </w:r>
                  <w:r>
                    <w:rPr>
                      <w:rFonts w:hint="eastAsia"/>
                      <w:color w:val="FF0000"/>
                      <w:szCs w:val="21"/>
                    </w:rPr>
                    <w:t>1F</w:t>
                  </w:r>
                </w:p>
              </w:tc>
              <w:tc>
                <w:tcPr>
                  <w:tcW w:w="636" w:type="dxa"/>
                  <w:vMerge/>
                  <w:vAlign w:val="center"/>
                </w:tcPr>
                <w:p w:rsidR="000B7E3B" w:rsidRDefault="000B7E3B" w:rsidP="00BF0AF0">
                  <w:pPr>
                    <w:spacing w:line="300" w:lineRule="exact"/>
                    <w:jc w:val="center"/>
                    <w:rPr>
                      <w:color w:val="FF0000"/>
                      <w:szCs w:val="21"/>
                    </w:rPr>
                  </w:pPr>
                </w:p>
              </w:tc>
              <w:tc>
                <w:tcPr>
                  <w:tcW w:w="1487" w:type="dxa"/>
                  <w:vAlign w:val="center"/>
                </w:tcPr>
                <w:p w:rsidR="000B7E3B" w:rsidRDefault="000B7E3B" w:rsidP="00BF0AF0">
                  <w:pPr>
                    <w:spacing w:line="300" w:lineRule="exact"/>
                    <w:jc w:val="center"/>
                    <w:rPr>
                      <w:color w:val="FF0000"/>
                      <w:szCs w:val="21"/>
                    </w:rPr>
                  </w:pPr>
                  <w:r>
                    <w:rPr>
                      <w:rFonts w:hint="eastAsia"/>
                      <w:color w:val="FF0000"/>
                      <w:szCs w:val="21"/>
                    </w:rPr>
                    <w:t>噪声。固废、废水、废气</w:t>
                  </w:r>
                </w:p>
              </w:tc>
              <w:tc>
                <w:tcPr>
                  <w:tcW w:w="619" w:type="dxa"/>
                  <w:vAlign w:val="center"/>
                </w:tcPr>
                <w:p w:rsidR="000B7E3B" w:rsidRDefault="000B7E3B" w:rsidP="00BF0AF0">
                  <w:pPr>
                    <w:spacing w:line="300" w:lineRule="exact"/>
                    <w:jc w:val="center"/>
                    <w:rPr>
                      <w:rFonts w:hint="eastAsia"/>
                      <w:color w:val="FF0000"/>
                      <w:szCs w:val="21"/>
                    </w:rPr>
                  </w:pPr>
                  <w:r>
                    <w:rPr>
                      <w:rFonts w:hint="eastAsia"/>
                      <w:color w:val="FF0000"/>
                      <w:szCs w:val="21"/>
                    </w:rPr>
                    <w:t>/</w:t>
                  </w:r>
                </w:p>
              </w:tc>
            </w:tr>
            <w:tr w:rsidR="000B7E3B" w:rsidTr="00BF0AF0">
              <w:trPr>
                <w:trHeight w:val="511"/>
                <w:jc w:val="center"/>
              </w:trPr>
              <w:tc>
                <w:tcPr>
                  <w:tcW w:w="871" w:type="dxa"/>
                  <w:vMerge w:val="restart"/>
                  <w:vAlign w:val="center"/>
                </w:tcPr>
                <w:p w:rsidR="000B7E3B" w:rsidRDefault="000B7E3B" w:rsidP="00BF0AF0">
                  <w:pPr>
                    <w:spacing w:line="300" w:lineRule="exact"/>
                    <w:jc w:val="center"/>
                    <w:rPr>
                      <w:color w:val="FF0000"/>
                      <w:szCs w:val="21"/>
                    </w:rPr>
                  </w:pPr>
                  <w:r>
                    <w:rPr>
                      <w:rFonts w:hint="eastAsia"/>
                      <w:color w:val="FF0000"/>
                      <w:szCs w:val="21"/>
                    </w:rPr>
                    <w:t>环保</w:t>
                  </w:r>
                </w:p>
                <w:p w:rsidR="000B7E3B" w:rsidRDefault="000B7E3B" w:rsidP="00BF0AF0">
                  <w:pPr>
                    <w:spacing w:line="300" w:lineRule="exact"/>
                    <w:jc w:val="center"/>
                    <w:rPr>
                      <w:color w:val="FF0000"/>
                      <w:szCs w:val="21"/>
                    </w:rPr>
                  </w:pPr>
                  <w:r>
                    <w:rPr>
                      <w:rFonts w:hint="eastAsia"/>
                      <w:color w:val="FF0000"/>
                      <w:szCs w:val="21"/>
                    </w:rPr>
                    <w:t>工程</w:t>
                  </w:r>
                </w:p>
              </w:tc>
              <w:tc>
                <w:tcPr>
                  <w:tcW w:w="571" w:type="dxa"/>
                  <w:vMerge w:val="restart"/>
                  <w:vAlign w:val="center"/>
                </w:tcPr>
                <w:p w:rsidR="000B7E3B" w:rsidRDefault="000B7E3B" w:rsidP="00BF0AF0">
                  <w:pPr>
                    <w:spacing w:line="300" w:lineRule="exact"/>
                    <w:jc w:val="center"/>
                    <w:rPr>
                      <w:rFonts w:hint="eastAsia"/>
                      <w:color w:val="FF0000"/>
                      <w:szCs w:val="21"/>
                    </w:rPr>
                  </w:pPr>
                  <w:r>
                    <w:rPr>
                      <w:rFonts w:hint="eastAsia"/>
                      <w:color w:val="FF0000"/>
                      <w:szCs w:val="21"/>
                    </w:rPr>
                    <w:t>废水</w:t>
                  </w:r>
                </w:p>
              </w:tc>
              <w:tc>
                <w:tcPr>
                  <w:tcW w:w="848"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生产</w:t>
                  </w:r>
                </w:p>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废水</w:t>
                  </w:r>
                </w:p>
              </w:tc>
              <w:tc>
                <w:tcPr>
                  <w:tcW w:w="3828"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rPr>
                    <w:t>污水处理设施：中转池（</w:t>
                  </w:r>
                  <w:r>
                    <w:rPr>
                      <w:rFonts w:ascii="Times New Roman" w:eastAsia="宋体" w:hAnsi="Times New Roman" w:hint="eastAsia"/>
                    </w:rPr>
                    <w:t>100</w:t>
                  </w:r>
                  <w:r>
                    <w:rPr>
                      <w:rFonts w:ascii="Times New Roman" w:eastAsia="宋体" w:hAnsi="Times New Roman" w:hint="eastAsia"/>
                      <w:color w:val="FF0000"/>
                    </w:rPr>
                    <w:t>m</w:t>
                  </w:r>
                  <w:r>
                    <w:rPr>
                      <w:rFonts w:ascii="Times New Roman" w:eastAsia="宋体" w:hAnsi="Times New Roman" w:hint="eastAsia"/>
                      <w:color w:val="FF0000"/>
                      <w:vertAlign w:val="superscript"/>
                    </w:rPr>
                    <w:t>3</w:t>
                  </w:r>
                  <w:r>
                    <w:rPr>
                      <w:rFonts w:ascii="Times New Roman" w:eastAsia="宋体" w:hAnsi="Times New Roman" w:hint="eastAsia"/>
                    </w:rPr>
                    <w:t>）、浓密塔（</w:t>
                  </w:r>
                  <w:r>
                    <w:rPr>
                      <w:rFonts w:ascii="Times New Roman" w:eastAsia="宋体" w:hAnsi="Times New Roman" w:hint="eastAsia"/>
                    </w:rPr>
                    <w:t>30</w:t>
                  </w:r>
                  <w:r>
                    <w:rPr>
                      <w:rFonts w:ascii="Times New Roman" w:eastAsia="宋体" w:hAnsi="Times New Roman" w:hint="eastAsia"/>
                      <w:color w:val="FF0000"/>
                    </w:rPr>
                    <w:t>m</w:t>
                  </w:r>
                  <w:r>
                    <w:rPr>
                      <w:rFonts w:ascii="Times New Roman" w:eastAsia="宋体" w:hAnsi="Times New Roman" w:hint="eastAsia"/>
                      <w:color w:val="FF0000"/>
                      <w:vertAlign w:val="superscript"/>
                    </w:rPr>
                    <w:t>3</w:t>
                  </w:r>
                  <w:r>
                    <w:rPr>
                      <w:rFonts w:ascii="Times New Roman" w:eastAsia="宋体" w:hAnsi="Times New Roman" w:hint="eastAsia"/>
                      <w:color w:val="FF0000"/>
                    </w:rPr>
                    <w:t>/h</w:t>
                  </w:r>
                  <w:r>
                    <w:rPr>
                      <w:rFonts w:ascii="Times New Roman" w:eastAsia="宋体" w:hAnsi="Times New Roman" w:hint="eastAsia"/>
                    </w:rPr>
                    <w:t>）、压滤机、清水池（</w:t>
                  </w:r>
                  <w:r>
                    <w:rPr>
                      <w:rFonts w:ascii="Times New Roman" w:eastAsia="宋体" w:hAnsi="Times New Roman" w:hint="eastAsia"/>
                    </w:rPr>
                    <w:t>100</w:t>
                  </w:r>
                  <w:r>
                    <w:rPr>
                      <w:rFonts w:ascii="Times New Roman" w:eastAsia="宋体" w:hAnsi="Times New Roman" w:hint="eastAsia"/>
                      <w:color w:val="FF0000"/>
                    </w:rPr>
                    <w:t>m</w:t>
                  </w:r>
                  <w:r>
                    <w:rPr>
                      <w:rFonts w:ascii="Times New Roman" w:eastAsia="宋体" w:hAnsi="Times New Roman" w:hint="eastAsia"/>
                      <w:color w:val="FF0000"/>
                      <w:vertAlign w:val="superscript"/>
                    </w:rPr>
                    <w:t>3</w:t>
                  </w:r>
                  <w:r>
                    <w:rPr>
                      <w:rFonts w:ascii="Times New Roman" w:eastAsia="宋体" w:hAnsi="Times New Roman" w:hint="eastAsia"/>
                    </w:rPr>
                    <w:t>）</w:t>
                  </w:r>
                </w:p>
              </w:tc>
              <w:tc>
                <w:tcPr>
                  <w:tcW w:w="636" w:type="dxa"/>
                  <w:vMerge/>
                  <w:vAlign w:val="center"/>
                </w:tcPr>
                <w:p w:rsidR="000B7E3B" w:rsidRDefault="000B7E3B" w:rsidP="00BF0AF0">
                  <w:pPr>
                    <w:spacing w:line="300" w:lineRule="exact"/>
                    <w:jc w:val="center"/>
                    <w:rPr>
                      <w:color w:val="FF0000"/>
                      <w:szCs w:val="21"/>
                    </w:rPr>
                  </w:pPr>
                </w:p>
              </w:tc>
              <w:tc>
                <w:tcPr>
                  <w:tcW w:w="1487"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固废</w:t>
                  </w:r>
                </w:p>
              </w:tc>
              <w:tc>
                <w:tcPr>
                  <w:tcW w:w="619"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w:t>
                  </w:r>
                </w:p>
              </w:tc>
            </w:tr>
            <w:tr w:rsidR="000B7E3B" w:rsidTr="00BF0AF0">
              <w:trPr>
                <w:trHeight w:val="906"/>
                <w:jc w:val="center"/>
              </w:trPr>
              <w:tc>
                <w:tcPr>
                  <w:tcW w:w="871" w:type="dxa"/>
                  <w:vMerge/>
                  <w:vAlign w:val="center"/>
                </w:tcPr>
                <w:p w:rsidR="000B7E3B" w:rsidRDefault="000B7E3B" w:rsidP="00BF0AF0">
                  <w:pPr>
                    <w:spacing w:line="300" w:lineRule="exact"/>
                    <w:jc w:val="center"/>
                    <w:rPr>
                      <w:rFonts w:hint="eastAsia"/>
                      <w:color w:val="FF0000"/>
                      <w:szCs w:val="21"/>
                    </w:rPr>
                  </w:pPr>
                </w:p>
              </w:tc>
              <w:tc>
                <w:tcPr>
                  <w:tcW w:w="571" w:type="dxa"/>
                  <w:vMerge/>
                  <w:vAlign w:val="center"/>
                </w:tcPr>
                <w:p w:rsidR="000B7E3B" w:rsidRDefault="000B7E3B" w:rsidP="00BF0AF0">
                  <w:pPr>
                    <w:spacing w:line="300" w:lineRule="exact"/>
                    <w:jc w:val="center"/>
                    <w:rPr>
                      <w:rFonts w:hint="eastAsia"/>
                      <w:color w:val="FF0000"/>
                      <w:szCs w:val="21"/>
                    </w:rPr>
                  </w:pPr>
                </w:p>
              </w:tc>
              <w:tc>
                <w:tcPr>
                  <w:tcW w:w="848"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轮胎冲洗废</w:t>
                  </w:r>
                  <w:r>
                    <w:rPr>
                      <w:rFonts w:ascii="Times New Roman" w:eastAsia="宋体" w:hAnsi="Times New Roman" w:hint="eastAsia"/>
                      <w:bCs/>
                      <w:color w:val="FF0000"/>
                    </w:rPr>
                    <w:lastRenderedPageBreak/>
                    <w:t>水</w:t>
                  </w:r>
                </w:p>
              </w:tc>
              <w:tc>
                <w:tcPr>
                  <w:tcW w:w="3828" w:type="dxa"/>
                  <w:vAlign w:val="center"/>
                </w:tcPr>
                <w:p w:rsidR="000B7E3B" w:rsidRDefault="000B7E3B" w:rsidP="000B7E3B">
                  <w:pPr>
                    <w:pStyle w:val="affffff7"/>
                    <w:widowControl w:val="0"/>
                    <w:spacing w:line="300" w:lineRule="exact"/>
                    <w:ind w:firstLine="440"/>
                    <w:rPr>
                      <w:rFonts w:ascii="Times New Roman" w:eastAsia="宋体" w:hAnsi="Times New Roman" w:hint="eastAsia"/>
                      <w:color w:val="FF0000"/>
                    </w:rPr>
                  </w:pPr>
                  <w:r>
                    <w:rPr>
                      <w:rFonts w:ascii="Times New Roman" w:eastAsia="宋体" w:hAnsi="Times New Roman" w:hint="eastAsia"/>
                      <w:color w:val="FF0000"/>
                    </w:rPr>
                    <w:lastRenderedPageBreak/>
                    <w:t>厂区进出口设一轮胎清洗池（</w:t>
                  </w:r>
                  <w:r>
                    <w:rPr>
                      <w:rFonts w:ascii="Times New Roman" w:eastAsia="宋体" w:hAnsi="Times New Roman" w:hint="eastAsia"/>
                      <w:color w:val="FF0000"/>
                    </w:rPr>
                    <w:t>3.0m</w:t>
                  </w:r>
                  <w:r>
                    <w:rPr>
                      <w:rFonts w:ascii="Times New Roman" w:eastAsia="宋体" w:hAnsi="Times New Roman" w:hint="eastAsia"/>
                      <w:color w:val="FF0000"/>
                      <w:vertAlign w:val="superscript"/>
                    </w:rPr>
                    <w:t>3</w:t>
                  </w:r>
                  <w:r>
                    <w:rPr>
                      <w:rFonts w:ascii="Times New Roman" w:eastAsia="宋体" w:hAnsi="Times New Roman" w:hint="eastAsia"/>
                      <w:color w:val="FF0000"/>
                    </w:rPr>
                    <w:t>），对出厂车辆轮胎进行冲洗，</w:t>
                  </w:r>
                  <w:r>
                    <w:rPr>
                      <w:rFonts w:ascii="Times New Roman" w:eastAsia="宋体" w:hAnsi="Times New Roman" w:hint="eastAsia"/>
                      <w:color w:val="FF0000"/>
                    </w:rPr>
                    <w:lastRenderedPageBreak/>
                    <w:t>冲洗废水经沉淀后回用</w:t>
                  </w:r>
                </w:p>
              </w:tc>
              <w:tc>
                <w:tcPr>
                  <w:tcW w:w="636" w:type="dxa"/>
                  <w:vMerge w:val="restart"/>
                  <w:vAlign w:val="center"/>
                </w:tcPr>
                <w:p w:rsidR="000B7E3B" w:rsidRDefault="000B7E3B" w:rsidP="00BF0AF0">
                  <w:pPr>
                    <w:spacing w:line="300" w:lineRule="exact"/>
                    <w:jc w:val="center"/>
                    <w:rPr>
                      <w:color w:val="FF0000"/>
                      <w:szCs w:val="21"/>
                    </w:rPr>
                  </w:pPr>
                </w:p>
              </w:tc>
              <w:tc>
                <w:tcPr>
                  <w:tcW w:w="1487"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w:t>
                  </w:r>
                </w:p>
              </w:tc>
              <w:tc>
                <w:tcPr>
                  <w:tcW w:w="619"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w:t>
                  </w:r>
                </w:p>
              </w:tc>
            </w:tr>
            <w:tr w:rsidR="000B7E3B" w:rsidTr="00BF0AF0">
              <w:trPr>
                <w:trHeight w:val="62"/>
                <w:jc w:val="center"/>
              </w:trPr>
              <w:tc>
                <w:tcPr>
                  <w:tcW w:w="871" w:type="dxa"/>
                  <w:vMerge/>
                  <w:vAlign w:val="center"/>
                </w:tcPr>
                <w:p w:rsidR="000B7E3B" w:rsidRDefault="000B7E3B" w:rsidP="000B7E3B">
                  <w:pPr>
                    <w:pStyle w:val="affffff7"/>
                    <w:widowControl w:val="0"/>
                    <w:spacing w:line="300" w:lineRule="exact"/>
                    <w:ind w:firstLine="440"/>
                    <w:rPr>
                      <w:rFonts w:ascii="Times New Roman" w:eastAsia="宋体" w:hAnsi="Times New Roman"/>
                      <w:color w:val="FF0000"/>
                    </w:rPr>
                  </w:pPr>
                </w:p>
              </w:tc>
              <w:tc>
                <w:tcPr>
                  <w:tcW w:w="571" w:type="dxa"/>
                  <w:vMerge/>
                  <w:vAlign w:val="center"/>
                </w:tcPr>
                <w:p w:rsidR="000B7E3B" w:rsidRDefault="000B7E3B" w:rsidP="000B7E3B">
                  <w:pPr>
                    <w:pStyle w:val="affffff7"/>
                    <w:widowControl w:val="0"/>
                    <w:spacing w:line="300" w:lineRule="exact"/>
                    <w:ind w:firstLine="440"/>
                    <w:rPr>
                      <w:rFonts w:ascii="Times New Roman" w:eastAsia="宋体" w:hAnsi="Times New Roman"/>
                      <w:color w:val="FF0000"/>
                    </w:rPr>
                  </w:pPr>
                </w:p>
              </w:tc>
              <w:tc>
                <w:tcPr>
                  <w:tcW w:w="848"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color w:val="FF0000"/>
                    </w:rPr>
                    <w:t>生活污水</w:t>
                  </w:r>
                </w:p>
              </w:tc>
              <w:tc>
                <w:tcPr>
                  <w:tcW w:w="3828" w:type="dxa"/>
                  <w:vAlign w:val="center"/>
                </w:tcPr>
                <w:p w:rsidR="000B7E3B" w:rsidRDefault="000B7E3B" w:rsidP="000B7E3B">
                  <w:pPr>
                    <w:pStyle w:val="affffff7"/>
                    <w:widowControl w:val="0"/>
                    <w:spacing w:line="300" w:lineRule="exact"/>
                    <w:ind w:firstLine="440"/>
                    <w:jc w:val="both"/>
                    <w:rPr>
                      <w:rFonts w:ascii="Times New Roman" w:eastAsia="宋体" w:hAnsi="Times New Roman" w:hint="eastAsia"/>
                      <w:bCs/>
                      <w:color w:val="FF0000"/>
                    </w:rPr>
                  </w:pPr>
                  <w:r>
                    <w:rPr>
                      <w:rFonts w:ascii="Times New Roman" w:eastAsia="宋体" w:hAnsi="Times New Roman" w:hint="eastAsia"/>
                      <w:bCs/>
                      <w:color w:val="FF0000"/>
                    </w:rPr>
                    <w:t>容积</w:t>
                  </w:r>
                  <w:r>
                    <w:rPr>
                      <w:rFonts w:ascii="Times New Roman" w:eastAsia="宋体" w:hAnsi="Times New Roman" w:hint="eastAsia"/>
                      <w:bCs/>
                      <w:color w:val="FF0000"/>
                    </w:rPr>
                    <w:t>3m</w:t>
                  </w:r>
                  <w:r>
                    <w:rPr>
                      <w:rFonts w:ascii="Times New Roman" w:eastAsia="宋体" w:hAnsi="Times New Roman" w:hint="eastAsia"/>
                      <w:bCs/>
                      <w:color w:val="FF0000"/>
                      <w:vertAlign w:val="superscript"/>
                    </w:rPr>
                    <w:t>3</w:t>
                  </w:r>
                  <w:r>
                    <w:rPr>
                      <w:rFonts w:ascii="Times New Roman" w:eastAsia="宋体" w:hAnsi="Times New Roman" w:hint="eastAsia"/>
                      <w:bCs/>
                      <w:color w:val="FF0000"/>
                    </w:rPr>
                    <w:t>的化粪池收集后，用作农肥</w:t>
                  </w:r>
                </w:p>
              </w:tc>
              <w:tc>
                <w:tcPr>
                  <w:tcW w:w="636" w:type="dxa"/>
                  <w:vMerge/>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p>
              </w:tc>
              <w:tc>
                <w:tcPr>
                  <w:tcW w:w="1487"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w:t>
                  </w:r>
                </w:p>
              </w:tc>
              <w:tc>
                <w:tcPr>
                  <w:tcW w:w="619" w:type="dxa"/>
                  <w:vAlign w:val="center"/>
                </w:tcPr>
                <w:p w:rsidR="000B7E3B" w:rsidRDefault="000B7E3B" w:rsidP="000B7E3B">
                  <w:pPr>
                    <w:pStyle w:val="affffff7"/>
                    <w:widowControl w:val="0"/>
                    <w:spacing w:line="300" w:lineRule="exact"/>
                    <w:ind w:firstLine="440"/>
                    <w:rPr>
                      <w:rFonts w:ascii="Times New Roman" w:eastAsia="宋体" w:hAnsi="Times New Roman"/>
                      <w:bCs/>
                      <w:color w:val="FF0000"/>
                    </w:rPr>
                  </w:pPr>
                  <w:r>
                    <w:rPr>
                      <w:rFonts w:ascii="Times New Roman" w:eastAsia="宋体" w:hAnsi="Times New Roman" w:hint="eastAsia"/>
                      <w:bCs/>
                      <w:color w:val="FF0000"/>
                    </w:rPr>
                    <w:t>/</w:t>
                  </w:r>
                </w:p>
              </w:tc>
            </w:tr>
            <w:tr w:rsidR="000B7E3B" w:rsidTr="00BF0AF0">
              <w:trPr>
                <w:trHeight w:val="62"/>
                <w:jc w:val="center"/>
              </w:trPr>
              <w:tc>
                <w:tcPr>
                  <w:tcW w:w="871" w:type="dxa"/>
                  <w:vMerge/>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p>
              </w:tc>
              <w:tc>
                <w:tcPr>
                  <w:tcW w:w="571" w:type="dxa"/>
                  <w:vMerge/>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p>
              </w:tc>
              <w:tc>
                <w:tcPr>
                  <w:tcW w:w="848" w:type="dxa"/>
                  <w:vAlign w:val="center"/>
                </w:tcPr>
                <w:p w:rsidR="000B7E3B" w:rsidRDefault="000B7E3B" w:rsidP="00BF0AF0">
                  <w:pPr>
                    <w:spacing w:line="300" w:lineRule="exact"/>
                    <w:jc w:val="center"/>
                    <w:rPr>
                      <w:rFonts w:hint="eastAsia"/>
                      <w:bCs/>
                      <w:color w:val="FF0000"/>
                    </w:rPr>
                  </w:pPr>
                  <w:r>
                    <w:rPr>
                      <w:rFonts w:hint="eastAsia"/>
                      <w:bCs/>
                      <w:color w:val="FF0000"/>
                    </w:rPr>
                    <w:t>雨污水</w:t>
                  </w:r>
                </w:p>
              </w:tc>
              <w:tc>
                <w:tcPr>
                  <w:tcW w:w="3828" w:type="dxa"/>
                  <w:vAlign w:val="center"/>
                </w:tcPr>
                <w:p w:rsidR="000B7E3B" w:rsidRDefault="000B7E3B" w:rsidP="00BF0AF0">
                  <w:pPr>
                    <w:spacing w:line="300" w:lineRule="exact"/>
                    <w:jc w:val="center"/>
                    <w:rPr>
                      <w:bCs/>
                      <w:color w:val="FF0000"/>
                    </w:rPr>
                  </w:pPr>
                  <w:r>
                    <w:rPr>
                      <w:rFonts w:hint="eastAsia"/>
                      <w:bCs/>
                      <w:color w:val="FF0000"/>
                    </w:rPr>
                    <w:t>排土</w:t>
                  </w:r>
                  <w:r>
                    <w:rPr>
                      <w:bCs/>
                      <w:color w:val="FF0000"/>
                    </w:rPr>
                    <w:t>场设置挡墙、截洪沟及沉砂池；开采区内设置截洪沟、沉砂池</w:t>
                  </w:r>
                  <w:r>
                    <w:rPr>
                      <w:rFonts w:hint="eastAsia"/>
                      <w:bCs/>
                      <w:color w:val="FF0000"/>
                    </w:rPr>
                    <w:t>，</w:t>
                  </w:r>
                  <w:r>
                    <w:rPr>
                      <w:bCs/>
                      <w:color w:val="FF0000"/>
                    </w:rPr>
                    <w:t>矿区边缘设施截排水边沟等雨水处理系统；工业广场四周建设雨水导排沟，排入</w:t>
                  </w:r>
                  <w:r>
                    <w:rPr>
                      <w:rFonts w:hint="eastAsia"/>
                      <w:bCs/>
                      <w:color w:val="FF0000"/>
                    </w:rPr>
                    <w:t>沉砂池沉淀后，外排</w:t>
                  </w:r>
                </w:p>
              </w:tc>
              <w:tc>
                <w:tcPr>
                  <w:tcW w:w="636" w:type="dxa"/>
                  <w:vMerge/>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p>
              </w:tc>
              <w:tc>
                <w:tcPr>
                  <w:tcW w:w="1487"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w:t>
                  </w:r>
                </w:p>
              </w:tc>
              <w:tc>
                <w:tcPr>
                  <w:tcW w:w="619"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w:t>
                  </w:r>
                </w:p>
              </w:tc>
            </w:tr>
            <w:tr w:rsidR="000B7E3B" w:rsidTr="00BF0AF0">
              <w:trPr>
                <w:trHeight w:val="185"/>
                <w:jc w:val="center"/>
              </w:trPr>
              <w:tc>
                <w:tcPr>
                  <w:tcW w:w="871" w:type="dxa"/>
                  <w:vMerge/>
                  <w:vAlign w:val="center"/>
                </w:tcPr>
                <w:p w:rsidR="000B7E3B" w:rsidRDefault="000B7E3B" w:rsidP="00BF0AF0">
                  <w:pPr>
                    <w:spacing w:line="300" w:lineRule="exact"/>
                    <w:jc w:val="center"/>
                    <w:rPr>
                      <w:color w:val="FF0000"/>
                      <w:szCs w:val="21"/>
                    </w:rPr>
                  </w:pPr>
                </w:p>
              </w:tc>
              <w:tc>
                <w:tcPr>
                  <w:tcW w:w="571" w:type="dxa"/>
                  <w:vMerge w:val="restart"/>
                  <w:vAlign w:val="center"/>
                </w:tcPr>
                <w:p w:rsidR="000B7E3B" w:rsidRDefault="000B7E3B" w:rsidP="00BF0AF0">
                  <w:pPr>
                    <w:adjustRightInd w:val="0"/>
                    <w:snapToGrid w:val="0"/>
                    <w:spacing w:line="300" w:lineRule="exact"/>
                    <w:jc w:val="center"/>
                    <w:rPr>
                      <w:rFonts w:hint="eastAsia"/>
                      <w:color w:val="FF0000"/>
                      <w:szCs w:val="21"/>
                    </w:rPr>
                  </w:pPr>
                  <w:r>
                    <w:rPr>
                      <w:rFonts w:hint="eastAsia"/>
                      <w:bCs/>
                      <w:color w:val="FF0000"/>
                      <w:szCs w:val="21"/>
                    </w:rPr>
                    <w:t>废气</w:t>
                  </w:r>
                </w:p>
              </w:tc>
              <w:tc>
                <w:tcPr>
                  <w:tcW w:w="848" w:type="dxa"/>
                  <w:vAlign w:val="center"/>
                </w:tcPr>
                <w:p w:rsidR="000B7E3B" w:rsidRDefault="000B7E3B" w:rsidP="00BF0AF0">
                  <w:pPr>
                    <w:adjustRightInd w:val="0"/>
                    <w:snapToGrid w:val="0"/>
                    <w:spacing w:line="300" w:lineRule="exact"/>
                    <w:jc w:val="center"/>
                    <w:rPr>
                      <w:rFonts w:hint="eastAsia"/>
                      <w:bCs/>
                      <w:color w:val="FF0000"/>
                      <w:szCs w:val="21"/>
                    </w:rPr>
                  </w:pPr>
                  <w:r>
                    <w:rPr>
                      <w:rFonts w:hint="eastAsia"/>
                      <w:bCs/>
                      <w:color w:val="FF0000"/>
                      <w:szCs w:val="21"/>
                    </w:rPr>
                    <w:t>矿山开采扬尘</w:t>
                  </w:r>
                </w:p>
              </w:tc>
              <w:tc>
                <w:tcPr>
                  <w:tcW w:w="3828" w:type="dxa"/>
                  <w:vAlign w:val="center"/>
                </w:tcPr>
                <w:p w:rsidR="000B7E3B" w:rsidRDefault="000B7E3B" w:rsidP="00BF0AF0">
                  <w:pPr>
                    <w:spacing w:line="300" w:lineRule="exact"/>
                    <w:jc w:val="center"/>
                    <w:rPr>
                      <w:rFonts w:hint="eastAsia"/>
                      <w:bCs/>
                      <w:color w:val="FF0000"/>
                      <w:szCs w:val="21"/>
                    </w:rPr>
                  </w:pPr>
                  <w:r>
                    <w:rPr>
                      <w:rFonts w:hint="eastAsia"/>
                      <w:bCs/>
                      <w:color w:val="FF0000"/>
                      <w:szCs w:val="21"/>
                    </w:rPr>
                    <w:t>湿法作业、洒水降尘</w:t>
                  </w:r>
                </w:p>
              </w:tc>
              <w:tc>
                <w:tcPr>
                  <w:tcW w:w="636" w:type="dxa"/>
                  <w:vMerge/>
                  <w:vAlign w:val="center"/>
                </w:tcPr>
                <w:p w:rsidR="000B7E3B" w:rsidRDefault="000B7E3B" w:rsidP="00BF0AF0">
                  <w:pPr>
                    <w:spacing w:line="300" w:lineRule="exact"/>
                    <w:jc w:val="center"/>
                    <w:rPr>
                      <w:color w:val="FF0000"/>
                      <w:szCs w:val="21"/>
                    </w:rPr>
                  </w:pPr>
                </w:p>
              </w:tc>
              <w:tc>
                <w:tcPr>
                  <w:tcW w:w="1487" w:type="dxa"/>
                  <w:vAlign w:val="center"/>
                </w:tcPr>
                <w:p w:rsidR="000B7E3B" w:rsidRDefault="000B7E3B" w:rsidP="000B7E3B">
                  <w:pPr>
                    <w:pStyle w:val="affffff7"/>
                    <w:widowControl w:val="0"/>
                    <w:spacing w:line="300" w:lineRule="exact"/>
                    <w:ind w:firstLine="440"/>
                    <w:rPr>
                      <w:rFonts w:ascii="Times New Roman" w:eastAsia="宋体" w:hAnsi="Times New Roman"/>
                      <w:color w:val="FF0000"/>
                    </w:rPr>
                  </w:pPr>
                  <w:r>
                    <w:rPr>
                      <w:rFonts w:ascii="Times New Roman" w:eastAsia="宋体" w:hAnsi="Times New Roman" w:hint="eastAsia"/>
                      <w:bCs/>
                      <w:color w:val="FF0000"/>
                    </w:rPr>
                    <w:t>/</w:t>
                  </w:r>
                </w:p>
              </w:tc>
              <w:tc>
                <w:tcPr>
                  <w:tcW w:w="619" w:type="dxa"/>
                  <w:vAlign w:val="center"/>
                </w:tcPr>
                <w:p w:rsidR="000B7E3B" w:rsidRDefault="000B7E3B" w:rsidP="000B7E3B">
                  <w:pPr>
                    <w:pStyle w:val="affffff7"/>
                    <w:widowControl w:val="0"/>
                    <w:spacing w:line="300" w:lineRule="exact"/>
                    <w:ind w:firstLine="440"/>
                    <w:rPr>
                      <w:rFonts w:ascii="Times New Roman" w:eastAsia="宋体" w:hAnsi="Times New Roman" w:hint="eastAsia"/>
                      <w:color w:val="FF0000"/>
                    </w:rPr>
                  </w:pPr>
                  <w:r>
                    <w:rPr>
                      <w:rFonts w:ascii="Times New Roman" w:eastAsia="宋体" w:hAnsi="Times New Roman" w:hint="eastAsia"/>
                      <w:color w:val="FF0000"/>
                    </w:rPr>
                    <w:t>/</w:t>
                  </w:r>
                </w:p>
              </w:tc>
            </w:tr>
            <w:tr w:rsidR="000B7E3B" w:rsidTr="00BF0AF0">
              <w:trPr>
                <w:trHeight w:val="185"/>
                <w:jc w:val="center"/>
              </w:trPr>
              <w:tc>
                <w:tcPr>
                  <w:tcW w:w="871" w:type="dxa"/>
                  <w:vMerge/>
                  <w:vAlign w:val="center"/>
                </w:tcPr>
                <w:p w:rsidR="000B7E3B" w:rsidRDefault="000B7E3B" w:rsidP="00BF0AF0">
                  <w:pPr>
                    <w:spacing w:line="300" w:lineRule="exact"/>
                    <w:jc w:val="center"/>
                    <w:rPr>
                      <w:rFonts w:hint="eastAsia"/>
                      <w:b/>
                      <w:color w:val="FF0000"/>
                      <w:szCs w:val="21"/>
                    </w:rPr>
                  </w:pPr>
                </w:p>
              </w:tc>
              <w:tc>
                <w:tcPr>
                  <w:tcW w:w="571" w:type="dxa"/>
                  <w:vMerge/>
                  <w:vAlign w:val="center"/>
                </w:tcPr>
                <w:p w:rsidR="000B7E3B" w:rsidRDefault="000B7E3B" w:rsidP="00BF0AF0">
                  <w:pPr>
                    <w:spacing w:line="300" w:lineRule="exact"/>
                    <w:jc w:val="center"/>
                    <w:rPr>
                      <w:rFonts w:hint="eastAsia"/>
                      <w:b/>
                      <w:color w:val="FF0000"/>
                      <w:szCs w:val="21"/>
                    </w:rPr>
                  </w:pPr>
                </w:p>
              </w:tc>
              <w:tc>
                <w:tcPr>
                  <w:tcW w:w="848" w:type="dxa"/>
                  <w:vAlign w:val="center"/>
                </w:tcPr>
                <w:p w:rsidR="000B7E3B" w:rsidRDefault="000B7E3B" w:rsidP="00BF0AF0">
                  <w:pPr>
                    <w:spacing w:line="300" w:lineRule="exact"/>
                    <w:jc w:val="center"/>
                    <w:rPr>
                      <w:rFonts w:hint="eastAsia"/>
                      <w:bCs/>
                      <w:color w:val="FF0000"/>
                      <w:szCs w:val="21"/>
                    </w:rPr>
                  </w:pPr>
                  <w:r>
                    <w:rPr>
                      <w:rFonts w:hint="eastAsia"/>
                      <w:bCs/>
                      <w:color w:val="FF0000"/>
                      <w:szCs w:val="21"/>
                    </w:rPr>
                    <w:t>原料堆场扬尘</w:t>
                  </w:r>
                </w:p>
              </w:tc>
              <w:tc>
                <w:tcPr>
                  <w:tcW w:w="3828" w:type="dxa"/>
                  <w:vAlign w:val="center"/>
                </w:tcPr>
                <w:p w:rsidR="000B7E3B" w:rsidRDefault="000B7E3B" w:rsidP="00BF0AF0">
                  <w:pPr>
                    <w:spacing w:line="300" w:lineRule="exact"/>
                    <w:jc w:val="center"/>
                    <w:rPr>
                      <w:rFonts w:hint="eastAsia"/>
                      <w:bCs/>
                      <w:color w:val="FF0000"/>
                      <w:szCs w:val="21"/>
                    </w:rPr>
                  </w:pPr>
                  <w:r>
                    <w:rPr>
                      <w:rFonts w:hint="eastAsia"/>
                      <w:bCs/>
                      <w:color w:val="FF0000"/>
                      <w:szCs w:val="21"/>
                    </w:rPr>
                    <w:t>洒水降尘</w:t>
                  </w:r>
                </w:p>
              </w:tc>
              <w:tc>
                <w:tcPr>
                  <w:tcW w:w="636" w:type="dxa"/>
                  <w:vMerge/>
                  <w:vAlign w:val="center"/>
                </w:tcPr>
                <w:p w:rsidR="000B7E3B" w:rsidRDefault="000B7E3B" w:rsidP="00BF0AF0">
                  <w:pPr>
                    <w:spacing w:line="300" w:lineRule="exact"/>
                    <w:jc w:val="center"/>
                    <w:rPr>
                      <w:rFonts w:hint="eastAsia"/>
                      <w:b/>
                      <w:color w:val="FF0000"/>
                      <w:szCs w:val="21"/>
                    </w:rPr>
                  </w:pPr>
                </w:p>
              </w:tc>
              <w:tc>
                <w:tcPr>
                  <w:tcW w:w="1487" w:type="dxa"/>
                  <w:vAlign w:val="center"/>
                </w:tcPr>
                <w:p w:rsidR="000B7E3B" w:rsidRDefault="000B7E3B" w:rsidP="000B7E3B">
                  <w:pPr>
                    <w:pStyle w:val="affffff7"/>
                    <w:widowControl w:val="0"/>
                    <w:spacing w:line="300" w:lineRule="exact"/>
                    <w:ind w:firstLine="440"/>
                    <w:rPr>
                      <w:rFonts w:ascii="Times New Roman" w:eastAsia="宋体" w:hAnsi="Times New Roman" w:hint="eastAsia"/>
                      <w:b/>
                      <w:color w:val="FF0000"/>
                    </w:rPr>
                  </w:pPr>
                  <w:r>
                    <w:rPr>
                      <w:rFonts w:ascii="Times New Roman" w:eastAsia="宋体" w:hAnsi="Times New Roman" w:hint="eastAsia"/>
                      <w:bCs/>
                      <w:color w:val="FF0000"/>
                    </w:rPr>
                    <w:t>/</w:t>
                  </w:r>
                </w:p>
              </w:tc>
              <w:tc>
                <w:tcPr>
                  <w:tcW w:w="619" w:type="dxa"/>
                  <w:vAlign w:val="center"/>
                </w:tcPr>
                <w:p w:rsidR="000B7E3B" w:rsidRDefault="000B7E3B" w:rsidP="000B7E3B">
                  <w:pPr>
                    <w:pStyle w:val="affffff7"/>
                    <w:widowControl w:val="0"/>
                    <w:spacing w:line="300" w:lineRule="exact"/>
                    <w:ind w:firstLine="442"/>
                    <w:rPr>
                      <w:rFonts w:ascii="Times New Roman" w:eastAsia="宋体" w:hAnsi="Times New Roman" w:hint="eastAsia"/>
                      <w:b/>
                      <w:color w:val="FF0000"/>
                    </w:rPr>
                  </w:pPr>
                  <w:r>
                    <w:rPr>
                      <w:rFonts w:ascii="Times New Roman" w:eastAsia="宋体" w:hAnsi="Times New Roman" w:hint="eastAsia"/>
                      <w:b/>
                      <w:color w:val="FF0000"/>
                    </w:rPr>
                    <w:t>/</w:t>
                  </w:r>
                </w:p>
              </w:tc>
            </w:tr>
            <w:tr w:rsidR="000B7E3B" w:rsidTr="00BF0AF0">
              <w:trPr>
                <w:trHeight w:val="185"/>
                <w:jc w:val="center"/>
              </w:trPr>
              <w:tc>
                <w:tcPr>
                  <w:tcW w:w="871" w:type="dxa"/>
                  <w:vMerge/>
                  <w:vAlign w:val="center"/>
                </w:tcPr>
                <w:p w:rsidR="000B7E3B" w:rsidRDefault="000B7E3B" w:rsidP="00BF0AF0">
                  <w:pPr>
                    <w:spacing w:line="300" w:lineRule="exact"/>
                    <w:jc w:val="center"/>
                    <w:rPr>
                      <w:rFonts w:hint="eastAsia"/>
                      <w:b/>
                      <w:color w:val="FF0000"/>
                      <w:szCs w:val="21"/>
                    </w:rPr>
                  </w:pPr>
                </w:p>
              </w:tc>
              <w:tc>
                <w:tcPr>
                  <w:tcW w:w="571" w:type="dxa"/>
                  <w:vMerge/>
                  <w:vAlign w:val="center"/>
                </w:tcPr>
                <w:p w:rsidR="000B7E3B" w:rsidRDefault="000B7E3B" w:rsidP="00BF0AF0">
                  <w:pPr>
                    <w:spacing w:line="300" w:lineRule="exact"/>
                    <w:jc w:val="center"/>
                    <w:rPr>
                      <w:rFonts w:hint="eastAsia"/>
                      <w:b/>
                      <w:color w:val="FF0000"/>
                      <w:szCs w:val="21"/>
                    </w:rPr>
                  </w:pPr>
                </w:p>
              </w:tc>
              <w:tc>
                <w:tcPr>
                  <w:tcW w:w="848" w:type="dxa"/>
                  <w:vAlign w:val="center"/>
                </w:tcPr>
                <w:p w:rsidR="000B7E3B" w:rsidRDefault="000B7E3B" w:rsidP="00BF0AF0">
                  <w:pPr>
                    <w:spacing w:line="300" w:lineRule="exact"/>
                    <w:jc w:val="center"/>
                    <w:rPr>
                      <w:rFonts w:hint="eastAsia"/>
                      <w:bCs/>
                      <w:color w:val="FF0000"/>
                      <w:szCs w:val="21"/>
                    </w:rPr>
                  </w:pPr>
                  <w:r>
                    <w:rPr>
                      <w:rFonts w:hint="eastAsia"/>
                      <w:bCs/>
                      <w:color w:val="FF0000"/>
                      <w:szCs w:val="21"/>
                    </w:rPr>
                    <w:t>破碎筛分粉尘</w:t>
                  </w:r>
                </w:p>
              </w:tc>
              <w:tc>
                <w:tcPr>
                  <w:tcW w:w="3828" w:type="dxa"/>
                  <w:vAlign w:val="center"/>
                </w:tcPr>
                <w:p w:rsidR="000B7E3B" w:rsidRDefault="000B7E3B" w:rsidP="00BF0AF0">
                  <w:pPr>
                    <w:spacing w:line="300" w:lineRule="exact"/>
                    <w:jc w:val="center"/>
                    <w:rPr>
                      <w:rFonts w:hint="eastAsia"/>
                      <w:bCs/>
                      <w:color w:val="FF0000"/>
                      <w:szCs w:val="21"/>
                    </w:rPr>
                  </w:pPr>
                  <w:r>
                    <w:rPr>
                      <w:rFonts w:hint="eastAsia"/>
                      <w:kern w:val="0"/>
                    </w:rPr>
                    <w:t>加工区封闭，加工线各产尘点设置洒水降尘设施</w:t>
                  </w:r>
                </w:p>
              </w:tc>
              <w:tc>
                <w:tcPr>
                  <w:tcW w:w="636" w:type="dxa"/>
                  <w:vMerge/>
                  <w:vAlign w:val="center"/>
                </w:tcPr>
                <w:p w:rsidR="000B7E3B" w:rsidRDefault="000B7E3B" w:rsidP="00BF0AF0">
                  <w:pPr>
                    <w:spacing w:line="300" w:lineRule="exact"/>
                    <w:jc w:val="center"/>
                    <w:rPr>
                      <w:rFonts w:hint="eastAsia"/>
                      <w:b/>
                      <w:color w:val="FF0000"/>
                      <w:szCs w:val="21"/>
                    </w:rPr>
                  </w:pPr>
                </w:p>
              </w:tc>
              <w:tc>
                <w:tcPr>
                  <w:tcW w:w="1487"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w:t>
                  </w:r>
                </w:p>
              </w:tc>
              <w:tc>
                <w:tcPr>
                  <w:tcW w:w="619" w:type="dxa"/>
                  <w:vAlign w:val="center"/>
                </w:tcPr>
                <w:p w:rsidR="000B7E3B" w:rsidRDefault="000B7E3B" w:rsidP="000B7E3B">
                  <w:pPr>
                    <w:pStyle w:val="affffff7"/>
                    <w:widowControl w:val="0"/>
                    <w:spacing w:line="300" w:lineRule="exact"/>
                    <w:ind w:firstLine="442"/>
                    <w:rPr>
                      <w:rFonts w:ascii="Times New Roman" w:eastAsia="宋体" w:hAnsi="Times New Roman" w:hint="eastAsia"/>
                      <w:b/>
                      <w:color w:val="FF0000"/>
                    </w:rPr>
                  </w:pPr>
                  <w:r>
                    <w:rPr>
                      <w:rFonts w:ascii="Times New Roman" w:eastAsia="宋体" w:hAnsi="Times New Roman" w:hint="eastAsia"/>
                      <w:b/>
                      <w:color w:val="FF0000"/>
                    </w:rPr>
                    <w:t>/</w:t>
                  </w:r>
                </w:p>
              </w:tc>
            </w:tr>
            <w:tr w:rsidR="000B7E3B" w:rsidTr="00BF0AF0">
              <w:trPr>
                <w:trHeight w:val="700"/>
                <w:jc w:val="center"/>
              </w:trPr>
              <w:tc>
                <w:tcPr>
                  <w:tcW w:w="871" w:type="dxa"/>
                  <w:vMerge/>
                  <w:vAlign w:val="center"/>
                </w:tcPr>
                <w:p w:rsidR="000B7E3B" w:rsidRDefault="000B7E3B" w:rsidP="00BF0AF0">
                  <w:pPr>
                    <w:spacing w:line="300" w:lineRule="exact"/>
                    <w:jc w:val="center"/>
                    <w:rPr>
                      <w:rFonts w:hint="eastAsia"/>
                      <w:b/>
                      <w:color w:val="FF0000"/>
                      <w:szCs w:val="21"/>
                    </w:rPr>
                  </w:pPr>
                </w:p>
              </w:tc>
              <w:tc>
                <w:tcPr>
                  <w:tcW w:w="571" w:type="dxa"/>
                  <w:vMerge/>
                  <w:vAlign w:val="center"/>
                </w:tcPr>
                <w:p w:rsidR="000B7E3B" w:rsidRDefault="000B7E3B" w:rsidP="00BF0AF0">
                  <w:pPr>
                    <w:spacing w:line="300" w:lineRule="exact"/>
                    <w:jc w:val="center"/>
                    <w:rPr>
                      <w:rFonts w:hint="eastAsia"/>
                      <w:b/>
                      <w:color w:val="FF0000"/>
                      <w:szCs w:val="21"/>
                    </w:rPr>
                  </w:pPr>
                </w:p>
              </w:tc>
              <w:tc>
                <w:tcPr>
                  <w:tcW w:w="848" w:type="dxa"/>
                  <w:vAlign w:val="center"/>
                </w:tcPr>
                <w:p w:rsidR="000B7E3B" w:rsidRDefault="000B7E3B" w:rsidP="00BF0AF0">
                  <w:pPr>
                    <w:spacing w:line="300" w:lineRule="exact"/>
                    <w:jc w:val="center"/>
                    <w:rPr>
                      <w:rFonts w:hint="eastAsia"/>
                      <w:bCs/>
                      <w:color w:val="FF0000"/>
                      <w:szCs w:val="21"/>
                    </w:rPr>
                  </w:pPr>
                  <w:r>
                    <w:rPr>
                      <w:rFonts w:hint="eastAsia"/>
                      <w:bCs/>
                      <w:color w:val="FF0000"/>
                      <w:szCs w:val="21"/>
                    </w:rPr>
                    <w:t>输送带粉尘</w:t>
                  </w:r>
                </w:p>
              </w:tc>
              <w:tc>
                <w:tcPr>
                  <w:tcW w:w="3828" w:type="dxa"/>
                  <w:vAlign w:val="center"/>
                </w:tcPr>
                <w:p w:rsidR="000B7E3B" w:rsidRDefault="000B7E3B" w:rsidP="00BF0AF0">
                  <w:pPr>
                    <w:spacing w:line="300" w:lineRule="exact"/>
                    <w:jc w:val="center"/>
                    <w:rPr>
                      <w:rFonts w:hint="eastAsia"/>
                      <w:kern w:val="0"/>
                    </w:rPr>
                  </w:pPr>
                  <w:r>
                    <w:rPr>
                      <w:rFonts w:hint="eastAsia"/>
                      <w:kern w:val="0"/>
                    </w:rPr>
                    <w:t>输送带位于封闭厂房内，产尘点设置洒水降尘设施</w:t>
                  </w:r>
                </w:p>
              </w:tc>
              <w:tc>
                <w:tcPr>
                  <w:tcW w:w="636" w:type="dxa"/>
                  <w:vMerge/>
                  <w:vAlign w:val="center"/>
                </w:tcPr>
                <w:p w:rsidR="000B7E3B" w:rsidRDefault="000B7E3B" w:rsidP="00BF0AF0">
                  <w:pPr>
                    <w:spacing w:line="300" w:lineRule="exact"/>
                    <w:jc w:val="center"/>
                    <w:rPr>
                      <w:rFonts w:hint="eastAsia"/>
                      <w:b/>
                      <w:color w:val="FF0000"/>
                      <w:szCs w:val="21"/>
                    </w:rPr>
                  </w:pPr>
                </w:p>
              </w:tc>
              <w:tc>
                <w:tcPr>
                  <w:tcW w:w="1487"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w:t>
                  </w:r>
                </w:p>
              </w:tc>
              <w:tc>
                <w:tcPr>
                  <w:tcW w:w="619" w:type="dxa"/>
                  <w:vAlign w:val="center"/>
                </w:tcPr>
                <w:p w:rsidR="000B7E3B" w:rsidRDefault="000B7E3B" w:rsidP="000B7E3B">
                  <w:pPr>
                    <w:pStyle w:val="affffff7"/>
                    <w:widowControl w:val="0"/>
                    <w:spacing w:line="300" w:lineRule="exact"/>
                    <w:ind w:firstLine="442"/>
                    <w:rPr>
                      <w:rFonts w:ascii="Times New Roman" w:eastAsia="宋体" w:hAnsi="Times New Roman" w:hint="eastAsia"/>
                      <w:b/>
                      <w:color w:val="FF0000"/>
                    </w:rPr>
                  </w:pPr>
                  <w:r>
                    <w:rPr>
                      <w:rFonts w:ascii="Times New Roman" w:eastAsia="宋体" w:hAnsi="Times New Roman" w:hint="eastAsia"/>
                      <w:b/>
                      <w:color w:val="FF0000"/>
                    </w:rPr>
                    <w:t>/</w:t>
                  </w:r>
                </w:p>
              </w:tc>
            </w:tr>
            <w:tr w:rsidR="000B7E3B" w:rsidTr="00BF0AF0">
              <w:trPr>
                <w:trHeight w:val="185"/>
                <w:jc w:val="center"/>
              </w:trPr>
              <w:tc>
                <w:tcPr>
                  <w:tcW w:w="871" w:type="dxa"/>
                  <w:vMerge/>
                  <w:vAlign w:val="center"/>
                </w:tcPr>
                <w:p w:rsidR="000B7E3B" w:rsidRDefault="000B7E3B" w:rsidP="00BF0AF0">
                  <w:pPr>
                    <w:spacing w:line="300" w:lineRule="exact"/>
                    <w:jc w:val="center"/>
                    <w:rPr>
                      <w:rFonts w:hint="eastAsia"/>
                      <w:b/>
                      <w:color w:val="FF0000"/>
                      <w:szCs w:val="21"/>
                    </w:rPr>
                  </w:pPr>
                </w:p>
              </w:tc>
              <w:tc>
                <w:tcPr>
                  <w:tcW w:w="571" w:type="dxa"/>
                  <w:vMerge/>
                  <w:vAlign w:val="center"/>
                </w:tcPr>
                <w:p w:rsidR="000B7E3B" w:rsidRDefault="000B7E3B" w:rsidP="00BF0AF0">
                  <w:pPr>
                    <w:spacing w:line="300" w:lineRule="exact"/>
                    <w:jc w:val="center"/>
                    <w:rPr>
                      <w:rFonts w:hint="eastAsia"/>
                      <w:b/>
                      <w:color w:val="FF0000"/>
                      <w:szCs w:val="21"/>
                    </w:rPr>
                  </w:pPr>
                </w:p>
              </w:tc>
              <w:tc>
                <w:tcPr>
                  <w:tcW w:w="848" w:type="dxa"/>
                  <w:vAlign w:val="center"/>
                </w:tcPr>
                <w:p w:rsidR="000B7E3B" w:rsidRDefault="000B7E3B" w:rsidP="00BF0AF0">
                  <w:pPr>
                    <w:spacing w:line="300" w:lineRule="exact"/>
                    <w:jc w:val="center"/>
                    <w:rPr>
                      <w:rFonts w:hint="eastAsia"/>
                      <w:bCs/>
                      <w:color w:val="FF0000"/>
                      <w:szCs w:val="21"/>
                    </w:rPr>
                  </w:pPr>
                  <w:r>
                    <w:rPr>
                      <w:rFonts w:hint="eastAsia"/>
                      <w:bCs/>
                      <w:color w:val="FF0000"/>
                      <w:szCs w:val="21"/>
                    </w:rPr>
                    <w:t>成品堆场扬尘</w:t>
                  </w:r>
                </w:p>
              </w:tc>
              <w:tc>
                <w:tcPr>
                  <w:tcW w:w="3828" w:type="dxa"/>
                  <w:vAlign w:val="center"/>
                </w:tcPr>
                <w:p w:rsidR="000B7E3B" w:rsidRDefault="000B7E3B" w:rsidP="00BF0AF0">
                  <w:pPr>
                    <w:spacing w:line="300" w:lineRule="exact"/>
                    <w:jc w:val="center"/>
                    <w:rPr>
                      <w:rFonts w:hint="eastAsia"/>
                      <w:kern w:val="0"/>
                    </w:rPr>
                  </w:pPr>
                  <w:r>
                    <w:rPr>
                      <w:rFonts w:hint="eastAsia"/>
                      <w:kern w:val="0"/>
                    </w:rPr>
                    <w:t>堆场封闭，并洒水降尘</w:t>
                  </w:r>
                </w:p>
              </w:tc>
              <w:tc>
                <w:tcPr>
                  <w:tcW w:w="636" w:type="dxa"/>
                  <w:vMerge/>
                  <w:vAlign w:val="center"/>
                </w:tcPr>
                <w:p w:rsidR="000B7E3B" w:rsidRDefault="000B7E3B" w:rsidP="00BF0AF0">
                  <w:pPr>
                    <w:spacing w:line="300" w:lineRule="exact"/>
                    <w:jc w:val="center"/>
                    <w:rPr>
                      <w:rFonts w:hint="eastAsia"/>
                      <w:b/>
                      <w:color w:val="FF0000"/>
                      <w:szCs w:val="21"/>
                    </w:rPr>
                  </w:pPr>
                </w:p>
              </w:tc>
              <w:tc>
                <w:tcPr>
                  <w:tcW w:w="1487"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w:t>
                  </w:r>
                </w:p>
              </w:tc>
              <w:tc>
                <w:tcPr>
                  <w:tcW w:w="619" w:type="dxa"/>
                  <w:vAlign w:val="center"/>
                </w:tcPr>
                <w:p w:rsidR="000B7E3B" w:rsidRDefault="000B7E3B" w:rsidP="000B7E3B">
                  <w:pPr>
                    <w:pStyle w:val="affffff7"/>
                    <w:widowControl w:val="0"/>
                    <w:spacing w:line="300" w:lineRule="exact"/>
                    <w:ind w:firstLine="442"/>
                    <w:rPr>
                      <w:rFonts w:ascii="Times New Roman" w:eastAsia="宋体" w:hAnsi="Times New Roman" w:hint="eastAsia"/>
                      <w:b/>
                      <w:color w:val="FF0000"/>
                    </w:rPr>
                  </w:pPr>
                  <w:r>
                    <w:rPr>
                      <w:rFonts w:ascii="Times New Roman" w:eastAsia="宋体" w:hAnsi="Times New Roman" w:hint="eastAsia"/>
                      <w:b/>
                      <w:color w:val="FF0000"/>
                    </w:rPr>
                    <w:t>/</w:t>
                  </w:r>
                </w:p>
              </w:tc>
            </w:tr>
            <w:tr w:rsidR="000B7E3B" w:rsidTr="00BF0AF0">
              <w:trPr>
                <w:trHeight w:val="185"/>
                <w:jc w:val="center"/>
              </w:trPr>
              <w:tc>
                <w:tcPr>
                  <w:tcW w:w="871" w:type="dxa"/>
                  <w:vMerge/>
                  <w:vAlign w:val="center"/>
                </w:tcPr>
                <w:p w:rsidR="000B7E3B" w:rsidRDefault="000B7E3B" w:rsidP="00BF0AF0">
                  <w:pPr>
                    <w:spacing w:line="300" w:lineRule="exact"/>
                    <w:jc w:val="center"/>
                    <w:rPr>
                      <w:rFonts w:hint="eastAsia"/>
                      <w:b/>
                      <w:color w:val="FF0000"/>
                      <w:szCs w:val="21"/>
                    </w:rPr>
                  </w:pPr>
                </w:p>
              </w:tc>
              <w:tc>
                <w:tcPr>
                  <w:tcW w:w="571" w:type="dxa"/>
                  <w:vMerge/>
                  <w:vAlign w:val="center"/>
                </w:tcPr>
                <w:p w:rsidR="000B7E3B" w:rsidRDefault="000B7E3B" w:rsidP="00BF0AF0">
                  <w:pPr>
                    <w:spacing w:line="300" w:lineRule="exact"/>
                    <w:jc w:val="center"/>
                    <w:rPr>
                      <w:rFonts w:hint="eastAsia"/>
                      <w:b/>
                      <w:color w:val="FF0000"/>
                      <w:szCs w:val="21"/>
                    </w:rPr>
                  </w:pPr>
                </w:p>
              </w:tc>
              <w:tc>
                <w:tcPr>
                  <w:tcW w:w="848" w:type="dxa"/>
                  <w:vAlign w:val="center"/>
                </w:tcPr>
                <w:p w:rsidR="000B7E3B" w:rsidRDefault="000B7E3B" w:rsidP="00BF0AF0">
                  <w:pPr>
                    <w:spacing w:line="300" w:lineRule="exact"/>
                    <w:jc w:val="center"/>
                    <w:rPr>
                      <w:rFonts w:hint="eastAsia"/>
                      <w:bCs/>
                      <w:color w:val="FF0000"/>
                      <w:szCs w:val="21"/>
                    </w:rPr>
                  </w:pPr>
                  <w:r>
                    <w:rPr>
                      <w:rFonts w:hint="eastAsia"/>
                      <w:bCs/>
                      <w:color w:val="FF0000"/>
                      <w:szCs w:val="21"/>
                    </w:rPr>
                    <w:t>道路扬尘</w:t>
                  </w:r>
                </w:p>
              </w:tc>
              <w:tc>
                <w:tcPr>
                  <w:tcW w:w="3828" w:type="dxa"/>
                  <w:vAlign w:val="center"/>
                </w:tcPr>
                <w:p w:rsidR="000B7E3B" w:rsidRDefault="000B7E3B" w:rsidP="00BF0AF0">
                  <w:pPr>
                    <w:spacing w:line="300" w:lineRule="exact"/>
                    <w:jc w:val="center"/>
                    <w:rPr>
                      <w:rFonts w:hint="eastAsia"/>
                      <w:bCs/>
                      <w:color w:val="FF0000"/>
                      <w:szCs w:val="21"/>
                    </w:rPr>
                  </w:pPr>
                  <w:r>
                    <w:rPr>
                      <w:rFonts w:hint="eastAsia"/>
                      <w:bCs/>
                      <w:color w:val="FF0000"/>
                      <w:szCs w:val="21"/>
                    </w:rPr>
                    <w:t>道路简单硬化、进出厂口设轮胎清洗池（</w:t>
                  </w:r>
                  <w:r>
                    <w:rPr>
                      <w:rFonts w:hint="eastAsia"/>
                      <w:bCs/>
                      <w:color w:val="FF0000"/>
                      <w:szCs w:val="21"/>
                    </w:rPr>
                    <w:t>3m</w:t>
                  </w:r>
                  <w:r>
                    <w:rPr>
                      <w:rFonts w:hint="eastAsia"/>
                      <w:bCs/>
                      <w:color w:val="FF0000"/>
                      <w:szCs w:val="21"/>
                      <w:vertAlign w:val="superscript"/>
                    </w:rPr>
                    <w:t>3</w:t>
                  </w:r>
                  <w:r>
                    <w:rPr>
                      <w:rFonts w:hint="eastAsia"/>
                      <w:bCs/>
                      <w:color w:val="FF0000"/>
                      <w:szCs w:val="21"/>
                    </w:rPr>
                    <w:t>）</w:t>
                  </w:r>
                </w:p>
              </w:tc>
              <w:tc>
                <w:tcPr>
                  <w:tcW w:w="636" w:type="dxa"/>
                  <w:vMerge/>
                  <w:vAlign w:val="center"/>
                </w:tcPr>
                <w:p w:rsidR="000B7E3B" w:rsidRDefault="000B7E3B" w:rsidP="00BF0AF0">
                  <w:pPr>
                    <w:spacing w:line="300" w:lineRule="exact"/>
                    <w:jc w:val="center"/>
                    <w:rPr>
                      <w:rFonts w:hint="eastAsia"/>
                      <w:b/>
                      <w:color w:val="FF0000"/>
                      <w:szCs w:val="21"/>
                    </w:rPr>
                  </w:pPr>
                </w:p>
              </w:tc>
              <w:tc>
                <w:tcPr>
                  <w:tcW w:w="1487" w:type="dxa"/>
                  <w:vAlign w:val="center"/>
                </w:tcPr>
                <w:p w:rsidR="000B7E3B" w:rsidRDefault="000B7E3B" w:rsidP="000B7E3B">
                  <w:pPr>
                    <w:pStyle w:val="affffff7"/>
                    <w:widowControl w:val="0"/>
                    <w:spacing w:line="300" w:lineRule="exact"/>
                    <w:ind w:firstLine="440"/>
                    <w:rPr>
                      <w:rFonts w:ascii="Times New Roman" w:eastAsia="宋体" w:hAnsi="Times New Roman" w:hint="eastAsia"/>
                      <w:b/>
                      <w:color w:val="FF0000"/>
                    </w:rPr>
                  </w:pPr>
                  <w:r>
                    <w:rPr>
                      <w:rFonts w:ascii="Times New Roman" w:eastAsia="宋体" w:hAnsi="Times New Roman" w:hint="eastAsia"/>
                      <w:bCs/>
                      <w:color w:val="FF0000"/>
                    </w:rPr>
                    <w:t>/</w:t>
                  </w:r>
                </w:p>
              </w:tc>
              <w:tc>
                <w:tcPr>
                  <w:tcW w:w="619" w:type="dxa"/>
                  <w:vAlign w:val="center"/>
                </w:tcPr>
                <w:p w:rsidR="000B7E3B" w:rsidRDefault="000B7E3B" w:rsidP="000B7E3B">
                  <w:pPr>
                    <w:pStyle w:val="affffff7"/>
                    <w:widowControl w:val="0"/>
                    <w:spacing w:line="300" w:lineRule="exact"/>
                    <w:ind w:firstLine="442"/>
                    <w:rPr>
                      <w:rFonts w:ascii="Times New Roman" w:eastAsia="宋体" w:hAnsi="Times New Roman" w:hint="eastAsia"/>
                      <w:b/>
                      <w:color w:val="FF0000"/>
                    </w:rPr>
                  </w:pPr>
                  <w:r>
                    <w:rPr>
                      <w:rFonts w:ascii="Times New Roman" w:eastAsia="宋体" w:hAnsi="Times New Roman" w:hint="eastAsia"/>
                      <w:b/>
                      <w:color w:val="FF0000"/>
                    </w:rPr>
                    <w:t>/</w:t>
                  </w:r>
                </w:p>
              </w:tc>
            </w:tr>
            <w:tr w:rsidR="000B7E3B" w:rsidTr="00BF0AF0">
              <w:trPr>
                <w:trHeight w:val="153"/>
                <w:jc w:val="center"/>
              </w:trPr>
              <w:tc>
                <w:tcPr>
                  <w:tcW w:w="871" w:type="dxa"/>
                  <w:vMerge/>
                  <w:vAlign w:val="center"/>
                </w:tcPr>
                <w:p w:rsidR="000B7E3B" w:rsidRDefault="000B7E3B" w:rsidP="00BF0AF0">
                  <w:pPr>
                    <w:spacing w:line="300" w:lineRule="exact"/>
                    <w:jc w:val="center"/>
                    <w:rPr>
                      <w:color w:val="FF0000"/>
                    </w:rPr>
                  </w:pPr>
                </w:p>
              </w:tc>
              <w:tc>
                <w:tcPr>
                  <w:tcW w:w="571" w:type="dxa"/>
                  <w:vMerge w:val="restart"/>
                  <w:vAlign w:val="center"/>
                </w:tcPr>
                <w:p w:rsidR="000B7E3B" w:rsidRDefault="000B7E3B" w:rsidP="00BF0AF0">
                  <w:pPr>
                    <w:spacing w:line="300" w:lineRule="exact"/>
                    <w:jc w:val="center"/>
                    <w:rPr>
                      <w:rFonts w:hint="eastAsia"/>
                      <w:bCs/>
                      <w:color w:val="FF0000"/>
                      <w:szCs w:val="21"/>
                    </w:rPr>
                  </w:pPr>
                  <w:r>
                    <w:rPr>
                      <w:rFonts w:hint="eastAsia"/>
                      <w:bCs/>
                      <w:color w:val="FF0000"/>
                      <w:szCs w:val="21"/>
                    </w:rPr>
                    <w:t>固废</w:t>
                  </w:r>
                </w:p>
              </w:tc>
              <w:tc>
                <w:tcPr>
                  <w:tcW w:w="848" w:type="dxa"/>
                  <w:vAlign w:val="center"/>
                </w:tcPr>
                <w:p w:rsidR="000B7E3B" w:rsidRDefault="000B7E3B" w:rsidP="00BF0AF0">
                  <w:pPr>
                    <w:pStyle w:val="a3"/>
                    <w:widowControl w:val="0"/>
                    <w:spacing w:line="300" w:lineRule="exact"/>
                    <w:rPr>
                      <w:rFonts w:ascii="Times New Roman" w:hAnsi="Times New Roman" w:hint="eastAsia"/>
                      <w:bCs/>
                      <w:color w:val="FF0000"/>
                      <w:szCs w:val="21"/>
                    </w:rPr>
                  </w:pPr>
                  <w:r>
                    <w:rPr>
                      <w:rFonts w:ascii="Times New Roman" w:hAnsi="Times New Roman" w:hint="eastAsia"/>
                      <w:bCs/>
                      <w:color w:val="FF0000"/>
                      <w:szCs w:val="21"/>
                    </w:rPr>
                    <w:t>剥离表土</w:t>
                  </w:r>
                </w:p>
              </w:tc>
              <w:tc>
                <w:tcPr>
                  <w:tcW w:w="3828" w:type="dxa"/>
                  <w:vAlign w:val="center"/>
                </w:tcPr>
                <w:p w:rsidR="000B7E3B" w:rsidRDefault="000B7E3B" w:rsidP="00BF0AF0">
                  <w:pPr>
                    <w:pStyle w:val="a3"/>
                    <w:widowControl w:val="0"/>
                    <w:spacing w:line="300" w:lineRule="exact"/>
                    <w:rPr>
                      <w:rFonts w:ascii="Times New Roman" w:hAnsi="Times New Roman" w:hint="eastAsia"/>
                      <w:bCs/>
                      <w:color w:val="FF0000"/>
                      <w:szCs w:val="21"/>
                    </w:rPr>
                  </w:pPr>
                  <w:r>
                    <w:rPr>
                      <w:rFonts w:ascii="Times New Roman" w:hAnsi="Times New Roman" w:hint="eastAsia"/>
                      <w:color w:val="FF0000"/>
                      <w:szCs w:val="21"/>
                    </w:rPr>
                    <w:t>暂存于排土场，用于开采区复垦</w:t>
                  </w:r>
                </w:p>
              </w:tc>
              <w:tc>
                <w:tcPr>
                  <w:tcW w:w="636" w:type="dxa"/>
                  <w:vMerge/>
                  <w:vAlign w:val="center"/>
                </w:tcPr>
                <w:p w:rsidR="000B7E3B" w:rsidRDefault="000B7E3B" w:rsidP="00BF0AF0">
                  <w:pPr>
                    <w:spacing w:line="300" w:lineRule="exact"/>
                    <w:jc w:val="center"/>
                    <w:rPr>
                      <w:rFonts w:hint="eastAsia"/>
                      <w:b/>
                      <w:color w:val="FF0000"/>
                      <w:szCs w:val="21"/>
                    </w:rPr>
                  </w:pPr>
                </w:p>
              </w:tc>
              <w:tc>
                <w:tcPr>
                  <w:tcW w:w="1487" w:type="dxa"/>
                  <w:vAlign w:val="center"/>
                </w:tcPr>
                <w:p w:rsidR="000B7E3B" w:rsidRDefault="000B7E3B" w:rsidP="000B7E3B">
                  <w:pPr>
                    <w:pStyle w:val="affffff7"/>
                    <w:widowControl w:val="0"/>
                    <w:spacing w:line="300" w:lineRule="exact"/>
                    <w:ind w:firstLine="440"/>
                    <w:rPr>
                      <w:rFonts w:ascii="Times New Roman" w:eastAsia="宋体" w:hAnsi="Times New Roman" w:hint="eastAsia"/>
                      <w:b/>
                      <w:color w:val="FF0000"/>
                    </w:rPr>
                  </w:pPr>
                  <w:r>
                    <w:rPr>
                      <w:rFonts w:ascii="Times New Roman" w:eastAsia="宋体" w:hAnsi="Times New Roman" w:hint="eastAsia"/>
                      <w:bCs/>
                      <w:color w:val="FF0000"/>
                    </w:rPr>
                    <w:t>/</w:t>
                  </w:r>
                </w:p>
              </w:tc>
              <w:tc>
                <w:tcPr>
                  <w:tcW w:w="619" w:type="dxa"/>
                  <w:vAlign w:val="center"/>
                </w:tcPr>
                <w:p w:rsidR="000B7E3B" w:rsidRDefault="000B7E3B" w:rsidP="000B7E3B">
                  <w:pPr>
                    <w:pStyle w:val="affffff7"/>
                    <w:widowControl w:val="0"/>
                    <w:spacing w:line="300" w:lineRule="exact"/>
                    <w:ind w:firstLine="442"/>
                    <w:rPr>
                      <w:rFonts w:ascii="Times New Roman" w:eastAsia="宋体" w:hAnsi="Times New Roman"/>
                      <w:b/>
                      <w:color w:val="FF0000"/>
                    </w:rPr>
                  </w:pPr>
                  <w:r>
                    <w:rPr>
                      <w:rFonts w:ascii="Times New Roman" w:eastAsia="宋体" w:hAnsi="Times New Roman" w:hint="eastAsia"/>
                      <w:b/>
                      <w:color w:val="FF0000"/>
                    </w:rPr>
                    <w:t>/</w:t>
                  </w:r>
                </w:p>
              </w:tc>
            </w:tr>
            <w:tr w:rsidR="000B7E3B" w:rsidTr="00BF0AF0">
              <w:trPr>
                <w:trHeight w:val="153"/>
                <w:jc w:val="center"/>
              </w:trPr>
              <w:tc>
                <w:tcPr>
                  <w:tcW w:w="871" w:type="dxa"/>
                  <w:vMerge/>
                  <w:vAlign w:val="center"/>
                </w:tcPr>
                <w:p w:rsidR="000B7E3B" w:rsidRDefault="000B7E3B" w:rsidP="00BF0AF0">
                  <w:pPr>
                    <w:spacing w:line="300" w:lineRule="exact"/>
                    <w:jc w:val="center"/>
                    <w:rPr>
                      <w:color w:val="FF0000"/>
                    </w:rPr>
                  </w:pPr>
                </w:p>
              </w:tc>
              <w:tc>
                <w:tcPr>
                  <w:tcW w:w="571" w:type="dxa"/>
                  <w:vMerge/>
                  <w:vAlign w:val="center"/>
                </w:tcPr>
                <w:p w:rsidR="000B7E3B" w:rsidRDefault="000B7E3B" w:rsidP="00BF0AF0">
                  <w:pPr>
                    <w:spacing w:line="300" w:lineRule="exact"/>
                    <w:jc w:val="center"/>
                    <w:rPr>
                      <w:color w:val="FF0000"/>
                    </w:rPr>
                  </w:pPr>
                </w:p>
              </w:tc>
              <w:tc>
                <w:tcPr>
                  <w:tcW w:w="848" w:type="dxa"/>
                  <w:vAlign w:val="center"/>
                </w:tcPr>
                <w:p w:rsidR="000B7E3B" w:rsidRDefault="000B7E3B" w:rsidP="00BF0AF0">
                  <w:pPr>
                    <w:pStyle w:val="a3"/>
                    <w:widowControl w:val="0"/>
                    <w:spacing w:line="300" w:lineRule="exact"/>
                    <w:rPr>
                      <w:rFonts w:ascii="Times New Roman" w:hAnsi="Times New Roman" w:hint="eastAsia"/>
                      <w:bCs/>
                      <w:color w:val="FF0000"/>
                      <w:szCs w:val="21"/>
                    </w:rPr>
                  </w:pPr>
                  <w:r>
                    <w:rPr>
                      <w:rFonts w:ascii="Times New Roman" w:hAnsi="Times New Roman" w:hint="eastAsia"/>
                      <w:color w:val="FF0000"/>
                      <w:szCs w:val="21"/>
                    </w:rPr>
                    <w:t>生活垃圾</w:t>
                  </w:r>
                </w:p>
              </w:tc>
              <w:tc>
                <w:tcPr>
                  <w:tcW w:w="3828" w:type="dxa"/>
                  <w:vAlign w:val="center"/>
                </w:tcPr>
                <w:p w:rsidR="000B7E3B" w:rsidRDefault="000B7E3B" w:rsidP="00BF0AF0">
                  <w:pPr>
                    <w:pStyle w:val="a3"/>
                    <w:widowControl w:val="0"/>
                    <w:spacing w:line="300" w:lineRule="exact"/>
                    <w:rPr>
                      <w:rFonts w:ascii="Times New Roman" w:hAnsi="Times New Roman" w:hint="eastAsia"/>
                      <w:bCs/>
                      <w:color w:val="FF0000"/>
                      <w:szCs w:val="21"/>
                    </w:rPr>
                  </w:pPr>
                  <w:r>
                    <w:rPr>
                      <w:rFonts w:ascii="Times New Roman" w:hAnsi="Times New Roman" w:hint="eastAsia"/>
                      <w:color w:val="FF0000"/>
                      <w:szCs w:val="21"/>
                    </w:rPr>
                    <w:t>定期收集送当地环卫部门处理</w:t>
                  </w:r>
                </w:p>
              </w:tc>
              <w:tc>
                <w:tcPr>
                  <w:tcW w:w="636" w:type="dxa"/>
                  <w:vMerge/>
                  <w:vAlign w:val="center"/>
                </w:tcPr>
                <w:p w:rsidR="000B7E3B" w:rsidRDefault="000B7E3B" w:rsidP="00BF0AF0">
                  <w:pPr>
                    <w:spacing w:line="300" w:lineRule="exact"/>
                    <w:jc w:val="center"/>
                    <w:rPr>
                      <w:rFonts w:hint="eastAsia"/>
                      <w:bCs/>
                      <w:color w:val="FF0000"/>
                      <w:szCs w:val="21"/>
                    </w:rPr>
                  </w:pPr>
                </w:p>
              </w:tc>
              <w:tc>
                <w:tcPr>
                  <w:tcW w:w="1487"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w:t>
                  </w:r>
                </w:p>
              </w:tc>
              <w:tc>
                <w:tcPr>
                  <w:tcW w:w="619" w:type="dxa"/>
                  <w:vAlign w:val="center"/>
                </w:tcPr>
                <w:p w:rsidR="000B7E3B" w:rsidRDefault="000B7E3B" w:rsidP="00BF0AF0">
                  <w:pPr>
                    <w:spacing w:line="300" w:lineRule="exact"/>
                    <w:jc w:val="center"/>
                    <w:rPr>
                      <w:rFonts w:hint="eastAsia"/>
                      <w:bCs/>
                      <w:color w:val="FF0000"/>
                    </w:rPr>
                  </w:pPr>
                  <w:r>
                    <w:rPr>
                      <w:rFonts w:hint="eastAsia"/>
                      <w:bCs/>
                      <w:color w:val="FF0000"/>
                    </w:rPr>
                    <w:t>/</w:t>
                  </w:r>
                </w:p>
              </w:tc>
            </w:tr>
            <w:tr w:rsidR="000B7E3B" w:rsidTr="00BF0AF0">
              <w:trPr>
                <w:trHeight w:val="153"/>
                <w:jc w:val="center"/>
              </w:trPr>
              <w:tc>
                <w:tcPr>
                  <w:tcW w:w="871" w:type="dxa"/>
                  <w:vMerge/>
                  <w:vAlign w:val="center"/>
                </w:tcPr>
                <w:p w:rsidR="000B7E3B" w:rsidRDefault="000B7E3B" w:rsidP="00BF0AF0">
                  <w:pPr>
                    <w:spacing w:line="300" w:lineRule="exact"/>
                    <w:jc w:val="center"/>
                    <w:rPr>
                      <w:rFonts w:hint="eastAsia"/>
                      <w:bCs/>
                      <w:color w:val="FF0000"/>
                      <w:szCs w:val="21"/>
                    </w:rPr>
                  </w:pPr>
                </w:p>
              </w:tc>
              <w:tc>
                <w:tcPr>
                  <w:tcW w:w="571" w:type="dxa"/>
                  <w:vMerge/>
                  <w:vAlign w:val="center"/>
                </w:tcPr>
                <w:p w:rsidR="000B7E3B" w:rsidRDefault="000B7E3B" w:rsidP="00BF0AF0">
                  <w:pPr>
                    <w:spacing w:line="300" w:lineRule="exact"/>
                    <w:jc w:val="center"/>
                    <w:rPr>
                      <w:rFonts w:hint="eastAsia"/>
                      <w:bCs/>
                      <w:color w:val="FF0000"/>
                      <w:szCs w:val="21"/>
                    </w:rPr>
                  </w:pPr>
                </w:p>
              </w:tc>
              <w:tc>
                <w:tcPr>
                  <w:tcW w:w="848" w:type="dxa"/>
                  <w:vAlign w:val="center"/>
                </w:tcPr>
                <w:p w:rsidR="000B7E3B" w:rsidRDefault="000B7E3B" w:rsidP="00BF0AF0">
                  <w:pPr>
                    <w:pStyle w:val="a3"/>
                    <w:widowControl w:val="0"/>
                    <w:spacing w:line="300" w:lineRule="exact"/>
                    <w:rPr>
                      <w:rFonts w:ascii="Times New Roman" w:hAnsi="Times New Roman" w:hint="eastAsia"/>
                      <w:bCs/>
                      <w:color w:val="FF0000"/>
                      <w:szCs w:val="21"/>
                    </w:rPr>
                  </w:pPr>
                  <w:r>
                    <w:rPr>
                      <w:rFonts w:ascii="Times New Roman" w:hAnsi="Times New Roman" w:hint="eastAsia"/>
                      <w:color w:val="FF0000"/>
                      <w:szCs w:val="21"/>
                    </w:rPr>
                    <w:t>沉砂池和沉淀池泥沙</w:t>
                  </w:r>
                </w:p>
              </w:tc>
              <w:tc>
                <w:tcPr>
                  <w:tcW w:w="3828" w:type="dxa"/>
                  <w:vAlign w:val="center"/>
                </w:tcPr>
                <w:p w:rsidR="000B7E3B" w:rsidRDefault="000B7E3B" w:rsidP="00BF0AF0">
                  <w:pPr>
                    <w:pStyle w:val="a3"/>
                    <w:widowControl w:val="0"/>
                    <w:spacing w:line="300" w:lineRule="exact"/>
                    <w:rPr>
                      <w:rFonts w:ascii="Times New Roman" w:hAnsi="Times New Roman" w:hint="eastAsia"/>
                      <w:bCs/>
                      <w:color w:val="FF0000"/>
                      <w:szCs w:val="21"/>
                    </w:rPr>
                  </w:pPr>
                  <w:r>
                    <w:rPr>
                      <w:rFonts w:ascii="Times New Roman" w:hAnsi="Times New Roman" w:hint="eastAsia"/>
                      <w:color w:val="FF0000"/>
                      <w:szCs w:val="21"/>
                    </w:rPr>
                    <w:t>定期清掏堆放于成品堆场，作为产品外售</w:t>
                  </w:r>
                </w:p>
              </w:tc>
              <w:tc>
                <w:tcPr>
                  <w:tcW w:w="636" w:type="dxa"/>
                  <w:vMerge/>
                  <w:vAlign w:val="center"/>
                </w:tcPr>
                <w:p w:rsidR="000B7E3B" w:rsidRDefault="000B7E3B" w:rsidP="00BF0AF0">
                  <w:pPr>
                    <w:spacing w:line="300" w:lineRule="exact"/>
                    <w:jc w:val="center"/>
                    <w:rPr>
                      <w:rFonts w:hint="eastAsia"/>
                      <w:bCs/>
                      <w:color w:val="FF0000"/>
                      <w:szCs w:val="21"/>
                    </w:rPr>
                  </w:pPr>
                </w:p>
              </w:tc>
              <w:tc>
                <w:tcPr>
                  <w:tcW w:w="1487"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w:t>
                  </w:r>
                </w:p>
              </w:tc>
              <w:tc>
                <w:tcPr>
                  <w:tcW w:w="619" w:type="dxa"/>
                  <w:vAlign w:val="center"/>
                </w:tcPr>
                <w:p w:rsidR="000B7E3B" w:rsidRDefault="000B7E3B" w:rsidP="00BF0AF0">
                  <w:pPr>
                    <w:spacing w:line="300" w:lineRule="exact"/>
                    <w:jc w:val="center"/>
                    <w:rPr>
                      <w:rFonts w:hint="eastAsia"/>
                      <w:bCs/>
                      <w:color w:val="FF0000"/>
                    </w:rPr>
                  </w:pPr>
                  <w:r>
                    <w:rPr>
                      <w:rFonts w:hint="eastAsia"/>
                      <w:bCs/>
                      <w:color w:val="FF0000"/>
                    </w:rPr>
                    <w:t>/</w:t>
                  </w:r>
                </w:p>
              </w:tc>
            </w:tr>
            <w:tr w:rsidR="000B7E3B" w:rsidTr="00BF0AF0">
              <w:trPr>
                <w:trHeight w:val="208"/>
                <w:jc w:val="center"/>
              </w:trPr>
              <w:tc>
                <w:tcPr>
                  <w:tcW w:w="871" w:type="dxa"/>
                  <w:vMerge/>
                  <w:vAlign w:val="center"/>
                </w:tcPr>
                <w:p w:rsidR="000B7E3B" w:rsidRDefault="000B7E3B" w:rsidP="00BF0AF0">
                  <w:pPr>
                    <w:spacing w:line="300" w:lineRule="exact"/>
                    <w:jc w:val="center"/>
                    <w:rPr>
                      <w:rFonts w:hint="eastAsia"/>
                      <w:bCs/>
                      <w:color w:val="FF0000"/>
                      <w:szCs w:val="21"/>
                    </w:rPr>
                  </w:pPr>
                </w:p>
              </w:tc>
              <w:tc>
                <w:tcPr>
                  <w:tcW w:w="1419" w:type="dxa"/>
                  <w:gridSpan w:val="2"/>
                  <w:vAlign w:val="center"/>
                </w:tcPr>
                <w:p w:rsidR="000B7E3B" w:rsidRDefault="000B7E3B" w:rsidP="00BF0AF0">
                  <w:pPr>
                    <w:spacing w:line="300" w:lineRule="exact"/>
                    <w:jc w:val="center"/>
                    <w:rPr>
                      <w:rFonts w:hint="eastAsia"/>
                      <w:bCs/>
                      <w:color w:val="FF0000"/>
                      <w:szCs w:val="21"/>
                    </w:rPr>
                  </w:pPr>
                  <w:r>
                    <w:rPr>
                      <w:rFonts w:hint="eastAsia"/>
                      <w:bCs/>
                      <w:color w:val="FF0000"/>
                      <w:szCs w:val="21"/>
                    </w:rPr>
                    <w:t>噪声</w:t>
                  </w:r>
                </w:p>
              </w:tc>
              <w:tc>
                <w:tcPr>
                  <w:tcW w:w="3828" w:type="dxa"/>
                  <w:vAlign w:val="center"/>
                </w:tcPr>
                <w:p w:rsidR="000B7E3B" w:rsidRDefault="000B7E3B" w:rsidP="00BF0AF0">
                  <w:pPr>
                    <w:spacing w:line="300" w:lineRule="exact"/>
                    <w:jc w:val="center"/>
                    <w:rPr>
                      <w:rFonts w:hint="eastAsia"/>
                      <w:bCs/>
                      <w:color w:val="FF0000"/>
                      <w:szCs w:val="21"/>
                    </w:rPr>
                  </w:pPr>
                  <w:r>
                    <w:rPr>
                      <w:color w:val="FF0000"/>
                      <w:szCs w:val="21"/>
                    </w:rPr>
                    <w:t>基础减震；</w:t>
                  </w:r>
                  <w:r>
                    <w:rPr>
                      <w:rFonts w:hint="eastAsia"/>
                      <w:color w:val="FF0000"/>
                      <w:szCs w:val="21"/>
                    </w:rPr>
                    <w:t>合理布置场内机械设备，夜间不进行生产</w:t>
                  </w:r>
                </w:p>
              </w:tc>
              <w:tc>
                <w:tcPr>
                  <w:tcW w:w="636" w:type="dxa"/>
                  <w:vMerge/>
                  <w:vAlign w:val="center"/>
                </w:tcPr>
                <w:p w:rsidR="000B7E3B" w:rsidRDefault="000B7E3B" w:rsidP="00BF0AF0">
                  <w:pPr>
                    <w:spacing w:line="300" w:lineRule="exact"/>
                    <w:jc w:val="center"/>
                    <w:rPr>
                      <w:rFonts w:hint="eastAsia"/>
                      <w:bCs/>
                      <w:color w:val="FF0000"/>
                      <w:szCs w:val="21"/>
                    </w:rPr>
                  </w:pPr>
                </w:p>
              </w:tc>
              <w:tc>
                <w:tcPr>
                  <w:tcW w:w="1487"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w:t>
                  </w:r>
                </w:p>
              </w:tc>
              <w:tc>
                <w:tcPr>
                  <w:tcW w:w="619" w:type="dxa"/>
                  <w:vAlign w:val="center"/>
                </w:tcPr>
                <w:p w:rsidR="000B7E3B" w:rsidRDefault="000B7E3B" w:rsidP="000B7E3B">
                  <w:pPr>
                    <w:pStyle w:val="affffff7"/>
                    <w:widowControl w:val="0"/>
                    <w:spacing w:line="300" w:lineRule="exact"/>
                    <w:ind w:firstLine="440"/>
                    <w:rPr>
                      <w:rFonts w:ascii="Times New Roman" w:eastAsia="宋体" w:hAnsi="Times New Roman" w:hint="eastAsia"/>
                      <w:bCs/>
                      <w:color w:val="FF0000"/>
                    </w:rPr>
                  </w:pPr>
                  <w:r>
                    <w:rPr>
                      <w:rFonts w:ascii="Times New Roman" w:eastAsia="宋体" w:hAnsi="Times New Roman" w:hint="eastAsia"/>
                      <w:bCs/>
                      <w:color w:val="FF0000"/>
                    </w:rPr>
                    <w:t>/</w:t>
                  </w:r>
                </w:p>
              </w:tc>
            </w:tr>
          </w:tbl>
          <w:p w:rsidR="000B7E3B" w:rsidRDefault="000B7E3B" w:rsidP="00BF0AF0">
            <w:pPr>
              <w:pStyle w:val="af8"/>
              <w:ind w:firstLineChars="0" w:firstLine="0"/>
              <w:rPr>
                <w:b/>
                <w:szCs w:val="28"/>
              </w:rPr>
            </w:pPr>
            <w:r>
              <w:rPr>
                <w:rFonts w:hint="eastAsia"/>
                <w:b/>
                <w:szCs w:val="28"/>
              </w:rPr>
              <w:t>十三、主要生产设备及原辅材料、燃力、动力用量及来源</w:t>
            </w:r>
            <w:r>
              <w:rPr>
                <w:b/>
                <w:szCs w:val="28"/>
              </w:rPr>
              <w:tab/>
            </w:r>
          </w:p>
          <w:p w:rsidR="000B7E3B" w:rsidRDefault="000B7E3B" w:rsidP="00BF0AF0">
            <w:pPr>
              <w:pStyle w:val="af5"/>
              <w:spacing w:line="360" w:lineRule="auto"/>
              <w:ind w:firstLine="480"/>
            </w:pPr>
            <w:r>
              <w:rPr>
                <w:rFonts w:hint="eastAsia"/>
              </w:rPr>
              <w:t>（</w:t>
            </w:r>
            <w:r>
              <w:rPr>
                <w:rFonts w:hint="eastAsia"/>
              </w:rPr>
              <w:t>1</w:t>
            </w:r>
            <w:r>
              <w:rPr>
                <w:rFonts w:hint="eastAsia"/>
              </w:rPr>
              <w:t>）主要生产设备</w:t>
            </w:r>
          </w:p>
          <w:p w:rsidR="000B7E3B" w:rsidRDefault="000B7E3B" w:rsidP="00BF0AF0">
            <w:pPr>
              <w:pStyle w:val="af5"/>
              <w:spacing w:line="360" w:lineRule="auto"/>
              <w:ind w:firstLine="480"/>
              <w:rPr>
                <w:rFonts w:hint="eastAsia"/>
                <w:b/>
              </w:rPr>
            </w:pPr>
            <w:r>
              <w:rPr>
                <w:rFonts w:hint="eastAsia"/>
              </w:rPr>
              <w:t>本项目运营期主要开采加工机械设备见下表。</w:t>
            </w:r>
          </w:p>
          <w:p w:rsidR="000B7E3B" w:rsidRDefault="000B7E3B" w:rsidP="00BF0AF0">
            <w:pPr>
              <w:pStyle w:val="af5"/>
              <w:spacing w:line="360" w:lineRule="auto"/>
              <w:ind w:firstLineChars="1082" w:firstLine="2607"/>
              <w:rPr>
                <w:b/>
              </w:rPr>
            </w:pPr>
            <w:r>
              <w:rPr>
                <w:rFonts w:hint="eastAsia"/>
                <w:b/>
              </w:rPr>
              <w:t>表</w:t>
            </w:r>
            <w:r>
              <w:rPr>
                <w:rFonts w:hint="eastAsia"/>
                <w:b/>
              </w:rPr>
              <w:t xml:space="preserve">1-7  </w:t>
            </w:r>
            <w:r>
              <w:rPr>
                <w:rFonts w:hint="eastAsia"/>
                <w:b/>
              </w:rPr>
              <w:t>主要设备一览表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8"/>
              <w:gridCol w:w="2674"/>
              <w:gridCol w:w="2402"/>
              <w:gridCol w:w="1481"/>
              <w:gridCol w:w="1209"/>
            </w:tblGrid>
            <w:tr w:rsidR="000B7E3B" w:rsidTr="00BF0AF0">
              <w:trPr>
                <w:trHeight w:val="350"/>
                <w:jc w:val="center"/>
              </w:trPr>
              <w:tc>
                <w:tcPr>
                  <w:tcW w:w="888"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序号</w:t>
                  </w:r>
                </w:p>
              </w:tc>
              <w:tc>
                <w:tcPr>
                  <w:tcW w:w="2674"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名称</w:t>
                  </w:r>
                </w:p>
              </w:tc>
              <w:tc>
                <w:tcPr>
                  <w:tcW w:w="2402"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型号规格</w:t>
                  </w:r>
                </w:p>
              </w:tc>
              <w:tc>
                <w:tcPr>
                  <w:tcW w:w="1481"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数</w:t>
                  </w:r>
                  <w:r>
                    <w:rPr>
                      <w:rFonts w:ascii="Times New Roman" w:hAnsi="Times New Roman" w:hint="eastAsia"/>
                      <w:color w:val="000000"/>
                      <w:szCs w:val="21"/>
                    </w:rPr>
                    <w:t xml:space="preserve"> </w:t>
                  </w:r>
                  <w:r>
                    <w:rPr>
                      <w:rFonts w:ascii="Times New Roman" w:hAnsi="Times New Roman" w:hint="eastAsia"/>
                      <w:color w:val="000000"/>
                      <w:szCs w:val="21"/>
                    </w:rPr>
                    <w:t>量（台</w:t>
                  </w:r>
                  <w:r>
                    <w:rPr>
                      <w:rFonts w:ascii="Times New Roman" w:hAnsi="Times New Roman" w:hint="eastAsia"/>
                      <w:color w:val="000000"/>
                      <w:szCs w:val="21"/>
                    </w:rPr>
                    <w:t>/</w:t>
                  </w:r>
                  <w:r>
                    <w:rPr>
                      <w:rFonts w:ascii="Times New Roman" w:hAnsi="Times New Roman" w:hint="eastAsia"/>
                      <w:color w:val="000000"/>
                      <w:szCs w:val="21"/>
                    </w:rPr>
                    <w:t>套）</w:t>
                  </w:r>
                </w:p>
              </w:tc>
              <w:tc>
                <w:tcPr>
                  <w:tcW w:w="1209"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备注</w:t>
                  </w:r>
                </w:p>
              </w:tc>
            </w:tr>
            <w:tr w:rsidR="000B7E3B" w:rsidTr="00BF0AF0">
              <w:trPr>
                <w:jc w:val="center"/>
              </w:trPr>
              <w:tc>
                <w:tcPr>
                  <w:tcW w:w="888"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1</w:t>
                  </w:r>
                </w:p>
              </w:tc>
              <w:tc>
                <w:tcPr>
                  <w:tcW w:w="2674"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挖掘机</w:t>
                  </w:r>
                </w:p>
              </w:tc>
              <w:tc>
                <w:tcPr>
                  <w:tcW w:w="2402" w:type="dxa"/>
                  <w:vAlign w:val="center"/>
                </w:tcPr>
                <w:p w:rsidR="000B7E3B" w:rsidRDefault="000B7E3B" w:rsidP="00BF0AF0">
                  <w:pPr>
                    <w:widowControl/>
                    <w:spacing w:line="360" w:lineRule="auto"/>
                    <w:jc w:val="center"/>
                    <w:textAlignment w:val="center"/>
                    <w:rPr>
                      <w:color w:val="000000"/>
                      <w:szCs w:val="21"/>
                    </w:rPr>
                  </w:pPr>
                  <w:r>
                    <w:rPr>
                      <w:rFonts w:hint="eastAsia"/>
                      <w:color w:val="000000"/>
                      <w:szCs w:val="21"/>
                    </w:rPr>
                    <w:t>50</w:t>
                  </w:r>
                  <w:r>
                    <w:rPr>
                      <w:rFonts w:hint="eastAsia"/>
                      <w:color w:val="000000"/>
                      <w:szCs w:val="21"/>
                    </w:rPr>
                    <w:t>型</w:t>
                  </w:r>
                </w:p>
              </w:tc>
              <w:tc>
                <w:tcPr>
                  <w:tcW w:w="1481"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1</w:t>
                  </w:r>
                </w:p>
              </w:tc>
              <w:tc>
                <w:tcPr>
                  <w:tcW w:w="1209"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w:t>
                  </w:r>
                </w:p>
              </w:tc>
            </w:tr>
            <w:tr w:rsidR="000B7E3B" w:rsidTr="00BF0AF0">
              <w:trPr>
                <w:trHeight w:val="96"/>
                <w:jc w:val="center"/>
              </w:trPr>
              <w:tc>
                <w:tcPr>
                  <w:tcW w:w="888"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2</w:t>
                  </w:r>
                </w:p>
              </w:tc>
              <w:tc>
                <w:tcPr>
                  <w:tcW w:w="2674"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自卸汽车</w:t>
                  </w:r>
                </w:p>
              </w:tc>
              <w:tc>
                <w:tcPr>
                  <w:tcW w:w="2402" w:type="dxa"/>
                  <w:vAlign w:val="center"/>
                </w:tcPr>
                <w:p w:rsidR="000B7E3B" w:rsidRDefault="000B7E3B" w:rsidP="00BF0AF0">
                  <w:pPr>
                    <w:pStyle w:val="a3"/>
                    <w:spacing w:line="360" w:lineRule="auto"/>
                    <w:rPr>
                      <w:rFonts w:ascii="Times New Roman" w:hAnsi="Times New Roman"/>
                      <w:color w:val="000000"/>
                      <w:szCs w:val="21"/>
                    </w:rPr>
                  </w:pPr>
                  <w:r>
                    <w:rPr>
                      <w:rFonts w:ascii="Times New Roman" w:hAnsi="Times New Roman" w:hint="eastAsia"/>
                      <w:color w:val="000000"/>
                      <w:szCs w:val="21"/>
                    </w:rPr>
                    <w:t>成</w:t>
                  </w:r>
                  <w:r>
                    <w:rPr>
                      <w:rFonts w:ascii="Times New Roman" w:hAnsi="Times New Roman" w:hint="eastAsia"/>
                      <w:color w:val="000000"/>
                      <w:szCs w:val="21"/>
                    </w:rPr>
                    <w:t>-20</w:t>
                  </w:r>
                </w:p>
              </w:tc>
              <w:tc>
                <w:tcPr>
                  <w:tcW w:w="1481"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3</w:t>
                  </w:r>
                </w:p>
              </w:tc>
              <w:tc>
                <w:tcPr>
                  <w:tcW w:w="1209" w:type="dxa"/>
                  <w:vAlign w:val="center"/>
                </w:tcPr>
                <w:p w:rsidR="000B7E3B" w:rsidRDefault="000B7E3B" w:rsidP="00BF0AF0">
                  <w:pPr>
                    <w:spacing w:line="360" w:lineRule="auto"/>
                    <w:jc w:val="center"/>
                    <w:rPr>
                      <w:rFonts w:hint="eastAsia"/>
                      <w:color w:val="000000"/>
                      <w:szCs w:val="21"/>
                    </w:rPr>
                  </w:pPr>
                  <w:r>
                    <w:rPr>
                      <w:rFonts w:hint="eastAsia"/>
                      <w:color w:val="000000"/>
                      <w:szCs w:val="21"/>
                    </w:rPr>
                    <w:t>/</w:t>
                  </w:r>
                </w:p>
              </w:tc>
            </w:tr>
            <w:tr w:rsidR="000B7E3B" w:rsidTr="00BF0AF0">
              <w:trPr>
                <w:jc w:val="center"/>
              </w:trPr>
              <w:tc>
                <w:tcPr>
                  <w:tcW w:w="888"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3</w:t>
                  </w:r>
                </w:p>
              </w:tc>
              <w:tc>
                <w:tcPr>
                  <w:tcW w:w="2674"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破碎机</w:t>
                  </w:r>
                </w:p>
              </w:tc>
              <w:tc>
                <w:tcPr>
                  <w:tcW w:w="2402" w:type="dxa"/>
                  <w:vAlign w:val="center"/>
                </w:tcPr>
                <w:p w:rsidR="000B7E3B" w:rsidRDefault="000B7E3B" w:rsidP="00BF0AF0">
                  <w:pPr>
                    <w:pStyle w:val="a3"/>
                    <w:spacing w:line="360" w:lineRule="auto"/>
                    <w:rPr>
                      <w:rFonts w:ascii="Times New Roman" w:hAnsi="Times New Roman"/>
                      <w:color w:val="000000"/>
                      <w:szCs w:val="21"/>
                    </w:rPr>
                  </w:pPr>
                  <w:r>
                    <w:rPr>
                      <w:rFonts w:ascii="Times New Roman" w:hAnsi="Times New Roman" w:hint="eastAsia"/>
                      <w:color w:val="000000"/>
                      <w:szCs w:val="21"/>
                    </w:rPr>
                    <w:t>/</w:t>
                  </w:r>
                </w:p>
              </w:tc>
              <w:tc>
                <w:tcPr>
                  <w:tcW w:w="1481"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1</w:t>
                  </w:r>
                </w:p>
              </w:tc>
              <w:tc>
                <w:tcPr>
                  <w:tcW w:w="1209" w:type="dxa"/>
                  <w:vAlign w:val="center"/>
                </w:tcPr>
                <w:p w:rsidR="000B7E3B" w:rsidRDefault="000B7E3B" w:rsidP="00BF0AF0">
                  <w:pPr>
                    <w:spacing w:line="360" w:lineRule="auto"/>
                    <w:jc w:val="center"/>
                    <w:rPr>
                      <w:color w:val="000000"/>
                      <w:szCs w:val="21"/>
                    </w:rPr>
                  </w:pPr>
                  <w:r>
                    <w:rPr>
                      <w:rFonts w:hint="eastAsia"/>
                      <w:color w:val="000000"/>
                      <w:szCs w:val="21"/>
                    </w:rPr>
                    <w:t>/</w:t>
                  </w:r>
                </w:p>
              </w:tc>
            </w:tr>
            <w:tr w:rsidR="000B7E3B" w:rsidTr="00BF0AF0">
              <w:trPr>
                <w:jc w:val="center"/>
              </w:trPr>
              <w:tc>
                <w:tcPr>
                  <w:tcW w:w="888"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lastRenderedPageBreak/>
                    <w:t>4</w:t>
                  </w:r>
                </w:p>
              </w:tc>
              <w:tc>
                <w:tcPr>
                  <w:tcW w:w="2674"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振动筛</w:t>
                  </w:r>
                </w:p>
              </w:tc>
              <w:tc>
                <w:tcPr>
                  <w:tcW w:w="2402" w:type="dxa"/>
                  <w:vAlign w:val="center"/>
                </w:tcPr>
                <w:p w:rsidR="000B7E3B" w:rsidRDefault="000B7E3B" w:rsidP="00BF0AF0">
                  <w:pPr>
                    <w:pStyle w:val="a3"/>
                    <w:spacing w:line="360" w:lineRule="auto"/>
                    <w:rPr>
                      <w:rFonts w:ascii="Times New Roman" w:hAnsi="Times New Roman"/>
                      <w:color w:val="000000"/>
                      <w:szCs w:val="21"/>
                    </w:rPr>
                  </w:pPr>
                  <w:r>
                    <w:rPr>
                      <w:rFonts w:ascii="Times New Roman" w:hAnsi="Times New Roman" w:hint="eastAsia"/>
                      <w:color w:val="000000"/>
                      <w:szCs w:val="21"/>
                    </w:rPr>
                    <w:t>/</w:t>
                  </w:r>
                </w:p>
              </w:tc>
              <w:tc>
                <w:tcPr>
                  <w:tcW w:w="1481"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1</w:t>
                  </w:r>
                </w:p>
              </w:tc>
              <w:tc>
                <w:tcPr>
                  <w:tcW w:w="1209" w:type="dxa"/>
                  <w:vAlign w:val="center"/>
                </w:tcPr>
                <w:p w:rsidR="000B7E3B" w:rsidRDefault="000B7E3B" w:rsidP="00BF0AF0">
                  <w:pPr>
                    <w:spacing w:line="360" w:lineRule="auto"/>
                    <w:jc w:val="center"/>
                    <w:rPr>
                      <w:color w:val="000000"/>
                      <w:szCs w:val="21"/>
                    </w:rPr>
                  </w:pPr>
                  <w:r>
                    <w:rPr>
                      <w:rFonts w:hint="eastAsia"/>
                      <w:color w:val="000000"/>
                      <w:szCs w:val="21"/>
                    </w:rPr>
                    <w:t>/</w:t>
                  </w:r>
                </w:p>
              </w:tc>
            </w:tr>
          </w:tbl>
          <w:p w:rsidR="000B7E3B" w:rsidRDefault="000B7E3B" w:rsidP="00BF0AF0">
            <w:pPr>
              <w:pStyle w:val="af5"/>
              <w:spacing w:line="360" w:lineRule="auto"/>
              <w:ind w:firstLine="480"/>
            </w:pPr>
            <w:r>
              <w:rPr>
                <w:rFonts w:hint="eastAsia"/>
              </w:rPr>
              <w:t>（</w:t>
            </w:r>
            <w:r>
              <w:rPr>
                <w:rFonts w:hint="eastAsia"/>
              </w:rPr>
              <w:t>2</w:t>
            </w:r>
            <w:r>
              <w:rPr>
                <w:rFonts w:hint="eastAsia"/>
              </w:rPr>
              <w:t>）主要原辅材料</w:t>
            </w:r>
          </w:p>
          <w:p w:rsidR="000B7E3B" w:rsidRDefault="000B7E3B" w:rsidP="00BF0AF0">
            <w:pPr>
              <w:pStyle w:val="af5"/>
              <w:spacing w:line="360" w:lineRule="auto"/>
              <w:ind w:firstLine="480"/>
              <w:rPr>
                <w:rFonts w:hint="eastAsia"/>
                <w:b/>
                <w:bCs/>
              </w:rPr>
            </w:pPr>
            <w:r>
              <w:rPr>
                <w:rFonts w:hint="eastAsia"/>
              </w:rPr>
              <w:t>本项目主要原辅材料为水、电等。项目主要原辅材料用量见表</w:t>
            </w:r>
            <w:r>
              <w:rPr>
                <w:rFonts w:hint="eastAsia"/>
              </w:rPr>
              <w:t>1-8</w:t>
            </w:r>
            <w:r>
              <w:rPr>
                <w:rFonts w:hint="eastAsia"/>
              </w:rPr>
              <w:t>。</w:t>
            </w:r>
          </w:p>
          <w:p w:rsidR="000B7E3B" w:rsidRDefault="000B7E3B" w:rsidP="00BF0AF0">
            <w:pPr>
              <w:pStyle w:val="a3"/>
              <w:spacing w:line="360" w:lineRule="auto"/>
              <w:ind w:left="420" w:firstLineChars="999" w:firstLine="2407"/>
              <w:jc w:val="both"/>
              <w:rPr>
                <w:rFonts w:ascii="Times New Roman" w:hAnsi="Times New Roman"/>
                <w:b/>
                <w:bCs/>
                <w:sz w:val="24"/>
              </w:rPr>
            </w:pPr>
            <w:r>
              <w:rPr>
                <w:rFonts w:ascii="Times New Roman" w:hAnsi="Times New Roman" w:hint="eastAsia"/>
                <w:b/>
                <w:bCs/>
                <w:sz w:val="24"/>
              </w:rPr>
              <w:t>表</w:t>
            </w:r>
            <w:r>
              <w:rPr>
                <w:rFonts w:ascii="Times New Roman" w:hAnsi="Times New Roman" w:hint="eastAsia"/>
                <w:b/>
                <w:bCs/>
                <w:sz w:val="24"/>
              </w:rPr>
              <w:t xml:space="preserve">1-8  </w:t>
            </w:r>
            <w:r>
              <w:rPr>
                <w:rFonts w:ascii="Times New Roman" w:hAnsi="Times New Roman" w:hint="eastAsia"/>
                <w:b/>
                <w:bCs/>
                <w:sz w:val="24"/>
              </w:rPr>
              <w:t>主要原辅材料及动力一览表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5"/>
              <w:gridCol w:w="1461"/>
              <w:gridCol w:w="1225"/>
              <w:gridCol w:w="3395"/>
              <w:gridCol w:w="1092"/>
              <w:gridCol w:w="667"/>
            </w:tblGrid>
            <w:tr w:rsidR="000B7E3B" w:rsidTr="00BF0AF0">
              <w:trPr>
                <w:trHeight w:hRule="exact" w:val="446"/>
                <w:jc w:val="center"/>
              </w:trPr>
              <w:tc>
                <w:tcPr>
                  <w:tcW w:w="805" w:type="dxa"/>
                  <w:vAlign w:val="center"/>
                </w:tcPr>
                <w:p w:rsidR="000B7E3B" w:rsidRDefault="000B7E3B" w:rsidP="00BF0AF0">
                  <w:pPr>
                    <w:spacing w:line="300" w:lineRule="exact"/>
                    <w:jc w:val="center"/>
                    <w:rPr>
                      <w:bCs/>
                      <w:szCs w:val="21"/>
                    </w:rPr>
                  </w:pPr>
                  <w:r>
                    <w:rPr>
                      <w:bCs/>
                      <w:szCs w:val="21"/>
                    </w:rPr>
                    <w:t>类别</w:t>
                  </w:r>
                </w:p>
              </w:tc>
              <w:tc>
                <w:tcPr>
                  <w:tcW w:w="1461" w:type="dxa"/>
                  <w:vAlign w:val="center"/>
                </w:tcPr>
                <w:p w:rsidR="000B7E3B" w:rsidRDefault="000B7E3B" w:rsidP="00BF0AF0">
                  <w:pPr>
                    <w:spacing w:line="300" w:lineRule="exact"/>
                    <w:jc w:val="center"/>
                    <w:rPr>
                      <w:bCs/>
                      <w:szCs w:val="21"/>
                    </w:rPr>
                  </w:pPr>
                  <w:r>
                    <w:rPr>
                      <w:bCs/>
                      <w:szCs w:val="21"/>
                    </w:rPr>
                    <w:t>名称</w:t>
                  </w:r>
                </w:p>
              </w:tc>
              <w:tc>
                <w:tcPr>
                  <w:tcW w:w="1225" w:type="dxa"/>
                  <w:vAlign w:val="center"/>
                </w:tcPr>
                <w:p w:rsidR="000B7E3B" w:rsidRDefault="000B7E3B" w:rsidP="00BF0AF0">
                  <w:pPr>
                    <w:spacing w:line="300" w:lineRule="exact"/>
                    <w:jc w:val="center"/>
                    <w:rPr>
                      <w:bCs/>
                      <w:szCs w:val="21"/>
                    </w:rPr>
                  </w:pPr>
                  <w:r>
                    <w:rPr>
                      <w:bCs/>
                      <w:szCs w:val="21"/>
                    </w:rPr>
                    <w:t>年耗量</w:t>
                  </w:r>
                </w:p>
              </w:tc>
              <w:tc>
                <w:tcPr>
                  <w:tcW w:w="3395" w:type="dxa"/>
                  <w:vAlign w:val="center"/>
                </w:tcPr>
                <w:p w:rsidR="000B7E3B" w:rsidRDefault="000B7E3B" w:rsidP="00BF0AF0">
                  <w:pPr>
                    <w:spacing w:line="300" w:lineRule="exact"/>
                    <w:jc w:val="center"/>
                    <w:rPr>
                      <w:bCs/>
                      <w:szCs w:val="21"/>
                    </w:rPr>
                  </w:pPr>
                  <w:r>
                    <w:rPr>
                      <w:bCs/>
                      <w:szCs w:val="21"/>
                    </w:rPr>
                    <w:t>来源</w:t>
                  </w:r>
                </w:p>
              </w:tc>
              <w:tc>
                <w:tcPr>
                  <w:tcW w:w="1092" w:type="dxa"/>
                  <w:vAlign w:val="center"/>
                </w:tcPr>
                <w:p w:rsidR="000B7E3B" w:rsidRDefault="000B7E3B" w:rsidP="00BF0AF0">
                  <w:pPr>
                    <w:spacing w:line="300" w:lineRule="exact"/>
                    <w:jc w:val="center"/>
                    <w:rPr>
                      <w:bCs/>
                      <w:szCs w:val="21"/>
                    </w:rPr>
                  </w:pPr>
                  <w:r>
                    <w:rPr>
                      <w:bCs/>
                      <w:szCs w:val="21"/>
                    </w:rPr>
                    <w:t>化学成分</w:t>
                  </w:r>
                </w:p>
              </w:tc>
              <w:tc>
                <w:tcPr>
                  <w:tcW w:w="667" w:type="dxa"/>
                  <w:vAlign w:val="center"/>
                </w:tcPr>
                <w:p w:rsidR="000B7E3B" w:rsidRDefault="000B7E3B" w:rsidP="00BF0AF0">
                  <w:pPr>
                    <w:spacing w:line="300" w:lineRule="exact"/>
                    <w:jc w:val="center"/>
                    <w:rPr>
                      <w:bCs/>
                      <w:szCs w:val="21"/>
                    </w:rPr>
                  </w:pPr>
                  <w:r>
                    <w:rPr>
                      <w:bCs/>
                      <w:szCs w:val="21"/>
                    </w:rPr>
                    <w:t>备注</w:t>
                  </w:r>
                </w:p>
              </w:tc>
            </w:tr>
            <w:tr w:rsidR="000B7E3B" w:rsidTr="00BF0AF0">
              <w:trPr>
                <w:trHeight w:val="307"/>
                <w:jc w:val="center"/>
              </w:trPr>
              <w:tc>
                <w:tcPr>
                  <w:tcW w:w="805" w:type="dxa"/>
                  <w:vAlign w:val="center"/>
                </w:tcPr>
                <w:p w:rsidR="000B7E3B" w:rsidRDefault="000B7E3B" w:rsidP="00BF0AF0">
                  <w:pPr>
                    <w:spacing w:line="300" w:lineRule="exact"/>
                    <w:jc w:val="center"/>
                    <w:rPr>
                      <w:szCs w:val="21"/>
                    </w:rPr>
                  </w:pPr>
                  <w:r>
                    <w:rPr>
                      <w:rFonts w:hint="eastAsia"/>
                      <w:color w:val="000000"/>
                      <w:szCs w:val="21"/>
                    </w:rPr>
                    <w:t>原辅料</w:t>
                  </w:r>
                </w:p>
              </w:tc>
              <w:tc>
                <w:tcPr>
                  <w:tcW w:w="1461" w:type="dxa"/>
                  <w:vAlign w:val="center"/>
                </w:tcPr>
                <w:p w:rsidR="000B7E3B" w:rsidRDefault="000B7E3B" w:rsidP="00BF0AF0">
                  <w:pPr>
                    <w:spacing w:line="300" w:lineRule="exact"/>
                    <w:jc w:val="center"/>
                    <w:rPr>
                      <w:szCs w:val="21"/>
                    </w:rPr>
                  </w:pPr>
                  <w:r>
                    <w:rPr>
                      <w:color w:val="000000"/>
                      <w:szCs w:val="21"/>
                    </w:rPr>
                    <w:t>柴油（</w:t>
                  </w:r>
                  <w:r>
                    <w:rPr>
                      <w:color w:val="000000"/>
                      <w:szCs w:val="21"/>
                    </w:rPr>
                    <w:t>t/a</w:t>
                  </w:r>
                  <w:r>
                    <w:rPr>
                      <w:color w:val="000000"/>
                      <w:szCs w:val="21"/>
                    </w:rPr>
                    <w:t>）</w:t>
                  </w:r>
                </w:p>
              </w:tc>
              <w:tc>
                <w:tcPr>
                  <w:tcW w:w="1225" w:type="dxa"/>
                  <w:vAlign w:val="center"/>
                </w:tcPr>
                <w:p w:rsidR="000B7E3B" w:rsidRDefault="000B7E3B" w:rsidP="00BF0AF0">
                  <w:pPr>
                    <w:tabs>
                      <w:tab w:val="center" w:pos="825"/>
                    </w:tabs>
                    <w:spacing w:line="300" w:lineRule="exact"/>
                    <w:jc w:val="center"/>
                    <w:rPr>
                      <w:rFonts w:hint="eastAsia"/>
                      <w:color w:val="FF0000"/>
                      <w:szCs w:val="21"/>
                    </w:rPr>
                  </w:pPr>
                  <w:r>
                    <w:rPr>
                      <w:rFonts w:hint="eastAsia"/>
                      <w:color w:val="FF0000"/>
                      <w:szCs w:val="21"/>
                    </w:rPr>
                    <w:t>1.0</w:t>
                  </w:r>
                </w:p>
              </w:tc>
              <w:tc>
                <w:tcPr>
                  <w:tcW w:w="3395" w:type="dxa"/>
                  <w:vAlign w:val="center"/>
                </w:tcPr>
                <w:p w:rsidR="000B7E3B" w:rsidRDefault="000B7E3B" w:rsidP="00BF0AF0">
                  <w:pPr>
                    <w:spacing w:line="300" w:lineRule="exact"/>
                    <w:jc w:val="center"/>
                    <w:rPr>
                      <w:szCs w:val="21"/>
                    </w:rPr>
                  </w:pPr>
                  <w:r>
                    <w:rPr>
                      <w:color w:val="000000"/>
                      <w:szCs w:val="21"/>
                    </w:rPr>
                    <w:t>市场购买</w:t>
                  </w:r>
                  <w:r>
                    <w:rPr>
                      <w:rFonts w:hint="eastAsia"/>
                      <w:color w:val="000000"/>
                      <w:szCs w:val="21"/>
                    </w:rPr>
                    <w:t>，不在矿区存储</w:t>
                  </w:r>
                </w:p>
              </w:tc>
              <w:tc>
                <w:tcPr>
                  <w:tcW w:w="1092" w:type="dxa"/>
                  <w:vAlign w:val="center"/>
                </w:tcPr>
                <w:p w:rsidR="000B7E3B" w:rsidRDefault="000B7E3B" w:rsidP="00BF0AF0">
                  <w:pPr>
                    <w:spacing w:line="300" w:lineRule="exact"/>
                    <w:jc w:val="center"/>
                    <w:rPr>
                      <w:szCs w:val="21"/>
                    </w:rPr>
                  </w:pPr>
                  <w:r>
                    <w:rPr>
                      <w:rFonts w:hint="eastAsia"/>
                      <w:color w:val="000000"/>
                      <w:szCs w:val="21"/>
                    </w:rPr>
                    <w:t>/</w:t>
                  </w:r>
                </w:p>
              </w:tc>
              <w:tc>
                <w:tcPr>
                  <w:tcW w:w="667" w:type="dxa"/>
                  <w:vAlign w:val="center"/>
                </w:tcPr>
                <w:p w:rsidR="000B7E3B" w:rsidRDefault="000B7E3B" w:rsidP="00BF0AF0">
                  <w:pPr>
                    <w:spacing w:line="300" w:lineRule="exact"/>
                    <w:jc w:val="center"/>
                    <w:rPr>
                      <w:szCs w:val="21"/>
                    </w:rPr>
                  </w:pPr>
                  <w:r>
                    <w:rPr>
                      <w:rFonts w:hint="eastAsia"/>
                      <w:color w:val="000000"/>
                      <w:szCs w:val="21"/>
                    </w:rPr>
                    <w:t>-</w:t>
                  </w:r>
                </w:p>
              </w:tc>
            </w:tr>
            <w:tr w:rsidR="000B7E3B" w:rsidTr="00BF0AF0">
              <w:trPr>
                <w:trHeight w:val="307"/>
                <w:jc w:val="center"/>
              </w:trPr>
              <w:tc>
                <w:tcPr>
                  <w:tcW w:w="805" w:type="dxa"/>
                  <w:vMerge w:val="restart"/>
                  <w:vAlign w:val="center"/>
                </w:tcPr>
                <w:p w:rsidR="000B7E3B" w:rsidRDefault="000B7E3B" w:rsidP="00BF0AF0">
                  <w:pPr>
                    <w:spacing w:line="300" w:lineRule="exact"/>
                    <w:jc w:val="center"/>
                  </w:pPr>
                  <w:r>
                    <w:rPr>
                      <w:szCs w:val="21"/>
                    </w:rPr>
                    <w:t>能源</w:t>
                  </w:r>
                </w:p>
              </w:tc>
              <w:tc>
                <w:tcPr>
                  <w:tcW w:w="1461" w:type="dxa"/>
                  <w:vAlign w:val="center"/>
                </w:tcPr>
                <w:p w:rsidR="000B7E3B" w:rsidRDefault="000B7E3B" w:rsidP="00BF0AF0">
                  <w:pPr>
                    <w:spacing w:line="300" w:lineRule="exact"/>
                    <w:jc w:val="center"/>
                    <w:rPr>
                      <w:szCs w:val="21"/>
                    </w:rPr>
                  </w:pPr>
                  <w:r>
                    <w:rPr>
                      <w:szCs w:val="21"/>
                    </w:rPr>
                    <w:t>水电（</w:t>
                  </w:r>
                  <w:r>
                    <w:rPr>
                      <w:szCs w:val="21"/>
                    </w:rPr>
                    <w:t>KW·h</w:t>
                  </w:r>
                  <w:r>
                    <w:rPr>
                      <w:szCs w:val="21"/>
                    </w:rPr>
                    <w:t>）</w:t>
                  </w:r>
                </w:p>
              </w:tc>
              <w:tc>
                <w:tcPr>
                  <w:tcW w:w="1225" w:type="dxa"/>
                  <w:vAlign w:val="center"/>
                </w:tcPr>
                <w:p w:rsidR="000B7E3B" w:rsidRDefault="000B7E3B" w:rsidP="00BF0AF0">
                  <w:pPr>
                    <w:spacing w:line="300" w:lineRule="exact"/>
                    <w:jc w:val="center"/>
                    <w:rPr>
                      <w:color w:val="FF0000"/>
                      <w:szCs w:val="21"/>
                    </w:rPr>
                  </w:pPr>
                  <w:r>
                    <w:rPr>
                      <w:rFonts w:hint="eastAsia"/>
                      <w:color w:val="FF0000"/>
                      <w:szCs w:val="21"/>
                    </w:rPr>
                    <w:t>5</w:t>
                  </w:r>
                  <w:r>
                    <w:rPr>
                      <w:color w:val="FF0000"/>
                      <w:szCs w:val="21"/>
                    </w:rPr>
                    <w:t>万</w:t>
                  </w:r>
                </w:p>
              </w:tc>
              <w:tc>
                <w:tcPr>
                  <w:tcW w:w="3395" w:type="dxa"/>
                  <w:vAlign w:val="center"/>
                </w:tcPr>
                <w:p w:rsidR="000B7E3B" w:rsidRDefault="000B7E3B" w:rsidP="00BF0AF0">
                  <w:pPr>
                    <w:tabs>
                      <w:tab w:val="center" w:pos="825"/>
                    </w:tabs>
                    <w:spacing w:line="300" w:lineRule="exact"/>
                    <w:jc w:val="center"/>
                    <w:rPr>
                      <w:szCs w:val="21"/>
                    </w:rPr>
                  </w:pPr>
                  <w:r>
                    <w:rPr>
                      <w:rFonts w:hint="eastAsia"/>
                    </w:rPr>
                    <w:t>当地电网供应</w:t>
                  </w:r>
                </w:p>
              </w:tc>
              <w:tc>
                <w:tcPr>
                  <w:tcW w:w="1092" w:type="dxa"/>
                  <w:vAlign w:val="center"/>
                </w:tcPr>
                <w:p w:rsidR="000B7E3B" w:rsidRDefault="000B7E3B" w:rsidP="00BF0AF0">
                  <w:pPr>
                    <w:spacing w:line="300" w:lineRule="exact"/>
                    <w:jc w:val="center"/>
                    <w:rPr>
                      <w:szCs w:val="21"/>
                    </w:rPr>
                  </w:pPr>
                  <w:r>
                    <w:rPr>
                      <w:szCs w:val="21"/>
                    </w:rPr>
                    <w:t>/</w:t>
                  </w:r>
                </w:p>
              </w:tc>
              <w:tc>
                <w:tcPr>
                  <w:tcW w:w="667" w:type="dxa"/>
                  <w:vAlign w:val="center"/>
                </w:tcPr>
                <w:p w:rsidR="000B7E3B" w:rsidRDefault="000B7E3B" w:rsidP="00BF0AF0">
                  <w:pPr>
                    <w:spacing w:line="300" w:lineRule="exact"/>
                    <w:jc w:val="center"/>
                    <w:rPr>
                      <w:szCs w:val="21"/>
                    </w:rPr>
                  </w:pPr>
                  <w:r>
                    <w:rPr>
                      <w:rFonts w:hint="eastAsia"/>
                      <w:szCs w:val="21"/>
                    </w:rPr>
                    <w:t>-</w:t>
                  </w:r>
                </w:p>
              </w:tc>
            </w:tr>
            <w:tr w:rsidR="000B7E3B" w:rsidTr="00BF0AF0">
              <w:trPr>
                <w:trHeight w:hRule="exact" w:val="865"/>
                <w:jc w:val="center"/>
              </w:trPr>
              <w:tc>
                <w:tcPr>
                  <w:tcW w:w="805" w:type="dxa"/>
                  <w:vMerge/>
                  <w:vAlign w:val="center"/>
                </w:tcPr>
                <w:p w:rsidR="000B7E3B" w:rsidRDefault="000B7E3B" w:rsidP="00BF0AF0">
                  <w:pPr>
                    <w:spacing w:line="300" w:lineRule="exact"/>
                    <w:jc w:val="center"/>
                    <w:rPr>
                      <w:szCs w:val="21"/>
                    </w:rPr>
                  </w:pPr>
                </w:p>
              </w:tc>
              <w:tc>
                <w:tcPr>
                  <w:tcW w:w="1461" w:type="dxa"/>
                  <w:vAlign w:val="center"/>
                </w:tcPr>
                <w:p w:rsidR="000B7E3B" w:rsidRDefault="000B7E3B" w:rsidP="00BF0AF0">
                  <w:pPr>
                    <w:spacing w:line="300" w:lineRule="exact"/>
                    <w:jc w:val="center"/>
                    <w:rPr>
                      <w:szCs w:val="21"/>
                    </w:rPr>
                  </w:pPr>
                  <w:r>
                    <w:rPr>
                      <w:szCs w:val="21"/>
                    </w:rPr>
                    <w:t>水（</w:t>
                  </w:r>
                  <w:r>
                    <w:rPr>
                      <w:szCs w:val="21"/>
                    </w:rPr>
                    <w:t>m</w:t>
                  </w:r>
                  <w:r>
                    <w:rPr>
                      <w:szCs w:val="21"/>
                      <w:vertAlign w:val="superscript"/>
                    </w:rPr>
                    <w:t>3</w:t>
                  </w:r>
                  <w:r>
                    <w:rPr>
                      <w:szCs w:val="21"/>
                    </w:rPr>
                    <w:t>）</w:t>
                  </w:r>
                </w:p>
              </w:tc>
              <w:tc>
                <w:tcPr>
                  <w:tcW w:w="1225" w:type="dxa"/>
                  <w:vAlign w:val="center"/>
                </w:tcPr>
                <w:p w:rsidR="000B7E3B" w:rsidRDefault="000B7E3B" w:rsidP="00BF0AF0">
                  <w:pPr>
                    <w:spacing w:line="300" w:lineRule="exact"/>
                    <w:jc w:val="center"/>
                    <w:rPr>
                      <w:rFonts w:hint="eastAsia"/>
                      <w:color w:val="FF0000"/>
                      <w:szCs w:val="21"/>
                      <w:vertAlign w:val="superscript"/>
                    </w:rPr>
                  </w:pPr>
                  <w:r>
                    <w:rPr>
                      <w:rFonts w:hint="eastAsia"/>
                      <w:color w:val="FF0000"/>
                      <w:szCs w:val="21"/>
                    </w:rPr>
                    <w:t>16011.6m</w:t>
                  </w:r>
                  <w:r>
                    <w:rPr>
                      <w:rFonts w:hint="eastAsia"/>
                      <w:color w:val="FF0000"/>
                      <w:szCs w:val="21"/>
                      <w:vertAlign w:val="superscript"/>
                    </w:rPr>
                    <w:t>3</w:t>
                  </w:r>
                </w:p>
              </w:tc>
              <w:tc>
                <w:tcPr>
                  <w:tcW w:w="3395" w:type="dxa"/>
                  <w:vAlign w:val="center"/>
                </w:tcPr>
                <w:p w:rsidR="000B7E3B" w:rsidRDefault="000B7E3B" w:rsidP="00BF0AF0">
                  <w:pPr>
                    <w:spacing w:line="300" w:lineRule="exact"/>
                    <w:jc w:val="center"/>
                    <w:rPr>
                      <w:rFonts w:hint="eastAsia"/>
                      <w:szCs w:val="21"/>
                    </w:rPr>
                  </w:pPr>
                  <w:r>
                    <w:rPr>
                      <w:rFonts w:hint="eastAsia"/>
                      <w:szCs w:val="21"/>
                    </w:rPr>
                    <w:t>自来水</w:t>
                  </w:r>
                </w:p>
              </w:tc>
              <w:tc>
                <w:tcPr>
                  <w:tcW w:w="1092" w:type="dxa"/>
                  <w:vAlign w:val="center"/>
                </w:tcPr>
                <w:p w:rsidR="000B7E3B" w:rsidRDefault="000B7E3B" w:rsidP="00BF0AF0">
                  <w:pPr>
                    <w:spacing w:line="300" w:lineRule="exact"/>
                    <w:jc w:val="center"/>
                    <w:rPr>
                      <w:szCs w:val="21"/>
                    </w:rPr>
                  </w:pPr>
                  <w:r>
                    <w:rPr>
                      <w:szCs w:val="21"/>
                    </w:rPr>
                    <w:t>H</w:t>
                  </w:r>
                  <w:r>
                    <w:rPr>
                      <w:szCs w:val="21"/>
                      <w:vertAlign w:val="subscript"/>
                    </w:rPr>
                    <w:t>2</w:t>
                  </w:r>
                  <w:r>
                    <w:rPr>
                      <w:szCs w:val="21"/>
                    </w:rPr>
                    <w:t>O</w:t>
                  </w:r>
                </w:p>
              </w:tc>
              <w:tc>
                <w:tcPr>
                  <w:tcW w:w="667" w:type="dxa"/>
                  <w:vAlign w:val="center"/>
                </w:tcPr>
                <w:p w:rsidR="000B7E3B" w:rsidRDefault="000B7E3B" w:rsidP="00BF0AF0">
                  <w:pPr>
                    <w:spacing w:line="300" w:lineRule="exact"/>
                    <w:jc w:val="center"/>
                    <w:rPr>
                      <w:szCs w:val="21"/>
                    </w:rPr>
                  </w:pPr>
                  <w:r>
                    <w:rPr>
                      <w:rFonts w:hint="eastAsia"/>
                      <w:szCs w:val="21"/>
                    </w:rPr>
                    <w:t>-</w:t>
                  </w:r>
                </w:p>
              </w:tc>
            </w:tr>
          </w:tbl>
          <w:p w:rsidR="000B7E3B" w:rsidRDefault="000B7E3B" w:rsidP="00BF0AF0">
            <w:pPr>
              <w:pStyle w:val="af5"/>
              <w:spacing w:line="360" w:lineRule="auto"/>
              <w:ind w:firstLine="480"/>
            </w:pPr>
            <w:r>
              <w:rPr>
                <w:rFonts w:hint="eastAsia"/>
              </w:rPr>
              <w:t>（</w:t>
            </w:r>
            <w:r>
              <w:rPr>
                <w:rFonts w:hint="eastAsia"/>
              </w:rPr>
              <w:t>3</w:t>
            </w:r>
            <w:r>
              <w:rPr>
                <w:rFonts w:hint="eastAsia"/>
              </w:rPr>
              <w:t>）动力供给</w:t>
            </w:r>
          </w:p>
          <w:p w:rsidR="000B7E3B" w:rsidRDefault="000B7E3B" w:rsidP="00BF0AF0">
            <w:pPr>
              <w:pStyle w:val="af5"/>
              <w:spacing w:line="360" w:lineRule="auto"/>
              <w:ind w:firstLine="480"/>
            </w:pPr>
            <w:r>
              <w:rPr>
                <w:rFonts w:hint="eastAsia"/>
              </w:rPr>
              <w:t>①供电</w:t>
            </w:r>
          </w:p>
          <w:p w:rsidR="000B7E3B" w:rsidRDefault="000B7E3B" w:rsidP="00BF0AF0">
            <w:pPr>
              <w:pStyle w:val="af5"/>
              <w:spacing w:line="360" w:lineRule="auto"/>
              <w:ind w:firstLine="480"/>
            </w:pPr>
            <w:r>
              <w:rPr>
                <w:rFonts w:hint="eastAsia"/>
              </w:rPr>
              <w:t>矿区电力系统较完备，矿区外围有农业电网线路通过，矿山用电条件便利。</w:t>
            </w:r>
          </w:p>
          <w:p w:rsidR="000B7E3B" w:rsidRDefault="000B7E3B" w:rsidP="00BF0AF0">
            <w:pPr>
              <w:pStyle w:val="af5"/>
              <w:spacing w:line="360" w:lineRule="auto"/>
              <w:ind w:firstLine="480"/>
            </w:pPr>
            <w:r>
              <w:rPr>
                <w:rFonts w:hint="eastAsia"/>
              </w:rPr>
              <w:t>②供排水</w:t>
            </w:r>
          </w:p>
          <w:p w:rsidR="000B7E3B" w:rsidRDefault="000B7E3B" w:rsidP="00BF0AF0">
            <w:pPr>
              <w:pStyle w:val="af5"/>
              <w:spacing w:line="360" w:lineRule="auto"/>
              <w:ind w:firstLine="480"/>
              <w:rPr>
                <w:bCs/>
              </w:rPr>
            </w:pPr>
            <w:r>
              <w:rPr>
                <w:rFonts w:hint="eastAsia"/>
              </w:rPr>
              <w:t>矿区生活水源选用山泉水，水量能满足矿山生活所需。</w:t>
            </w:r>
          </w:p>
          <w:p w:rsidR="000B7E3B" w:rsidRDefault="000B7E3B" w:rsidP="00BF0AF0">
            <w:pPr>
              <w:pStyle w:val="af8"/>
              <w:ind w:firstLineChars="0" w:firstLine="0"/>
              <w:rPr>
                <w:b/>
                <w:szCs w:val="28"/>
              </w:rPr>
            </w:pPr>
            <w:r>
              <w:rPr>
                <w:rFonts w:hint="eastAsia"/>
                <w:b/>
                <w:szCs w:val="28"/>
              </w:rPr>
              <w:t>十四、产品方案</w:t>
            </w:r>
          </w:p>
          <w:p w:rsidR="000B7E3B" w:rsidRDefault="000B7E3B" w:rsidP="00BF0AF0">
            <w:pPr>
              <w:pStyle w:val="af5"/>
              <w:spacing w:line="360" w:lineRule="auto"/>
              <w:ind w:firstLine="480"/>
              <w:rPr>
                <w:rFonts w:hint="eastAsia"/>
                <w:b/>
                <w:bCs/>
              </w:rPr>
            </w:pPr>
            <w:r>
              <w:rPr>
                <w:rFonts w:hint="eastAsia"/>
              </w:rPr>
              <w:t>项目产品方案见下表：</w:t>
            </w:r>
          </w:p>
          <w:p w:rsidR="000B7E3B" w:rsidRDefault="000B7E3B" w:rsidP="00BF0AF0">
            <w:pPr>
              <w:pStyle w:val="a3"/>
              <w:spacing w:line="360" w:lineRule="auto"/>
              <w:ind w:left="420"/>
              <w:rPr>
                <w:rFonts w:ascii="Times New Roman" w:hAnsi="Times New Roman"/>
                <w:b/>
                <w:bCs/>
                <w:sz w:val="24"/>
              </w:rPr>
            </w:pPr>
            <w:r>
              <w:rPr>
                <w:rFonts w:ascii="Times New Roman" w:hAnsi="Times New Roman" w:hint="eastAsia"/>
                <w:b/>
                <w:bCs/>
                <w:sz w:val="24"/>
              </w:rPr>
              <w:t>表</w:t>
            </w:r>
            <w:r>
              <w:rPr>
                <w:rFonts w:ascii="Times New Roman" w:hAnsi="Times New Roman" w:hint="eastAsia"/>
                <w:b/>
                <w:bCs/>
                <w:sz w:val="24"/>
              </w:rPr>
              <w:t xml:space="preserve">1-9  </w:t>
            </w:r>
            <w:r>
              <w:rPr>
                <w:rFonts w:ascii="Times New Roman" w:hAnsi="Times New Roman" w:hint="eastAsia"/>
                <w:b/>
                <w:bCs/>
                <w:sz w:val="24"/>
              </w:rPr>
              <w:t>产品方案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9"/>
              <w:gridCol w:w="1103"/>
              <w:gridCol w:w="2166"/>
              <w:gridCol w:w="2161"/>
            </w:tblGrid>
            <w:tr w:rsidR="000B7E3B" w:rsidTr="00BF0AF0">
              <w:trPr>
                <w:trHeight w:val="587"/>
                <w:jc w:val="center"/>
              </w:trPr>
              <w:tc>
                <w:tcPr>
                  <w:tcW w:w="3089" w:type="dxa"/>
                  <w:vAlign w:val="center"/>
                </w:tcPr>
                <w:p w:rsidR="000B7E3B" w:rsidRDefault="000B7E3B" w:rsidP="00BF0AF0">
                  <w:pPr>
                    <w:pStyle w:val="a3"/>
                    <w:spacing w:line="360" w:lineRule="auto"/>
                    <w:rPr>
                      <w:rFonts w:ascii="Times New Roman" w:hAnsi="Times New Roman"/>
                      <w:color w:val="000000"/>
                      <w:szCs w:val="21"/>
                    </w:rPr>
                  </w:pPr>
                  <w:r>
                    <w:rPr>
                      <w:rFonts w:ascii="Times New Roman" w:hAnsi="Times New Roman" w:hint="eastAsia"/>
                      <w:color w:val="000000"/>
                      <w:szCs w:val="21"/>
                    </w:rPr>
                    <w:t>产品名称</w:t>
                  </w:r>
                </w:p>
              </w:tc>
              <w:tc>
                <w:tcPr>
                  <w:tcW w:w="1103"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粒径（</w:t>
                  </w:r>
                  <w:r>
                    <w:rPr>
                      <w:rFonts w:ascii="Times New Roman" w:hAnsi="Times New Roman" w:hint="eastAsia"/>
                      <w:color w:val="000000"/>
                      <w:szCs w:val="21"/>
                    </w:rPr>
                    <w:t>cm</w:t>
                  </w:r>
                  <w:r>
                    <w:rPr>
                      <w:rFonts w:ascii="Times New Roman" w:hAnsi="Times New Roman" w:hint="eastAsia"/>
                      <w:color w:val="000000"/>
                      <w:szCs w:val="21"/>
                    </w:rPr>
                    <w:t>）</w:t>
                  </w:r>
                </w:p>
              </w:tc>
              <w:tc>
                <w:tcPr>
                  <w:tcW w:w="2166" w:type="dxa"/>
                  <w:vAlign w:val="center"/>
                </w:tcPr>
                <w:p w:rsidR="000B7E3B" w:rsidRDefault="000B7E3B" w:rsidP="00BF0AF0">
                  <w:pPr>
                    <w:pStyle w:val="a3"/>
                    <w:spacing w:line="360" w:lineRule="auto"/>
                    <w:rPr>
                      <w:rFonts w:ascii="Times New Roman" w:hAnsi="Times New Roman"/>
                      <w:color w:val="000000"/>
                      <w:szCs w:val="21"/>
                    </w:rPr>
                  </w:pPr>
                  <w:r>
                    <w:rPr>
                      <w:rFonts w:ascii="Times New Roman" w:hAnsi="Times New Roman" w:hint="eastAsia"/>
                      <w:color w:val="000000"/>
                      <w:szCs w:val="21"/>
                    </w:rPr>
                    <w:t>年产量</w:t>
                  </w:r>
                  <w:r>
                    <w:rPr>
                      <w:rFonts w:ascii="Times New Roman" w:hAnsi="Times New Roman" w:hint="eastAsia"/>
                      <w:color w:val="000000"/>
                      <w:szCs w:val="21"/>
                    </w:rPr>
                    <w:t>(</w:t>
                  </w:r>
                  <w:r>
                    <w:rPr>
                      <w:rFonts w:ascii="Times New Roman" w:hAnsi="Times New Roman" w:hint="eastAsia"/>
                      <w:color w:val="000000"/>
                      <w:szCs w:val="21"/>
                    </w:rPr>
                    <w:t>万</w:t>
                  </w:r>
                  <w:r>
                    <w:rPr>
                      <w:rFonts w:ascii="Times New Roman" w:hAnsi="Times New Roman" w:hint="eastAsia"/>
                      <w:color w:val="000000"/>
                      <w:szCs w:val="21"/>
                    </w:rPr>
                    <w:t>t)</w:t>
                  </w:r>
                </w:p>
              </w:tc>
              <w:tc>
                <w:tcPr>
                  <w:tcW w:w="2161" w:type="dxa"/>
                  <w:vAlign w:val="center"/>
                </w:tcPr>
                <w:p w:rsidR="000B7E3B" w:rsidRDefault="000B7E3B" w:rsidP="00BF0AF0">
                  <w:pPr>
                    <w:pStyle w:val="a3"/>
                    <w:spacing w:line="360" w:lineRule="auto"/>
                    <w:rPr>
                      <w:rFonts w:ascii="Times New Roman" w:hAnsi="Times New Roman" w:hint="eastAsia"/>
                      <w:color w:val="000000"/>
                      <w:szCs w:val="21"/>
                    </w:rPr>
                  </w:pPr>
                  <w:r>
                    <w:rPr>
                      <w:rFonts w:ascii="Times New Roman" w:hAnsi="Times New Roman" w:hint="eastAsia"/>
                      <w:color w:val="000000"/>
                      <w:szCs w:val="21"/>
                    </w:rPr>
                    <w:t>运输方式</w:t>
                  </w:r>
                </w:p>
              </w:tc>
            </w:tr>
            <w:tr w:rsidR="000B7E3B" w:rsidTr="00BF0AF0">
              <w:trPr>
                <w:trHeight w:val="614"/>
                <w:jc w:val="center"/>
              </w:trPr>
              <w:tc>
                <w:tcPr>
                  <w:tcW w:w="3089" w:type="dxa"/>
                  <w:vAlign w:val="center"/>
                </w:tcPr>
                <w:p w:rsidR="000B7E3B" w:rsidRDefault="000B7E3B" w:rsidP="00BF0AF0">
                  <w:pPr>
                    <w:jc w:val="center"/>
                    <w:rPr>
                      <w:rFonts w:hint="eastAsia"/>
                      <w:color w:val="FF0000"/>
                    </w:rPr>
                  </w:pPr>
                  <w:r>
                    <w:rPr>
                      <w:rFonts w:hint="eastAsia"/>
                      <w:color w:val="FF0000"/>
                    </w:rPr>
                    <w:t>水泥配料用砂岩</w:t>
                  </w:r>
                </w:p>
              </w:tc>
              <w:tc>
                <w:tcPr>
                  <w:tcW w:w="1103" w:type="dxa"/>
                  <w:vAlign w:val="center"/>
                </w:tcPr>
                <w:p w:rsidR="000B7E3B" w:rsidRDefault="000B7E3B" w:rsidP="00BF0AF0">
                  <w:pPr>
                    <w:jc w:val="center"/>
                    <w:rPr>
                      <w:color w:val="FF0000"/>
                    </w:rPr>
                  </w:pPr>
                  <w:r>
                    <w:rPr>
                      <w:rFonts w:hint="eastAsia"/>
                      <w:color w:val="FF0000"/>
                    </w:rPr>
                    <w:t>5-40</w:t>
                  </w:r>
                </w:p>
              </w:tc>
              <w:tc>
                <w:tcPr>
                  <w:tcW w:w="2166" w:type="dxa"/>
                  <w:vAlign w:val="center"/>
                </w:tcPr>
                <w:p w:rsidR="000B7E3B" w:rsidRDefault="000B7E3B" w:rsidP="00BF0AF0">
                  <w:pPr>
                    <w:jc w:val="center"/>
                    <w:rPr>
                      <w:color w:val="FF0000"/>
                    </w:rPr>
                  </w:pPr>
                  <w:r>
                    <w:rPr>
                      <w:rFonts w:hint="eastAsia"/>
                      <w:color w:val="FF0000"/>
                    </w:rPr>
                    <w:t>10</w:t>
                  </w:r>
                </w:p>
              </w:tc>
              <w:tc>
                <w:tcPr>
                  <w:tcW w:w="2161" w:type="dxa"/>
                  <w:vAlign w:val="center"/>
                </w:tcPr>
                <w:p w:rsidR="000B7E3B" w:rsidRDefault="000B7E3B" w:rsidP="00BF0AF0">
                  <w:pPr>
                    <w:jc w:val="center"/>
                    <w:rPr>
                      <w:rFonts w:hint="eastAsia"/>
                      <w:color w:val="FF0000"/>
                    </w:rPr>
                  </w:pPr>
                  <w:r>
                    <w:rPr>
                      <w:rFonts w:hint="eastAsia"/>
                      <w:color w:val="FF0000"/>
                    </w:rPr>
                    <w:t>汽车运输</w:t>
                  </w:r>
                </w:p>
              </w:tc>
            </w:tr>
          </w:tbl>
          <w:p w:rsidR="000B7E3B" w:rsidRDefault="000B7E3B" w:rsidP="00BF0AF0">
            <w:pPr>
              <w:pStyle w:val="af8"/>
              <w:ind w:firstLineChars="0" w:firstLine="0"/>
              <w:rPr>
                <w:b/>
                <w:szCs w:val="28"/>
              </w:rPr>
            </w:pPr>
            <w:r>
              <w:rPr>
                <w:rFonts w:hint="eastAsia"/>
                <w:b/>
                <w:szCs w:val="28"/>
              </w:rPr>
              <w:t>十五、矿区开采条件</w:t>
            </w:r>
          </w:p>
          <w:p w:rsidR="000B7E3B" w:rsidRDefault="000B7E3B" w:rsidP="00BF0AF0">
            <w:pPr>
              <w:adjustRightInd w:val="0"/>
              <w:snapToGrid w:val="0"/>
              <w:spacing w:line="360" w:lineRule="auto"/>
              <w:ind w:firstLineChars="200" w:firstLine="480"/>
              <w:rPr>
                <w:rFonts w:hint="eastAsia"/>
                <w:sz w:val="24"/>
              </w:rPr>
            </w:pPr>
            <w:r>
              <w:rPr>
                <w:rFonts w:hint="eastAsia"/>
                <w:sz w:val="24"/>
              </w:rPr>
              <w:t>1</w:t>
            </w:r>
            <w:r>
              <w:rPr>
                <w:rFonts w:hint="eastAsia"/>
                <w:sz w:val="24"/>
              </w:rPr>
              <w:t>、水文地质条件</w:t>
            </w:r>
          </w:p>
          <w:p w:rsidR="000B7E3B" w:rsidRDefault="000B7E3B" w:rsidP="00BF0AF0">
            <w:pPr>
              <w:adjustRightInd w:val="0"/>
              <w:snapToGrid w:val="0"/>
              <w:spacing w:line="360" w:lineRule="auto"/>
              <w:ind w:firstLineChars="200" w:firstLine="480"/>
              <w:rPr>
                <w:rFonts w:hint="eastAsia"/>
                <w:sz w:val="24"/>
              </w:rPr>
            </w:pPr>
            <w:r>
              <w:rPr>
                <w:rFonts w:hint="eastAsia"/>
                <w:sz w:val="24"/>
              </w:rPr>
              <w:t>（</w:t>
            </w:r>
            <w:r>
              <w:rPr>
                <w:rFonts w:hint="eastAsia"/>
                <w:sz w:val="24"/>
              </w:rPr>
              <w:t>1</w:t>
            </w:r>
            <w:r>
              <w:rPr>
                <w:rFonts w:hint="eastAsia"/>
                <w:sz w:val="24"/>
              </w:rPr>
              <w:t>）松散岩类含水层</w:t>
            </w:r>
          </w:p>
          <w:p w:rsidR="000B7E3B" w:rsidRDefault="000B7E3B" w:rsidP="00BF0AF0">
            <w:pPr>
              <w:adjustRightInd w:val="0"/>
              <w:snapToGrid w:val="0"/>
              <w:spacing w:line="360" w:lineRule="auto"/>
              <w:ind w:firstLineChars="200" w:firstLine="480"/>
              <w:rPr>
                <w:rFonts w:hint="eastAsia"/>
                <w:sz w:val="24"/>
              </w:rPr>
            </w:pPr>
            <w:r>
              <w:rPr>
                <w:rFonts w:hint="eastAsia"/>
                <w:sz w:val="24"/>
              </w:rPr>
              <w:t>分布于矿山溪沟及缓坡地带，为冲洪积物及残坡积物。</w:t>
            </w:r>
          </w:p>
          <w:p w:rsidR="000B7E3B" w:rsidRDefault="000B7E3B" w:rsidP="00BF0AF0">
            <w:pPr>
              <w:adjustRightInd w:val="0"/>
              <w:snapToGrid w:val="0"/>
              <w:spacing w:line="360" w:lineRule="auto"/>
              <w:ind w:firstLineChars="200" w:firstLine="480"/>
              <w:rPr>
                <w:rFonts w:hint="eastAsia"/>
                <w:sz w:val="24"/>
              </w:rPr>
            </w:pPr>
            <w:r>
              <w:rPr>
                <w:rFonts w:hint="eastAsia"/>
                <w:sz w:val="24"/>
              </w:rPr>
              <w:t>冲洪积物，分布于冲沟沟心地带，岩性为粉砂质黏土和砂砾石层，为地表水、地下水汇聚部位，潮湿饱和状，属强含水层。</w:t>
            </w:r>
          </w:p>
          <w:p w:rsidR="000B7E3B" w:rsidRDefault="000B7E3B" w:rsidP="00BF0AF0">
            <w:pPr>
              <w:adjustRightInd w:val="0"/>
              <w:snapToGrid w:val="0"/>
              <w:spacing w:line="360" w:lineRule="auto"/>
              <w:ind w:firstLineChars="200" w:firstLine="480"/>
              <w:rPr>
                <w:rFonts w:hint="eastAsia"/>
                <w:sz w:val="24"/>
              </w:rPr>
            </w:pPr>
            <w:r>
              <w:rPr>
                <w:rFonts w:hint="eastAsia"/>
                <w:sz w:val="24"/>
              </w:rPr>
              <w:t>残坡积物分布于山体缓边坡及山顶地带，由黏土与风化转石混杂堆积而成，孔隙不发育，为弱含水层。</w:t>
            </w:r>
          </w:p>
          <w:p w:rsidR="000B7E3B" w:rsidRDefault="000B7E3B" w:rsidP="00BF0AF0">
            <w:pPr>
              <w:adjustRightInd w:val="0"/>
              <w:snapToGrid w:val="0"/>
              <w:spacing w:line="360" w:lineRule="auto"/>
              <w:ind w:firstLineChars="200" w:firstLine="480"/>
              <w:rPr>
                <w:rFonts w:hint="eastAsia"/>
                <w:sz w:val="24"/>
              </w:rPr>
            </w:pPr>
            <w:r>
              <w:rPr>
                <w:rFonts w:hint="eastAsia"/>
                <w:sz w:val="24"/>
              </w:rPr>
              <w:t>（</w:t>
            </w:r>
            <w:r>
              <w:rPr>
                <w:rFonts w:hint="eastAsia"/>
                <w:sz w:val="24"/>
              </w:rPr>
              <w:t>2</w:t>
            </w:r>
            <w:r>
              <w:rPr>
                <w:rFonts w:hint="eastAsia"/>
                <w:sz w:val="24"/>
              </w:rPr>
              <w:t>）砂岩裂隙孔隙含水层</w:t>
            </w:r>
          </w:p>
          <w:p w:rsidR="000B7E3B" w:rsidRDefault="000B7E3B" w:rsidP="00BF0AF0">
            <w:pPr>
              <w:adjustRightInd w:val="0"/>
              <w:snapToGrid w:val="0"/>
              <w:spacing w:line="360" w:lineRule="auto"/>
              <w:ind w:firstLineChars="200" w:firstLine="480"/>
              <w:rPr>
                <w:rFonts w:hint="eastAsia"/>
                <w:sz w:val="24"/>
              </w:rPr>
            </w:pPr>
            <w:r>
              <w:rPr>
                <w:rFonts w:hint="eastAsia"/>
                <w:sz w:val="24"/>
              </w:rPr>
              <w:t>主要为夹关组砂岩碎屑岩类孔隙裂隙水。</w:t>
            </w:r>
          </w:p>
          <w:p w:rsidR="000B7E3B" w:rsidRDefault="000B7E3B" w:rsidP="00BF0AF0">
            <w:pPr>
              <w:adjustRightInd w:val="0"/>
              <w:snapToGrid w:val="0"/>
              <w:spacing w:line="360" w:lineRule="auto"/>
              <w:ind w:firstLineChars="200" w:firstLine="480"/>
              <w:rPr>
                <w:rFonts w:hint="eastAsia"/>
                <w:sz w:val="24"/>
              </w:rPr>
            </w:pPr>
            <w:r>
              <w:rPr>
                <w:rFonts w:hint="eastAsia"/>
                <w:sz w:val="24"/>
              </w:rPr>
              <w:lastRenderedPageBreak/>
              <w:t>（</w:t>
            </w:r>
            <w:r>
              <w:rPr>
                <w:rFonts w:hint="eastAsia"/>
                <w:sz w:val="24"/>
              </w:rPr>
              <w:t>3</w:t>
            </w:r>
            <w:r>
              <w:rPr>
                <w:rFonts w:hint="eastAsia"/>
                <w:sz w:val="24"/>
              </w:rPr>
              <w:t>）隔水层特征</w:t>
            </w:r>
          </w:p>
          <w:p w:rsidR="000B7E3B" w:rsidRDefault="000B7E3B" w:rsidP="00BF0AF0">
            <w:pPr>
              <w:adjustRightInd w:val="0"/>
              <w:snapToGrid w:val="0"/>
              <w:spacing w:line="360" w:lineRule="auto"/>
              <w:ind w:firstLineChars="200" w:firstLine="480"/>
              <w:rPr>
                <w:rFonts w:hint="eastAsia"/>
                <w:sz w:val="24"/>
              </w:rPr>
            </w:pPr>
            <w:r>
              <w:rPr>
                <w:rFonts w:hint="eastAsia"/>
                <w:sz w:val="24"/>
              </w:rPr>
              <w:t>夹关组中的中至薄层粉砂质泥岩，孔隙不发育，渗透性差，为良好的隔水层。</w:t>
            </w:r>
          </w:p>
          <w:p w:rsidR="000B7E3B" w:rsidRDefault="000B7E3B" w:rsidP="00BF0AF0">
            <w:pPr>
              <w:adjustRightInd w:val="0"/>
              <w:snapToGrid w:val="0"/>
              <w:spacing w:line="360" w:lineRule="auto"/>
              <w:ind w:firstLineChars="200" w:firstLine="480"/>
              <w:rPr>
                <w:rFonts w:hint="eastAsia"/>
                <w:sz w:val="24"/>
              </w:rPr>
            </w:pPr>
            <w:r>
              <w:rPr>
                <w:rFonts w:hint="eastAsia"/>
                <w:sz w:val="24"/>
              </w:rPr>
              <w:t>（</w:t>
            </w:r>
            <w:r>
              <w:rPr>
                <w:rFonts w:hint="eastAsia"/>
                <w:sz w:val="24"/>
              </w:rPr>
              <w:t>4</w:t>
            </w:r>
            <w:r>
              <w:rPr>
                <w:rFonts w:hint="eastAsia"/>
                <w:sz w:val="24"/>
              </w:rPr>
              <w:t>）地下水类型</w:t>
            </w:r>
          </w:p>
          <w:p w:rsidR="000B7E3B" w:rsidRDefault="000B7E3B" w:rsidP="00BF0AF0">
            <w:pPr>
              <w:adjustRightInd w:val="0"/>
              <w:snapToGrid w:val="0"/>
              <w:spacing w:line="360" w:lineRule="auto"/>
              <w:ind w:firstLineChars="200" w:firstLine="480"/>
              <w:rPr>
                <w:rFonts w:hint="eastAsia"/>
                <w:sz w:val="24"/>
              </w:rPr>
            </w:pPr>
            <w:r>
              <w:rPr>
                <w:rFonts w:hint="eastAsia"/>
                <w:sz w:val="24"/>
              </w:rPr>
              <w:t>根据上述含水层特征，矿区地下水可划分为松散岩类孔隙水、碎屑岩类孔隙裂隙水两种类型。</w:t>
            </w:r>
          </w:p>
          <w:p w:rsidR="000B7E3B" w:rsidRDefault="000B7E3B" w:rsidP="00BF0AF0">
            <w:pPr>
              <w:adjustRightInd w:val="0"/>
              <w:snapToGrid w:val="0"/>
              <w:spacing w:line="360" w:lineRule="auto"/>
              <w:ind w:firstLineChars="200" w:firstLine="480"/>
              <w:rPr>
                <w:rFonts w:hint="eastAsia"/>
                <w:sz w:val="24"/>
              </w:rPr>
            </w:pPr>
            <w:r>
              <w:rPr>
                <w:rFonts w:hint="eastAsia"/>
                <w:sz w:val="24"/>
              </w:rPr>
              <w:t>1</w:t>
            </w:r>
            <w:r>
              <w:rPr>
                <w:rFonts w:hint="eastAsia"/>
                <w:sz w:val="24"/>
              </w:rPr>
              <w:t>）松散岩类孔隙水：分布于第四纪冲洪积物及残坡积物中，以大气降水、潜水补给，砂砾石层含水较丰。</w:t>
            </w:r>
          </w:p>
          <w:p w:rsidR="000B7E3B" w:rsidRDefault="000B7E3B" w:rsidP="00BF0AF0">
            <w:pPr>
              <w:adjustRightInd w:val="0"/>
              <w:snapToGrid w:val="0"/>
              <w:spacing w:line="360" w:lineRule="auto"/>
              <w:ind w:firstLineChars="200" w:firstLine="480"/>
              <w:rPr>
                <w:rFonts w:hint="eastAsia"/>
                <w:sz w:val="24"/>
              </w:rPr>
            </w:pPr>
            <w:r>
              <w:rPr>
                <w:rFonts w:hint="eastAsia"/>
                <w:sz w:val="24"/>
              </w:rPr>
              <w:t>2</w:t>
            </w:r>
            <w:r>
              <w:rPr>
                <w:rFonts w:hint="eastAsia"/>
                <w:sz w:val="24"/>
              </w:rPr>
              <w:t>）碎屑岩类孔隙裂隙水：分布于夹关组碎屑岩中，以大气降水补给为主，含水较丰。</w:t>
            </w:r>
          </w:p>
          <w:p w:rsidR="000B7E3B" w:rsidRDefault="000B7E3B" w:rsidP="00BF0AF0">
            <w:pPr>
              <w:adjustRightInd w:val="0"/>
              <w:snapToGrid w:val="0"/>
              <w:spacing w:line="360" w:lineRule="auto"/>
              <w:ind w:firstLineChars="200" w:firstLine="480"/>
              <w:rPr>
                <w:rFonts w:hint="eastAsia"/>
                <w:sz w:val="24"/>
              </w:rPr>
            </w:pPr>
            <w:r>
              <w:rPr>
                <w:rFonts w:hint="eastAsia"/>
                <w:sz w:val="24"/>
              </w:rPr>
              <w:t>（</w:t>
            </w:r>
            <w:r>
              <w:rPr>
                <w:rFonts w:hint="eastAsia"/>
                <w:sz w:val="24"/>
              </w:rPr>
              <w:t>5</w:t>
            </w:r>
            <w:r>
              <w:rPr>
                <w:rFonts w:hint="eastAsia"/>
                <w:sz w:val="24"/>
              </w:rPr>
              <w:t>）地下水补给、迳流、排泄</w:t>
            </w:r>
          </w:p>
          <w:p w:rsidR="000B7E3B" w:rsidRDefault="000B7E3B" w:rsidP="00BF0AF0">
            <w:pPr>
              <w:adjustRightInd w:val="0"/>
              <w:snapToGrid w:val="0"/>
              <w:spacing w:line="360" w:lineRule="auto"/>
              <w:ind w:firstLineChars="200" w:firstLine="480"/>
              <w:rPr>
                <w:rFonts w:hint="eastAsia"/>
                <w:sz w:val="24"/>
              </w:rPr>
            </w:pPr>
            <w:r>
              <w:rPr>
                <w:rFonts w:hint="eastAsia"/>
                <w:sz w:val="24"/>
              </w:rPr>
              <w:t>1</w:t>
            </w:r>
            <w:r>
              <w:rPr>
                <w:rFonts w:hint="eastAsia"/>
                <w:sz w:val="24"/>
              </w:rPr>
              <w:t>）松散岩类孔隙水：含水层直接暴露于地表，大气降水、地表水是其主要补给来源，一般就地呈泉排泄或蒸发排泄。</w:t>
            </w:r>
          </w:p>
          <w:p w:rsidR="000B7E3B" w:rsidRDefault="000B7E3B" w:rsidP="00BF0AF0">
            <w:pPr>
              <w:adjustRightInd w:val="0"/>
              <w:snapToGrid w:val="0"/>
              <w:spacing w:line="360" w:lineRule="auto"/>
              <w:ind w:firstLineChars="200" w:firstLine="480"/>
              <w:rPr>
                <w:rFonts w:hint="eastAsia"/>
                <w:sz w:val="24"/>
              </w:rPr>
            </w:pPr>
            <w:r>
              <w:rPr>
                <w:rFonts w:hint="eastAsia"/>
                <w:sz w:val="24"/>
              </w:rPr>
              <w:t>2</w:t>
            </w:r>
            <w:r>
              <w:rPr>
                <w:rFonts w:hint="eastAsia"/>
                <w:sz w:val="24"/>
              </w:rPr>
              <w:t>）裂隙水：含水层裂隙发育，大气降水沿裂隙下渗，再沿岩层渗流，以泉的形式排泄。</w:t>
            </w:r>
          </w:p>
          <w:p w:rsidR="000B7E3B" w:rsidRDefault="000B7E3B" w:rsidP="00BF0AF0">
            <w:pPr>
              <w:adjustRightInd w:val="0"/>
              <w:snapToGrid w:val="0"/>
              <w:spacing w:line="360" w:lineRule="auto"/>
              <w:ind w:firstLineChars="200" w:firstLine="480"/>
              <w:rPr>
                <w:rFonts w:hint="eastAsia"/>
                <w:sz w:val="24"/>
              </w:rPr>
            </w:pPr>
            <w:r>
              <w:rPr>
                <w:rFonts w:hint="eastAsia"/>
                <w:sz w:val="24"/>
              </w:rPr>
              <w:t>（</w:t>
            </w:r>
            <w:r>
              <w:rPr>
                <w:rFonts w:hint="eastAsia"/>
                <w:sz w:val="24"/>
              </w:rPr>
              <w:t>6</w:t>
            </w:r>
            <w:r>
              <w:rPr>
                <w:rFonts w:hint="eastAsia"/>
                <w:sz w:val="24"/>
              </w:rPr>
              <w:t>）矿床水文地质</w:t>
            </w:r>
          </w:p>
          <w:p w:rsidR="000B7E3B" w:rsidRDefault="000B7E3B" w:rsidP="00BF0AF0">
            <w:pPr>
              <w:adjustRightInd w:val="0"/>
              <w:snapToGrid w:val="0"/>
              <w:spacing w:line="360" w:lineRule="auto"/>
              <w:ind w:firstLineChars="200" w:firstLine="480"/>
              <w:rPr>
                <w:rFonts w:hint="eastAsia"/>
                <w:sz w:val="24"/>
              </w:rPr>
            </w:pPr>
            <w:r>
              <w:rPr>
                <w:rFonts w:hint="eastAsia"/>
                <w:sz w:val="24"/>
              </w:rPr>
              <w:t>矿山内地层倾向北西地层平缓，矿层暴露近地表，矿床充水主要来自于大气降水及砂岩孔隙裂隙水，而由于露采最低标高高于当地最低侵蚀基准面，故采矿场的大气降水可自行排泄。</w:t>
            </w:r>
          </w:p>
          <w:p w:rsidR="000B7E3B" w:rsidRDefault="000B7E3B" w:rsidP="00BF0AF0">
            <w:pPr>
              <w:adjustRightInd w:val="0"/>
              <w:snapToGrid w:val="0"/>
              <w:spacing w:line="360" w:lineRule="auto"/>
              <w:ind w:firstLineChars="200" w:firstLine="480"/>
              <w:rPr>
                <w:rFonts w:hint="eastAsia"/>
                <w:sz w:val="24"/>
              </w:rPr>
            </w:pPr>
            <w:r>
              <w:rPr>
                <w:rFonts w:hint="eastAsia"/>
                <w:sz w:val="24"/>
              </w:rPr>
              <w:t>区内水文地质条件属简单型。</w:t>
            </w:r>
          </w:p>
          <w:p w:rsidR="000B7E3B" w:rsidRDefault="000B7E3B" w:rsidP="00BF0AF0">
            <w:pPr>
              <w:adjustRightInd w:val="0"/>
              <w:snapToGrid w:val="0"/>
              <w:spacing w:line="360" w:lineRule="auto"/>
              <w:ind w:firstLineChars="200" w:firstLine="480"/>
              <w:rPr>
                <w:rFonts w:hint="eastAsia"/>
                <w:sz w:val="24"/>
              </w:rPr>
            </w:pPr>
            <w:r>
              <w:rPr>
                <w:rFonts w:hint="eastAsia"/>
                <w:sz w:val="24"/>
              </w:rPr>
              <w:t>2</w:t>
            </w:r>
            <w:r>
              <w:rPr>
                <w:rFonts w:hint="eastAsia"/>
                <w:sz w:val="24"/>
              </w:rPr>
              <w:t>、工程地质条件</w:t>
            </w:r>
          </w:p>
          <w:p w:rsidR="000B7E3B" w:rsidRDefault="000B7E3B" w:rsidP="00BF0AF0">
            <w:pPr>
              <w:adjustRightInd w:val="0"/>
              <w:snapToGrid w:val="0"/>
              <w:spacing w:line="360" w:lineRule="auto"/>
              <w:ind w:firstLineChars="200" w:firstLine="480"/>
              <w:rPr>
                <w:rFonts w:hint="eastAsia"/>
                <w:sz w:val="24"/>
              </w:rPr>
            </w:pPr>
            <w:r>
              <w:rPr>
                <w:rFonts w:hint="eastAsia"/>
                <w:sz w:val="24"/>
              </w:rPr>
              <w:t>可划分为松散结构软弱岩组、泥质粉砂岩－砂岩块状结构半坚固岩组。</w:t>
            </w:r>
          </w:p>
          <w:p w:rsidR="000B7E3B" w:rsidRDefault="000B7E3B" w:rsidP="00BF0AF0">
            <w:pPr>
              <w:adjustRightInd w:val="0"/>
              <w:snapToGrid w:val="0"/>
              <w:spacing w:line="360" w:lineRule="auto"/>
              <w:ind w:firstLineChars="200" w:firstLine="480"/>
              <w:rPr>
                <w:rFonts w:hint="eastAsia"/>
                <w:sz w:val="24"/>
              </w:rPr>
            </w:pPr>
            <w:r>
              <w:rPr>
                <w:rFonts w:hint="eastAsia"/>
                <w:sz w:val="24"/>
              </w:rPr>
              <w:t>（</w:t>
            </w:r>
            <w:r>
              <w:rPr>
                <w:rFonts w:hint="eastAsia"/>
                <w:sz w:val="24"/>
              </w:rPr>
              <w:t>1</w:t>
            </w:r>
            <w:r>
              <w:rPr>
                <w:rFonts w:hint="eastAsia"/>
                <w:sz w:val="24"/>
              </w:rPr>
              <w:t>）松散堆积物软弱岩组</w:t>
            </w:r>
          </w:p>
          <w:p w:rsidR="000B7E3B" w:rsidRDefault="000B7E3B" w:rsidP="00BF0AF0">
            <w:pPr>
              <w:adjustRightInd w:val="0"/>
              <w:snapToGrid w:val="0"/>
              <w:spacing w:line="360" w:lineRule="auto"/>
              <w:ind w:firstLineChars="200" w:firstLine="480"/>
              <w:rPr>
                <w:rFonts w:hint="eastAsia"/>
                <w:sz w:val="24"/>
              </w:rPr>
            </w:pPr>
            <w:r>
              <w:rPr>
                <w:rFonts w:hint="eastAsia"/>
                <w:sz w:val="24"/>
              </w:rPr>
              <w:t>由第四系冲洪积物、残坡积物构成，松散未固结，含水潮湿－饱和状态，为不良工程地质体。冲洪积物分布于小冲沟内，对矿山无影响；残坡积物在露采区以盖山的形式存在，但由于覆盖较薄，开采时被剥离，其影响较小。</w:t>
            </w:r>
          </w:p>
          <w:p w:rsidR="000B7E3B" w:rsidRDefault="000B7E3B" w:rsidP="00BF0AF0">
            <w:pPr>
              <w:adjustRightInd w:val="0"/>
              <w:snapToGrid w:val="0"/>
              <w:spacing w:line="360" w:lineRule="auto"/>
              <w:ind w:firstLineChars="200" w:firstLine="480"/>
              <w:rPr>
                <w:rFonts w:hint="eastAsia"/>
                <w:sz w:val="24"/>
              </w:rPr>
            </w:pPr>
            <w:r>
              <w:rPr>
                <w:rFonts w:hint="eastAsia"/>
                <w:sz w:val="24"/>
              </w:rPr>
              <w:t>（</w:t>
            </w:r>
            <w:r>
              <w:rPr>
                <w:rFonts w:hint="eastAsia"/>
                <w:sz w:val="24"/>
              </w:rPr>
              <w:t>2</w:t>
            </w:r>
            <w:r>
              <w:rPr>
                <w:rFonts w:hint="eastAsia"/>
                <w:sz w:val="24"/>
              </w:rPr>
              <w:t>）泥质粉砂岩－砂岩半坚固岩组</w:t>
            </w:r>
          </w:p>
          <w:p w:rsidR="000B7E3B" w:rsidRDefault="000B7E3B" w:rsidP="00BF0AF0">
            <w:pPr>
              <w:adjustRightInd w:val="0"/>
              <w:snapToGrid w:val="0"/>
              <w:spacing w:line="360" w:lineRule="auto"/>
              <w:ind w:firstLineChars="200" w:firstLine="480"/>
              <w:rPr>
                <w:rFonts w:hint="eastAsia"/>
                <w:sz w:val="24"/>
              </w:rPr>
            </w:pPr>
            <w:r>
              <w:rPr>
                <w:rFonts w:hint="eastAsia"/>
                <w:sz w:val="24"/>
              </w:rPr>
              <w:t>夹关组长石石英砂岩夹泥质粉砂岩属半坚固岩组，陡坡地带易风化塌落，在露天开采时必须及时清理边坡危石，并按规定留足边坡角，防止岩块崩落伤人。</w:t>
            </w:r>
          </w:p>
          <w:p w:rsidR="000B7E3B" w:rsidRDefault="000B7E3B" w:rsidP="00BF0AF0">
            <w:pPr>
              <w:adjustRightInd w:val="0"/>
              <w:snapToGrid w:val="0"/>
              <w:spacing w:line="360" w:lineRule="auto"/>
              <w:ind w:firstLineChars="200" w:firstLine="480"/>
              <w:rPr>
                <w:rFonts w:hint="eastAsia"/>
                <w:sz w:val="24"/>
              </w:rPr>
            </w:pPr>
            <w:r>
              <w:rPr>
                <w:rFonts w:hint="eastAsia"/>
                <w:sz w:val="24"/>
              </w:rPr>
              <w:t>（</w:t>
            </w:r>
            <w:r>
              <w:rPr>
                <w:rFonts w:hint="eastAsia"/>
                <w:sz w:val="24"/>
              </w:rPr>
              <w:t>3</w:t>
            </w:r>
            <w:r>
              <w:rPr>
                <w:rFonts w:hint="eastAsia"/>
                <w:sz w:val="24"/>
              </w:rPr>
              <w:t>）结构面</w:t>
            </w:r>
          </w:p>
          <w:p w:rsidR="000B7E3B" w:rsidRDefault="000B7E3B" w:rsidP="00BF0AF0">
            <w:pPr>
              <w:adjustRightInd w:val="0"/>
              <w:snapToGrid w:val="0"/>
              <w:spacing w:line="360" w:lineRule="auto"/>
              <w:ind w:firstLineChars="200" w:firstLine="480"/>
              <w:rPr>
                <w:rFonts w:hint="eastAsia"/>
                <w:sz w:val="24"/>
              </w:rPr>
            </w:pPr>
            <w:r>
              <w:rPr>
                <w:rFonts w:hint="eastAsia"/>
                <w:sz w:val="24"/>
              </w:rPr>
              <w:t>矿区内主要的结构面类型有：Ⅳ级结构面为区域性节理、裂隙，分布范围较广。</w:t>
            </w:r>
            <w:r>
              <w:rPr>
                <w:rFonts w:hint="eastAsia"/>
                <w:sz w:val="24"/>
              </w:rPr>
              <w:lastRenderedPageBreak/>
              <w:t>Ⅴ级结构面为风化裂隙、卸荷裂隙，只分布于地表地带。采矿过程中要注意Ⅳ～Ⅴ级结构面对岩层稳定性的影响。</w:t>
            </w:r>
          </w:p>
          <w:p w:rsidR="000B7E3B" w:rsidRDefault="000B7E3B" w:rsidP="00BF0AF0">
            <w:pPr>
              <w:adjustRightInd w:val="0"/>
              <w:snapToGrid w:val="0"/>
              <w:spacing w:line="360" w:lineRule="auto"/>
              <w:ind w:firstLineChars="200" w:firstLine="480"/>
              <w:rPr>
                <w:rFonts w:hint="eastAsia"/>
                <w:sz w:val="24"/>
              </w:rPr>
            </w:pPr>
            <w:r>
              <w:rPr>
                <w:rFonts w:hint="eastAsia"/>
                <w:sz w:val="24"/>
              </w:rPr>
              <w:t>区内工程地质条件属简单型。</w:t>
            </w:r>
            <w:r>
              <w:rPr>
                <w:rFonts w:hint="eastAsia"/>
                <w:sz w:val="24"/>
              </w:rPr>
              <w:t xml:space="preserve"> </w:t>
            </w:r>
          </w:p>
          <w:p w:rsidR="000B7E3B" w:rsidRDefault="000B7E3B" w:rsidP="00BF0AF0">
            <w:pPr>
              <w:adjustRightInd w:val="0"/>
              <w:snapToGrid w:val="0"/>
              <w:spacing w:line="360" w:lineRule="auto"/>
              <w:ind w:firstLineChars="200" w:firstLine="480"/>
              <w:rPr>
                <w:rFonts w:hint="eastAsia"/>
                <w:sz w:val="24"/>
              </w:rPr>
            </w:pPr>
            <w:r>
              <w:rPr>
                <w:rFonts w:hint="eastAsia"/>
                <w:sz w:val="24"/>
              </w:rPr>
              <w:t>3</w:t>
            </w:r>
            <w:r>
              <w:rPr>
                <w:rFonts w:hint="eastAsia"/>
                <w:sz w:val="24"/>
              </w:rPr>
              <w:t>、矿山地质环境现状</w:t>
            </w:r>
          </w:p>
          <w:p w:rsidR="000B7E3B" w:rsidRDefault="000B7E3B" w:rsidP="00BF0AF0">
            <w:pPr>
              <w:adjustRightInd w:val="0"/>
              <w:snapToGrid w:val="0"/>
              <w:spacing w:line="360" w:lineRule="auto"/>
              <w:ind w:firstLineChars="200" w:firstLine="480"/>
              <w:rPr>
                <w:rFonts w:hint="eastAsia"/>
                <w:sz w:val="24"/>
              </w:rPr>
            </w:pPr>
            <w:r>
              <w:rPr>
                <w:rFonts w:hint="eastAsia"/>
                <w:sz w:val="24"/>
              </w:rPr>
              <w:t>矿区为浅丘地貌，地貌上山头呈“馒头状，串珠状”的小山头包，相对高差</w:t>
            </w:r>
            <w:r>
              <w:rPr>
                <w:rFonts w:hint="eastAsia"/>
                <w:sz w:val="24"/>
              </w:rPr>
              <w:t>65</w:t>
            </w:r>
            <w:r>
              <w:rPr>
                <w:rFonts w:hint="eastAsia"/>
                <w:sz w:val="24"/>
              </w:rPr>
              <w:t>米。矿区地震烈度为Ⅶ度，出露地层为白垩系上统夹关组浅黄色砂岩，为半坚硬岩组，自然斜坡稳定。地下水为砂岩类孔隙水。水质尚优，未受污染。矿山内植被发育，地表未出现裂缝，地面沉降，山体开裂等地质灾害现象，对地表影响较小，无土地沙化、荒漠化现象，土壤未受污染，水土流失轻微。矿山地质环境现状较好。预测矿山未来开采对环境影响小。</w:t>
            </w:r>
          </w:p>
          <w:p w:rsidR="000B7E3B" w:rsidRDefault="000B7E3B" w:rsidP="00BF0AF0">
            <w:pPr>
              <w:pStyle w:val="af8"/>
              <w:ind w:firstLineChars="0" w:firstLine="0"/>
              <w:rPr>
                <w:b/>
              </w:rPr>
            </w:pPr>
            <w:r>
              <w:rPr>
                <w:rFonts w:hint="eastAsia"/>
                <w:b/>
                <w:szCs w:val="28"/>
              </w:rPr>
              <w:t>十六、矿山设计开采方式</w:t>
            </w:r>
            <w:r>
              <w:rPr>
                <w:rFonts w:hint="eastAsia"/>
                <w:b/>
                <w:szCs w:val="28"/>
              </w:rPr>
              <w:t xml:space="preserve">     </w:t>
            </w:r>
            <w:r>
              <w:rPr>
                <w:rFonts w:hint="eastAsia"/>
                <w:b/>
              </w:rPr>
              <w:t xml:space="preserve">                                                </w:t>
            </w:r>
          </w:p>
          <w:p w:rsidR="000B7E3B" w:rsidRDefault="000B7E3B" w:rsidP="00BF0AF0">
            <w:pPr>
              <w:spacing w:line="360" w:lineRule="auto"/>
              <w:ind w:firstLine="480"/>
              <w:rPr>
                <w:rFonts w:hint="eastAsia"/>
                <w:color w:val="000000"/>
                <w:sz w:val="24"/>
                <w:szCs w:val="28"/>
              </w:rPr>
            </w:pPr>
            <w:r>
              <w:rPr>
                <w:rFonts w:hint="eastAsia"/>
                <w:color w:val="000000"/>
                <w:sz w:val="24"/>
                <w:szCs w:val="28"/>
              </w:rPr>
              <w:t>1</w:t>
            </w:r>
            <w:r>
              <w:rPr>
                <w:rFonts w:hint="eastAsia"/>
                <w:color w:val="000000"/>
                <w:sz w:val="24"/>
                <w:szCs w:val="28"/>
              </w:rPr>
              <w:t>、开采范围</w:t>
            </w:r>
          </w:p>
          <w:p w:rsidR="000B7E3B" w:rsidRDefault="000B7E3B" w:rsidP="00BF0AF0">
            <w:pPr>
              <w:spacing w:line="360" w:lineRule="auto"/>
              <w:ind w:firstLine="480"/>
              <w:rPr>
                <w:rFonts w:hint="eastAsia"/>
                <w:color w:val="000000"/>
                <w:sz w:val="24"/>
                <w:szCs w:val="28"/>
              </w:rPr>
            </w:pPr>
            <w:r>
              <w:rPr>
                <w:rFonts w:hint="eastAsia"/>
                <w:color w:val="000000"/>
                <w:sz w:val="24"/>
                <w:szCs w:val="28"/>
              </w:rPr>
              <w:t>在批准扩山范围及采深内。</w:t>
            </w:r>
          </w:p>
          <w:p w:rsidR="000B7E3B" w:rsidRDefault="000B7E3B" w:rsidP="00BF0AF0">
            <w:pPr>
              <w:spacing w:line="360" w:lineRule="auto"/>
              <w:ind w:firstLine="480"/>
              <w:rPr>
                <w:rFonts w:hint="eastAsia"/>
                <w:color w:val="000000"/>
                <w:sz w:val="24"/>
                <w:szCs w:val="28"/>
              </w:rPr>
            </w:pPr>
            <w:r>
              <w:rPr>
                <w:rFonts w:hint="eastAsia"/>
                <w:color w:val="000000"/>
                <w:sz w:val="24"/>
                <w:szCs w:val="28"/>
              </w:rPr>
              <w:t>2</w:t>
            </w:r>
            <w:r>
              <w:rPr>
                <w:rFonts w:hint="eastAsia"/>
                <w:color w:val="000000"/>
                <w:sz w:val="24"/>
                <w:szCs w:val="28"/>
              </w:rPr>
              <w:t>、可利用资源储量及采出资源储量</w:t>
            </w:r>
          </w:p>
          <w:p w:rsidR="000B7E3B" w:rsidRDefault="000B7E3B" w:rsidP="00BF0AF0">
            <w:pPr>
              <w:spacing w:line="360" w:lineRule="auto"/>
              <w:ind w:firstLine="480"/>
              <w:rPr>
                <w:rFonts w:hint="eastAsia"/>
                <w:color w:val="000000"/>
                <w:sz w:val="24"/>
                <w:szCs w:val="28"/>
              </w:rPr>
            </w:pPr>
            <w:r>
              <w:rPr>
                <w:rFonts w:hint="eastAsia"/>
                <w:color w:val="000000"/>
                <w:sz w:val="24"/>
                <w:szCs w:val="28"/>
              </w:rPr>
              <w:t>在圈定的开采境界范围批准矿区内均可利用，矿山保有资源储量（</w:t>
            </w:r>
            <w:r>
              <w:rPr>
                <w:rFonts w:hint="eastAsia"/>
                <w:color w:val="000000"/>
                <w:sz w:val="24"/>
                <w:szCs w:val="28"/>
              </w:rPr>
              <w:t>332</w:t>
            </w:r>
            <w:r>
              <w:rPr>
                <w:rFonts w:hint="eastAsia"/>
                <w:color w:val="000000"/>
                <w:sz w:val="24"/>
                <w:szCs w:val="28"/>
              </w:rPr>
              <w:t>）</w:t>
            </w:r>
            <w:r>
              <w:rPr>
                <w:rFonts w:hint="eastAsia"/>
                <w:color w:val="000000"/>
                <w:sz w:val="24"/>
                <w:szCs w:val="28"/>
              </w:rPr>
              <w:t>100.5</w:t>
            </w:r>
            <w:r>
              <w:rPr>
                <w:rFonts w:hint="eastAsia"/>
                <w:color w:val="000000"/>
                <w:sz w:val="24"/>
                <w:szCs w:val="28"/>
              </w:rPr>
              <w:t>万吨，设计矿产资源回采率</w:t>
            </w:r>
            <w:r>
              <w:rPr>
                <w:rFonts w:hint="eastAsia"/>
                <w:color w:val="000000"/>
                <w:sz w:val="24"/>
                <w:szCs w:val="28"/>
              </w:rPr>
              <w:t>95%</w:t>
            </w:r>
            <w:r>
              <w:rPr>
                <w:rFonts w:hint="eastAsia"/>
                <w:color w:val="000000"/>
                <w:sz w:val="24"/>
                <w:szCs w:val="28"/>
              </w:rPr>
              <w:t>计算，其可采资源储量为</w:t>
            </w:r>
            <w:r>
              <w:rPr>
                <w:rFonts w:hint="eastAsia"/>
                <w:color w:val="000000"/>
                <w:sz w:val="24"/>
                <w:szCs w:val="28"/>
              </w:rPr>
              <w:t>95.4</w:t>
            </w:r>
            <w:r>
              <w:rPr>
                <w:rFonts w:hint="eastAsia"/>
                <w:color w:val="000000"/>
                <w:sz w:val="24"/>
                <w:szCs w:val="28"/>
              </w:rPr>
              <w:t>万吨。</w:t>
            </w:r>
          </w:p>
          <w:p w:rsidR="000B7E3B" w:rsidRDefault="000B7E3B" w:rsidP="00BF0AF0">
            <w:pPr>
              <w:spacing w:line="360" w:lineRule="auto"/>
              <w:ind w:firstLine="480"/>
              <w:rPr>
                <w:rFonts w:hint="eastAsia"/>
                <w:color w:val="000000"/>
                <w:sz w:val="24"/>
                <w:szCs w:val="28"/>
              </w:rPr>
            </w:pPr>
            <w:r>
              <w:rPr>
                <w:rFonts w:hint="eastAsia"/>
                <w:color w:val="000000"/>
                <w:sz w:val="24"/>
                <w:szCs w:val="28"/>
              </w:rPr>
              <w:t>3</w:t>
            </w:r>
            <w:r>
              <w:rPr>
                <w:rFonts w:hint="eastAsia"/>
                <w:color w:val="000000"/>
                <w:sz w:val="24"/>
                <w:szCs w:val="28"/>
              </w:rPr>
              <w:t>、矿床开采方式</w:t>
            </w:r>
          </w:p>
          <w:p w:rsidR="000B7E3B" w:rsidRDefault="000B7E3B" w:rsidP="00BF0AF0">
            <w:pPr>
              <w:spacing w:line="360" w:lineRule="auto"/>
              <w:ind w:firstLine="480"/>
              <w:rPr>
                <w:rFonts w:hint="eastAsia"/>
                <w:color w:val="000000"/>
                <w:sz w:val="24"/>
                <w:szCs w:val="28"/>
              </w:rPr>
            </w:pPr>
            <w:r>
              <w:rPr>
                <w:rFonts w:hint="eastAsia"/>
                <w:color w:val="000000"/>
                <w:sz w:val="24"/>
                <w:szCs w:val="28"/>
              </w:rPr>
              <w:t>根据矿体的赋存条件、埋藏深度、矿山地形条件，剥采比较小，露天开采有较好的经济效益和安全条件，最终选择自上而下水平分层的露天开采方式进行开采。</w:t>
            </w:r>
          </w:p>
          <w:p w:rsidR="000B7E3B" w:rsidRDefault="000B7E3B" w:rsidP="00BF0AF0">
            <w:pPr>
              <w:spacing w:line="360" w:lineRule="auto"/>
              <w:ind w:firstLine="480"/>
              <w:rPr>
                <w:rFonts w:hint="eastAsia"/>
                <w:color w:val="000000"/>
                <w:sz w:val="24"/>
                <w:szCs w:val="28"/>
              </w:rPr>
            </w:pPr>
            <w:r>
              <w:rPr>
                <w:rFonts w:hint="eastAsia"/>
                <w:color w:val="000000"/>
                <w:sz w:val="24"/>
                <w:szCs w:val="28"/>
              </w:rPr>
              <w:t>4</w:t>
            </w:r>
            <w:r>
              <w:rPr>
                <w:rFonts w:hint="eastAsia"/>
                <w:color w:val="000000"/>
                <w:sz w:val="24"/>
                <w:szCs w:val="28"/>
              </w:rPr>
              <w:t>、开拓运输方案及厂址选择</w:t>
            </w:r>
          </w:p>
          <w:p w:rsidR="000B7E3B" w:rsidRDefault="000B7E3B" w:rsidP="00BF0AF0">
            <w:pPr>
              <w:spacing w:line="360" w:lineRule="auto"/>
              <w:ind w:firstLine="480"/>
              <w:rPr>
                <w:rFonts w:hint="eastAsia"/>
                <w:color w:val="000000"/>
                <w:sz w:val="24"/>
                <w:szCs w:val="28"/>
              </w:rPr>
            </w:pPr>
            <w:r>
              <w:rPr>
                <w:rFonts w:hint="eastAsia"/>
                <w:color w:val="000000"/>
                <w:sz w:val="24"/>
                <w:szCs w:val="28"/>
              </w:rPr>
              <w:t>1</w:t>
            </w:r>
            <w:r>
              <w:rPr>
                <w:rFonts w:hint="eastAsia"/>
                <w:color w:val="000000"/>
                <w:sz w:val="24"/>
                <w:szCs w:val="28"/>
              </w:rPr>
              <w:t>）开拓方案</w:t>
            </w:r>
          </w:p>
          <w:p w:rsidR="000B7E3B" w:rsidRDefault="000B7E3B" w:rsidP="00BF0AF0">
            <w:pPr>
              <w:spacing w:line="360" w:lineRule="auto"/>
              <w:ind w:firstLine="480"/>
              <w:rPr>
                <w:rFonts w:hint="eastAsia"/>
                <w:color w:val="000000"/>
                <w:sz w:val="24"/>
                <w:szCs w:val="28"/>
              </w:rPr>
            </w:pPr>
            <w:r>
              <w:rPr>
                <w:rFonts w:hint="eastAsia"/>
                <w:color w:val="000000"/>
                <w:sz w:val="24"/>
                <w:szCs w:val="28"/>
              </w:rPr>
              <w:t>设计采用公路运输开拓方式（方案）。</w:t>
            </w:r>
          </w:p>
          <w:p w:rsidR="000B7E3B" w:rsidRDefault="000B7E3B" w:rsidP="00BF0AF0">
            <w:pPr>
              <w:spacing w:line="360" w:lineRule="auto"/>
              <w:ind w:firstLine="480"/>
              <w:rPr>
                <w:rFonts w:hint="eastAsia"/>
                <w:color w:val="000000"/>
                <w:sz w:val="24"/>
                <w:szCs w:val="28"/>
              </w:rPr>
            </w:pPr>
            <w:r>
              <w:rPr>
                <w:rFonts w:hint="eastAsia"/>
                <w:color w:val="000000"/>
                <w:sz w:val="24"/>
                <w:szCs w:val="28"/>
              </w:rPr>
              <w:t>2</w:t>
            </w:r>
            <w:r>
              <w:rPr>
                <w:rFonts w:hint="eastAsia"/>
                <w:color w:val="000000"/>
                <w:sz w:val="24"/>
                <w:szCs w:val="28"/>
              </w:rPr>
              <w:t>）运输方案</w:t>
            </w:r>
          </w:p>
          <w:p w:rsidR="000B7E3B" w:rsidRDefault="000B7E3B" w:rsidP="00BF0AF0">
            <w:pPr>
              <w:spacing w:line="360" w:lineRule="auto"/>
              <w:ind w:firstLine="480"/>
              <w:rPr>
                <w:rFonts w:hint="eastAsia"/>
                <w:color w:val="000000"/>
                <w:sz w:val="24"/>
                <w:szCs w:val="28"/>
              </w:rPr>
            </w:pPr>
            <w:r>
              <w:rPr>
                <w:rFonts w:hint="eastAsia"/>
                <w:color w:val="000000"/>
                <w:sz w:val="24"/>
                <w:szCs w:val="28"/>
              </w:rPr>
              <w:t>矿区的地形条件较好，水文地质条件和工程地质条件属于简单类型，设计为公路运输开拓。</w:t>
            </w:r>
          </w:p>
          <w:p w:rsidR="000B7E3B" w:rsidRDefault="000B7E3B" w:rsidP="00BF0AF0">
            <w:pPr>
              <w:spacing w:line="360" w:lineRule="auto"/>
              <w:ind w:firstLine="480"/>
              <w:rPr>
                <w:rFonts w:hint="eastAsia"/>
                <w:color w:val="000000"/>
                <w:sz w:val="24"/>
                <w:szCs w:val="28"/>
              </w:rPr>
            </w:pPr>
            <w:r>
              <w:rPr>
                <w:rFonts w:hint="eastAsia"/>
                <w:color w:val="000000"/>
                <w:sz w:val="24"/>
                <w:szCs w:val="28"/>
              </w:rPr>
              <w:t>3</w:t>
            </w:r>
            <w:r>
              <w:rPr>
                <w:rFonts w:hint="eastAsia"/>
                <w:color w:val="000000"/>
                <w:sz w:val="24"/>
                <w:szCs w:val="28"/>
              </w:rPr>
              <w:t>）厂址选择</w:t>
            </w:r>
          </w:p>
          <w:p w:rsidR="000B7E3B" w:rsidRDefault="000B7E3B" w:rsidP="00BF0AF0">
            <w:pPr>
              <w:spacing w:line="360" w:lineRule="auto"/>
              <w:ind w:firstLine="480"/>
              <w:rPr>
                <w:rFonts w:hint="eastAsia"/>
                <w:sz w:val="24"/>
              </w:rPr>
            </w:pPr>
            <w:r>
              <w:rPr>
                <w:rFonts w:hint="eastAsia"/>
                <w:color w:val="000000"/>
                <w:sz w:val="24"/>
                <w:szCs w:val="28"/>
              </w:rPr>
              <w:t>矿山附属设施基建，选择于安全警戒线外地形平缓处。</w:t>
            </w:r>
          </w:p>
        </w:tc>
      </w:tr>
      <w:tr w:rsidR="000B7E3B" w:rsidTr="00BF0AF0">
        <w:trPr>
          <w:trHeight w:val="3353"/>
        </w:trPr>
        <w:tc>
          <w:tcPr>
            <w:tcW w:w="9000" w:type="dxa"/>
            <w:gridSpan w:val="9"/>
          </w:tcPr>
          <w:p w:rsidR="000B7E3B" w:rsidRDefault="000B7E3B" w:rsidP="00BF0AF0">
            <w:pPr>
              <w:spacing w:line="360" w:lineRule="auto"/>
              <w:rPr>
                <w:b/>
                <w:sz w:val="28"/>
              </w:rPr>
            </w:pPr>
            <w:r>
              <w:rPr>
                <w:b/>
                <w:sz w:val="28"/>
              </w:rPr>
              <w:lastRenderedPageBreak/>
              <w:t>与本项目有关的原有污染情况及主要环境问题：</w:t>
            </w:r>
          </w:p>
          <w:p w:rsidR="000B7E3B" w:rsidRDefault="000B7E3B" w:rsidP="00BF0AF0">
            <w:pPr>
              <w:pStyle w:val="af8"/>
              <w:rPr>
                <w:rFonts w:hint="eastAsia"/>
              </w:rPr>
            </w:pPr>
            <w:r>
              <w:rPr>
                <w:rFonts w:hint="eastAsia"/>
              </w:rPr>
              <w:t>本项目为新建项目，根据现场勘查，本项目不存在原有污染问题。</w:t>
            </w:r>
          </w:p>
          <w:p w:rsidR="000B7E3B" w:rsidRDefault="000B7E3B" w:rsidP="00BF0AF0">
            <w:pPr>
              <w:spacing w:line="360" w:lineRule="auto"/>
              <w:ind w:firstLineChars="200" w:firstLine="420"/>
            </w:pPr>
          </w:p>
        </w:tc>
      </w:tr>
    </w:tbl>
    <w:p w:rsidR="000B7E3B" w:rsidRDefault="000B7E3B" w:rsidP="000B7E3B">
      <w:pPr>
        <w:spacing w:line="360" w:lineRule="auto"/>
        <w:rPr>
          <w:sz w:val="24"/>
        </w:rPr>
      </w:pPr>
    </w:p>
    <w:p w:rsidR="000B7E3B" w:rsidRDefault="000B7E3B" w:rsidP="000B7E3B">
      <w:pPr>
        <w:spacing w:line="360" w:lineRule="auto"/>
        <w:rPr>
          <w:sz w:val="24"/>
        </w:rPr>
      </w:pPr>
    </w:p>
    <w:p w:rsidR="000B7E3B" w:rsidRDefault="000B7E3B" w:rsidP="000B7E3B">
      <w:pPr>
        <w:spacing w:line="360" w:lineRule="auto"/>
        <w:jc w:val="left"/>
        <w:rPr>
          <w:b/>
          <w:sz w:val="30"/>
        </w:rPr>
      </w:pPr>
      <w:r>
        <w:rPr>
          <w:rFonts w:hint="eastAsia"/>
          <w:b/>
          <w:sz w:val="30"/>
        </w:rPr>
        <w:t>建设项目所在地自然环境简况</w:t>
      </w:r>
      <w:r>
        <w:rPr>
          <w:rFonts w:hint="eastAsia"/>
          <w:b/>
          <w:sz w:val="30"/>
        </w:rPr>
        <w:t xml:space="preserve">                         </w:t>
      </w:r>
      <w:r>
        <w:rPr>
          <w:rFonts w:hint="eastAsia"/>
          <w:b/>
          <w:sz w:val="30"/>
        </w:rPr>
        <w:t>表二</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9529"/>
      </w:tblGrid>
      <w:tr w:rsidR="000B7E3B" w:rsidTr="00BF0AF0">
        <w:trPr>
          <w:trHeight w:val="452"/>
          <w:jc w:val="center"/>
        </w:trPr>
        <w:tc>
          <w:tcPr>
            <w:tcW w:w="9529" w:type="dxa"/>
            <w:vAlign w:val="center"/>
          </w:tcPr>
          <w:p w:rsidR="000B7E3B" w:rsidRDefault="000B7E3B" w:rsidP="00BF0AF0">
            <w:pPr>
              <w:spacing w:line="360" w:lineRule="auto"/>
              <w:rPr>
                <w:sz w:val="28"/>
                <w:szCs w:val="28"/>
              </w:rPr>
            </w:pPr>
            <w:r>
              <w:rPr>
                <w:b/>
                <w:sz w:val="28"/>
                <w:szCs w:val="28"/>
              </w:rPr>
              <w:t>自然环境简况</w:t>
            </w:r>
            <w:r>
              <w:rPr>
                <w:b/>
                <w:sz w:val="28"/>
                <w:szCs w:val="28"/>
              </w:rPr>
              <w:t>(</w:t>
            </w:r>
            <w:r>
              <w:rPr>
                <w:b/>
                <w:sz w:val="28"/>
                <w:szCs w:val="28"/>
              </w:rPr>
              <w:t>地形、地貌、地质、气候、气象、水文、植被、生物多样性等</w:t>
            </w:r>
            <w:r>
              <w:rPr>
                <w:b/>
                <w:sz w:val="28"/>
                <w:szCs w:val="28"/>
              </w:rPr>
              <w:t>)</w:t>
            </w:r>
            <w:r>
              <w:rPr>
                <w:sz w:val="28"/>
                <w:szCs w:val="28"/>
              </w:rPr>
              <w:t>：</w:t>
            </w:r>
          </w:p>
          <w:p w:rsidR="000B7E3B" w:rsidRDefault="000B7E3B" w:rsidP="00BF0AF0">
            <w:pPr>
              <w:adjustRightInd w:val="0"/>
              <w:snapToGrid w:val="0"/>
              <w:spacing w:line="360" w:lineRule="auto"/>
              <w:ind w:firstLineChars="200" w:firstLine="480"/>
              <w:rPr>
                <w:bCs/>
                <w:kern w:val="0"/>
                <w:sz w:val="24"/>
              </w:rPr>
            </w:pPr>
            <w:r>
              <w:rPr>
                <w:rFonts w:hint="eastAsia"/>
                <w:bCs/>
                <w:kern w:val="0"/>
                <w:sz w:val="24"/>
              </w:rPr>
              <w:t>乐山市位于四川省西南部，地处东经</w:t>
            </w:r>
            <w:r>
              <w:rPr>
                <w:bCs/>
                <w:kern w:val="0"/>
                <w:sz w:val="24"/>
              </w:rPr>
              <w:t>103°33′</w:t>
            </w:r>
            <w:r>
              <w:rPr>
                <w:rFonts w:hint="eastAsia"/>
                <w:bCs/>
                <w:kern w:val="0"/>
                <w:sz w:val="24"/>
              </w:rPr>
              <w:t>，北纬</w:t>
            </w:r>
            <w:r>
              <w:rPr>
                <w:bCs/>
                <w:kern w:val="0"/>
                <w:sz w:val="24"/>
              </w:rPr>
              <w:t>29°25′</w:t>
            </w:r>
            <w:r>
              <w:rPr>
                <w:rFonts w:hint="eastAsia"/>
                <w:bCs/>
                <w:kern w:val="0"/>
                <w:sz w:val="24"/>
              </w:rPr>
              <w:t>，周边与雅安、眉山、自贡、宜宾</w:t>
            </w:r>
            <w:r>
              <w:rPr>
                <w:bCs/>
                <w:kern w:val="0"/>
                <w:sz w:val="24"/>
              </w:rPr>
              <w:t>4</w:t>
            </w:r>
            <w:r>
              <w:rPr>
                <w:rFonts w:hint="eastAsia"/>
                <w:bCs/>
                <w:kern w:val="0"/>
                <w:sz w:val="24"/>
              </w:rPr>
              <w:t>市和凉山州相邻。面积</w:t>
            </w:r>
            <w:r>
              <w:rPr>
                <w:bCs/>
                <w:kern w:val="0"/>
                <w:sz w:val="24"/>
              </w:rPr>
              <w:t>12828km</w:t>
            </w:r>
            <w:r>
              <w:rPr>
                <w:bCs/>
                <w:kern w:val="0"/>
                <w:sz w:val="24"/>
                <w:vertAlign w:val="superscript"/>
              </w:rPr>
              <w:t>2</w:t>
            </w:r>
            <w:r>
              <w:rPr>
                <w:rFonts w:hint="eastAsia"/>
                <w:bCs/>
                <w:kern w:val="0"/>
                <w:sz w:val="24"/>
              </w:rPr>
              <w:t>，人口</w:t>
            </w:r>
            <w:r>
              <w:rPr>
                <w:bCs/>
                <w:kern w:val="0"/>
                <w:sz w:val="24"/>
              </w:rPr>
              <w:t>344.5</w:t>
            </w:r>
            <w:r>
              <w:rPr>
                <w:rFonts w:hint="eastAsia"/>
                <w:bCs/>
                <w:kern w:val="0"/>
                <w:sz w:val="24"/>
              </w:rPr>
              <w:t>万。现辖市中区、五通桥、沙湾、金口河</w:t>
            </w:r>
            <w:r>
              <w:rPr>
                <w:bCs/>
                <w:kern w:val="0"/>
                <w:sz w:val="24"/>
              </w:rPr>
              <w:t>4</w:t>
            </w:r>
            <w:r>
              <w:rPr>
                <w:rFonts w:hint="eastAsia"/>
                <w:bCs/>
                <w:kern w:val="0"/>
                <w:sz w:val="24"/>
              </w:rPr>
              <w:t>区，峨眉山市，夹江、井研、沐川、犍为</w:t>
            </w:r>
            <w:r>
              <w:rPr>
                <w:bCs/>
                <w:kern w:val="0"/>
                <w:sz w:val="24"/>
              </w:rPr>
              <w:t>4</w:t>
            </w:r>
            <w:r>
              <w:rPr>
                <w:rFonts w:hint="eastAsia"/>
                <w:bCs/>
                <w:kern w:val="0"/>
                <w:sz w:val="24"/>
              </w:rPr>
              <w:t>县，马边、峨边彝族自治县。</w:t>
            </w:r>
          </w:p>
          <w:p w:rsidR="000B7E3B" w:rsidRDefault="000B7E3B" w:rsidP="00BF0AF0">
            <w:pPr>
              <w:pStyle w:val="a4"/>
              <w:pBdr>
                <w:bottom w:val="none" w:sz="0" w:space="0" w:color="auto"/>
              </w:pBdr>
              <w:spacing w:line="360" w:lineRule="auto"/>
              <w:ind w:firstLineChars="200" w:firstLine="480"/>
              <w:jc w:val="both"/>
              <w:rPr>
                <w:rFonts w:hint="eastAsia"/>
                <w:sz w:val="24"/>
                <w:szCs w:val="24"/>
              </w:rPr>
            </w:pPr>
            <w:r>
              <w:rPr>
                <w:rFonts w:hint="eastAsia"/>
                <w:bCs/>
                <w:sz w:val="24"/>
              </w:rPr>
              <w:t>市中区位于乐山市中部偏北，地处岷江、青衣江、大渡河三江交汇处，周边有峨眉山市、以及夹江、井研两县和沙湾、五通桥两区，北与眉山市青神县相连。市中区辖</w:t>
            </w:r>
            <w:r>
              <w:rPr>
                <w:bCs/>
                <w:sz w:val="24"/>
              </w:rPr>
              <w:t>9</w:t>
            </w:r>
            <w:r>
              <w:rPr>
                <w:rFonts w:hint="eastAsia"/>
                <w:bCs/>
                <w:sz w:val="24"/>
              </w:rPr>
              <w:t>镇</w:t>
            </w:r>
            <w:r>
              <w:rPr>
                <w:bCs/>
                <w:sz w:val="24"/>
              </w:rPr>
              <w:t>14</w:t>
            </w:r>
            <w:r>
              <w:rPr>
                <w:rFonts w:hint="eastAsia"/>
                <w:bCs/>
                <w:sz w:val="24"/>
              </w:rPr>
              <w:t>乡</w:t>
            </w:r>
            <w:r>
              <w:rPr>
                <w:bCs/>
                <w:sz w:val="24"/>
              </w:rPr>
              <w:t>4</w:t>
            </w:r>
            <w:r>
              <w:rPr>
                <w:rFonts w:hint="eastAsia"/>
                <w:bCs/>
                <w:sz w:val="24"/>
              </w:rPr>
              <w:t>个街道办事处，面积</w:t>
            </w:r>
            <w:r>
              <w:rPr>
                <w:bCs/>
                <w:sz w:val="24"/>
              </w:rPr>
              <w:t>825.24 km</w:t>
            </w:r>
            <w:r>
              <w:rPr>
                <w:bCs/>
                <w:sz w:val="24"/>
                <w:vertAlign w:val="superscript"/>
              </w:rPr>
              <w:t>2</w:t>
            </w:r>
            <w:r>
              <w:rPr>
                <w:rFonts w:hint="eastAsia"/>
                <w:bCs/>
                <w:sz w:val="24"/>
              </w:rPr>
              <w:t>，人口</w:t>
            </w:r>
            <w:r>
              <w:rPr>
                <w:bCs/>
                <w:sz w:val="24"/>
              </w:rPr>
              <w:t>52.98</w:t>
            </w:r>
            <w:r>
              <w:rPr>
                <w:rFonts w:hint="eastAsia"/>
                <w:bCs/>
                <w:sz w:val="24"/>
              </w:rPr>
              <w:t>万．为著名的风景旅游城市，其中乐山大佛被列为世界</w:t>
            </w:r>
            <w:r>
              <w:rPr>
                <w:bCs/>
                <w:sz w:val="24"/>
              </w:rPr>
              <w:t>“</w:t>
            </w:r>
            <w:r>
              <w:rPr>
                <w:rFonts w:hint="eastAsia"/>
                <w:bCs/>
                <w:sz w:val="24"/>
              </w:rPr>
              <w:t>双遗产</w:t>
            </w:r>
            <w:r>
              <w:rPr>
                <w:bCs/>
                <w:sz w:val="24"/>
              </w:rPr>
              <w:t>”</w:t>
            </w:r>
            <w:r>
              <w:rPr>
                <w:rFonts w:hint="eastAsia"/>
                <w:bCs/>
                <w:sz w:val="24"/>
              </w:rPr>
              <w:t>地。</w:t>
            </w:r>
          </w:p>
          <w:p w:rsidR="000B7E3B" w:rsidRDefault="000B7E3B" w:rsidP="00BF0AF0">
            <w:pPr>
              <w:pStyle w:val="a4"/>
              <w:pBdr>
                <w:bottom w:val="none" w:sz="0" w:space="0" w:color="auto"/>
              </w:pBdr>
              <w:spacing w:line="360" w:lineRule="auto"/>
              <w:ind w:firstLineChars="200" w:firstLine="480"/>
              <w:jc w:val="both"/>
              <w:rPr>
                <w:sz w:val="24"/>
                <w:szCs w:val="24"/>
              </w:rPr>
            </w:pPr>
            <w:r>
              <w:rPr>
                <w:rFonts w:hint="eastAsia"/>
                <w:sz w:val="24"/>
                <w:szCs w:val="24"/>
              </w:rPr>
              <w:t>本项目位于乐山市市中区剑峰乡新塘村，</w:t>
            </w:r>
            <w:r>
              <w:rPr>
                <w:rFonts w:hint="eastAsia"/>
                <w:sz w:val="24"/>
              </w:rPr>
              <w:t>中心地理坐标为（</w:t>
            </w:r>
            <w:r>
              <w:rPr>
                <w:bCs/>
                <w:sz w:val="24"/>
              </w:rPr>
              <w:t>N29°</w:t>
            </w:r>
            <w:r>
              <w:rPr>
                <w:rFonts w:hint="eastAsia"/>
                <w:bCs/>
                <w:sz w:val="24"/>
              </w:rPr>
              <w:t>67</w:t>
            </w:r>
            <w:r>
              <w:rPr>
                <w:bCs/>
                <w:sz w:val="24"/>
              </w:rPr>
              <w:t>′</w:t>
            </w:r>
            <w:r>
              <w:rPr>
                <w:rFonts w:hint="eastAsia"/>
                <w:bCs/>
                <w:sz w:val="24"/>
              </w:rPr>
              <w:t>90</w:t>
            </w:r>
            <w:r>
              <w:rPr>
                <w:bCs/>
                <w:sz w:val="24"/>
              </w:rPr>
              <w:t>″</w:t>
            </w:r>
            <w:r>
              <w:rPr>
                <w:rFonts w:hint="eastAsia"/>
                <w:bCs/>
                <w:sz w:val="24"/>
              </w:rPr>
              <w:t>，</w:t>
            </w:r>
            <w:r>
              <w:rPr>
                <w:bCs/>
                <w:sz w:val="24"/>
              </w:rPr>
              <w:t>E103°</w:t>
            </w:r>
            <w:r>
              <w:rPr>
                <w:rFonts w:hint="eastAsia"/>
                <w:bCs/>
                <w:sz w:val="24"/>
              </w:rPr>
              <w:t>87</w:t>
            </w:r>
            <w:r>
              <w:rPr>
                <w:bCs/>
                <w:sz w:val="24"/>
              </w:rPr>
              <w:t>′</w:t>
            </w:r>
            <w:r>
              <w:rPr>
                <w:rFonts w:hint="eastAsia"/>
                <w:bCs/>
                <w:sz w:val="24"/>
              </w:rPr>
              <w:t>11</w:t>
            </w:r>
            <w:r>
              <w:rPr>
                <w:bCs/>
                <w:sz w:val="24"/>
              </w:rPr>
              <w:t>″</w:t>
            </w:r>
            <w:r>
              <w:rPr>
                <w:rFonts w:hint="eastAsia"/>
                <w:sz w:val="24"/>
              </w:rPr>
              <w:t>）</w:t>
            </w:r>
            <w:r>
              <w:rPr>
                <w:rFonts w:hint="eastAsia"/>
                <w:sz w:val="24"/>
                <w:szCs w:val="24"/>
              </w:rPr>
              <w:t>。（详见附图</w:t>
            </w:r>
            <w:r>
              <w:rPr>
                <w:rFonts w:hint="eastAsia"/>
                <w:sz w:val="24"/>
                <w:szCs w:val="24"/>
              </w:rPr>
              <w:t>1</w:t>
            </w:r>
            <w:r>
              <w:rPr>
                <w:rFonts w:hint="eastAsia"/>
                <w:sz w:val="24"/>
                <w:szCs w:val="24"/>
              </w:rPr>
              <w:t>）</w:t>
            </w:r>
          </w:p>
          <w:p w:rsidR="000B7E3B" w:rsidRDefault="000B7E3B" w:rsidP="00BF0AF0">
            <w:pPr>
              <w:spacing w:line="360" w:lineRule="auto"/>
              <w:ind w:firstLineChars="147" w:firstLine="354"/>
              <w:rPr>
                <w:b/>
                <w:kern w:val="0"/>
                <w:sz w:val="24"/>
              </w:rPr>
            </w:pPr>
            <w:r>
              <w:rPr>
                <w:rFonts w:hint="eastAsia"/>
                <w:b/>
                <w:kern w:val="0"/>
                <w:sz w:val="24"/>
              </w:rPr>
              <w:t>一、地形、地貌、地质</w:t>
            </w:r>
          </w:p>
          <w:p w:rsidR="000B7E3B" w:rsidRDefault="000B7E3B" w:rsidP="00BF0AF0">
            <w:pPr>
              <w:adjustRightInd w:val="0"/>
              <w:snapToGrid w:val="0"/>
              <w:spacing w:line="360" w:lineRule="auto"/>
              <w:ind w:firstLineChars="200" w:firstLine="480"/>
              <w:rPr>
                <w:bCs/>
                <w:kern w:val="0"/>
                <w:sz w:val="24"/>
              </w:rPr>
            </w:pPr>
            <w:r>
              <w:rPr>
                <w:rFonts w:hint="eastAsia"/>
                <w:bCs/>
                <w:kern w:val="0"/>
                <w:sz w:val="24"/>
              </w:rPr>
              <w:t>乐山市地处四川盆地向西南山地的过渡带，山地分布在西部和西南部，丘陵主要分布在东北部和东南部，平原集中在沿江两岸。整个地势由西北、西南向东南、东北倾斜，呈西南高、东北低。境内最高处是峨边县的马鞍山主峰，海拔</w:t>
            </w:r>
            <w:r>
              <w:rPr>
                <w:bCs/>
                <w:kern w:val="0"/>
                <w:sz w:val="24"/>
              </w:rPr>
              <w:t>4288m</w:t>
            </w:r>
            <w:r>
              <w:rPr>
                <w:rFonts w:hint="eastAsia"/>
                <w:bCs/>
                <w:kern w:val="0"/>
                <w:sz w:val="24"/>
              </w:rPr>
              <w:t>，最低处是犍为县境内的岷江出境处，海拔</w:t>
            </w:r>
            <w:r>
              <w:rPr>
                <w:bCs/>
                <w:kern w:val="0"/>
                <w:sz w:val="24"/>
              </w:rPr>
              <w:t>307m</w:t>
            </w:r>
            <w:r>
              <w:rPr>
                <w:rFonts w:hint="eastAsia"/>
                <w:bCs/>
                <w:kern w:val="0"/>
                <w:sz w:val="24"/>
              </w:rPr>
              <w:t>，境内高差悬殊。市域地貌有山地、丘陵、平坝三种类型，以山地为主。其中山地面积</w:t>
            </w:r>
            <w:r>
              <w:rPr>
                <w:bCs/>
                <w:kern w:val="0"/>
                <w:sz w:val="24"/>
              </w:rPr>
              <w:t>8232.38km</w:t>
            </w:r>
            <w:r>
              <w:rPr>
                <w:bCs/>
                <w:kern w:val="0"/>
                <w:sz w:val="24"/>
                <w:vertAlign w:val="superscript"/>
              </w:rPr>
              <w:t>2</w:t>
            </w:r>
            <w:r>
              <w:rPr>
                <w:rFonts w:hint="eastAsia"/>
                <w:bCs/>
                <w:kern w:val="0"/>
                <w:sz w:val="24"/>
              </w:rPr>
              <w:t>，占全市面积</w:t>
            </w:r>
            <w:r>
              <w:rPr>
                <w:bCs/>
                <w:kern w:val="0"/>
                <w:sz w:val="24"/>
              </w:rPr>
              <w:t>64.2</w:t>
            </w:r>
            <w:r>
              <w:rPr>
                <w:rFonts w:hint="eastAsia"/>
                <w:bCs/>
                <w:kern w:val="0"/>
                <w:sz w:val="24"/>
              </w:rPr>
              <w:t>％，丘陵面积</w:t>
            </w:r>
            <w:r>
              <w:rPr>
                <w:bCs/>
                <w:kern w:val="0"/>
                <w:sz w:val="24"/>
              </w:rPr>
              <w:t>3879.62km</w:t>
            </w:r>
            <w:r>
              <w:rPr>
                <w:bCs/>
                <w:kern w:val="0"/>
                <w:sz w:val="24"/>
                <w:vertAlign w:val="superscript"/>
              </w:rPr>
              <w:t>2</w:t>
            </w:r>
            <w:r>
              <w:rPr>
                <w:rFonts w:hint="eastAsia"/>
                <w:bCs/>
                <w:kern w:val="0"/>
                <w:sz w:val="24"/>
              </w:rPr>
              <w:t>，占全市面积</w:t>
            </w:r>
            <w:r>
              <w:rPr>
                <w:bCs/>
                <w:kern w:val="0"/>
                <w:sz w:val="24"/>
              </w:rPr>
              <w:t>30.2</w:t>
            </w:r>
            <w:r>
              <w:rPr>
                <w:rFonts w:hint="eastAsia"/>
                <w:bCs/>
                <w:kern w:val="0"/>
                <w:sz w:val="24"/>
              </w:rPr>
              <w:t>％，平坝面积</w:t>
            </w:r>
            <w:r>
              <w:rPr>
                <w:bCs/>
                <w:kern w:val="0"/>
                <w:sz w:val="24"/>
              </w:rPr>
              <w:t>714.62km</w:t>
            </w:r>
            <w:r>
              <w:rPr>
                <w:bCs/>
                <w:kern w:val="0"/>
                <w:sz w:val="24"/>
                <w:vertAlign w:val="superscript"/>
              </w:rPr>
              <w:t>2</w:t>
            </w:r>
            <w:r>
              <w:rPr>
                <w:rFonts w:hint="eastAsia"/>
                <w:bCs/>
                <w:kern w:val="0"/>
                <w:sz w:val="24"/>
              </w:rPr>
              <w:t>，占全市面积</w:t>
            </w:r>
            <w:r>
              <w:rPr>
                <w:bCs/>
                <w:kern w:val="0"/>
                <w:sz w:val="24"/>
              </w:rPr>
              <w:t>5.6</w:t>
            </w:r>
            <w:r>
              <w:rPr>
                <w:rFonts w:hint="eastAsia"/>
                <w:bCs/>
                <w:kern w:val="0"/>
                <w:sz w:val="24"/>
              </w:rPr>
              <w:t>％。</w:t>
            </w:r>
          </w:p>
          <w:p w:rsidR="000B7E3B" w:rsidRDefault="000B7E3B" w:rsidP="00BF0AF0">
            <w:pPr>
              <w:spacing w:line="360" w:lineRule="auto"/>
              <w:ind w:firstLineChars="200" w:firstLine="480"/>
              <w:rPr>
                <w:bCs/>
                <w:kern w:val="0"/>
                <w:sz w:val="24"/>
              </w:rPr>
            </w:pPr>
            <w:r>
              <w:rPr>
                <w:rFonts w:hint="eastAsia"/>
                <w:bCs/>
                <w:kern w:val="0"/>
                <w:sz w:val="24"/>
              </w:rPr>
              <w:t>乐山市市中区地形以丘陵为主，地势大伴由北向南倾斜，西南部的大渡河在本区向东</w:t>
            </w:r>
            <w:r>
              <w:rPr>
                <w:rFonts w:hint="eastAsia"/>
                <w:bCs/>
                <w:kern w:val="0"/>
                <w:sz w:val="24"/>
              </w:rPr>
              <w:lastRenderedPageBreak/>
              <w:t>北流向．在水口镇附近与西北流来的青衣江汇合，然后注入北南流向的岷江。沿江有许多冲积平坝和浅丘地带，由此形成本区主要农业耕作区。大多数地带海拔在</w:t>
            </w:r>
            <w:r>
              <w:rPr>
                <w:bCs/>
                <w:kern w:val="0"/>
                <w:sz w:val="24"/>
              </w:rPr>
              <w:t>350</w:t>
            </w:r>
            <w:r>
              <w:rPr>
                <w:rFonts w:hint="eastAsia"/>
                <w:bCs/>
                <w:kern w:val="0"/>
                <w:sz w:val="24"/>
              </w:rPr>
              <w:t>～</w:t>
            </w:r>
            <w:r>
              <w:rPr>
                <w:bCs/>
                <w:kern w:val="0"/>
                <w:sz w:val="24"/>
              </w:rPr>
              <w:t>400m</w:t>
            </w:r>
            <w:r>
              <w:rPr>
                <w:rFonts w:hint="eastAsia"/>
                <w:bCs/>
                <w:kern w:val="0"/>
                <w:sz w:val="24"/>
              </w:rPr>
              <w:t>之间，一般高差在</w:t>
            </w:r>
            <w:r>
              <w:rPr>
                <w:bCs/>
                <w:kern w:val="0"/>
                <w:sz w:val="24"/>
              </w:rPr>
              <w:t>10m</w:t>
            </w:r>
            <w:r>
              <w:rPr>
                <w:rFonts w:hint="eastAsia"/>
                <w:bCs/>
                <w:kern w:val="0"/>
                <w:sz w:val="24"/>
              </w:rPr>
              <w:t>左右，地势平坦，土地肥沃。个别地带也有深丘，北部土门凹，西部老鹰岩等海拔均超过</w:t>
            </w:r>
            <w:r>
              <w:rPr>
                <w:bCs/>
                <w:kern w:val="0"/>
                <w:sz w:val="24"/>
              </w:rPr>
              <w:t>500m</w:t>
            </w:r>
            <w:r>
              <w:rPr>
                <w:rFonts w:hint="eastAsia"/>
                <w:bCs/>
                <w:kern w:val="0"/>
                <w:sz w:val="24"/>
              </w:rPr>
              <w:t>．东部牛金山、石子山海拔也超过</w:t>
            </w:r>
            <w:r>
              <w:rPr>
                <w:bCs/>
                <w:kern w:val="0"/>
                <w:sz w:val="24"/>
              </w:rPr>
              <w:t>400m</w:t>
            </w:r>
            <w:r>
              <w:rPr>
                <w:rFonts w:hint="eastAsia"/>
                <w:bCs/>
                <w:kern w:val="0"/>
                <w:sz w:val="24"/>
              </w:rPr>
              <w:t>。</w:t>
            </w:r>
          </w:p>
          <w:p w:rsidR="000B7E3B" w:rsidRDefault="000B7E3B" w:rsidP="00BF0AF0">
            <w:pPr>
              <w:spacing w:line="360" w:lineRule="auto"/>
              <w:ind w:firstLineChars="200" w:firstLine="480"/>
              <w:rPr>
                <w:bCs/>
                <w:kern w:val="0"/>
                <w:sz w:val="24"/>
              </w:rPr>
            </w:pPr>
            <w:r>
              <w:rPr>
                <w:rFonts w:hint="eastAsia"/>
                <w:bCs/>
                <w:kern w:val="0"/>
                <w:sz w:val="24"/>
              </w:rPr>
              <w:t>乐山市地质构造属中、新生界地质年代；地表以下为红砂页岩，由黏土与红砂胶结而成。北部平坝上层为第四系全新泛洪冲积层，下层基岩为中生界，自垩系夹关组紫红、砖红色长石石英砂岩、夹粉砂岩及砂质黏土岩，河岸有基岩出露。为中生界白墨系夹关组地层，地层稳定，无不良地质现象。</w:t>
            </w:r>
          </w:p>
          <w:p w:rsidR="000B7E3B" w:rsidRDefault="000B7E3B" w:rsidP="00BF0AF0">
            <w:pPr>
              <w:spacing w:line="360" w:lineRule="auto"/>
              <w:ind w:firstLineChars="200" w:firstLine="482"/>
              <w:rPr>
                <w:b/>
                <w:kern w:val="0"/>
                <w:sz w:val="24"/>
              </w:rPr>
            </w:pPr>
            <w:r>
              <w:rPr>
                <w:rFonts w:hint="eastAsia"/>
                <w:b/>
                <w:kern w:val="0"/>
                <w:sz w:val="24"/>
              </w:rPr>
              <w:t>二、气候、气象特征</w:t>
            </w:r>
          </w:p>
          <w:p w:rsidR="000B7E3B" w:rsidRDefault="000B7E3B" w:rsidP="00BF0AF0">
            <w:pPr>
              <w:pStyle w:val="a4"/>
              <w:pBdr>
                <w:bottom w:val="none" w:sz="0" w:space="0" w:color="auto"/>
              </w:pBdr>
              <w:spacing w:line="360" w:lineRule="auto"/>
              <w:ind w:firstLineChars="200" w:firstLine="480"/>
              <w:jc w:val="both"/>
              <w:rPr>
                <w:sz w:val="24"/>
                <w:szCs w:val="24"/>
              </w:rPr>
            </w:pPr>
            <w:r>
              <w:rPr>
                <w:rFonts w:hint="eastAsia"/>
                <w:sz w:val="24"/>
                <w:szCs w:val="24"/>
              </w:rPr>
              <w:t>所在地区属中亚热带湿润季风气候，季风气候明显，冬无严寒，夏无酷暑，四季分明，雨量充沛，秋短夏长；全年霜雪少，风速小，阴天多，日照少，气压低，湿度大。年平均气温</w:t>
            </w:r>
            <w:r>
              <w:rPr>
                <w:sz w:val="24"/>
                <w:szCs w:val="24"/>
              </w:rPr>
              <w:t>17.3</w:t>
            </w:r>
            <w:r>
              <w:rPr>
                <w:rFonts w:hint="eastAsia"/>
                <w:sz w:val="24"/>
                <w:szCs w:val="24"/>
              </w:rPr>
              <w:t>℃，极端最高气温</w:t>
            </w:r>
            <w:r>
              <w:rPr>
                <w:sz w:val="24"/>
                <w:szCs w:val="24"/>
              </w:rPr>
              <w:t>38.l</w:t>
            </w:r>
            <w:r>
              <w:rPr>
                <w:rFonts w:hint="eastAsia"/>
                <w:sz w:val="24"/>
                <w:szCs w:val="24"/>
              </w:rPr>
              <w:t>℃，极端最低气温</w:t>
            </w:r>
            <w:r>
              <w:rPr>
                <w:sz w:val="24"/>
                <w:szCs w:val="24"/>
              </w:rPr>
              <w:t>-4.3</w:t>
            </w:r>
            <w:r>
              <w:rPr>
                <w:rFonts w:hint="eastAsia"/>
                <w:sz w:val="24"/>
                <w:szCs w:val="24"/>
              </w:rPr>
              <w:t>℃，一月平均气温</w:t>
            </w:r>
            <w:r>
              <w:rPr>
                <w:sz w:val="24"/>
                <w:szCs w:val="24"/>
              </w:rPr>
              <w:t>7</w:t>
            </w:r>
            <w:r>
              <w:rPr>
                <w:rFonts w:hint="eastAsia"/>
                <w:sz w:val="24"/>
                <w:szCs w:val="24"/>
              </w:rPr>
              <w:t>℃，七月平均气温</w:t>
            </w:r>
            <w:r>
              <w:rPr>
                <w:sz w:val="24"/>
                <w:szCs w:val="24"/>
              </w:rPr>
              <w:t>26</w:t>
            </w:r>
            <w:r>
              <w:rPr>
                <w:rFonts w:hint="eastAsia"/>
                <w:sz w:val="24"/>
                <w:szCs w:val="24"/>
              </w:rPr>
              <w:t>℃，</w:t>
            </w:r>
            <w:r>
              <w:rPr>
                <w:sz w:val="24"/>
                <w:szCs w:val="24"/>
              </w:rPr>
              <w:t>≥10</w:t>
            </w:r>
            <w:r>
              <w:rPr>
                <w:rFonts w:hint="eastAsia"/>
                <w:sz w:val="24"/>
                <w:szCs w:val="24"/>
              </w:rPr>
              <w:t>℃活动积温</w:t>
            </w:r>
            <w:r>
              <w:rPr>
                <w:sz w:val="24"/>
                <w:szCs w:val="24"/>
              </w:rPr>
              <w:t>5533</w:t>
            </w:r>
            <w:r>
              <w:rPr>
                <w:rFonts w:hint="eastAsia"/>
                <w:sz w:val="24"/>
                <w:szCs w:val="24"/>
              </w:rPr>
              <w:t>℃；常年最低气温在</w:t>
            </w:r>
            <w:r>
              <w:rPr>
                <w:sz w:val="24"/>
                <w:szCs w:val="24"/>
              </w:rPr>
              <w:t>0</w:t>
            </w:r>
            <w:r>
              <w:rPr>
                <w:rFonts w:hint="eastAsia"/>
                <w:sz w:val="24"/>
                <w:szCs w:val="24"/>
              </w:rPr>
              <w:t>℃以上；无霜期</w:t>
            </w:r>
            <w:r>
              <w:rPr>
                <w:sz w:val="24"/>
                <w:szCs w:val="24"/>
              </w:rPr>
              <w:t>333</w:t>
            </w:r>
            <w:r>
              <w:rPr>
                <w:rFonts w:hint="eastAsia"/>
                <w:sz w:val="24"/>
                <w:szCs w:val="24"/>
              </w:rPr>
              <w:t>天，热量丰富；多年平均气压</w:t>
            </w:r>
            <w:r>
              <w:rPr>
                <w:sz w:val="24"/>
                <w:szCs w:val="24"/>
              </w:rPr>
              <w:t>91410Pa</w:t>
            </w:r>
            <w:r>
              <w:rPr>
                <w:rFonts w:hint="eastAsia"/>
                <w:sz w:val="24"/>
                <w:szCs w:val="24"/>
              </w:rPr>
              <w:t>，本区年最大降水量为</w:t>
            </w:r>
            <w:r>
              <w:rPr>
                <w:sz w:val="24"/>
                <w:szCs w:val="24"/>
              </w:rPr>
              <w:t>1650mm(1975</w:t>
            </w:r>
            <w:r>
              <w:rPr>
                <w:rFonts w:hint="eastAsia"/>
                <w:sz w:val="24"/>
                <w:szCs w:val="24"/>
              </w:rPr>
              <w:t>年</w:t>
            </w:r>
            <w:r>
              <w:rPr>
                <w:sz w:val="24"/>
                <w:szCs w:val="24"/>
              </w:rPr>
              <w:t>)</w:t>
            </w:r>
            <w:r>
              <w:rPr>
                <w:rFonts w:hint="eastAsia"/>
                <w:sz w:val="24"/>
                <w:szCs w:val="24"/>
              </w:rPr>
              <w:t>，年最小降雨量为</w:t>
            </w:r>
            <w:r>
              <w:rPr>
                <w:sz w:val="24"/>
                <w:szCs w:val="24"/>
              </w:rPr>
              <w:t>914.1mm</w:t>
            </w:r>
            <w:r>
              <w:rPr>
                <w:rFonts w:hint="eastAsia"/>
                <w:sz w:val="24"/>
                <w:szCs w:val="24"/>
              </w:rPr>
              <w:t>，年均降雨量</w:t>
            </w:r>
            <w:r>
              <w:rPr>
                <w:sz w:val="24"/>
                <w:szCs w:val="24"/>
              </w:rPr>
              <w:t>1120.7mm</w:t>
            </w:r>
            <w:r>
              <w:rPr>
                <w:rFonts w:hint="eastAsia"/>
                <w:sz w:val="24"/>
                <w:szCs w:val="24"/>
              </w:rPr>
              <w:t>，</w:t>
            </w:r>
            <w:r>
              <w:rPr>
                <w:sz w:val="24"/>
                <w:szCs w:val="24"/>
              </w:rPr>
              <w:t>4</w:t>
            </w:r>
            <w:r>
              <w:rPr>
                <w:rFonts w:hint="eastAsia"/>
                <w:sz w:val="24"/>
                <w:szCs w:val="24"/>
              </w:rPr>
              <w:t>～</w:t>
            </w:r>
            <w:r>
              <w:rPr>
                <w:sz w:val="24"/>
                <w:szCs w:val="24"/>
              </w:rPr>
              <w:t>9</w:t>
            </w:r>
            <w:r>
              <w:rPr>
                <w:rFonts w:hint="eastAsia"/>
                <w:sz w:val="24"/>
                <w:szCs w:val="24"/>
              </w:rPr>
              <w:t>月集中全年降水量的</w:t>
            </w:r>
            <w:r>
              <w:rPr>
                <w:sz w:val="24"/>
                <w:szCs w:val="24"/>
              </w:rPr>
              <w:t>85%</w:t>
            </w:r>
            <w:r>
              <w:rPr>
                <w:rFonts w:hint="eastAsia"/>
                <w:sz w:val="24"/>
                <w:szCs w:val="24"/>
              </w:rPr>
              <w:t>，最大日降雨量</w:t>
            </w:r>
            <w:r>
              <w:rPr>
                <w:sz w:val="24"/>
                <w:szCs w:val="24"/>
              </w:rPr>
              <w:t>248.2mm</w:t>
            </w:r>
            <w:r>
              <w:rPr>
                <w:rFonts w:hint="eastAsia"/>
                <w:sz w:val="24"/>
                <w:szCs w:val="24"/>
              </w:rPr>
              <w:t>，年均蒸发量</w:t>
            </w:r>
            <w:r>
              <w:rPr>
                <w:sz w:val="24"/>
                <w:szCs w:val="24"/>
              </w:rPr>
              <w:t>900mm</w:t>
            </w:r>
            <w:r>
              <w:rPr>
                <w:rFonts w:hint="eastAsia"/>
                <w:sz w:val="24"/>
                <w:szCs w:val="24"/>
              </w:rPr>
              <w:t>，最小蒸发量</w:t>
            </w:r>
            <w:r>
              <w:rPr>
                <w:sz w:val="24"/>
                <w:szCs w:val="24"/>
              </w:rPr>
              <w:t>450mm</w:t>
            </w:r>
            <w:r>
              <w:rPr>
                <w:rFonts w:hint="eastAsia"/>
                <w:sz w:val="24"/>
                <w:szCs w:val="24"/>
              </w:rPr>
              <w:t>；平均相对湿度</w:t>
            </w:r>
            <w:r>
              <w:rPr>
                <w:sz w:val="24"/>
                <w:szCs w:val="24"/>
              </w:rPr>
              <w:t>81</w:t>
            </w:r>
            <w:r>
              <w:rPr>
                <w:rFonts w:hint="eastAsia"/>
                <w:sz w:val="24"/>
                <w:szCs w:val="24"/>
              </w:rPr>
              <w:t>％；全年日照总时数为</w:t>
            </w:r>
            <w:r>
              <w:rPr>
                <w:sz w:val="24"/>
                <w:szCs w:val="24"/>
              </w:rPr>
              <w:t>1174.9</w:t>
            </w:r>
            <w:r>
              <w:rPr>
                <w:rFonts w:hint="eastAsia"/>
                <w:sz w:val="24"/>
                <w:szCs w:val="24"/>
              </w:rPr>
              <w:t>小时。</w:t>
            </w:r>
          </w:p>
          <w:p w:rsidR="000B7E3B" w:rsidRDefault="000B7E3B" w:rsidP="00BF0AF0">
            <w:pPr>
              <w:pStyle w:val="a4"/>
              <w:pBdr>
                <w:bottom w:val="none" w:sz="0" w:space="0" w:color="auto"/>
              </w:pBdr>
              <w:spacing w:line="360" w:lineRule="auto"/>
              <w:ind w:firstLineChars="200" w:firstLine="480"/>
              <w:jc w:val="both"/>
              <w:rPr>
                <w:sz w:val="24"/>
                <w:szCs w:val="24"/>
              </w:rPr>
            </w:pPr>
            <w:r>
              <w:rPr>
                <w:rFonts w:hint="eastAsia"/>
                <w:sz w:val="24"/>
                <w:szCs w:val="24"/>
              </w:rPr>
              <w:t>乐山市市中区主导风向为北风，次主导风向为西北风，多年平均风速</w:t>
            </w:r>
            <w:r>
              <w:rPr>
                <w:sz w:val="24"/>
                <w:szCs w:val="24"/>
              </w:rPr>
              <w:t>l</w:t>
            </w:r>
            <w:r>
              <w:rPr>
                <w:rFonts w:hint="eastAsia"/>
                <w:sz w:val="24"/>
                <w:szCs w:val="24"/>
              </w:rPr>
              <w:t>.3</w:t>
            </w:r>
            <w:r>
              <w:rPr>
                <w:sz w:val="24"/>
                <w:szCs w:val="24"/>
              </w:rPr>
              <w:t>m/s</w:t>
            </w:r>
            <w:r>
              <w:rPr>
                <w:rFonts w:hint="eastAsia"/>
                <w:sz w:val="24"/>
                <w:szCs w:val="24"/>
              </w:rPr>
              <w:t>，静风频率</w:t>
            </w:r>
            <w:r>
              <w:rPr>
                <w:sz w:val="24"/>
                <w:szCs w:val="24"/>
              </w:rPr>
              <w:t>38</w:t>
            </w:r>
            <w:r>
              <w:rPr>
                <w:rFonts w:hint="eastAsia"/>
                <w:sz w:val="24"/>
                <w:szCs w:val="24"/>
              </w:rPr>
              <w:t>％。</w:t>
            </w:r>
          </w:p>
          <w:p w:rsidR="000B7E3B" w:rsidRDefault="000B7E3B" w:rsidP="00BF0AF0">
            <w:pPr>
              <w:spacing w:line="360" w:lineRule="auto"/>
              <w:ind w:firstLineChars="200" w:firstLine="482"/>
              <w:rPr>
                <w:b/>
                <w:kern w:val="0"/>
                <w:sz w:val="24"/>
              </w:rPr>
            </w:pPr>
            <w:r>
              <w:rPr>
                <w:rFonts w:hint="eastAsia"/>
                <w:b/>
                <w:kern w:val="0"/>
                <w:sz w:val="24"/>
              </w:rPr>
              <w:t>三、矿产资源</w:t>
            </w:r>
          </w:p>
          <w:p w:rsidR="000B7E3B" w:rsidRDefault="000B7E3B" w:rsidP="00BF0AF0">
            <w:pPr>
              <w:spacing w:line="360" w:lineRule="auto"/>
              <w:ind w:firstLineChars="200" w:firstLine="480"/>
              <w:rPr>
                <w:kern w:val="0"/>
                <w:sz w:val="24"/>
              </w:rPr>
            </w:pPr>
            <w:r>
              <w:rPr>
                <w:rFonts w:hint="eastAsia"/>
                <w:kern w:val="0"/>
                <w:sz w:val="24"/>
              </w:rPr>
              <w:t>乐山市区域内地质构造比较复杂，地层出露齐全，成矿条件较好。目前已发现各类矿</w:t>
            </w:r>
            <w:r>
              <w:rPr>
                <w:kern w:val="0"/>
                <w:sz w:val="24"/>
              </w:rPr>
              <w:t>29</w:t>
            </w:r>
            <w:r>
              <w:rPr>
                <w:rFonts w:hint="eastAsia"/>
                <w:kern w:val="0"/>
                <w:sz w:val="24"/>
              </w:rPr>
              <w:t>种，探明储量</w:t>
            </w:r>
            <w:r>
              <w:rPr>
                <w:kern w:val="0"/>
                <w:sz w:val="24"/>
              </w:rPr>
              <w:t>25</w:t>
            </w:r>
            <w:r>
              <w:rPr>
                <w:rFonts w:hint="eastAsia"/>
                <w:kern w:val="0"/>
                <w:sz w:val="24"/>
              </w:rPr>
              <w:t>种，重要矿产地</w:t>
            </w:r>
            <w:r>
              <w:rPr>
                <w:kern w:val="0"/>
                <w:sz w:val="24"/>
              </w:rPr>
              <w:t>208</w:t>
            </w:r>
            <w:r>
              <w:rPr>
                <w:rFonts w:hint="eastAsia"/>
                <w:kern w:val="0"/>
                <w:sz w:val="24"/>
              </w:rPr>
              <w:t>处，其中：大型矿产地</w:t>
            </w:r>
            <w:r>
              <w:rPr>
                <w:kern w:val="0"/>
                <w:sz w:val="24"/>
              </w:rPr>
              <w:t>33</w:t>
            </w:r>
            <w:r>
              <w:rPr>
                <w:rFonts w:hint="eastAsia"/>
                <w:kern w:val="0"/>
                <w:sz w:val="24"/>
              </w:rPr>
              <w:t>处，中型矿产地</w:t>
            </w:r>
            <w:r>
              <w:rPr>
                <w:kern w:val="0"/>
                <w:sz w:val="24"/>
              </w:rPr>
              <w:t>57</w:t>
            </w:r>
            <w:r>
              <w:rPr>
                <w:rFonts w:hint="eastAsia"/>
                <w:kern w:val="0"/>
                <w:sz w:val="24"/>
              </w:rPr>
              <w:t>处，小型矿产地</w:t>
            </w:r>
            <w:r>
              <w:rPr>
                <w:kern w:val="0"/>
                <w:sz w:val="24"/>
              </w:rPr>
              <w:t>99</w:t>
            </w:r>
            <w:r>
              <w:rPr>
                <w:rFonts w:hint="eastAsia"/>
                <w:kern w:val="0"/>
                <w:sz w:val="24"/>
              </w:rPr>
              <w:t>处，矿点、矿化点上百处。主要以非金属矿产为主。据</w:t>
            </w:r>
            <w:r>
              <w:rPr>
                <w:kern w:val="0"/>
                <w:sz w:val="24"/>
              </w:rPr>
              <w:t>2003</w:t>
            </w:r>
            <w:r>
              <w:rPr>
                <w:rFonts w:hint="eastAsia"/>
                <w:kern w:val="0"/>
                <w:sz w:val="24"/>
              </w:rPr>
              <w:t>年底统计，全市从事矿业人员</w:t>
            </w:r>
            <w:r>
              <w:rPr>
                <w:kern w:val="0"/>
                <w:sz w:val="24"/>
              </w:rPr>
              <w:t>4.573</w:t>
            </w:r>
            <w:r>
              <w:rPr>
                <w:rFonts w:hint="eastAsia"/>
                <w:kern w:val="0"/>
                <w:sz w:val="24"/>
              </w:rPr>
              <w:t>万人，年产矿石量</w:t>
            </w:r>
            <w:r>
              <w:rPr>
                <w:kern w:val="0"/>
                <w:sz w:val="24"/>
              </w:rPr>
              <w:t>1836.398</w:t>
            </w:r>
            <w:r>
              <w:rPr>
                <w:rFonts w:hint="eastAsia"/>
                <w:kern w:val="0"/>
                <w:sz w:val="24"/>
              </w:rPr>
              <w:t>万吨。现有矿产储量：煤炭保存储量</w:t>
            </w:r>
            <w:r>
              <w:rPr>
                <w:kern w:val="0"/>
                <w:sz w:val="24"/>
              </w:rPr>
              <w:t>1.2</w:t>
            </w:r>
            <w:r>
              <w:rPr>
                <w:rFonts w:hint="eastAsia"/>
                <w:kern w:val="0"/>
                <w:sz w:val="24"/>
              </w:rPr>
              <w:t>亿～</w:t>
            </w:r>
            <w:r>
              <w:rPr>
                <w:kern w:val="0"/>
                <w:sz w:val="24"/>
              </w:rPr>
              <w:t>1.4</w:t>
            </w:r>
            <w:r>
              <w:rPr>
                <w:rFonts w:hint="eastAsia"/>
                <w:kern w:val="0"/>
                <w:sz w:val="24"/>
              </w:rPr>
              <w:t>亿吨，年开采原煤</w:t>
            </w:r>
            <w:r>
              <w:rPr>
                <w:kern w:val="0"/>
                <w:sz w:val="24"/>
              </w:rPr>
              <w:t>393.506</w:t>
            </w:r>
            <w:r>
              <w:rPr>
                <w:rFonts w:hint="eastAsia"/>
                <w:kern w:val="0"/>
                <w:sz w:val="24"/>
              </w:rPr>
              <w:t>万吨；岩盐属威西盐田，乐山市境内分布面积约</w:t>
            </w:r>
            <w:r>
              <w:rPr>
                <w:kern w:val="0"/>
                <w:sz w:val="24"/>
              </w:rPr>
              <w:t>600</w:t>
            </w:r>
            <w:r>
              <w:rPr>
                <w:rFonts w:hint="eastAsia"/>
                <w:kern w:val="0"/>
                <w:sz w:val="24"/>
              </w:rPr>
              <w:t>平方千米，岩盐资源储量达</w:t>
            </w:r>
            <w:r>
              <w:rPr>
                <w:kern w:val="0"/>
                <w:sz w:val="24"/>
              </w:rPr>
              <w:t>105</w:t>
            </w:r>
            <w:r>
              <w:rPr>
                <w:rFonts w:hint="eastAsia"/>
                <w:kern w:val="0"/>
                <w:sz w:val="24"/>
              </w:rPr>
              <w:t>亿吨，年开采</w:t>
            </w:r>
            <w:r>
              <w:rPr>
                <w:kern w:val="0"/>
                <w:sz w:val="24"/>
              </w:rPr>
              <w:t>47.9</w:t>
            </w:r>
            <w:r>
              <w:rPr>
                <w:rFonts w:hint="eastAsia"/>
                <w:kern w:val="0"/>
                <w:sz w:val="24"/>
              </w:rPr>
              <w:t>多万吨；磷矿，已探明磷矿石资源量</w:t>
            </w:r>
            <w:r>
              <w:rPr>
                <w:kern w:val="0"/>
                <w:sz w:val="24"/>
              </w:rPr>
              <w:t>6.83</w:t>
            </w:r>
            <w:r>
              <w:rPr>
                <w:rFonts w:hint="eastAsia"/>
                <w:kern w:val="0"/>
                <w:sz w:val="24"/>
              </w:rPr>
              <w:t>亿吨，占全省磷矿探明储量的</w:t>
            </w:r>
            <w:r>
              <w:rPr>
                <w:kern w:val="0"/>
                <w:sz w:val="24"/>
              </w:rPr>
              <w:t>60%</w:t>
            </w:r>
            <w:r>
              <w:rPr>
                <w:rFonts w:hint="eastAsia"/>
                <w:kern w:val="0"/>
                <w:sz w:val="24"/>
              </w:rPr>
              <w:t>以上，年开采</w:t>
            </w:r>
            <w:r>
              <w:rPr>
                <w:kern w:val="0"/>
                <w:sz w:val="24"/>
              </w:rPr>
              <w:t>39</w:t>
            </w:r>
            <w:r>
              <w:rPr>
                <w:rFonts w:hint="eastAsia"/>
                <w:kern w:val="0"/>
                <w:sz w:val="24"/>
              </w:rPr>
              <w:t>万吨，属于小规模开采；石灰石，在乐山市境内分布比较集中，资源十分丰富，已探明储量</w:t>
            </w:r>
            <w:r>
              <w:rPr>
                <w:kern w:val="0"/>
                <w:sz w:val="24"/>
              </w:rPr>
              <w:t>6.98</w:t>
            </w:r>
            <w:r>
              <w:rPr>
                <w:rFonts w:hint="eastAsia"/>
                <w:kern w:val="0"/>
                <w:sz w:val="24"/>
              </w:rPr>
              <w:t>亿吨，资源量</w:t>
            </w:r>
            <w:r>
              <w:rPr>
                <w:kern w:val="0"/>
                <w:sz w:val="24"/>
              </w:rPr>
              <w:t>3.61</w:t>
            </w:r>
            <w:r>
              <w:rPr>
                <w:rFonts w:hint="eastAsia"/>
                <w:kern w:val="0"/>
                <w:sz w:val="24"/>
              </w:rPr>
              <w:t>亿吨，预计全市石灰石远景储量</w:t>
            </w:r>
            <w:r>
              <w:rPr>
                <w:kern w:val="0"/>
                <w:sz w:val="24"/>
              </w:rPr>
              <w:t>100</w:t>
            </w:r>
            <w:r>
              <w:rPr>
                <w:rFonts w:hint="eastAsia"/>
                <w:kern w:val="0"/>
                <w:sz w:val="24"/>
              </w:rPr>
              <w:t>多亿吨，年开采</w:t>
            </w:r>
            <w:r>
              <w:rPr>
                <w:kern w:val="0"/>
                <w:sz w:val="24"/>
              </w:rPr>
              <w:t>400.614</w:t>
            </w:r>
            <w:r>
              <w:rPr>
                <w:rFonts w:hint="eastAsia"/>
                <w:kern w:val="0"/>
                <w:sz w:val="24"/>
              </w:rPr>
              <w:t>万吨；石膏，已探明储量</w:t>
            </w:r>
            <w:r>
              <w:rPr>
                <w:kern w:val="0"/>
                <w:sz w:val="24"/>
              </w:rPr>
              <w:t>10868</w:t>
            </w:r>
            <w:r>
              <w:rPr>
                <w:rFonts w:hint="eastAsia"/>
                <w:kern w:val="0"/>
                <w:sz w:val="24"/>
              </w:rPr>
              <w:t>万吨，年开采</w:t>
            </w:r>
            <w:r>
              <w:rPr>
                <w:kern w:val="0"/>
                <w:sz w:val="24"/>
              </w:rPr>
              <w:t>30.21</w:t>
            </w:r>
            <w:r>
              <w:rPr>
                <w:rFonts w:hint="eastAsia"/>
                <w:kern w:val="0"/>
                <w:sz w:val="24"/>
              </w:rPr>
              <w:t>万吨；钾长石，已探明储量</w:t>
            </w:r>
            <w:r>
              <w:rPr>
                <w:kern w:val="0"/>
                <w:sz w:val="24"/>
              </w:rPr>
              <w:t>6336</w:t>
            </w:r>
            <w:r>
              <w:rPr>
                <w:rFonts w:hint="eastAsia"/>
                <w:kern w:val="0"/>
                <w:sz w:val="24"/>
              </w:rPr>
              <w:t>万吨，年开采</w:t>
            </w:r>
            <w:r>
              <w:rPr>
                <w:kern w:val="0"/>
                <w:sz w:val="24"/>
              </w:rPr>
              <w:t>16.83</w:t>
            </w:r>
            <w:r>
              <w:rPr>
                <w:rFonts w:hint="eastAsia"/>
                <w:kern w:val="0"/>
                <w:sz w:val="24"/>
              </w:rPr>
              <w:t>万吨，属于小规模</w:t>
            </w:r>
            <w:r>
              <w:rPr>
                <w:rFonts w:hint="eastAsia"/>
                <w:kern w:val="0"/>
                <w:sz w:val="24"/>
              </w:rPr>
              <w:lastRenderedPageBreak/>
              <w:t>开采；硅石，已探明储量</w:t>
            </w:r>
            <w:r>
              <w:rPr>
                <w:kern w:val="0"/>
                <w:sz w:val="24"/>
              </w:rPr>
              <w:t>1415.76</w:t>
            </w:r>
            <w:r>
              <w:rPr>
                <w:rFonts w:hint="eastAsia"/>
                <w:kern w:val="0"/>
                <w:sz w:val="24"/>
              </w:rPr>
              <w:t>万吨，现属于小规模开采；矿泉水，认定的可（允许）开采资源量为</w:t>
            </w:r>
            <w:r>
              <w:rPr>
                <w:kern w:val="0"/>
                <w:sz w:val="24"/>
              </w:rPr>
              <w:t>1.788</w:t>
            </w:r>
            <w:r>
              <w:rPr>
                <w:rFonts w:hint="eastAsia"/>
                <w:kern w:val="0"/>
                <w:sz w:val="24"/>
              </w:rPr>
              <w:t>万吨／日，年开采</w:t>
            </w:r>
            <w:r>
              <w:rPr>
                <w:kern w:val="0"/>
                <w:sz w:val="24"/>
              </w:rPr>
              <w:t>15</w:t>
            </w:r>
            <w:r>
              <w:rPr>
                <w:rFonts w:hint="eastAsia"/>
                <w:kern w:val="0"/>
                <w:sz w:val="24"/>
              </w:rPr>
              <w:t>万吨</w:t>
            </w:r>
            <w:r>
              <w:rPr>
                <w:kern w:val="0"/>
                <w:sz w:val="24"/>
              </w:rPr>
              <w:t>/</w:t>
            </w:r>
            <w:r>
              <w:rPr>
                <w:rFonts w:hint="eastAsia"/>
                <w:kern w:val="0"/>
                <w:sz w:val="24"/>
              </w:rPr>
              <w:t>日，多为含偏硅酸优质饮用矿泉水；地热水在全市资源分布比较丰富。</w:t>
            </w:r>
          </w:p>
          <w:p w:rsidR="000B7E3B" w:rsidRDefault="000B7E3B" w:rsidP="00BF0AF0">
            <w:pPr>
              <w:spacing w:line="360" w:lineRule="auto"/>
              <w:ind w:firstLineChars="200" w:firstLine="482"/>
              <w:rPr>
                <w:rFonts w:hint="eastAsia"/>
                <w:b/>
                <w:kern w:val="0"/>
                <w:sz w:val="24"/>
              </w:rPr>
            </w:pPr>
            <w:r>
              <w:rPr>
                <w:rFonts w:hint="eastAsia"/>
                <w:b/>
                <w:kern w:val="0"/>
                <w:sz w:val="24"/>
              </w:rPr>
              <w:t>四、水文</w:t>
            </w:r>
          </w:p>
          <w:p w:rsidR="000B7E3B" w:rsidRDefault="000B7E3B" w:rsidP="00BF0AF0">
            <w:pPr>
              <w:snapToGrid w:val="0"/>
              <w:spacing w:line="360" w:lineRule="auto"/>
              <w:ind w:firstLineChars="200" w:firstLine="480"/>
              <w:rPr>
                <w:kern w:val="0"/>
                <w:sz w:val="24"/>
              </w:rPr>
            </w:pPr>
            <w:r>
              <w:rPr>
                <w:rFonts w:hint="eastAsia"/>
                <w:kern w:val="0"/>
                <w:sz w:val="24"/>
              </w:rPr>
              <w:t>市境江河众多，拥有岷江、大渡河、青衣江和众多中小河流，属丰水地区，年平均产水量</w:t>
            </w:r>
            <w:r>
              <w:rPr>
                <w:rFonts w:hint="eastAsia"/>
                <w:kern w:val="0"/>
                <w:sz w:val="24"/>
              </w:rPr>
              <w:t>113.7</w:t>
            </w:r>
            <w:r>
              <w:rPr>
                <w:rFonts w:hint="eastAsia"/>
                <w:kern w:val="0"/>
                <w:sz w:val="24"/>
              </w:rPr>
              <w:t>亿立方米，加上过境水</w:t>
            </w:r>
            <w:r>
              <w:rPr>
                <w:rFonts w:hint="eastAsia"/>
                <w:kern w:val="0"/>
                <w:sz w:val="24"/>
              </w:rPr>
              <w:t>741.4</w:t>
            </w:r>
            <w:r>
              <w:rPr>
                <w:rFonts w:hint="eastAsia"/>
                <w:kern w:val="0"/>
                <w:sz w:val="24"/>
              </w:rPr>
              <w:t>亿立方米，水资源总量</w:t>
            </w:r>
            <w:r>
              <w:rPr>
                <w:rFonts w:hint="eastAsia"/>
                <w:kern w:val="0"/>
                <w:sz w:val="24"/>
              </w:rPr>
              <w:t>855</w:t>
            </w:r>
            <w:r>
              <w:rPr>
                <w:rFonts w:hint="eastAsia"/>
                <w:kern w:val="0"/>
                <w:sz w:val="24"/>
              </w:rPr>
              <w:t>亿立方米，人均占有水资源量</w:t>
            </w:r>
            <w:r>
              <w:rPr>
                <w:rFonts w:hint="eastAsia"/>
                <w:kern w:val="0"/>
                <w:sz w:val="24"/>
              </w:rPr>
              <w:t>3366</w:t>
            </w:r>
            <w:r>
              <w:rPr>
                <w:rFonts w:hint="eastAsia"/>
                <w:kern w:val="0"/>
                <w:sz w:val="24"/>
              </w:rPr>
              <w:t>立方米。水能资源理论蕴藏量约</w:t>
            </w:r>
            <w:r>
              <w:rPr>
                <w:rFonts w:hint="eastAsia"/>
                <w:kern w:val="0"/>
                <w:sz w:val="24"/>
              </w:rPr>
              <w:t>800</w:t>
            </w:r>
            <w:r>
              <w:rPr>
                <w:rFonts w:hint="eastAsia"/>
                <w:kern w:val="0"/>
                <w:sz w:val="24"/>
              </w:rPr>
              <w:t>万千瓦，经济可开发量约</w:t>
            </w:r>
            <w:r>
              <w:rPr>
                <w:rFonts w:hint="eastAsia"/>
                <w:kern w:val="0"/>
                <w:sz w:val="24"/>
              </w:rPr>
              <w:t>750</w:t>
            </w:r>
            <w:r>
              <w:rPr>
                <w:rFonts w:hint="eastAsia"/>
                <w:kern w:val="0"/>
                <w:sz w:val="24"/>
              </w:rPr>
              <w:t>万千瓦。截至目前，截至目前，全市发电装机容量达</w:t>
            </w:r>
            <w:r>
              <w:rPr>
                <w:rFonts w:hint="eastAsia"/>
                <w:kern w:val="0"/>
                <w:sz w:val="24"/>
              </w:rPr>
              <w:t>695.7</w:t>
            </w:r>
            <w:r>
              <w:rPr>
                <w:rFonts w:hint="eastAsia"/>
                <w:kern w:val="0"/>
                <w:sz w:val="24"/>
              </w:rPr>
              <w:t>万千瓦，其中水电装机容量</w:t>
            </w:r>
            <w:r>
              <w:rPr>
                <w:rFonts w:hint="eastAsia"/>
                <w:kern w:val="0"/>
                <w:sz w:val="24"/>
              </w:rPr>
              <w:t>527.2</w:t>
            </w:r>
            <w:r>
              <w:rPr>
                <w:rFonts w:hint="eastAsia"/>
                <w:kern w:val="0"/>
                <w:sz w:val="24"/>
              </w:rPr>
              <w:t>万千瓦。本项目最近地表水体为剑峰河，流经剑峰乡，最终汇入泥溪河。</w:t>
            </w:r>
          </w:p>
          <w:p w:rsidR="000B7E3B" w:rsidRDefault="000B7E3B" w:rsidP="00BF0AF0">
            <w:pPr>
              <w:snapToGrid w:val="0"/>
              <w:spacing w:line="360" w:lineRule="auto"/>
              <w:ind w:firstLineChars="200" w:firstLine="482"/>
              <w:rPr>
                <w:b/>
                <w:kern w:val="0"/>
                <w:sz w:val="24"/>
              </w:rPr>
            </w:pPr>
            <w:r>
              <w:rPr>
                <w:rFonts w:hint="eastAsia"/>
                <w:b/>
                <w:kern w:val="0"/>
                <w:sz w:val="24"/>
              </w:rPr>
              <w:t>五、生态旅游</w:t>
            </w:r>
          </w:p>
          <w:p w:rsidR="000B7E3B" w:rsidRDefault="000B7E3B" w:rsidP="00BF0AF0">
            <w:pPr>
              <w:snapToGrid w:val="0"/>
              <w:spacing w:line="360" w:lineRule="auto"/>
              <w:ind w:firstLineChars="200" w:firstLine="480"/>
              <w:rPr>
                <w:color w:val="000000"/>
                <w:kern w:val="0"/>
                <w:sz w:val="24"/>
              </w:rPr>
            </w:pPr>
            <w:r>
              <w:rPr>
                <w:rFonts w:hint="eastAsia"/>
                <w:kern w:val="0"/>
                <w:sz w:val="24"/>
              </w:rPr>
              <w:t>乐山风景优美，是中国优秀旅游城市。素有</w:t>
            </w:r>
            <w:r>
              <w:rPr>
                <w:kern w:val="0"/>
                <w:sz w:val="24"/>
              </w:rPr>
              <w:t>“</w:t>
            </w:r>
            <w:r>
              <w:rPr>
                <w:rFonts w:hint="eastAsia"/>
                <w:kern w:val="0"/>
                <w:sz w:val="24"/>
              </w:rPr>
              <w:t>天下山水之观在蜀，蜀之胜曰嘉州</w:t>
            </w:r>
            <w:r>
              <w:rPr>
                <w:kern w:val="0"/>
                <w:sz w:val="24"/>
              </w:rPr>
              <w:t>”</w:t>
            </w:r>
            <w:r>
              <w:rPr>
                <w:rFonts w:hint="eastAsia"/>
                <w:kern w:val="0"/>
                <w:sz w:val="24"/>
              </w:rPr>
              <w:t>的美称。境内以世界文化和自然遗产峨眉山</w:t>
            </w:r>
            <w:r>
              <w:rPr>
                <w:kern w:val="0"/>
                <w:sz w:val="24"/>
              </w:rPr>
              <w:t>·</w:t>
            </w:r>
            <w:r>
              <w:rPr>
                <w:rFonts w:hint="eastAsia"/>
                <w:kern w:val="0"/>
                <w:sz w:val="24"/>
              </w:rPr>
              <w:t>乐山大佛为中心，呈放射状相对集中地分布着国家重点文物保护单位</w:t>
            </w:r>
            <w:r>
              <w:rPr>
                <w:kern w:val="0"/>
                <w:sz w:val="24"/>
              </w:rPr>
              <w:t>4</w:t>
            </w:r>
            <w:r>
              <w:rPr>
                <w:rFonts w:hint="eastAsia"/>
                <w:kern w:val="0"/>
                <w:sz w:val="24"/>
              </w:rPr>
              <w:t>处，国家级风景名胜区</w:t>
            </w:r>
            <w:r>
              <w:rPr>
                <w:kern w:val="0"/>
                <w:sz w:val="24"/>
              </w:rPr>
              <w:t>2</w:t>
            </w:r>
            <w:r>
              <w:rPr>
                <w:rFonts w:hint="eastAsia"/>
                <w:kern w:val="0"/>
                <w:sz w:val="24"/>
              </w:rPr>
              <w:t>处，国家自然保护区</w:t>
            </w:r>
            <w:r>
              <w:rPr>
                <w:kern w:val="0"/>
                <w:sz w:val="24"/>
              </w:rPr>
              <w:t>1</w:t>
            </w:r>
            <w:r>
              <w:rPr>
                <w:rFonts w:hint="eastAsia"/>
                <w:kern w:val="0"/>
                <w:sz w:val="24"/>
              </w:rPr>
              <w:t>处，省级风景名胜区</w:t>
            </w:r>
            <w:r>
              <w:rPr>
                <w:kern w:val="0"/>
                <w:sz w:val="24"/>
              </w:rPr>
              <w:t>2</w:t>
            </w:r>
            <w:r>
              <w:rPr>
                <w:rFonts w:hint="eastAsia"/>
                <w:kern w:val="0"/>
                <w:sz w:val="24"/>
              </w:rPr>
              <w:t>处，省级森林公园</w:t>
            </w:r>
            <w:r>
              <w:rPr>
                <w:kern w:val="0"/>
                <w:sz w:val="24"/>
              </w:rPr>
              <w:t>4</w:t>
            </w:r>
            <w:r>
              <w:rPr>
                <w:rFonts w:hint="eastAsia"/>
                <w:kern w:val="0"/>
                <w:sz w:val="24"/>
              </w:rPr>
              <w:t>处。市境内还有以清幽著称的岷江平羌小三峡；有以古榕为特色，江水如镜的</w:t>
            </w:r>
            <w:r>
              <w:rPr>
                <w:kern w:val="0"/>
                <w:sz w:val="24"/>
              </w:rPr>
              <w:t>“</w:t>
            </w:r>
            <w:r>
              <w:rPr>
                <w:rFonts w:hint="eastAsia"/>
                <w:kern w:val="0"/>
                <w:sz w:val="24"/>
              </w:rPr>
              <w:t>小西湖</w:t>
            </w:r>
            <w:r>
              <w:rPr>
                <w:kern w:val="0"/>
                <w:sz w:val="24"/>
              </w:rPr>
              <w:t>”</w:t>
            </w:r>
            <w:r>
              <w:rPr>
                <w:rFonts w:hint="eastAsia"/>
                <w:kern w:val="0"/>
                <w:sz w:val="24"/>
              </w:rPr>
              <w:t>五通桥；有当代大文豪郭沫若的旧居和沙湾大渡河美女峰石林风景区；有具有中国</w:t>
            </w:r>
            <w:r>
              <w:rPr>
                <w:kern w:val="0"/>
                <w:sz w:val="24"/>
              </w:rPr>
              <w:t>“</w:t>
            </w:r>
            <w:r>
              <w:rPr>
                <w:rFonts w:hint="eastAsia"/>
                <w:kern w:val="0"/>
                <w:sz w:val="24"/>
              </w:rPr>
              <w:t>百慕大</w:t>
            </w:r>
            <w:r>
              <w:rPr>
                <w:kern w:val="0"/>
                <w:sz w:val="24"/>
              </w:rPr>
              <w:t>”</w:t>
            </w:r>
            <w:r>
              <w:rPr>
                <w:rFonts w:hint="eastAsia"/>
                <w:kern w:val="0"/>
                <w:sz w:val="24"/>
              </w:rPr>
              <w:t>之称的峨边黑竹沟风景区等。</w:t>
            </w:r>
            <w:r>
              <w:rPr>
                <w:kern w:val="0"/>
                <w:sz w:val="24"/>
              </w:rPr>
              <w:t>1996</w:t>
            </w:r>
            <w:r>
              <w:rPr>
                <w:rFonts w:hint="eastAsia"/>
                <w:kern w:val="0"/>
                <w:sz w:val="24"/>
              </w:rPr>
              <w:t>年，峨眉山同乐山大佛作为四川省唯一的世界文化与自然双重遗产申报成功。旅游与电子、医药、建材一起，现已成为乐山的四大支柱产业。按照</w:t>
            </w:r>
            <w:r>
              <w:rPr>
                <w:kern w:val="0"/>
                <w:sz w:val="24"/>
              </w:rPr>
              <w:t>“</w:t>
            </w:r>
            <w:r>
              <w:rPr>
                <w:rFonts w:hint="eastAsia"/>
                <w:kern w:val="0"/>
                <w:sz w:val="24"/>
              </w:rPr>
              <w:t>大旅游、大市场、大产业</w:t>
            </w:r>
            <w:r>
              <w:rPr>
                <w:kern w:val="0"/>
                <w:sz w:val="24"/>
              </w:rPr>
              <w:t>”</w:t>
            </w:r>
            <w:r>
              <w:rPr>
                <w:rFonts w:hint="eastAsia"/>
                <w:kern w:val="0"/>
                <w:sz w:val="24"/>
              </w:rPr>
              <w:t>的总体思路，全市已形成了朝山、观佛、探险、民俗、生态和休闲等多层次多品味结合的旅游发展格局和以乐山大佛</w:t>
            </w:r>
            <w:r>
              <w:rPr>
                <w:kern w:val="0"/>
                <w:sz w:val="24"/>
              </w:rPr>
              <w:t>·</w:t>
            </w:r>
            <w:r>
              <w:rPr>
                <w:rFonts w:hint="eastAsia"/>
                <w:kern w:val="0"/>
                <w:sz w:val="24"/>
              </w:rPr>
              <w:t>峨眉山为中心的环形旅游线，正朝着国际旅游城市的更高目标迈进。乐山环境优越，是联合国城市管理中心选择为在中国的唯一合作城市。城市坐落在岷江、大渡河、青衣江三江汇流之处，与乐山大佛隔江相望。</w:t>
            </w:r>
          </w:p>
          <w:p w:rsidR="000B7E3B" w:rsidRDefault="000B7E3B" w:rsidP="00BF0AF0">
            <w:pPr>
              <w:spacing w:line="360" w:lineRule="auto"/>
              <w:ind w:firstLine="482"/>
              <w:rPr>
                <w:rFonts w:hint="eastAsia"/>
                <w:b/>
                <w:sz w:val="24"/>
                <w:u w:val="single"/>
              </w:rPr>
            </w:pPr>
            <w:r>
              <w:rPr>
                <w:rFonts w:hint="eastAsia"/>
                <w:b/>
                <w:iCs/>
                <w:sz w:val="24"/>
              </w:rPr>
              <w:t>据调查，项目评价范围内无珍稀、涉危动、植物，无生态保护物种和自然保护区等生态敏感点。</w:t>
            </w:r>
          </w:p>
        </w:tc>
      </w:tr>
    </w:tbl>
    <w:p w:rsidR="000B7E3B" w:rsidRDefault="000B7E3B" w:rsidP="000B7E3B">
      <w:pPr>
        <w:spacing w:line="360" w:lineRule="auto"/>
        <w:jc w:val="left"/>
        <w:rPr>
          <w:rFonts w:hint="eastAsia"/>
          <w:b/>
          <w:sz w:val="30"/>
        </w:rPr>
      </w:pPr>
      <w:r>
        <w:rPr>
          <w:b/>
          <w:color w:val="0000FF"/>
          <w:sz w:val="24"/>
        </w:rPr>
        <w:lastRenderedPageBreak/>
        <w:br w:type="page"/>
      </w:r>
      <w:r>
        <w:rPr>
          <w:rFonts w:hint="eastAsia"/>
          <w:b/>
          <w:sz w:val="30"/>
        </w:rPr>
        <w:lastRenderedPageBreak/>
        <w:t>环境质量状况</w:t>
      </w:r>
      <w:r>
        <w:rPr>
          <w:rFonts w:hint="eastAsia"/>
          <w:b/>
          <w:sz w:val="30"/>
        </w:rPr>
        <w:t xml:space="preserve">                                     </w:t>
      </w:r>
      <w:r>
        <w:rPr>
          <w:rFonts w:hint="eastAsia"/>
          <w:b/>
          <w:sz w:val="30"/>
        </w:rPr>
        <w:t>（表三）</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48"/>
      </w:tblGrid>
      <w:tr w:rsidR="000B7E3B" w:rsidTr="00BF0AF0">
        <w:trPr>
          <w:jc w:val="center"/>
        </w:trPr>
        <w:tc>
          <w:tcPr>
            <w:tcW w:w="9648" w:type="dxa"/>
            <w:tcBorders>
              <w:left w:val="single" w:sz="4" w:space="0" w:color="auto"/>
            </w:tcBorders>
          </w:tcPr>
          <w:p w:rsidR="000B7E3B" w:rsidRDefault="000B7E3B" w:rsidP="00BF0AF0">
            <w:pPr>
              <w:ind w:left="28"/>
              <w:rPr>
                <w:rFonts w:hint="eastAsia"/>
                <w:b/>
                <w:sz w:val="28"/>
                <w:szCs w:val="28"/>
              </w:rPr>
            </w:pPr>
            <w:r>
              <w:rPr>
                <w:rFonts w:hint="eastAsia"/>
                <w:b/>
                <w:sz w:val="28"/>
                <w:szCs w:val="28"/>
              </w:rPr>
              <w:t>建设项目所在地区域环境质量现状及主要环境问题（环境空气、地表水环境、声环境、生态环境等）：</w:t>
            </w:r>
          </w:p>
          <w:p w:rsidR="000B7E3B" w:rsidRDefault="000B7E3B" w:rsidP="00BF0AF0">
            <w:pPr>
              <w:spacing w:line="360" w:lineRule="auto"/>
              <w:ind w:firstLineChars="200" w:firstLine="482"/>
              <w:rPr>
                <w:rFonts w:hint="eastAsia"/>
                <w:sz w:val="24"/>
              </w:rPr>
            </w:pPr>
            <w:r>
              <w:rPr>
                <w:b/>
                <w:color w:val="000000"/>
                <w:sz w:val="24"/>
              </w:rPr>
              <w:t>1</w:t>
            </w:r>
            <w:r>
              <w:rPr>
                <w:b/>
                <w:color w:val="000000"/>
                <w:sz w:val="24"/>
              </w:rPr>
              <w:t>、环境空气质量</w:t>
            </w:r>
            <w:r>
              <w:rPr>
                <w:rFonts w:hint="eastAsia"/>
                <w:b/>
                <w:color w:val="000000"/>
                <w:sz w:val="24"/>
              </w:rPr>
              <w:t>现状</w:t>
            </w:r>
          </w:p>
          <w:p w:rsidR="000B7E3B" w:rsidRDefault="000B7E3B" w:rsidP="00BF0AF0">
            <w:pPr>
              <w:spacing w:line="360" w:lineRule="auto"/>
              <w:ind w:firstLineChars="200" w:firstLine="480"/>
              <w:rPr>
                <w:rFonts w:hint="eastAsia"/>
                <w:sz w:val="24"/>
              </w:rPr>
            </w:pPr>
            <w:r>
              <w:rPr>
                <w:rFonts w:hint="eastAsia"/>
                <w:sz w:val="24"/>
              </w:rPr>
              <w:t>（</w:t>
            </w:r>
            <w:r>
              <w:rPr>
                <w:rFonts w:hint="eastAsia"/>
                <w:sz w:val="24"/>
              </w:rPr>
              <w:t>1</w:t>
            </w:r>
            <w:r>
              <w:rPr>
                <w:rFonts w:hint="eastAsia"/>
                <w:sz w:val="24"/>
              </w:rPr>
              <w:t>）项目所在区域环境质量达标情况</w:t>
            </w:r>
          </w:p>
          <w:p w:rsidR="000B7E3B" w:rsidRDefault="000B7E3B" w:rsidP="00BF0AF0">
            <w:pPr>
              <w:spacing w:line="360" w:lineRule="auto"/>
              <w:ind w:firstLineChars="200" w:firstLine="480"/>
              <w:rPr>
                <w:rFonts w:hint="eastAsia"/>
                <w:bCs/>
                <w:sz w:val="24"/>
              </w:rPr>
            </w:pPr>
            <w:r>
              <w:rPr>
                <w:rFonts w:hint="eastAsia"/>
                <w:sz w:val="24"/>
              </w:rPr>
              <w:t>本项目位于</w:t>
            </w:r>
            <w:r>
              <w:rPr>
                <w:rFonts w:hint="eastAsia"/>
                <w:bCs/>
                <w:sz w:val="24"/>
              </w:rPr>
              <w:t>四川省乐山市市中区剑峰乡新塘村</w:t>
            </w:r>
            <w:r>
              <w:rPr>
                <w:rFonts w:hint="eastAsia"/>
                <w:sz w:val="24"/>
              </w:rPr>
              <w:t>，</w:t>
            </w:r>
            <w:r>
              <w:rPr>
                <w:rFonts w:hint="eastAsia"/>
                <w:bCs/>
                <w:sz w:val="24"/>
              </w:rPr>
              <w:t>所在环境空气功能区属二类区，因此，环境空气质量现状评价采用《环境空气质量标准》（</w:t>
            </w:r>
            <w:r>
              <w:rPr>
                <w:rFonts w:hint="eastAsia"/>
                <w:bCs/>
                <w:sz w:val="24"/>
              </w:rPr>
              <w:t>GB3095-2012</w:t>
            </w:r>
            <w:r>
              <w:rPr>
                <w:rFonts w:hint="eastAsia"/>
                <w:bCs/>
                <w:sz w:val="24"/>
              </w:rPr>
              <w:t>）及其修改单（生态环境部</w:t>
            </w:r>
            <w:r>
              <w:rPr>
                <w:rFonts w:hint="eastAsia"/>
                <w:bCs/>
                <w:sz w:val="24"/>
              </w:rPr>
              <w:t>2018</w:t>
            </w:r>
            <w:r>
              <w:rPr>
                <w:rFonts w:hint="eastAsia"/>
                <w:bCs/>
                <w:sz w:val="24"/>
              </w:rPr>
              <w:t>年第</w:t>
            </w:r>
            <w:r>
              <w:rPr>
                <w:rFonts w:hint="eastAsia"/>
                <w:bCs/>
                <w:sz w:val="24"/>
              </w:rPr>
              <w:t>29</w:t>
            </w:r>
            <w:r>
              <w:rPr>
                <w:rFonts w:hint="eastAsia"/>
                <w:bCs/>
                <w:sz w:val="24"/>
              </w:rPr>
              <w:t>号）中的二级标准。根据《</w:t>
            </w:r>
            <w:r>
              <w:rPr>
                <w:rFonts w:hint="eastAsia"/>
                <w:bCs/>
                <w:sz w:val="24"/>
              </w:rPr>
              <w:t>2017</w:t>
            </w:r>
            <w:r>
              <w:rPr>
                <w:rFonts w:hint="eastAsia"/>
                <w:bCs/>
                <w:sz w:val="24"/>
              </w:rPr>
              <w:t>年乐山市环境质量状况公报》，乐山市市中区环境空气质量主要指标见表</w:t>
            </w:r>
            <w:r>
              <w:rPr>
                <w:rFonts w:hint="eastAsia"/>
                <w:bCs/>
                <w:sz w:val="24"/>
              </w:rPr>
              <w:t>3-1</w:t>
            </w:r>
            <w:r>
              <w:rPr>
                <w:rFonts w:hint="eastAsia"/>
                <w:bCs/>
                <w:sz w:val="24"/>
              </w:rPr>
              <w:t>。</w:t>
            </w:r>
            <w:r>
              <w:rPr>
                <w:rFonts w:hint="eastAsia"/>
                <w:bCs/>
                <w:sz w:val="24"/>
              </w:rPr>
              <w:t xml:space="preserve"> </w:t>
            </w:r>
          </w:p>
          <w:p w:rsidR="000B7E3B" w:rsidRDefault="000B7E3B" w:rsidP="00BF0AF0">
            <w:pPr>
              <w:spacing w:line="360" w:lineRule="auto"/>
              <w:jc w:val="center"/>
              <w:rPr>
                <w:rFonts w:hint="eastAsia"/>
                <w:b/>
                <w:sz w:val="24"/>
              </w:rPr>
            </w:pPr>
            <w:r>
              <w:rPr>
                <w:rFonts w:hint="eastAsia"/>
                <w:b/>
                <w:sz w:val="24"/>
              </w:rPr>
              <w:t>表</w:t>
            </w:r>
            <w:r>
              <w:rPr>
                <w:rFonts w:hint="eastAsia"/>
                <w:b/>
                <w:sz w:val="24"/>
              </w:rPr>
              <w:t>3-1 2017</w:t>
            </w:r>
            <w:r>
              <w:rPr>
                <w:rFonts w:hint="eastAsia"/>
                <w:b/>
                <w:sz w:val="24"/>
              </w:rPr>
              <w:t>年乐山市环境空气质量主要指标</w:t>
            </w:r>
            <w:r>
              <w:rPr>
                <w:rFonts w:hint="eastAsia"/>
                <w:b/>
                <w:sz w:val="24"/>
              </w:rPr>
              <w:t xml:space="preserve">  </w:t>
            </w:r>
            <w:r>
              <w:rPr>
                <w:rFonts w:hint="eastAsia"/>
                <w:b/>
                <w:sz w:val="24"/>
              </w:rPr>
              <w:t>单位：</w:t>
            </w:r>
            <w:r>
              <w:rPr>
                <w:rFonts w:hint="eastAsia"/>
                <w:b/>
                <w:sz w:val="24"/>
              </w:rPr>
              <w:t>ug/m</w:t>
            </w:r>
            <w:r>
              <w:rPr>
                <w:rFonts w:hint="eastAsia"/>
                <w:b/>
                <w:sz w:val="24"/>
                <w:vertAlign w:val="superscript"/>
              </w:rPr>
              <w:t>3</w:t>
            </w:r>
            <w:r>
              <w:rPr>
                <w:rFonts w:hint="eastAsia"/>
                <w:b/>
                <w:sz w:val="24"/>
              </w:rPr>
              <w:t>，</w:t>
            </w:r>
            <w:r>
              <w:rPr>
                <w:rFonts w:hint="eastAsia"/>
                <w:b/>
                <w:sz w:val="24"/>
              </w:rPr>
              <w:t>CO</w:t>
            </w:r>
            <w:r>
              <w:rPr>
                <w:rFonts w:hint="eastAsia"/>
                <w:b/>
                <w:sz w:val="24"/>
              </w:rPr>
              <w:t>：</w:t>
            </w:r>
            <w:r>
              <w:rPr>
                <w:rFonts w:hint="eastAsia"/>
                <w:b/>
                <w:sz w:val="24"/>
              </w:rPr>
              <w:t>mg/m</w:t>
            </w:r>
            <w:r>
              <w:rPr>
                <w:rFonts w:hint="eastAsia"/>
                <w:b/>
                <w:sz w:val="24"/>
                <w:vertAlign w:val="superscript"/>
              </w:rPr>
              <w:t>3</w:t>
            </w:r>
          </w:p>
          <w:tbl>
            <w:tblPr>
              <w:tblStyle w:val="ad"/>
              <w:tblW w:w="0" w:type="auto"/>
              <w:jc w:val="center"/>
              <w:tblLayout w:type="fixed"/>
              <w:tblLook w:val="0000"/>
            </w:tblPr>
            <w:tblGrid>
              <w:gridCol w:w="1352"/>
              <w:gridCol w:w="1609"/>
              <w:gridCol w:w="1895"/>
              <w:gridCol w:w="975"/>
              <w:gridCol w:w="1025"/>
              <w:gridCol w:w="1506"/>
              <w:gridCol w:w="978"/>
            </w:tblGrid>
            <w:tr w:rsidR="000B7E3B" w:rsidTr="00BF0AF0">
              <w:trPr>
                <w:trHeight w:val="254"/>
                <w:jc w:val="center"/>
              </w:trPr>
              <w:tc>
                <w:tcPr>
                  <w:tcW w:w="1352" w:type="dxa"/>
                </w:tcPr>
                <w:p w:rsidR="000B7E3B" w:rsidRDefault="000B7E3B" w:rsidP="00BF0AF0">
                  <w:pPr>
                    <w:spacing w:line="300" w:lineRule="exact"/>
                    <w:jc w:val="center"/>
                    <w:rPr>
                      <w:rFonts w:hint="eastAsia"/>
                      <w:bCs/>
                      <w:szCs w:val="21"/>
                    </w:rPr>
                  </w:pPr>
                  <w:r>
                    <w:rPr>
                      <w:rFonts w:hint="eastAsia"/>
                      <w:bCs/>
                      <w:szCs w:val="21"/>
                    </w:rPr>
                    <w:t>行政区</w:t>
                  </w:r>
                </w:p>
              </w:tc>
              <w:tc>
                <w:tcPr>
                  <w:tcW w:w="1609" w:type="dxa"/>
                </w:tcPr>
                <w:p w:rsidR="000B7E3B" w:rsidRDefault="000B7E3B" w:rsidP="00BF0AF0">
                  <w:pPr>
                    <w:spacing w:line="300" w:lineRule="exact"/>
                    <w:jc w:val="center"/>
                    <w:rPr>
                      <w:rFonts w:hint="eastAsia"/>
                      <w:bCs/>
                      <w:szCs w:val="21"/>
                    </w:rPr>
                  </w:pPr>
                  <w:r>
                    <w:rPr>
                      <w:rFonts w:hint="eastAsia"/>
                      <w:bCs/>
                      <w:szCs w:val="21"/>
                    </w:rPr>
                    <w:t>二氧化硫</w:t>
                  </w:r>
                </w:p>
              </w:tc>
              <w:tc>
                <w:tcPr>
                  <w:tcW w:w="1895" w:type="dxa"/>
                </w:tcPr>
                <w:p w:rsidR="000B7E3B" w:rsidRDefault="000B7E3B" w:rsidP="00BF0AF0">
                  <w:pPr>
                    <w:spacing w:line="300" w:lineRule="exact"/>
                    <w:jc w:val="center"/>
                    <w:rPr>
                      <w:rFonts w:hint="eastAsia"/>
                      <w:bCs/>
                      <w:szCs w:val="21"/>
                    </w:rPr>
                  </w:pPr>
                  <w:r>
                    <w:rPr>
                      <w:rFonts w:hint="eastAsia"/>
                      <w:bCs/>
                      <w:szCs w:val="21"/>
                    </w:rPr>
                    <w:t>二氧化氮</w:t>
                  </w:r>
                </w:p>
              </w:tc>
              <w:tc>
                <w:tcPr>
                  <w:tcW w:w="975" w:type="dxa"/>
                </w:tcPr>
                <w:p w:rsidR="000B7E3B" w:rsidRDefault="000B7E3B" w:rsidP="00BF0AF0">
                  <w:pPr>
                    <w:spacing w:line="300" w:lineRule="exact"/>
                    <w:jc w:val="center"/>
                    <w:rPr>
                      <w:rFonts w:hint="eastAsia"/>
                      <w:bCs/>
                      <w:szCs w:val="21"/>
                    </w:rPr>
                  </w:pPr>
                  <w:r>
                    <w:rPr>
                      <w:rFonts w:hint="eastAsia"/>
                      <w:bCs/>
                      <w:szCs w:val="21"/>
                    </w:rPr>
                    <w:t>PM</w:t>
                  </w:r>
                  <w:r>
                    <w:rPr>
                      <w:rFonts w:hint="eastAsia"/>
                      <w:bCs/>
                      <w:szCs w:val="21"/>
                      <w:vertAlign w:val="subscript"/>
                    </w:rPr>
                    <w:t>10</w:t>
                  </w:r>
                </w:p>
              </w:tc>
              <w:tc>
                <w:tcPr>
                  <w:tcW w:w="1025" w:type="dxa"/>
                </w:tcPr>
                <w:p w:rsidR="000B7E3B" w:rsidRDefault="000B7E3B" w:rsidP="00BF0AF0">
                  <w:pPr>
                    <w:spacing w:line="300" w:lineRule="exact"/>
                    <w:jc w:val="center"/>
                    <w:rPr>
                      <w:rFonts w:hint="eastAsia"/>
                      <w:bCs/>
                      <w:szCs w:val="21"/>
                    </w:rPr>
                  </w:pPr>
                  <w:r>
                    <w:rPr>
                      <w:rFonts w:hint="eastAsia"/>
                      <w:bCs/>
                      <w:szCs w:val="21"/>
                    </w:rPr>
                    <w:t>PM</w:t>
                  </w:r>
                  <w:r>
                    <w:rPr>
                      <w:rFonts w:hint="eastAsia"/>
                      <w:bCs/>
                      <w:szCs w:val="21"/>
                      <w:vertAlign w:val="subscript"/>
                    </w:rPr>
                    <w:t>2.5</w:t>
                  </w:r>
                </w:p>
              </w:tc>
              <w:tc>
                <w:tcPr>
                  <w:tcW w:w="1506" w:type="dxa"/>
                </w:tcPr>
                <w:p w:rsidR="000B7E3B" w:rsidRDefault="000B7E3B" w:rsidP="00BF0AF0">
                  <w:pPr>
                    <w:spacing w:line="300" w:lineRule="exact"/>
                    <w:jc w:val="center"/>
                    <w:rPr>
                      <w:rFonts w:hint="eastAsia"/>
                      <w:bCs/>
                      <w:szCs w:val="21"/>
                    </w:rPr>
                  </w:pPr>
                  <w:r>
                    <w:rPr>
                      <w:rFonts w:hint="eastAsia"/>
                      <w:bCs/>
                      <w:szCs w:val="21"/>
                    </w:rPr>
                    <w:t>一氧化碳</w:t>
                  </w:r>
                </w:p>
              </w:tc>
              <w:tc>
                <w:tcPr>
                  <w:tcW w:w="978" w:type="dxa"/>
                </w:tcPr>
                <w:p w:rsidR="000B7E3B" w:rsidRDefault="000B7E3B" w:rsidP="00BF0AF0">
                  <w:pPr>
                    <w:spacing w:line="300" w:lineRule="exact"/>
                    <w:jc w:val="center"/>
                    <w:rPr>
                      <w:rFonts w:hint="eastAsia"/>
                      <w:bCs/>
                      <w:szCs w:val="21"/>
                    </w:rPr>
                  </w:pPr>
                  <w:r>
                    <w:rPr>
                      <w:rFonts w:hint="eastAsia"/>
                      <w:bCs/>
                      <w:szCs w:val="21"/>
                    </w:rPr>
                    <w:t>臭氧</w:t>
                  </w:r>
                </w:p>
              </w:tc>
            </w:tr>
            <w:tr w:rsidR="000B7E3B" w:rsidTr="00BF0AF0">
              <w:trPr>
                <w:trHeight w:val="254"/>
                <w:jc w:val="center"/>
              </w:trPr>
              <w:tc>
                <w:tcPr>
                  <w:tcW w:w="1352" w:type="dxa"/>
                </w:tcPr>
                <w:p w:rsidR="000B7E3B" w:rsidRDefault="000B7E3B" w:rsidP="00BF0AF0">
                  <w:pPr>
                    <w:spacing w:line="300" w:lineRule="exact"/>
                    <w:jc w:val="center"/>
                    <w:rPr>
                      <w:rFonts w:hint="eastAsia"/>
                      <w:bCs/>
                      <w:szCs w:val="21"/>
                    </w:rPr>
                  </w:pPr>
                  <w:r>
                    <w:rPr>
                      <w:rFonts w:hint="eastAsia"/>
                      <w:bCs/>
                      <w:szCs w:val="21"/>
                    </w:rPr>
                    <w:t>市中区</w:t>
                  </w:r>
                </w:p>
              </w:tc>
              <w:tc>
                <w:tcPr>
                  <w:tcW w:w="1609" w:type="dxa"/>
                </w:tcPr>
                <w:p w:rsidR="000B7E3B" w:rsidRDefault="000B7E3B" w:rsidP="00BF0AF0">
                  <w:pPr>
                    <w:spacing w:line="300" w:lineRule="exact"/>
                    <w:jc w:val="center"/>
                    <w:rPr>
                      <w:rFonts w:hint="eastAsia"/>
                      <w:bCs/>
                      <w:szCs w:val="21"/>
                    </w:rPr>
                  </w:pPr>
                  <w:r>
                    <w:rPr>
                      <w:rFonts w:hint="eastAsia"/>
                      <w:bCs/>
                      <w:szCs w:val="21"/>
                    </w:rPr>
                    <w:t>11.5</w:t>
                  </w:r>
                </w:p>
              </w:tc>
              <w:tc>
                <w:tcPr>
                  <w:tcW w:w="1895" w:type="dxa"/>
                </w:tcPr>
                <w:p w:rsidR="000B7E3B" w:rsidRDefault="000B7E3B" w:rsidP="00BF0AF0">
                  <w:pPr>
                    <w:spacing w:line="300" w:lineRule="exact"/>
                    <w:jc w:val="center"/>
                    <w:rPr>
                      <w:rFonts w:hint="eastAsia"/>
                      <w:bCs/>
                      <w:szCs w:val="21"/>
                    </w:rPr>
                  </w:pPr>
                  <w:r>
                    <w:rPr>
                      <w:rFonts w:hint="eastAsia"/>
                      <w:bCs/>
                      <w:szCs w:val="21"/>
                    </w:rPr>
                    <w:t>33.7</w:t>
                  </w:r>
                </w:p>
              </w:tc>
              <w:tc>
                <w:tcPr>
                  <w:tcW w:w="975" w:type="dxa"/>
                </w:tcPr>
                <w:p w:rsidR="000B7E3B" w:rsidRDefault="000B7E3B" w:rsidP="00BF0AF0">
                  <w:pPr>
                    <w:spacing w:line="300" w:lineRule="exact"/>
                    <w:jc w:val="center"/>
                    <w:rPr>
                      <w:rFonts w:hint="eastAsia"/>
                      <w:bCs/>
                      <w:szCs w:val="21"/>
                    </w:rPr>
                  </w:pPr>
                  <w:r>
                    <w:rPr>
                      <w:rFonts w:hint="eastAsia"/>
                      <w:bCs/>
                      <w:szCs w:val="21"/>
                    </w:rPr>
                    <w:t>77.8</w:t>
                  </w:r>
                </w:p>
              </w:tc>
              <w:tc>
                <w:tcPr>
                  <w:tcW w:w="1025" w:type="dxa"/>
                </w:tcPr>
                <w:p w:rsidR="000B7E3B" w:rsidRDefault="000B7E3B" w:rsidP="00BF0AF0">
                  <w:pPr>
                    <w:spacing w:line="300" w:lineRule="exact"/>
                    <w:jc w:val="center"/>
                    <w:rPr>
                      <w:rFonts w:hint="eastAsia"/>
                      <w:bCs/>
                      <w:szCs w:val="21"/>
                    </w:rPr>
                  </w:pPr>
                  <w:r>
                    <w:rPr>
                      <w:rFonts w:hint="eastAsia"/>
                      <w:bCs/>
                      <w:szCs w:val="21"/>
                    </w:rPr>
                    <w:t>55.4</w:t>
                  </w:r>
                </w:p>
              </w:tc>
              <w:tc>
                <w:tcPr>
                  <w:tcW w:w="1506" w:type="dxa"/>
                </w:tcPr>
                <w:p w:rsidR="000B7E3B" w:rsidRDefault="000B7E3B" w:rsidP="00BF0AF0">
                  <w:pPr>
                    <w:spacing w:line="300" w:lineRule="exact"/>
                    <w:jc w:val="center"/>
                    <w:rPr>
                      <w:rFonts w:hint="eastAsia"/>
                      <w:bCs/>
                      <w:szCs w:val="21"/>
                    </w:rPr>
                  </w:pPr>
                  <w:r>
                    <w:rPr>
                      <w:rFonts w:hint="eastAsia"/>
                      <w:bCs/>
                      <w:szCs w:val="21"/>
                    </w:rPr>
                    <w:t>1.5</w:t>
                  </w:r>
                </w:p>
              </w:tc>
              <w:tc>
                <w:tcPr>
                  <w:tcW w:w="978" w:type="dxa"/>
                </w:tcPr>
                <w:p w:rsidR="000B7E3B" w:rsidRDefault="000B7E3B" w:rsidP="00BF0AF0">
                  <w:pPr>
                    <w:spacing w:line="300" w:lineRule="exact"/>
                    <w:jc w:val="center"/>
                    <w:rPr>
                      <w:rFonts w:hint="eastAsia"/>
                      <w:bCs/>
                      <w:szCs w:val="21"/>
                    </w:rPr>
                  </w:pPr>
                  <w:r>
                    <w:rPr>
                      <w:rFonts w:hint="eastAsia"/>
                      <w:bCs/>
                      <w:szCs w:val="21"/>
                    </w:rPr>
                    <w:t>157</w:t>
                  </w:r>
                </w:p>
              </w:tc>
            </w:tr>
            <w:tr w:rsidR="000B7E3B" w:rsidTr="00BF0AF0">
              <w:trPr>
                <w:trHeight w:val="255"/>
                <w:jc w:val="center"/>
              </w:trPr>
              <w:tc>
                <w:tcPr>
                  <w:tcW w:w="1352" w:type="dxa"/>
                </w:tcPr>
                <w:p w:rsidR="000B7E3B" w:rsidRDefault="000B7E3B" w:rsidP="00BF0AF0">
                  <w:pPr>
                    <w:spacing w:line="300" w:lineRule="exact"/>
                    <w:jc w:val="center"/>
                    <w:rPr>
                      <w:rFonts w:hint="eastAsia"/>
                      <w:bCs/>
                      <w:szCs w:val="21"/>
                    </w:rPr>
                  </w:pPr>
                  <w:r>
                    <w:rPr>
                      <w:rFonts w:hint="eastAsia"/>
                      <w:bCs/>
                      <w:szCs w:val="21"/>
                    </w:rPr>
                    <w:t>标准</w:t>
                  </w:r>
                </w:p>
              </w:tc>
              <w:tc>
                <w:tcPr>
                  <w:tcW w:w="1609" w:type="dxa"/>
                </w:tcPr>
                <w:p w:rsidR="000B7E3B" w:rsidRDefault="000B7E3B" w:rsidP="00BF0AF0">
                  <w:pPr>
                    <w:spacing w:line="300" w:lineRule="exact"/>
                    <w:jc w:val="center"/>
                    <w:rPr>
                      <w:rFonts w:hint="eastAsia"/>
                      <w:bCs/>
                      <w:szCs w:val="21"/>
                    </w:rPr>
                  </w:pPr>
                  <w:r>
                    <w:rPr>
                      <w:rFonts w:hint="eastAsia"/>
                      <w:bCs/>
                      <w:szCs w:val="21"/>
                    </w:rPr>
                    <w:t>60</w:t>
                  </w:r>
                </w:p>
              </w:tc>
              <w:tc>
                <w:tcPr>
                  <w:tcW w:w="1895" w:type="dxa"/>
                </w:tcPr>
                <w:p w:rsidR="000B7E3B" w:rsidRDefault="000B7E3B" w:rsidP="00BF0AF0">
                  <w:pPr>
                    <w:spacing w:line="300" w:lineRule="exact"/>
                    <w:jc w:val="center"/>
                    <w:rPr>
                      <w:rFonts w:hint="eastAsia"/>
                      <w:bCs/>
                      <w:szCs w:val="21"/>
                    </w:rPr>
                  </w:pPr>
                  <w:r>
                    <w:rPr>
                      <w:rFonts w:hint="eastAsia"/>
                      <w:bCs/>
                      <w:szCs w:val="21"/>
                    </w:rPr>
                    <w:t>40</w:t>
                  </w:r>
                </w:p>
              </w:tc>
              <w:tc>
                <w:tcPr>
                  <w:tcW w:w="975" w:type="dxa"/>
                </w:tcPr>
                <w:p w:rsidR="000B7E3B" w:rsidRDefault="000B7E3B" w:rsidP="00BF0AF0">
                  <w:pPr>
                    <w:spacing w:line="300" w:lineRule="exact"/>
                    <w:jc w:val="center"/>
                    <w:rPr>
                      <w:rFonts w:hint="eastAsia"/>
                      <w:bCs/>
                      <w:szCs w:val="21"/>
                    </w:rPr>
                  </w:pPr>
                  <w:r>
                    <w:rPr>
                      <w:rFonts w:hint="eastAsia"/>
                      <w:bCs/>
                      <w:szCs w:val="21"/>
                    </w:rPr>
                    <w:t>70</w:t>
                  </w:r>
                </w:p>
              </w:tc>
              <w:tc>
                <w:tcPr>
                  <w:tcW w:w="1025" w:type="dxa"/>
                </w:tcPr>
                <w:p w:rsidR="000B7E3B" w:rsidRDefault="000B7E3B" w:rsidP="00BF0AF0">
                  <w:pPr>
                    <w:spacing w:line="300" w:lineRule="exact"/>
                    <w:jc w:val="center"/>
                    <w:rPr>
                      <w:rFonts w:hint="eastAsia"/>
                      <w:bCs/>
                      <w:szCs w:val="21"/>
                    </w:rPr>
                  </w:pPr>
                  <w:r>
                    <w:rPr>
                      <w:rFonts w:hint="eastAsia"/>
                      <w:bCs/>
                      <w:szCs w:val="21"/>
                    </w:rPr>
                    <w:t>35</w:t>
                  </w:r>
                </w:p>
              </w:tc>
              <w:tc>
                <w:tcPr>
                  <w:tcW w:w="1506" w:type="dxa"/>
                </w:tcPr>
                <w:p w:rsidR="000B7E3B" w:rsidRDefault="000B7E3B" w:rsidP="00BF0AF0">
                  <w:pPr>
                    <w:spacing w:line="300" w:lineRule="exact"/>
                    <w:jc w:val="center"/>
                    <w:rPr>
                      <w:rFonts w:hint="eastAsia"/>
                      <w:bCs/>
                      <w:szCs w:val="21"/>
                    </w:rPr>
                  </w:pPr>
                  <w:r>
                    <w:rPr>
                      <w:rFonts w:hint="eastAsia"/>
                      <w:bCs/>
                      <w:szCs w:val="21"/>
                    </w:rPr>
                    <w:t>4</w:t>
                  </w:r>
                </w:p>
              </w:tc>
              <w:tc>
                <w:tcPr>
                  <w:tcW w:w="978" w:type="dxa"/>
                </w:tcPr>
                <w:p w:rsidR="000B7E3B" w:rsidRDefault="000B7E3B" w:rsidP="00BF0AF0">
                  <w:pPr>
                    <w:spacing w:line="300" w:lineRule="exact"/>
                    <w:jc w:val="center"/>
                    <w:rPr>
                      <w:rFonts w:hint="eastAsia"/>
                      <w:bCs/>
                      <w:szCs w:val="21"/>
                    </w:rPr>
                  </w:pPr>
                  <w:r>
                    <w:rPr>
                      <w:rFonts w:hint="eastAsia"/>
                      <w:bCs/>
                      <w:szCs w:val="21"/>
                    </w:rPr>
                    <w:t>160</w:t>
                  </w:r>
                </w:p>
              </w:tc>
            </w:tr>
            <w:tr w:rsidR="000B7E3B" w:rsidTr="00BF0AF0">
              <w:trPr>
                <w:trHeight w:val="271"/>
                <w:jc w:val="center"/>
              </w:trPr>
              <w:tc>
                <w:tcPr>
                  <w:tcW w:w="1352" w:type="dxa"/>
                </w:tcPr>
                <w:p w:rsidR="000B7E3B" w:rsidRDefault="000B7E3B" w:rsidP="00BF0AF0">
                  <w:pPr>
                    <w:spacing w:line="300" w:lineRule="exact"/>
                    <w:jc w:val="center"/>
                    <w:rPr>
                      <w:rFonts w:hint="eastAsia"/>
                      <w:bCs/>
                      <w:szCs w:val="21"/>
                    </w:rPr>
                  </w:pPr>
                  <w:r>
                    <w:rPr>
                      <w:rFonts w:hint="eastAsia"/>
                      <w:bCs/>
                      <w:szCs w:val="21"/>
                    </w:rPr>
                    <w:t>是否达标</w:t>
                  </w:r>
                </w:p>
              </w:tc>
              <w:tc>
                <w:tcPr>
                  <w:tcW w:w="1609" w:type="dxa"/>
                </w:tcPr>
                <w:p w:rsidR="000B7E3B" w:rsidRDefault="000B7E3B" w:rsidP="00BF0AF0">
                  <w:pPr>
                    <w:spacing w:line="300" w:lineRule="exact"/>
                    <w:jc w:val="center"/>
                    <w:rPr>
                      <w:rFonts w:hint="eastAsia"/>
                      <w:bCs/>
                      <w:szCs w:val="21"/>
                    </w:rPr>
                  </w:pPr>
                  <w:r>
                    <w:rPr>
                      <w:rFonts w:hint="eastAsia"/>
                      <w:bCs/>
                      <w:szCs w:val="21"/>
                    </w:rPr>
                    <w:t>达标</w:t>
                  </w:r>
                </w:p>
              </w:tc>
              <w:tc>
                <w:tcPr>
                  <w:tcW w:w="1895" w:type="dxa"/>
                </w:tcPr>
                <w:p w:rsidR="000B7E3B" w:rsidRDefault="000B7E3B" w:rsidP="00BF0AF0">
                  <w:pPr>
                    <w:spacing w:line="300" w:lineRule="exact"/>
                    <w:jc w:val="center"/>
                    <w:rPr>
                      <w:rFonts w:hint="eastAsia"/>
                      <w:bCs/>
                      <w:szCs w:val="21"/>
                    </w:rPr>
                  </w:pPr>
                  <w:r>
                    <w:rPr>
                      <w:rFonts w:hint="eastAsia"/>
                      <w:bCs/>
                      <w:szCs w:val="21"/>
                    </w:rPr>
                    <w:t>达标</w:t>
                  </w:r>
                </w:p>
              </w:tc>
              <w:tc>
                <w:tcPr>
                  <w:tcW w:w="975" w:type="dxa"/>
                </w:tcPr>
                <w:p w:rsidR="000B7E3B" w:rsidRDefault="000B7E3B" w:rsidP="00BF0AF0">
                  <w:pPr>
                    <w:spacing w:line="300" w:lineRule="exact"/>
                    <w:jc w:val="center"/>
                    <w:rPr>
                      <w:rFonts w:hint="eastAsia"/>
                      <w:bCs/>
                      <w:szCs w:val="21"/>
                    </w:rPr>
                  </w:pPr>
                  <w:r>
                    <w:rPr>
                      <w:rFonts w:hint="eastAsia"/>
                      <w:bCs/>
                      <w:szCs w:val="21"/>
                    </w:rPr>
                    <w:t>超标</w:t>
                  </w:r>
                </w:p>
              </w:tc>
              <w:tc>
                <w:tcPr>
                  <w:tcW w:w="1025" w:type="dxa"/>
                </w:tcPr>
                <w:p w:rsidR="000B7E3B" w:rsidRDefault="000B7E3B" w:rsidP="00BF0AF0">
                  <w:pPr>
                    <w:spacing w:line="300" w:lineRule="exact"/>
                    <w:jc w:val="center"/>
                    <w:rPr>
                      <w:rFonts w:hint="eastAsia"/>
                      <w:bCs/>
                      <w:szCs w:val="21"/>
                    </w:rPr>
                  </w:pPr>
                  <w:r>
                    <w:rPr>
                      <w:rFonts w:hint="eastAsia"/>
                      <w:bCs/>
                      <w:szCs w:val="21"/>
                    </w:rPr>
                    <w:t>超标</w:t>
                  </w:r>
                </w:p>
              </w:tc>
              <w:tc>
                <w:tcPr>
                  <w:tcW w:w="1506" w:type="dxa"/>
                </w:tcPr>
                <w:p w:rsidR="000B7E3B" w:rsidRDefault="000B7E3B" w:rsidP="00BF0AF0">
                  <w:pPr>
                    <w:spacing w:line="300" w:lineRule="exact"/>
                    <w:jc w:val="center"/>
                    <w:rPr>
                      <w:rFonts w:hint="eastAsia"/>
                      <w:bCs/>
                      <w:szCs w:val="21"/>
                    </w:rPr>
                  </w:pPr>
                  <w:r>
                    <w:rPr>
                      <w:rFonts w:hint="eastAsia"/>
                      <w:bCs/>
                      <w:szCs w:val="21"/>
                    </w:rPr>
                    <w:t>达标</w:t>
                  </w:r>
                </w:p>
              </w:tc>
              <w:tc>
                <w:tcPr>
                  <w:tcW w:w="978" w:type="dxa"/>
                </w:tcPr>
                <w:p w:rsidR="000B7E3B" w:rsidRDefault="000B7E3B" w:rsidP="00BF0AF0">
                  <w:pPr>
                    <w:spacing w:line="300" w:lineRule="exact"/>
                    <w:jc w:val="center"/>
                    <w:rPr>
                      <w:rFonts w:hint="eastAsia"/>
                      <w:bCs/>
                      <w:szCs w:val="21"/>
                    </w:rPr>
                  </w:pPr>
                  <w:r>
                    <w:rPr>
                      <w:rFonts w:hint="eastAsia"/>
                      <w:bCs/>
                      <w:szCs w:val="21"/>
                    </w:rPr>
                    <w:t>达标</w:t>
                  </w:r>
                </w:p>
              </w:tc>
            </w:tr>
          </w:tbl>
          <w:p w:rsidR="000B7E3B" w:rsidRDefault="000B7E3B" w:rsidP="00BF0AF0">
            <w:pPr>
              <w:spacing w:line="360" w:lineRule="auto"/>
              <w:ind w:firstLineChars="200" w:firstLine="480"/>
              <w:rPr>
                <w:rFonts w:hint="eastAsia"/>
                <w:bCs/>
                <w:sz w:val="24"/>
              </w:rPr>
            </w:pPr>
            <w:r>
              <w:rPr>
                <w:rFonts w:hint="eastAsia"/>
                <w:bCs/>
                <w:sz w:val="24"/>
              </w:rPr>
              <w:t>由表</w:t>
            </w:r>
            <w:r>
              <w:rPr>
                <w:rFonts w:hint="eastAsia"/>
                <w:bCs/>
                <w:sz w:val="24"/>
              </w:rPr>
              <w:t>3-1</w:t>
            </w:r>
            <w:r>
              <w:rPr>
                <w:rFonts w:hint="eastAsia"/>
                <w:bCs/>
                <w:sz w:val="24"/>
              </w:rPr>
              <w:t>统计结果可知，乐山市市中区</w:t>
            </w:r>
            <w:r>
              <w:rPr>
                <w:rFonts w:hint="eastAsia"/>
                <w:bCs/>
                <w:sz w:val="24"/>
              </w:rPr>
              <w:t>PM</w:t>
            </w:r>
            <w:r>
              <w:rPr>
                <w:rFonts w:hint="eastAsia"/>
                <w:bCs/>
                <w:sz w:val="24"/>
                <w:vertAlign w:val="subscript"/>
              </w:rPr>
              <w:t>10</w:t>
            </w:r>
            <w:r>
              <w:rPr>
                <w:rFonts w:hint="eastAsia"/>
                <w:bCs/>
                <w:sz w:val="24"/>
              </w:rPr>
              <w:t>和</w:t>
            </w:r>
            <w:r>
              <w:rPr>
                <w:rFonts w:hint="eastAsia"/>
                <w:bCs/>
                <w:sz w:val="24"/>
              </w:rPr>
              <w:t>PM</w:t>
            </w:r>
            <w:r>
              <w:rPr>
                <w:rFonts w:hint="eastAsia"/>
                <w:bCs/>
                <w:sz w:val="24"/>
                <w:vertAlign w:val="subscript"/>
              </w:rPr>
              <w:t>2.5</w:t>
            </w:r>
            <w:r>
              <w:rPr>
                <w:rFonts w:hint="eastAsia"/>
                <w:bCs/>
                <w:sz w:val="24"/>
              </w:rPr>
              <w:t>均出现超标，项目所在区域为环境空气质量不达标区。</w:t>
            </w:r>
            <w:r>
              <w:rPr>
                <w:rFonts w:hint="eastAsia"/>
                <w:bCs/>
                <w:sz w:val="24"/>
              </w:rPr>
              <w:t xml:space="preserve"> </w:t>
            </w:r>
          </w:p>
          <w:p w:rsidR="000B7E3B" w:rsidRDefault="000B7E3B" w:rsidP="00BF0AF0">
            <w:pPr>
              <w:spacing w:line="360" w:lineRule="auto"/>
              <w:ind w:firstLineChars="200" w:firstLine="480"/>
              <w:rPr>
                <w:rFonts w:hint="eastAsia"/>
                <w:bCs/>
                <w:sz w:val="24"/>
              </w:rPr>
            </w:pPr>
            <w:r>
              <w:rPr>
                <w:rFonts w:hint="eastAsia"/>
                <w:bCs/>
                <w:sz w:val="24"/>
              </w:rPr>
              <w:t>根据《乐山市空气质量限期达标规划（</w:t>
            </w:r>
            <w:r>
              <w:rPr>
                <w:rFonts w:hint="eastAsia"/>
                <w:bCs/>
                <w:sz w:val="24"/>
              </w:rPr>
              <w:t>2017-2025</w:t>
            </w:r>
            <w:r>
              <w:rPr>
                <w:rFonts w:hint="eastAsia"/>
                <w:bCs/>
                <w:sz w:val="24"/>
              </w:rPr>
              <w:t>）》，乐山市通过采取产业和能源结构调整措施、大气污染治理的措施等一系列措施后，在</w:t>
            </w:r>
            <w:r>
              <w:rPr>
                <w:rFonts w:hint="eastAsia"/>
                <w:bCs/>
                <w:sz w:val="24"/>
              </w:rPr>
              <w:t>2025</w:t>
            </w:r>
            <w:r>
              <w:rPr>
                <w:rFonts w:hint="eastAsia"/>
                <w:bCs/>
                <w:sz w:val="24"/>
              </w:rPr>
              <w:t>年底前实现空气质量</w:t>
            </w:r>
            <w:r>
              <w:rPr>
                <w:rFonts w:hint="eastAsia"/>
                <w:bCs/>
                <w:sz w:val="24"/>
              </w:rPr>
              <w:t>6</w:t>
            </w:r>
            <w:r>
              <w:rPr>
                <w:rFonts w:hint="eastAsia"/>
                <w:bCs/>
                <w:sz w:val="24"/>
              </w:rPr>
              <w:t>项主要污染物（二氧化硫、二氧化氮、可吸入颗粒物、细颗粒物、一氧化碳、臭氧）全面达标。</w:t>
            </w:r>
          </w:p>
          <w:p w:rsidR="000B7E3B" w:rsidRDefault="000B7E3B" w:rsidP="00BF0AF0">
            <w:pPr>
              <w:spacing w:line="360" w:lineRule="auto"/>
              <w:ind w:firstLineChars="200" w:firstLine="480"/>
              <w:rPr>
                <w:rFonts w:hint="eastAsia"/>
                <w:bCs/>
                <w:sz w:val="24"/>
              </w:rPr>
            </w:pPr>
            <w:r>
              <w:rPr>
                <w:rFonts w:hint="eastAsia"/>
                <w:bCs/>
                <w:sz w:val="24"/>
              </w:rPr>
              <w:t>本项目所在区域不达标指标</w:t>
            </w:r>
            <w:r>
              <w:rPr>
                <w:rFonts w:hint="eastAsia"/>
                <w:bCs/>
                <w:sz w:val="24"/>
              </w:rPr>
              <w:t>PM</w:t>
            </w:r>
            <w:r>
              <w:rPr>
                <w:rFonts w:hint="eastAsia"/>
                <w:bCs/>
                <w:sz w:val="24"/>
                <w:vertAlign w:val="subscript"/>
              </w:rPr>
              <w:t>10</w:t>
            </w:r>
            <w:r>
              <w:rPr>
                <w:rFonts w:hint="eastAsia"/>
                <w:bCs/>
                <w:sz w:val="24"/>
              </w:rPr>
              <w:t>年平均质量浓度预期可达到小于</w:t>
            </w:r>
            <w:r>
              <w:rPr>
                <w:rFonts w:hint="eastAsia"/>
                <w:bCs/>
                <w:sz w:val="24"/>
              </w:rPr>
              <w:t>70</w:t>
            </w:r>
            <w:r>
              <w:rPr>
                <w:rFonts w:hint="eastAsia"/>
                <w:bCs/>
                <w:sz w:val="24"/>
              </w:rPr>
              <w:t>μ</w:t>
            </w:r>
            <w:r>
              <w:rPr>
                <w:rFonts w:hint="eastAsia"/>
                <w:bCs/>
                <w:sz w:val="24"/>
              </w:rPr>
              <w:t>g/m</w:t>
            </w:r>
            <w:r>
              <w:rPr>
                <w:rFonts w:hint="eastAsia"/>
                <w:bCs/>
                <w:sz w:val="24"/>
                <w:vertAlign w:val="superscript"/>
              </w:rPr>
              <w:t>3</w:t>
            </w:r>
            <w:r>
              <w:rPr>
                <w:rFonts w:hint="eastAsia"/>
                <w:bCs/>
                <w:sz w:val="24"/>
              </w:rPr>
              <w:t>的要求，</w:t>
            </w:r>
            <w:r>
              <w:rPr>
                <w:rFonts w:hint="eastAsia"/>
                <w:bCs/>
                <w:sz w:val="24"/>
              </w:rPr>
              <w:t>PM</w:t>
            </w:r>
            <w:r>
              <w:rPr>
                <w:rFonts w:hint="eastAsia"/>
                <w:bCs/>
                <w:sz w:val="24"/>
                <w:vertAlign w:val="subscript"/>
              </w:rPr>
              <w:t>2.5</w:t>
            </w:r>
            <w:r>
              <w:rPr>
                <w:rFonts w:hint="eastAsia"/>
                <w:bCs/>
                <w:sz w:val="24"/>
              </w:rPr>
              <w:t>年平均质量浓度预期可达到小于</w:t>
            </w:r>
            <w:r>
              <w:rPr>
                <w:rFonts w:hint="eastAsia"/>
                <w:bCs/>
                <w:sz w:val="24"/>
              </w:rPr>
              <w:t>35</w:t>
            </w:r>
            <w:r>
              <w:rPr>
                <w:rFonts w:hint="eastAsia"/>
                <w:bCs/>
                <w:sz w:val="24"/>
              </w:rPr>
              <w:t>μ</w:t>
            </w:r>
            <w:r>
              <w:rPr>
                <w:rFonts w:hint="eastAsia"/>
                <w:bCs/>
                <w:sz w:val="24"/>
              </w:rPr>
              <w:t>g/m</w:t>
            </w:r>
            <w:r>
              <w:rPr>
                <w:rFonts w:hint="eastAsia"/>
                <w:bCs/>
                <w:sz w:val="24"/>
                <w:vertAlign w:val="superscript"/>
              </w:rPr>
              <w:t>3</w:t>
            </w:r>
            <w:r>
              <w:rPr>
                <w:rFonts w:hint="eastAsia"/>
                <w:bCs/>
                <w:sz w:val="24"/>
              </w:rPr>
              <w:t>的要求，满足《环境空气质量标准》（</w:t>
            </w:r>
            <w:r>
              <w:rPr>
                <w:rFonts w:hint="eastAsia"/>
                <w:bCs/>
                <w:sz w:val="24"/>
              </w:rPr>
              <w:t>GB3095-2012</w:t>
            </w:r>
            <w:r>
              <w:rPr>
                <w:rFonts w:hint="eastAsia"/>
                <w:bCs/>
                <w:sz w:val="24"/>
              </w:rPr>
              <w:t>）及其修改单中二级标准要求。</w:t>
            </w:r>
            <w:r>
              <w:rPr>
                <w:rFonts w:hint="eastAsia"/>
                <w:bCs/>
                <w:sz w:val="24"/>
              </w:rPr>
              <w:t xml:space="preserve"> </w:t>
            </w:r>
          </w:p>
          <w:p w:rsidR="000B7E3B" w:rsidRDefault="000B7E3B" w:rsidP="00BF0AF0">
            <w:pPr>
              <w:spacing w:line="360" w:lineRule="auto"/>
              <w:ind w:firstLineChars="200" w:firstLine="480"/>
              <w:rPr>
                <w:rFonts w:hint="eastAsia"/>
                <w:bCs/>
                <w:sz w:val="24"/>
              </w:rPr>
            </w:pPr>
            <w:r>
              <w:rPr>
                <w:rFonts w:hint="eastAsia"/>
                <w:bCs/>
                <w:sz w:val="24"/>
              </w:rPr>
              <w:t>乐山市空气质量限期达标规划指标详见表</w:t>
            </w:r>
            <w:r>
              <w:rPr>
                <w:rFonts w:hint="eastAsia"/>
                <w:bCs/>
                <w:sz w:val="24"/>
              </w:rPr>
              <w:t>3-2</w:t>
            </w:r>
            <w:r>
              <w:rPr>
                <w:rFonts w:hint="eastAsia"/>
                <w:bCs/>
                <w:sz w:val="24"/>
              </w:rPr>
              <w:t>。</w:t>
            </w:r>
            <w:r>
              <w:rPr>
                <w:rFonts w:hint="eastAsia"/>
                <w:bCs/>
                <w:sz w:val="24"/>
              </w:rPr>
              <w:t xml:space="preserve"> </w:t>
            </w:r>
          </w:p>
          <w:p w:rsidR="000B7E3B" w:rsidRDefault="000B7E3B" w:rsidP="000B7E3B">
            <w:pPr>
              <w:pStyle w:val="afff7"/>
              <w:ind w:firstLine="482"/>
              <w:jc w:val="center"/>
              <w:rPr>
                <w:rFonts w:ascii="Times New Roman" w:eastAsia="宋体" w:hAnsi="Times New Roman" w:cs="Times New Roman" w:hint="eastAsia"/>
                <w:b/>
                <w:sz w:val="28"/>
                <w:szCs w:val="28"/>
              </w:rPr>
            </w:pPr>
            <w:r>
              <w:rPr>
                <w:rFonts w:ascii="Times New Roman" w:eastAsia="宋体" w:hAnsi="Times New Roman" w:cs="Times New Roman" w:hint="eastAsia"/>
                <w:b/>
                <w:sz w:val="24"/>
                <w:szCs w:val="24"/>
              </w:rPr>
              <w:t>表</w:t>
            </w:r>
            <w:r>
              <w:rPr>
                <w:rFonts w:ascii="Times New Roman" w:eastAsia="宋体" w:hAnsi="Times New Roman" w:cs="Times New Roman" w:hint="eastAsia"/>
                <w:b/>
                <w:sz w:val="24"/>
                <w:szCs w:val="24"/>
              </w:rPr>
              <w:t xml:space="preserve">3-2 </w:t>
            </w:r>
            <w:r>
              <w:rPr>
                <w:rFonts w:ascii="Times New Roman" w:eastAsia="宋体" w:hAnsi="Times New Roman" w:cs="Times New Roman" w:hint="eastAsia"/>
                <w:b/>
                <w:sz w:val="24"/>
                <w:szCs w:val="24"/>
              </w:rPr>
              <w:t>乐山市空气质量达标规划指标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790"/>
              <w:gridCol w:w="1559"/>
              <w:gridCol w:w="1626"/>
              <w:gridCol w:w="1417"/>
              <w:gridCol w:w="1794"/>
              <w:gridCol w:w="843"/>
              <w:gridCol w:w="1328"/>
            </w:tblGrid>
            <w:tr w:rsidR="000B7E3B" w:rsidTr="00BF0AF0">
              <w:trPr>
                <w:trHeight w:val="253"/>
                <w:jc w:val="center"/>
              </w:trPr>
              <w:tc>
                <w:tcPr>
                  <w:tcW w:w="790" w:type="dxa"/>
                  <w:vMerge w:val="restart"/>
                  <w:vAlign w:val="center"/>
                </w:tcPr>
                <w:p w:rsidR="000B7E3B" w:rsidRDefault="000B7E3B" w:rsidP="00BF0AF0">
                  <w:pPr>
                    <w:widowControl/>
                    <w:snapToGrid w:val="0"/>
                    <w:jc w:val="center"/>
                    <w:rPr>
                      <w:rFonts w:hint="eastAsia"/>
                      <w:b/>
                      <w:kern w:val="0"/>
                      <w:szCs w:val="21"/>
                    </w:rPr>
                  </w:pPr>
                  <w:r>
                    <w:rPr>
                      <w:rFonts w:hint="eastAsia"/>
                      <w:b/>
                      <w:kern w:val="0"/>
                      <w:szCs w:val="21"/>
                    </w:rPr>
                    <w:t>序号</w:t>
                  </w:r>
                </w:p>
              </w:tc>
              <w:tc>
                <w:tcPr>
                  <w:tcW w:w="1559" w:type="dxa"/>
                  <w:vMerge w:val="restart"/>
                  <w:vAlign w:val="center"/>
                </w:tcPr>
                <w:p w:rsidR="000B7E3B" w:rsidRDefault="000B7E3B" w:rsidP="00BF0AF0">
                  <w:pPr>
                    <w:widowControl/>
                    <w:snapToGrid w:val="0"/>
                    <w:jc w:val="center"/>
                    <w:rPr>
                      <w:rFonts w:hint="eastAsia"/>
                      <w:b/>
                      <w:kern w:val="0"/>
                      <w:szCs w:val="21"/>
                    </w:rPr>
                  </w:pPr>
                  <w:r>
                    <w:rPr>
                      <w:rFonts w:hint="eastAsia"/>
                      <w:b/>
                      <w:kern w:val="0"/>
                      <w:szCs w:val="21"/>
                    </w:rPr>
                    <w:t>环境质量指标单位：</w:t>
                  </w:r>
                  <w:r>
                    <w:rPr>
                      <w:rFonts w:hint="eastAsia"/>
                      <w:kern w:val="0"/>
                      <w:szCs w:val="21"/>
                    </w:rPr>
                    <w:t>（μ</w:t>
                  </w:r>
                  <w:r>
                    <w:rPr>
                      <w:rFonts w:hint="eastAsia"/>
                      <w:kern w:val="0"/>
                      <w:szCs w:val="21"/>
                    </w:rPr>
                    <w:t>g/m</w:t>
                  </w:r>
                  <w:r>
                    <w:rPr>
                      <w:rFonts w:hint="eastAsia"/>
                      <w:kern w:val="0"/>
                      <w:szCs w:val="21"/>
                      <w:vertAlign w:val="superscript"/>
                    </w:rPr>
                    <w:t>3</w:t>
                  </w:r>
                  <w:r>
                    <w:rPr>
                      <w:rFonts w:hint="eastAsia"/>
                      <w:kern w:val="0"/>
                      <w:szCs w:val="21"/>
                    </w:rPr>
                    <w:t>）</w:t>
                  </w:r>
                </w:p>
              </w:tc>
              <w:tc>
                <w:tcPr>
                  <w:tcW w:w="1626" w:type="dxa"/>
                  <w:vMerge w:val="restart"/>
                  <w:vAlign w:val="center"/>
                </w:tcPr>
                <w:p w:rsidR="000B7E3B" w:rsidRDefault="000B7E3B" w:rsidP="00BF0AF0">
                  <w:pPr>
                    <w:widowControl/>
                    <w:snapToGrid w:val="0"/>
                    <w:jc w:val="center"/>
                    <w:rPr>
                      <w:rFonts w:hint="eastAsia"/>
                      <w:b/>
                      <w:kern w:val="0"/>
                      <w:szCs w:val="21"/>
                    </w:rPr>
                  </w:pPr>
                  <w:r>
                    <w:rPr>
                      <w:rFonts w:hint="eastAsia"/>
                      <w:b/>
                      <w:kern w:val="0"/>
                      <w:szCs w:val="21"/>
                    </w:rPr>
                    <w:t>2017</w:t>
                  </w:r>
                  <w:r>
                    <w:rPr>
                      <w:rFonts w:hint="eastAsia"/>
                      <w:b/>
                      <w:kern w:val="0"/>
                      <w:szCs w:val="21"/>
                    </w:rPr>
                    <w:t>年</w:t>
                  </w:r>
                </w:p>
                <w:p w:rsidR="000B7E3B" w:rsidRDefault="000B7E3B" w:rsidP="00BF0AF0">
                  <w:pPr>
                    <w:widowControl/>
                    <w:snapToGrid w:val="0"/>
                    <w:jc w:val="center"/>
                    <w:rPr>
                      <w:rFonts w:hint="eastAsia"/>
                      <w:b/>
                      <w:kern w:val="0"/>
                      <w:szCs w:val="21"/>
                    </w:rPr>
                  </w:pPr>
                  <w:r>
                    <w:rPr>
                      <w:rFonts w:hint="eastAsia"/>
                      <w:b/>
                      <w:kern w:val="0"/>
                      <w:szCs w:val="21"/>
                    </w:rPr>
                    <w:t>现状值</w:t>
                  </w:r>
                </w:p>
              </w:tc>
              <w:tc>
                <w:tcPr>
                  <w:tcW w:w="3211" w:type="dxa"/>
                  <w:gridSpan w:val="2"/>
                  <w:vAlign w:val="center"/>
                </w:tcPr>
                <w:p w:rsidR="000B7E3B" w:rsidRDefault="000B7E3B" w:rsidP="00BF0AF0">
                  <w:pPr>
                    <w:widowControl/>
                    <w:snapToGrid w:val="0"/>
                    <w:jc w:val="center"/>
                    <w:rPr>
                      <w:rFonts w:hint="eastAsia"/>
                      <w:b/>
                      <w:kern w:val="0"/>
                      <w:szCs w:val="21"/>
                    </w:rPr>
                  </w:pPr>
                  <w:r>
                    <w:rPr>
                      <w:rFonts w:hint="eastAsia"/>
                      <w:b/>
                      <w:kern w:val="0"/>
                      <w:szCs w:val="21"/>
                    </w:rPr>
                    <w:t>目标值</w:t>
                  </w:r>
                </w:p>
              </w:tc>
              <w:tc>
                <w:tcPr>
                  <w:tcW w:w="843" w:type="dxa"/>
                  <w:vMerge w:val="restart"/>
                  <w:vAlign w:val="center"/>
                </w:tcPr>
                <w:p w:rsidR="000B7E3B" w:rsidRDefault="000B7E3B" w:rsidP="00BF0AF0">
                  <w:pPr>
                    <w:widowControl/>
                    <w:snapToGrid w:val="0"/>
                    <w:jc w:val="center"/>
                    <w:rPr>
                      <w:rFonts w:hint="eastAsia"/>
                      <w:b/>
                      <w:kern w:val="0"/>
                      <w:szCs w:val="21"/>
                    </w:rPr>
                  </w:pPr>
                  <w:r>
                    <w:rPr>
                      <w:rFonts w:hint="eastAsia"/>
                      <w:b/>
                      <w:kern w:val="0"/>
                      <w:szCs w:val="21"/>
                    </w:rPr>
                    <w:t>国家空气质量标准</w:t>
                  </w:r>
                </w:p>
              </w:tc>
              <w:tc>
                <w:tcPr>
                  <w:tcW w:w="1328" w:type="dxa"/>
                  <w:vMerge w:val="restart"/>
                  <w:vAlign w:val="center"/>
                </w:tcPr>
                <w:p w:rsidR="000B7E3B" w:rsidRDefault="000B7E3B" w:rsidP="00BF0AF0">
                  <w:pPr>
                    <w:widowControl/>
                    <w:snapToGrid w:val="0"/>
                    <w:jc w:val="center"/>
                    <w:rPr>
                      <w:rFonts w:hint="eastAsia"/>
                      <w:b/>
                      <w:kern w:val="0"/>
                      <w:szCs w:val="21"/>
                    </w:rPr>
                  </w:pPr>
                  <w:r>
                    <w:rPr>
                      <w:rFonts w:hint="eastAsia"/>
                      <w:b/>
                      <w:kern w:val="0"/>
                      <w:szCs w:val="21"/>
                    </w:rPr>
                    <w:t>属性</w:t>
                  </w:r>
                </w:p>
              </w:tc>
            </w:tr>
            <w:tr w:rsidR="000B7E3B" w:rsidTr="00BF0AF0">
              <w:trPr>
                <w:trHeight w:val="377"/>
                <w:jc w:val="center"/>
              </w:trPr>
              <w:tc>
                <w:tcPr>
                  <w:tcW w:w="790" w:type="dxa"/>
                  <w:vMerge/>
                  <w:vAlign w:val="center"/>
                </w:tcPr>
                <w:p w:rsidR="000B7E3B" w:rsidRDefault="000B7E3B" w:rsidP="00BF0AF0">
                  <w:pPr>
                    <w:widowControl/>
                    <w:snapToGrid w:val="0"/>
                    <w:jc w:val="center"/>
                    <w:rPr>
                      <w:rFonts w:hint="eastAsia"/>
                      <w:kern w:val="0"/>
                      <w:szCs w:val="21"/>
                    </w:rPr>
                  </w:pPr>
                </w:p>
              </w:tc>
              <w:tc>
                <w:tcPr>
                  <w:tcW w:w="1559" w:type="dxa"/>
                  <w:vMerge/>
                  <w:vAlign w:val="center"/>
                </w:tcPr>
                <w:p w:rsidR="000B7E3B" w:rsidRDefault="000B7E3B" w:rsidP="00BF0AF0">
                  <w:pPr>
                    <w:widowControl/>
                    <w:snapToGrid w:val="0"/>
                    <w:jc w:val="center"/>
                    <w:rPr>
                      <w:rFonts w:hint="eastAsia"/>
                      <w:kern w:val="0"/>
                      <w:szCs w:val="21"/>
                    </w:rPr>
                  </w:pPr>
                </w:p>
              </w:tc>
              <w:tc>
                <w:tcPr>
                  <w:tcW w:w="1626" w:type="dxa"/>
                  <w:vMerge/>
                  <w:vAlign w:val="center"/>
                </w:tcPr>
                <w:p w:rsidR="000B7E3B" w:rsidRDefault="000B7E3B" w:rsidP="00BF0AF0">
                  <w:pPr>
                    <w:widowControl/>
                    <w:snapToGrid w:val="0"/>
                    <w:jc w:val="center"/>
                    <w:rPr>
                      <w:rFonts w:hint="eastAsia"/>
                      <w:kern w:val="0"/>
                      <w:szCs w:val="21"/>
                    </w:rPr>
                  </w:pPr>
                </w:p>
              </w:tc>
              <w:tc>
                <w:tcPr>
                  <w:tcW w:w="1417" w:type="dxa"/>
                  <w:vAlign w:val="center"/>
                </w:tcPr>
                <w:p w:rsidR="000B7E3B" w:rsidRDefault="000B7E3B" w:rsidP="00BF0AF0">
                  <w:pPr>
                    <w:widowControl/>
                    <w:snapToGrid w:val="0"/>
                    <w:jc w:val="center"/>
                    <w:rPr>
                      <w:rFonts w:hint="eastAsia"/>
                      <w:b/>
                      <w:kern w:val="0"/>
                      <w:szCs w:val="21"/>
                    </w:rPr>
                  </w:pPr>
                  <w:r>
                    <w:rPr>
                      <w:rFonts w:hint="eastAsia"/>
                      <w:b/>
                      <w:kern w:val="0"/>
                      <w:szCs w:val="21"/>
                    </w:rPr>
                    <w:t>近期</w:t>
                  </w:r>
                  <w:r>
                    <w:rPr>
                      <w:rFonts w:hint="eastAsia"/>
                      <w:b/>
                      <w:kern w:val="0"/>
                      <w:szCs w:val="21"/>
                    </w:rPr>
                    <w:t>2020</w:t>
                  </w:r>
                  <w:r>
                    <w:rPr>
                      <w:rFonts w:hint="eastAsia"/>
                      <w:b/>
                      <w:kern w:val="0"/>
                      <w:szCs w:val="21"/>
                    </w:rPr>
                    <w:t>年</w:t>
                  </w:r>
                </w:p>
              </w:tc>
              <w:tc>
                <w:tcPr>
                  <w:tcW w:w="1794" w:type="dxa"/>
                  <w:vAlign w:val="center"/>
                </w:tcPr>
                <w:p w:rsidR="000B7E3B" w:rsidRDefault="000B7E3B" w:rsidP="00BF0AF0">
                  <w:pPr>
                    <w:widowControl/>
                    <w:snapToGrid w:val="0"/>
                    <w:jc w:val="center"/>
                    <w:rPr>
                      <w:rFonts w:hint="eastAsia"/>
                      <w:b/>
                      <w:kern w:val="0"/>
                      <w:szCs w:val="21"/>
                    </w:rPr>
                  </w:pPr>
                  <w:r>
                    <w:rPr>
                      <w:rFonts w:hint="eastAsia"/>
                      <w:b/>
                      <w:kern w:val="0"/>
                      <w:szCs w:val="21"/>
                    </w:rPr>
                    <w:t>中远期</w:t>
                  </w:r>
                  <w:r>
                    <w:rPr>
                      <w:rFonts w:hint="eastAsia"/>
                      <w:b/>
                      <w:kern w:val="0"/>
                      <w:szCs w:val="21"/>
                    </w:rPr>
                    <w:t>2025</w:t>
                  </w:r>
                  <w:r>
                    <w:rPr>
                      <w:rFonts w:hint="eastAsia"/>
                      <w:b/>
                      <w:kern w:val="0"/>
                      <w:szCs w:val="21"/>
                    </w:rPr>
                    <w:t>年</w:t>
                  </w:r>
                </w:p>
              </w:tc>
              <w:tc>
                <w:tcPr>
                  <w:tcW w:w="843" w:type="dxa"/>
                  <w:vMerge/>
                  <w:vAlign w:val="center"/>
                </w:tcPr>
                <w:p w:rsidR="000B7E3B" w:rsidRDefault="000B7E3B" w:rsidP="00BF0AF0">
                  <w:pPr>
                    <w:widowControl/>
                    <w:snapToGrid w:val="0"/>
                    <w:jc w:val="center"/>
                    <w:rPr>
                      <w:rFonts w:hint="eastAsia"/>
                      <w:kern w:val="0"/>
                      <w:szCs w:val="21"/>
                    </w:rPr>
                  </w:pPr>
                </w:p>
              </w:tc>
              <w:tc>
                <w:tcPr>
                  <w:tcW w:w="1328" w:type="dxa"/>
                  <w:vMerge/>
                  <w:vAlign w:val="center"/>
                </w:tcPr>
                <w:p w:rsidR="000B7E3B" w:rsidRDefault="000B7E3B" w:rsidP="00BF0AF0">
                  <w:pPr>
                    <w:widowControl/>
                    <w:snapToGrid w:val="0"/>
                    <w:jc w:val="center"/>
                    <w:rPr>
                      <w:rFonts w:hint="eastAsia"/>
                      <w:kern w:val="0"/>
                      <w:szCs w:val="21"/>
                    </w:rPr>
                  </w:pPr>
                </w:p>
              </w:tc>
            </w:tr>
            <w:tr w:rsidR="000B7E3B" w:rsidTr="00BF0AF0">
              <w:trPr>
                <w:trHeight w:val="323"/>
                <w:jc w:val="center"/>
              </w:trPr>
              <w:tc>
                <w:tcPr>
                  <w:tcW w:w="790" w:type="dxa"/>
                  <w:vAlign w:val="center"/>
                </w:tcPr>
                <w:p w:rsidR="000B7E3B" w:rsidRDefault="000B7E3B" w:rsidP="00BF0AF0">
                  <w:pPr>
                    <w:widowControl/>
                    <w:snapToGrid w:val="0"/>
                    <w:jc w:val="center"/>
                    <w:rPr>
                      <w:rFonts w:hint="eastAsia"/>
                      <w:kern w:val="0"/>
                      <w:szCs w:val="21"/>
                    </w:rPr>
                  </w:pPr>
                  <w:r>
                    <w:rPr>
                      <w:rFonts w:hint="eastAsia"/>
                      <w:kern w:val="0"/>
                      <w:szCs w:val="21"/>
                    </w:rPr>
                    <w:t>1</w:t>
                  </w:r>
                </w:p>
              </w:tc>
              <w:tc>
                <w:tcPr>
                  <w:tcW w:w="1559" w:type="dxa"/>
                  <w:vAlign w:val="center"/>
                </w:tcPr>
                <w:p w:rsidR="000B7E3B" w:rsidRDefault="000B7E3B" w:rsidP="00BF0AF0">
                  <w:pPr>
                    <w:widowControl/>
                    <w:snapToGrid w:val="0"/>
                    <w:jc w:val="center"/>
                    <w:rPr>
                      <w:rFonts w:hint="eastAsia"/>
                      <w:kern w:val="0"/>
                      <w:szCs w:val="21"/>
                    </w:rPr>
                  </w:pPr>
                  <w:r>
                    <w:rPr>
                      <w:rFonts w:hint="eastAsia"/>
                      <w:kern w:val="0"/>
                      <w:szCs w:val="21"/>
                    </w:rPr>
                    <w:t>二氧化硫年均浓度</w:t>
                  </w:r>
                </w:p>
              </w:tc>
              <w:tc>
                <w:tcPr>
                  <w:tcW w:w="1626" w:type="dxa"/>
                  <w:vAlign w:val="center"/>
                </w:tcPr>
                <w:p w:rsidR="000B7E3B" w:rsidRDefault="000B7E3B" w:rsidP="00BF0AF0">
                  <w:pPr>
                    <w:widowControl/>
                    <w:snapToGrid w:val="0"/>
                    <w:jc w:val="center"/>
                    <w:rPr>
                      <w:rFonts w:hint="eastAsia"/>
                      <w:kern w:val="0"/>
                      <w:szCs w:val="21"/>
                    </w:rPr>
                  </w:pPr>
                  <w:r>
                    <w:rPr>
                      <w:rFonts w:hint="eastAsia"/>
                      <w:kern w:val="0"/>
                      <w:szCs w:val="21"/>
                    </w:rPr>
                    <w:t>11.5</w:t>
                  </w:r>
                </w:p>
              </w:tc>
              <w:tc>
                <w:tcPr>
                  <w:tcW w:w="3211" w:type="dxa"/>
                  <w:gridSpan w:val="2"/>
                  <w:vAlign w:val="center"/>
                </w:tcPr>
                <w:p w:rsidR="000B7E3B" w:rsidRDefault="000B7E3B" w:rsidP="00BF0AF0">
                  <w:pPr>
                    <w:widowControl/>
                    <w:snapToGrid w:val="0"/>
                    <w:jc w:val="center"/>
                    <w:rPr>
                      <w:rFonts w:hint="eastAsia"/>
                      <w:kern w:val="0"/>
                      <w:szCs w:val="21"/>
                    </w:rPr>
                  </w:pPr>
                  <w:r>
                    <w:rPr>
                      <w:rFonts w:hint="eastAsia"/>
                      <w:kern w:val="0"/>
                      <w:szCs w:val="21"/>
                    </w:rPr>
                    <w:t>≤</w:t>
                  </w:r>
                  <w:r>
                    <w:rPr>
                      <w:rFonts w:hint="eastAsia"/>
                      <w:kern w:val="0"/>
                      <w:szCs w:val="21"/>
                    </w:rPr>
                    <w:t>20</w:t>
                  </w:r>
                </w:p>
              </w:tc>
              <w:tc>
                <w:tcPr>
                  <w:tcW w:w="843" w:type="dxa"/>
                  <w:vAlign w:val="center"/>
                </w:tcPr>
                <w:p w:rsidR="000B7E3B" w:rsidRDefault="000B7E3B" w:rsidP="00BF0AF0">
                  <w:pPr>
                    <w:widowControl/>
                    <w:snapToGrid w:val="0"/>
                    <w:jc w:val="center"/>
                    <w:rPr>
                      <w:rFonts w:hint="eastAsia"/>
                      <w:kern w:val="0"/>
                      <w:szCs w:val="21"/>
                    </w:rPr>
                  </w:pPr>
                  <w:r>
                    <w:rPr>
                      <w:rFonts w:hint="eastAsia"/>
                      <w:kern w:val="0"/>
                      <w:szCs w:val="21"/>
                    </w:rPr>
                    <w:t>≤</w:t>
                  </w:r>
                  <w:r>
                    <w:rPr>
                      <w:rFonts w:hint="eastAsia"/>
                      <w:kern w:val="0"/>
                      <w:szCs w:val="21"/>
                    </w:rPr>
                    <w:t>60</w:t>
                  </w:r>
                </w:p>
              </w:tc>
              <w:tc>
                <w:tcPr>
                  <w:tcW w:w="1328" w:type="dxa"/>
                  <w:vAlign w:val="center"/>
                </w:tcPr>
                <w:p w:rsidR="000B7E3B" w:rsidRDefault="000B7E3B" w:rsidP="00BF0AF0">
                  <w:pPr>
                    <w:widowControl/>
                    <w:snapToGrid w:val="0"/>
                    <w:jc w:val="center"/>
                    <w:rPr>
                      <w:rFonts w:hint="eastAsia"/>
                      <w:kern w:val="0"/>
                      <w:szCs w:val="21"/>
                    </w:rPr>
                  </w:pPr>
                  <w:r>
                    <w:rPr>
                      <w:rFonts w:hint="eastAsia"/>
                      <w:kern w:val="0"/>
                      <w:szCs w:val="21"/>
                    </w:rPr>
                    <w:t>约束</w:t>
                  </w:r>
                </w:p>
              </w:tc>
            </w:tr>
            <w:tr w:rsidR="000B7E3B" w:rsidTr="00BF0AF0">
              <w:trPr>
                <w:trHeight w:val="271"/>
                <w:jc w:val="center"/>
              </w:trPr>
              <w:tc>
                <w:tcPr>
                  <w:tcW w:w="790" w:type="dxa"/>
                  <w:vAlign w:val="center"/>
                </w:tcPr>
                <w:p w:rsidR="000B7E3B" w:rsidRDefault="000B7E3B" w:rsidP="00BF0AF0">
                  <w:pPr>
                    <w:widowControl/>
                    <w:snapToGrid w:val="0"/>
                    <w:jc w:val="center"/>
                    <w:rPr>
                      <w:rFonts w:hint="eastAsia"/>
                      <w:kern w:val="0"/>
                      <w:szCs w:val="21"/>
                    </w:rPr>
                  </w:pPr>
                  <w:r>
                    <w:rPr>
                      <w:rFonts w:hint="eastAsia"/>
                      <w:kern w:val="0"/>
                      <w:szCs w:val="21"/>
                    </w:rPr>
                    <w:t>2</w:t>
                  </w:r>
                </w:p>
              </w:tc>
              <w:tc>
                <w:tcPr>
                  <w:tcW w:w="1559" w:type="dxa"/>
                  <w:vAlign w:val="center"/>
                </w:tcPr>
                <w:p w:rsidR="000B7E3B" w:rsidRDefault="000B7E3B" w:rsidP="00BF0AF0">
                  <w:pPr>
                    <w:widowControl/>
                    <w:snapToGrid w:val="0"/>
                    <w:jc w:val="center"/>
                    <w:rPr>
                      <w:rFonts w:hint="eastAsia"/>
                      <w:kern w:val="0"/>
                      <w:szCs w:val="21"/>
                    </w:rPr>
                  </w:pPr>
                  <w:r>
                    <w:rPr>
                      <w:rFonts w:hint="eastAsia"/>
                      <w:kern w:val="0"/>
                      <w:szCs w:val="21"/>
                    </w:rPr>
                    <w:t>二氧化氮年均浓度</w:t>
                  </w:r>
                </w:p>
              </w:tc>
              <w:tc>
                <w:tcPr>
                  <w:tcW w:w="1626" w:type="dxa"/>
                  <w:vAlign w:val="center"/>
                </w:tcPr>
                <w:p w:rsidR="000B7E3B" w:rsidRDefault="000B7E3B" w:rsidP="00BF0AF0">
                  <w:pPr>
                    <w:widowControl/>
                    <w:snapToGrid w:val="0"/>
                    <w:jc w:val="center"/>
                    <w:rPr>
                      <w:rFonts w:hint="eastAsia"/>
                      <w:kern w:val="0"/>
                      <w:szCs w:val="21"/>
                    </w:rPr>
                  </w:pPr>
                  <w:r>
                    <w:rPr>
                      <w:rFonts w:hint="eastAsia"/>
                      <w:kern w:val="0"/>
                      <w:szCs w:val="21"/>
                    </w:rPr>
                    <w:t>33.7</w:t>
                  </w:r>
                </w:p>
              </w:tc>
              <w:tc>
                <w:tcPr>
                  <w:tcW w:w="3211" w:type="dxa"/>
                  <w:gridSpan w:val="2"/>
                  <w:vAlign w:val="center"/>
                </w:tcPr>
                <w:p w:rsidR="000B7E3B" w:rsidRDefault="000B7E3B" w:rsidP="00BF0AF0">
                  <w:pPr>
                    <w:widowControl/>
                    <w:snapToGrid w:val="0"/>
                    <w:jc w:val="center"/>
                    <w:rPr>
                      <w:rFonts w:hint="eastAsia"/>
                      <w:kern w:val="0"/>
                      <w:szCs w:val="21"/>
                    </w:rPr>
                  </w:pPr>
                  <w:r>
                    <w:rPr>
                      <w:rFonts w:hint="eastAsia"/>
                      <w:kern w:val="0"/>
                      <w:szCs w:val="21"/>
                    </w:rPr>
                    <w:t>≤</w:t>
                  </w:r>
                  <w:r>
                    <w:rPr>
                      <w:rFonts w:hint="eastAsia"/>
                      <w:kern w:val="0"/>
                      <w:szCs w:val="21"/>
                    </w:rPr>
                    <w:t>40</w:t>
                  </w:r>
                </w:p>
              </w:tc>
              <w:tc>
                <w:tcPr>
                  <w:tcW w:w="843" w:type="dxa"/>
                  <w:vAlign w:val="center"/>
                </w:tcPr>
                <w:p w:rsidR="000B7E3B" w:rsidRDefault="000B7E3B" w:rsidP="00BF0AF0">
                  <w:pPr>
                    <w:widowControl/>
                    <w:snapToGrid w:val="0"/>
                    <w:jc w:val="center"/>
                    <w:rPr>
                      <w:rFonts w:hint="eastAsia"/>
                      <w:kern w:val="0"/>
                      <w:szCs w:val="21"/>
                    </w:rPr>
                  </w:pPr>
                  <w:r>
                    <w:rPr>
                      <w:rFonts w:hint="eastAsia"/>
                      <w:kern w:val="0"/>
                      <w:szCs w:val="21"/>
                    </w:rPr>
                    <w:t>≤</w:t>
                  </w:r>
                  <w:r>
                    <w:rPr>
                      <w:rFonts w:hint="eastAsia"/>
                      <w:kern w:val="0"/>
                      <w:szCs w:val="21"/>
                    </w:rPr>
                    <w:t>40</w:t>
                  </w:r>
                </w:p>
              </w:tc>
              <w:tc>
                <w:tcPr>
                  <w:tcW w:w="1328" w:type="dxa"/>
                  <w:vAlign w:val="center"/>
                </w:tcPr>
                <w:p w:rsidR="000B7E3B" w:rsidRDefault="000B7E3B" w:rsidP="00BF0AF0">
                  <w:pPr>
                    <w:widowControl/>
                    <w:snapToGrid w:val="0"/>
                    <w:jc w:val="center"/>
                    <w:rPr>
                      <w:rFonts w:hint="eastAsia"/>
                      <w:kern w:val="0"/>
                      <w:szCs w:val="21"/>
                    </w:rPr>
                  </w:pPr>
                  <w:r>
                    <w:rPr>
                      <w:rFonts w:hint="eastAsia"/>
                      <w:kern w:val="0"/>
                      <w:szCs w:val="21"/>
                    </w:rPr>
                    <w:t>约束</w:t>
                  </w:r>
                </w:p>
              </w:tc>
            </w:tr>
            <w:tr w:rsidR="000B7E3B" w:rsidTr="00BF0AF0">
              <w:trPr>
                <w:trHeight w:val="220"/>
                <w:jc w:val="center"/>
              </w:trPr>
              <w:tc>
                <w:tcPr>
                  <w:tcW w:w="790" w:type="dxa"/>
                  <w:vAlign w:val="center"/>
                </w:tcPr>
                <w:p w:rsidR="000B7E3B" w:rsidRDefault="000B7E3B" w:rsidP="00BF0AF0">
                  <w:pPr>
                    <w:widowControl/>
                    <w:snapToGrid w:val="0"/>
                    <w:jc w:val="center"/>
                    <w:rPr>
                      <w:rFonts w:hint="eastAsia"/>
                      <w:kern w:val="0"/>
                      <w:szCs w:val="21"/>
                    </w:rPr>
                  </w:pPr>
                  <w:r>
                    <w:rPr>
                      <w:rFonts w:hint="eastAsia"/>
                      <w:kern w:val="0"/>
                      <w:szCs w:val="21"/>
                    </w:rPr>
                    <w:t>3</w:t>
                  </w:r>
                </w:p>
              </w:tc>
              <w:tc>
                <w:tcPr>
                  <w:tcW w:w="1559" w:type="dxa"/>
                  <w:vAlign w:val="center"/>
                </w:tcPr>
                <w:p w:rsidR="000B7E3B" w:rsidRDefault="000B7E3B" w:rsidP="00BF0AF0">
                  <w:pPr>
                    <w:widowControl/>
                    <w:snapToGrid w:val="0"/>
                    <w:jc w:val="center"/>
                    <w:rPr>
                      <w:rFonts w:hint="eastAsia"/>
                      <w:kern w:val="0"/>
                      <w:szCs w:val="21"/>
                    </w:rPr>
                  </w:pPr>
                  <w:r>
                    <w:rPr>
                      <w:rFonts w:hint="eastAsia"/>
                      <w:kern w:val="0"/>
                      <w:szCs w:val="21"/>
                    </w:rPr>
                    <w:t>可吸入颗粒物年均浓度</w:t>
                  </w:r>
                </w:p>
              </w:tc>
              <w:tc>
                <w:tcPr>
                  <w:tcW w:w="1626" w:type="dxa"/>
                  <w:vAlign w:val="center"/>
                </w:tcPr>
                <w:p w:rsidR="000B7E3B" w:rsidRDefault="000B7E3B" w:rsidP="00BF0AF0">
                  <w:pPr>
                    <w:widowControl/>
                    <w:snapToGrid w:val="0"/>
                    <w:jc w:val="center"/>
                    <w:rPr>
                      <w:rFonts w:hint="eastAsia"/>
                      <w:kern w:val="0"/>
                      <w:szCs w:val="21"/>
                    </w:rPr>
                  </w:pPr>
                  <w:r>
                    <w:rPr>
                      <w:rFonts w:hint="eastAsia"/>
                      <w:kern w:val="0"/>
                      <w:szCs w:val="21"/>
                    </w:rPr>
                    <w:t>77.8</w:t>
                  </w:r>
                </w:p>
              </w:tc>
              <w:tc>
                <w:tcPr>
                  <w:tcW w:w="1417" w:type="dxa"/>
                  <w:vAlign w:val="center"/>
                </w:tcPr>
                <w:p w:rsidR="000B7E3B" w:rsidRDefault="000B7E3B" w:rsidP="00BF0AF0">
                  <w:pPr>
                    <w:widowControl/>
                    <w:snapToGrid w:val="0"/>
                    <w:jc w:val="center"/>
                    <w:rPr>
                      <w:rFonts w:hint="eastAsia"/>
                      <w:kern w:val="0"/>
                      <w:szCs w:val="21"/>
                    </w:rPr>
                  </w:pPr>
                  <w:r>
                    <w:rPr>
                      <w:rFonts w:hint="eastAsia"/>
                      <w:kern w:val="0"/>
                      <w:szCs w:val="21"/>
                    </w:rPr>
                    <w:t>—</w:t>
                  </w:r>
                </w:p>
              </w:tc>
              <w:tc>
                <w:tcPr>
                  <w:tcW w:w="1794" w:type="dxa"/>
                  <w:vAlign w:val="center"/>
                </w:tcPr>
                <w:p w:rsidR="000B7E3B" w:rsidRDefault="000B7E3B" w:rsidP="00BF0AF0">
                  <w:pPr>
                    <w:widowControl/>
                    <w:snapToGrid w:val="0"/>
                    <w:jc w:val="center"/>
                    <w:rPr>
                      <w:rFonts w:hint="eastAsia"/>
                      <w:kern w:val="0"/>
                      <w:szCs w:val="21"/>
                    </w:rPr>
                  </w:pPr>
                  <w:r>
                    <w:rPr>
                      <w:rFonts w:hint="eastAsia"/>
                      <w:kern w:val="0"/>
                      <w:szCs w:val="21"/>
                    </w:rPr>
                    <w:t>力争</w:t>
                  </w:r>
                  <w:r>
                    <w:rPr>
                      <w:rFonts w:hint="eastAsia"/>
                      <w:kern w:val="0"/>
                      <w:szCs w:val="21"/>
                    </w:rPr>
                    <w:t>70</w:t>
                  </w:r>
                </w:p>
              </w:tc>
              <w:tc>
                <w:tcPr>
                  <w:tcW w:w="843" w:type="dxa"/>
                  <w:vAlign w:val="center"/>
                </w:tcPr>
                <w:p w:rsidR="000B7E3B" w:rsidRDefault="000B7E3B" w:rsidP="00BF0AF0">
                  <w:pPr>
                    <w:widowControl/>
                    <w:snapToGrid w:val="0"/>
                    <w:jc w:val="center"/>
                    <w:rPr>
                      <w:rFonts w:hint="eastAsia"/>
                      <w:kern w:val="0"/>
                      <w:szCs w:val="21"/>
                    </w:rPr>
                  </w:pPr>
                  <w:r>
                    <w:rPr>
                      <w:rFonts w:hint="eastAsia"/>
                      <w:kern w:val="0"/>
                      <w:szCs w:val="21"/>
                    </w:rPr>
                    <w:t>≤</w:t>
                  </w:r>
                  <w:r>
                    <w:rPr>
                      <w:rFonts w:hint="eastAsia"/>
                      <w:kern w:val="0"/>
                      <w:szCs w:val="21"/>
                    </w:rPr>
                    <w:t>70</w:t>
                  </w:r>
                </w:p>
              </w:tc>
              <w:tc>
                <w:tcPr>
                  <w:tcW w:w="1328" w:type="dxa"/>
                  <w:vAlign w:val="center"/>
                </w:tcPr>
                <w:p w:rsidR="000B7E3B" w:rsidRDefault="000B7E3B" w:rsidP="00BF0AF0">
                  <w:pPr>
                    <w:widowControl/>
                    <w:snapToGrid w:val="0"/>
                    <w:jc w:val="center"/>
                    <w:rPr>
                      <w:rFonts w:hint="eastAsia"/>
                      <w:kern w:val="0"/>
                      <w:szCs w:val="21"/>
                    </w:rPr>
                  </w:pPr>
                  <w:r>
                    <w:rPr>
                      <w:rFonts w:hint="eastAsia"/>
                      <w:kern w:val="0"/>
                      <w:szCs w:val="21"/>
                    </w:rPr>
                    <w:t>约束</w:t>
                  </w:r>
                </w:p>
              </w:tc>
            </w:tr>
            <w:tr w:rsidR="000B7E3B" w:rsidTr="00BF0AF0">
              <w:trPr>
                <w:trHeight w:val="309"/>
                <w:jc w:val="center"/>
              </w:trPr>
              <w:tc>
                <w:tcPr>
                  <w:tcW w:w="790" w:type="dxa"/>
                  <w:vAlign w:val="center"/>
                </w:tcPr>
                <w:p w:rsidR="000B7E3B" w:rsidRDefault="000B7E3B" w:rsidP="00BF0AF0">
                  <w:pPr>
                    <w:widowControl/>
                    <w:snapToGrid w:val="0"/>
                    <w:jc w:val="center"/>
                    <w:rPr>
                      <w:rFonts w:hint="eastAsia"/>
                      <w:kern w:val="0"/>
                      <w:szCs w:val="21"/>
                    </w:rPr>
                  </w:pPr>
                  <w:r>
                    <w:rPr>
                      <w:rFonts w:hint="eastAsia"/>
                      <w:kern w:val="0"/>
                      <w:szCs w:val="21"/>
                    </w:rPr>
                    <w:t>4</w:t>
                  </w:r>
                </w:p>
              </w:tc>
              <w:tc>
                <w:tcPr>
                  <w:tcW w:w="1559" w:type="dxa"/>
                  <w:vAlign w:val="center"/>
                </w:tcPr>
                <w:p w:rsidR="000B7E3B" w:rsidRDefault="000B7E3B" w:rsidP="00BF0AF0">
                  <w:pPr>
                    <w:widowControl/>
                    <w:snapToGrid w:val="0"/>
                    <w:jc w:val="center"/>
                    <w:rPr>
                      <w:rFonts w:hint="eastAsia"/>
                      <w:kern w:val="0"/>
                      <w:szCs w:val="21"/>
                    </w:rPr>
                  </w:pPr>
                  <w:r>
                    <w:rPr>
                      <w:rFonts w:hint="eastAsia"/>
                      <w:kern w:val="0"/>
                      <w:szCs w:val="21"/>
                    </w:rPr>
                    <w:t>细颗粒物年均浓</w:t>
                  </w:r>
                  <w:r>
                    <w:rPr>
                      <w:rFonts w:hint="eastAsia"/>
                      <w:kern w:val="0"/>
                      <w:szCs w:val="21"/>
                    </w:rPr>
                    <w:lastRenderedPageBreak/>
                    <w:t>度</w:t>
                  </w:r>
                </w:p>
              </w:tc>
              <w:tc>
                <w:tcPr>
                  <w:tcW w:w="1626" w:type="dxa"/>
                  <w:vAlign w:val="center"/>
                </w:tcPr>
                <w:p w:rsidR="000B7E3B" w:rsidRDefault="000B7E3B" w:rsidP="00BF0AF0">
                  <w:pPr>
                    <w:widowControl/>
                    <w:snapToGrid w:val="0"/>
                    <w:jc w:val="center"/>
                    <w:rPr>
                      <w:rFonts w:hint="eastAsia"/>
                      <w:kern w:val="0"/>
                      <w:szCs w:val="21"/>
                    </w:rPr>
                  </w:pPr>
                  <w:r>
                    <w:rPr>
                      <w:rFonts w:hint="eastAsia"/>
                      <w:kern w:val="0"/>
                      <w:szCs w:val="21"/>
                    </w:rPr>
                    <w:lastRenderedPageBreak/>
                    <w:t>55.4</w:t>
                  </w:r>
                </w:p>
              </w:tc>
              <w:tc>
                <w:tcPr>
                  <w:tcW w:w="1417" w:type="dxa"/>
                  <w:vAlign w:val="center"/>
                </w:tcPr>
                <w:p w:rsidR="000B7E3B" w:rsidRDefault="000B7E3B" w:rsidP="00BF0AF0">
                  <w:pPr>
                    <w:widowControl/>
                    <w:snapToGrid w:val="0"/>
                    <w:jc w:val="center"/>
                    <w:rPr>
                      <w:rFonts w:hint="eastAsia"/>
                      <w:kern w:val="0"/>
                      <w:szCs w:val="21"/>
                    </w:rPr>
                  </w:pPr>
                  <w:r>
                    <w:rPr>
                      <w:rFonts w:hint="eastAsia"/>
                      <w:kern w:val="0"/>
                      <w:szCs w:val="21"/>
                    </w:rPr>
                    <w:t>≤</w:t>
                  </w:r>
                  <w:r>
                    <w:rPr>
                      <w:rFonts w:hint="eastAsia"/>
                      <w:kern w:val="0"/>
                      <w:szCs w:val="21"/>
                    </w:rPr>
                    <w:t>45.5</w:t>
                  </w:r>
                </w:p>
              </w:tc>
              <w:tc>
                <w:tcPr>
                  <w:tcW w:w="1794" w:type="dxa"/>
                  <w:vAlign w:val="center"/>
                </w:tcPr>
                <w:p w:rsidR="000B7E3B" w:rsidRDefault="000B7E3B" w:rsidP="00BF0AF0">
                  <w:pPr>
                    <w:widowControl/>
                    <w:snapToGrid w:val="0"/>
                    <w:jc w:val="center"/>
                    <w:rPr>
                      <w:rFonts w:hint="eastAsia"/>
                      <w:kern w:val="0"/>
                      <w:szCs w:val="21"/>
                    </w:rPr>
                  </w:pPr>
                  <w:r>
                    <w:rPr>
                      <w:rFonts w:hint="eastAsia"/>
                      <w:kern w:val="0"/>
                      <w:szCs w:val="21"/>
                    </w:rPr>
                    <w:t>力争</w:t>
                  </w:r>
                  <w:r>
                    <w:rPr>
                      <w:rFonts w:hint="eastAsia"/>
                      <w:kern w:val="0"/>
                      <w:szCs w:val="21"/>
                    </w:rPr>
                    <w:t>35</w:t>
                  </w:r>
                </w:p>
              </w:tc>
              <w:tc>
                <w:tcPr>
                  <w:tcW w:w="843" w:type="dxa"/>
                  <w:vAlign w:val="center"/>
                </w:tcPr>
                <w:p w:rsidR="000B7E3B" w:rsidRDefault="000B7E3B" w:rsidP="00BF0AF0">
                  <w:pPr>
                    <w:widowControl/>
                    <w:snapToGrid w:val="0"/>
                    <w:jc w:val="center"/>
                    <w:rPr>
                      <w:rFonts w:hint="eastAsia"/>
                      <w:kern w:val="0"/>
                      <w:szCs w:val="21"/>
                    </w:rPr>
                  </w:pPr>
                  <w:r>
                    <w:rPr>
                      <w:rFonts w:hint="eastAsia"/>
                      <w:kern w:val="0"/>
                      <w:szCs w:val="21"/>
                    </w:rPr>
                    <w:t>≤</w:t>
                  </w:r>
                  <w:r>
                    <w:rPr>
                      <w:rFonts w:hint="eastAsia"/>
                      <w:kern w:val="0"/>
                      <w:szCs w:val="21"/>
                    </w:rPr>
                    <w:t>35</w:t>
                  </w:r>
                </w:p>
              </w:tc>
              <w:tc>
                <w:tcPr>
                  <w:tcW w:w="1328" w:type="dxa"/>
                  <w:vAlign w:val="center"/>
                </w:tcPr>
                <w:p w:rsidR="000B7E3B" w:rsidRDefault="000B7E3B" w:rsidP="00BF0AF0">
                  <w:pPr>
                    <w:widowControl/>
                    <w:snapToGrid w:val="0"/>
                    <w:jc w:val="center"/>
                    <w:rPr>
                      <w:rFonts w:hint="eastAsia"/>
                      <w:kern w:val="0"/>
                      <w:szCs w:val="21"/>
                    </w:rPr>
                  </w:pPr>
                  <w:r>
                    <w:rPr>
                      <w:rFonts w:hint="eastAsia"/>
                      <w:kern w:val="0"/>
                      <w:szCs w:val="21"/>
                    </w:rPr>
                    <w:t>约束</w:t>
                  </w:r>
                </w:p>
              </w:tc>
            </w:tr>
            <w:tr w:rsidR="000B7E3B" w:rsidTr="00BF0AF0">
              <w:trPr>
                <w:trHeight w:val="309"/>
                <w:jc w:val="center"/>
              </w:trPr>
              <w:tc>
                <w:tcPr>
                  <w:tcW w:w="790" w:type="dxa"/>
                  <w:vAlign w:val="center"/>
                </w:tcPr>
                <w:p w:rsidR="000B7E3B" w:rsidRDefault="000B7E3B" w:rsidP="00BF0AF0">
                  <w:pPr>
                    <w:widowControl/>
                    <w:snapToGrid w:val="0"/>
                    <w:jc w:val="center"/>
                    <w:rPr>
                      <w:rFonts w:hint="eastAsia"/>
                      <w:kern w:val="0"/>
                      <w:szCs w:val="21"/>
                    </w:rPr>
                  </w:pPr>
                  <w:r>
                    <w:rPr>
                      <w:rFonts w:hint="eastAsia"/>
                      <w:kern w:val="0"/>
                      <w:szCs w:val="21"/>
                    </w:rPr>
                    <w:lastRenderedPageBreak/>
                    <w:t>5</w:t>
                  </w:r>
                </w:p>
              </w:tc>
              <w:tc>
                <w:tcPr>
                  <w:tcW w:w="1559" w:type="dxa"/>
                  <w:vAlign w:val="center"/>
                </w:tcPr>
                <w:p w:rsidR="000B7E3B" w:rsidRDefault="000B7E3B" w:rsidP="00BF0AF0">
                  <w:pPr>
                    <w:widowControl/>
                    <w:snapToGrid w:val="0"/>
                    <w:jc w:val="center"/>
                    <w:rPr>
                      <w:rFonts w:hint="eastAsia"/>
                      <w:kern w:val="0"/>
                      <w:szCs w:val="21"/>
                    </w:rPr>
                  </w:pPr>
                  <w:r>
                    <w:rPr>
                      <w:rFonts w:hint="eastAsia"/>
                      <w:kern w:val="0"/>
                      <w:szCs w:val="21"/>
                    </w:rPr>
                    <w:t>CO</w:t>
                  </w:r>
                  <w:r>
                    <w:rPr>
                      <w:rFonts w:hint="eastAsia"/>
                      <w:kern w:val="0"/>
                      <w:szCs w:val="21"/>
                    </w:rPr>
                    <w:t>日平均值的第</w:t>
                  </w:r>
                  <w:r>
                    <w:rPr>
                      <w:rFonts w:hint="eastAsia"/>
                      <w:kern w:val="0"/>
                      <w:szCs w:val="21"/>
                    </w:rPr>
                    <w:t>95</w:t>
                  </w:r>
                  <w:r>
                    <w:rPr>
                      <w:rFonts w:hint="eastAsia"/>
                      <w:kern w:val="0"/>
                      <w:szCs w:val="21"/>
                    </w:rPr>
                    <w:t>百分位数（</w:t>
                  </w:r>
                  <w:r>
                    <w:rPr>
                      <w:rFonts w:hint="eastAsia"/>
                      <w:kern w:val="0"/>
                      <w:szCs w:val="21"/>
                    </w:rPr>
                    <w:t>mg/m</w:t>
                  </w:r>
                  <w:r>
                    <w:rPr>
                      <w:rFonts w:hint="eastAsia"/>
                      <w:kern w:val="0"/>
                      <w:szCs w:val="21"/>
                      <w:vertAlign w:val="superscript"/>
                    </w:rPr>
                    <w:t>3</w:t>
                  </w:r>
                  <w:r>
                    <w:rPr>
                      <w:rFonts w:hint="eastAsia"/>
                      <w:kern w:val="0"/>
                      <w:szCs w:val="21"/>
                    </w:rPr>
                    <w:t>）</w:t>
                  </w:r>
                </w:p>
              </w:tc>
              <w:tc>
                <w:tcPr>
                  <w:tcW w:w="1626" w:type="dxa"/>
                  <w:vAlign w:val="center"/>
                </w:tcPr>
                <w:p w:rsidR="000B7E3B" w:rsidRDefault="000B7E3B" w:rsidP="00BF0AF0">
                  <w:pPr>
                    <w:widowControl/>
                    <w:snapToGrid w:val="0"/>
                    <w:jc w:val="center"/>
                    <w:rPr>
                      <w:rFonts w:hint="eastAsia"/>
                      <w:kern w:val="0"/>
                      <w:szCs w:val="21"/>
                    </w:rPr>
                  </w:pPr>
                  <w:r>
                    <w:rPr>
                      <w:rFonts w:hint="eastAsia"/>
                      <w:kern w:val="0"/>
                      <w:szCs w:val="21"/>
                    </w:rPr>
                    <w:t>1.5</w:t>
                  </w:r>
                </w:p>
              </w:tc>
              <w:tc>
                <w:tcPr>
                  <w:tcW w:w="3211" w:type="dxa"/>
                  <w:gridSpan w:val="2"/>
                  <w:vAlign w:val="center"/>
                </w:tcPr>
                <w:p w:rsidR="000B7E3B" w:rsidRDefault="000B7E3B" w:rsidP="00BF0AF0">
                  <w:pPr>
                    <w:widowControl/>
                    <w:snapToGrid w:val="0"/>
                    <w:jc w:val="center"/>
                    <w:rPr>
                      <w:rFonts w:hint="eastAsia"/>
                      <w:kern w:val="0"/>
                      <w:szCs w:val="21"/>
                    </w:rPr>
                  </w:pPr>
                  <w:r>
                    <w:rPr>
                      <w:rFonts w:hint="eastAsia"/>
                      <w:kern w:val="0"/>
                      <w:szCs w:val="21"/>
                    </w:rPr>
                    <w:t>≤</w:t>
                  </w:r>
                  <w:r>
                    <w:rPr>
                      <w:rFonts w:hint="eastAsia"/>
                      <w:kern w:val="0"/>
                      <w:szCs w:val="21"/>
                    </w:rPr>
                    <w:t>2</w:t>
                  </w:r>
                </w:p>
              </w:tc>
              <w:tc>
                <w:tcPr>
                  <w:tcW w:w="843" w:type="dxa"/>
                  <w:vAlign w:val="center"/>
                </w:tcPr>
                <w:p w:rsidR="000B7E3B" w:rsidRDefault="000B7E3B" w:rsidP="00BF0AF0">
                  <w:pPr>
                    <w:widowControl/>
                    <w:snapToGrid w:val="0"/>
                    <w:jc w:val="center"/>
                    <w:rPr>
                      <w:rFonts w:hint="eastAsia"/>
                      <w:kern w:val="0"/>
                      <w:szCs w:val="21"/>
                    </w:rPr>
                  </w:pPr>
                  <w:r>
                    <w:rPr>
                      <w:rFonts w:hint="eastAsia"/>
                      <w:kern w:val="0"/>
                      <w:szCs w:val="21"/>
                    </w:rPr>
                    <w:t>≤</w:t>
                  </w:r>
                  <w:r>
                    <w:rPr>
                      <w:rFonts w:hint="eastAsia"/>
                      <w:kern w:val="0"/>
                      <w:szCs w:val="21"/>
                    </w:rPr>
                    <w:t>4</w:t>
                  </w:r>
                </w:p>
              </w:tc>
              <w:tc>
                <w:tcPr>
                  <w:tcW w:w="1328" w:type="dxa"/>
                  <w:vAlign w:val="center"/>
                </w:tcPr>
                <w:p w:rsidR="000B7E3B" w:rsidRDefault="000B7E3B" w:rsidP="00BF0AF0">
                  <w:pPr>
                    <w:widowControl/>
                    <w:snapToGrid w:val="0"/>
                    <w:jc w:val="center"/>
                    <w:rPr>
                      <w:rFonts w:hint="eastAsia"/>
                      <w:kern w:val="0"/>
                      <w:szCs w:val="21"/>
                    </w:rPr>
                  </w:pPr>
                  <w:r>
                    <w:rPr>
                      <w:rFonts w:hint="eastAsia"/>
                      <w:kern w:val="0"/>
                      <w:szCs w:val="21"/>
                    </w:rPr>
                    <w:t>约束</w:t>
                  </w:r>
                </w:p>
              </w:tc>
            </w:tr>
            <w:tr w:rsidR="000B7E3B" w:rsidTr="00BF0AF0">
              <w:trPr>
                <w:trHeight w:val="309"/>
                <w:jc w:val="center"/>
              </w:trPr>
              <w:tc>
                <w:tcPr>
                  <w:tcW w:w="790" w:type="dxa"/>
                  <w:vAlign w:val="center"/>
                </w:tcPr>
                <w:p w:rsidR="000B7E3B" w:rsidRDefault="000B7E3B" w:rsidP="00BF0AF0">
                  <w:pPr>
                    <w:widowControl/>
                    <w:snapToGrid w:val="0"/>
                    <w:jc w:val="center"/>
                    <w:rPr>
                      <w:rFonts w:hint="eastAsia"/>
                      <w:kern w:val="0"/>
                      <w:szCs w:val="21"/>
                    </w:rPr>
                  </w:pPr>
                  <w:r>
                    <w:rPr>
                      <w:rFonts w:hint="eastAsia"/>
                      <w:kern w:val="0"/>
                      <w:szCs w:val="21"/>
                    </w:rPr>
                    <w:t>6</w:t>
                  </w:r>
                </w:p>
              </w:tc>
              <w:tc>
                <w:tcPr>
                  <w:tcW w:w="1559" w:type="dxa"/>
                  <w:vAlign w:val="center"/>
                </w:tcPr>
                <w:p w:rsidR="000B7E3B" w:rsidRDefault="000B7E3B" w:rsidP="00BF0AF0">
                  <w:pPr>
                    <w:widowControl/>
                    <w:snapToGrid w:val="0"/>
                    <w:jc w:val="center"/>
                    <w:rPr>
                      <w:rFonts w:hint="eastAsia"/>
                      <w:kern w:val="0"/>
                      <w:szCs w:val="21"/>
                    </w:rPr>
                  </w:pPr>
                  <w:r>
                    <w:rPr>
                      <w:rFonts w:hint="eastAsia"/>
                      <w:kern w:val="0"/>
                      <w:szCs w:val="21"/>
                    </w:rPr>
                    <w:t>臭氧日最大</w:t>
                  </w:r>
                  <w:r>
                    <w:rPr>
                      <w:rFonts w:hint="eastAsia"/>
                      <w:kern w:val="0"/>
                      <w:szCs w:val="21"/>
                    </w:rPr>
                    <w:t>8</w:t>
                  </w:r>
                  <w:r>
                    <w:rPr>
                      <w:rFonts w:hint="eastAsia"/>
                      <w:kern w:val="0"/>
                      <w:szCs w:val="21"/>
                    </w:rPr>
                    <w:t>小时平均值的第</w:t>
                  </w:r>
                  <w:r>
                    <w:rPr>
                      <w:rFonts w:hint="eastAsia"/>
                      <w:kern w:val="0"/>
                      <w:szCs w:val="21"/>
                    </w:rPr>
                    <w:t>90</w:t>
                  </w:r>
                  <w:r>
                    <w:rPr>
                      <w:rFonts w:hint="eastAsia"/>
                      <w:kern w:val="0"/>
                      <w:szCs w:val="21"/>
                    </w:rPr>
                    <w:t>百分位数</w:t>
                  </w:r>
                </w:p>
              </w:tc>
              <w:tc>
                <w:tcPr>
                  <w:tcW w:w="1626" w:type="dxa"/>
                  <w:vAlign w:val="center"/>
                </w:tcPr>
                <w:p w:rsidR="000B7E3B" w:rsidRDefault="000B7E3B" w:rsidP="00BF0AF0">
                  <w:pPr>
                    <w:widowControl/>
                    <w:snapToGrid w:val="0"/>
                    <w:jc w:val="center"/>
                    <w:rPr>
                      <w:rFonts w:hint="eastAsia"/>
                      <w:kern w:val="0"/>
                      <w:szCs w:val="21"/>
                    </w:rPr>
                  </w:pPr>
                  <w:r>
                    <w:rPr>
                      <w:rFonts w:hint="eastAsia"/>
                      <w:kern w:val="0"/>
                      <w:szCs w:val="21"/>
                    </w:rPr>
                    <w:t>157</w:t>
                  </w:r>
                </w:p>
              </w:tc>
              <w:tc>
                <w:tcPr>
                  <w:tcW w:w="3211" w:type="dxa"/>
                  <w:gridSpan w:val="2"/>
                  <w:vAlign w:val="center"/>
                </w:tcPr>
                <w:p w:rsidR="000B7E3B" w:rsidRDefault="000B7E3B" w:rsidP="00BF0AF0">
                  <w:pPr>
                    <w:widowControl/>
                    <w:snapToGrid w:val="0"/>
                    <w:jc w:val="center"/>
                    <w:rPr>
                      <w:rFonts w:hint="eastAsia"/>
                      <w:kern w:val="0"/>
                      <w:szCs w:val="21"/>
                    </w:rPr>
                  </w:pPr>
                  <w:r>
                    <w:rPr>
                      <w:rFonts w:hint="eastAsia"/>
                      <w:kern w:val="0"/>
                      <w:szCs w:val="21"/>
                    </w:rPr>
                    <w:t>≤</w:t>
                  </w:r>
                  <w:r>
                    <w:rPr>
                      <w:rFonts w:hint="eastAsia"/>
                      <w:kern w:val="0"/>
                      <w:szCs w:val="21"/>
                    </w:rPr>
                    <w:t>160</w:t>
                  </w:r>
                </w:p>
              </w:tc>
              <w:tc>
                <w:tcPr>
                  <w:tcW w:w="843" w:type="dxa"/>
                  <w:vAlign w:val="center"/>
                </w:tcPr>
                <w:p w:rsidR="000B7E3B" w:rsidRDefault="000B7E3B" w:rsidP="00BF0AF0">
                  <w:pPr>
                    <w:widowControl/>
                    <w:snapToGrid w:val="0"/>
                    <w:jc w:val="center"/>
                    <w:rPr>
                      <w:rFonts w:hint="eastAsia"/>
                      <w:kern w:val="0"/>
                      <w:szCs w:val="21"/>
                    </w:rPr>
                  </w:pPr>
                  <w:r>
                    <w:rPr>
                      <w:rFonts w:hint="eastAsia"/>
                      <w:kern w:val="0"/>
                      <w:szCs w:val="21"/>
                    </w:rPr>
                    <w:t>≤</w:t>
                  </w:r>
                  <w:r>
                    <w:rPr>
                      <w:rFonts w:hint="eastAsia"/>
                      <w:kern w:val="0"/>
                      <w:szCs w:val="21"/>
                    </w:rPr>
                    <w:t>160</w:t>
                  </w:r>
                </w:p>
              </w:tc>
              <w:tc>
                <w:tcPr>
                  <w:tcW w:w="1328" w:type="dxa"/>
                  <w:vAlign w:val="center"/>
                </w:tcPr>
                <w:p w:rsidR="000B7E3B" w:rsidRDefault="000B7E3B" w:rsidP="00BF0AF0">
                  <w:pPr>
                    <w:widowControl/>
                    <w:snapToGrid w:val="0"/>
                    <w:jc w:val="center"/>
                    <w:rPr>
                      <w:rFonts w:hint="eastAsia"/>
                      <w:kern w:val="0"/>
                      <w:szCs w:val="21"/>
                    </w:rPr>
                  </w:pPr>
                  <w:r>
                    <w:rPr>
                      <w:rFonts w:hint="eastAsia"/>
                      <w:kern w:val="0"/>
                      <w:szCs w:val="21"/>
                    </w:rPr>
                    <w:t>指导</w:t>
                  </w:r>
                </w:p>
              </w:tc>
            </w:tr>
          </w:tbl>
          <w:p w:rsidR="000B7E3B" w:rsidRDefault="000B7E3B" w:rsidP="00BF0AF0">
            <w:pPr>
              <w:spacing w:line="360" w:lineRule="auto"/>
              <w:ind w:firstLineChars="200" w:firstLine="482"/>
              <w:rPr>
                <w:rFonts w:hint="eastAsia"/>
                <w:b/>
                <w:bCs/>
                <w:sz w:val="24"/>
              </w:rPr>
            </w:pPr>
            <w:r>
              <w:rPr>
                <w:rFonts w:hint="eastAsia"/>
                <w:b/>
                <w:bCs/>
                <w:sz w:val="24"/>
              </w:rPr>
              <w:t>（</w:t>
            </w:r>
            <w:r>
              <w:rPr>
                <w:rFonts w:hint="eastAsia"/>
                <w:b/>
                <w:bCs/>
                <w:sz w:val="24"/>
              </w:rPr>
              <w:t>2</w:t>
            </w:r>
            <w:r>
              <w:rPr>
                <w:rFonts w:hint="eastAsia"/>
                <w:b/>
                <w:bCs/>
                <w:sz w:val="24"/>
              </w:rPr>
              <w:t>）各污染物的环境质量现状评价</w:t>
            </w:r>
          </w:p>
          <w:p w:rsidR="000B7E3B" w:rsidRDefault="000B7E3B" w:rsidP="00BF0AF0">
            <w:pPr>
              <w:spacing w:line="360" w:lineRule="auto"/>
              <w:ind w:firstLineChars="200" w:firstLine="480"/>
              <w:rPr>
                <w:rFonts w:hint="eastAsia"/>
                <w:bCs/>
                <w:sz w:val="24"/>
              </w:rPr>
            </w:pPr>
            <w:r>
              <w:rPr>
                <w:rFonts w:hint="eastAsia"/>
                <w:sz w:val="24"/>
              </w:rPr>
              <w:t>根据表</w:t>
            </w:r>
            <w:r>
              <w:rPr>
                <w:rFonts w:hint="eastAsia"/>
                <w:sz w:val="24"/>
              </w:rPr>
              <w:t>3-2</w:t>
            </w:r>
            <w:r>
              <w:rPr>
                <w:rFonts w:hint="eastAsia"/>
                <w:sz w:val="24"/>
              </w:rPr>
              <w:t>可知，项目区域</w:t>
            </w:r>
            <w:r>
              <w:rPr>
                <w:rFonts w:hint="eastAsia"/>
                <w:sz w:val="24"/>
              </w:rPr>
              <w:t>PM</w:t>
            </w:r>
            <w:r>
              <w:rPr>
                <w:rFonts w:hint="eastAsia"/>
                <w:sz w:val="24"/>
                <w:vertAlign w:val="subscript"/>
              </w:rPr>
              <w:t>10</w:t>
            </w:r>
            <w:r>
              <w:rPr>
                <w:rFonts w:hint="eastAsia"/>
                <w:sz w:val="24"/>
              </w:rPr>
              <w:t>、</w:t>
            </w:r>
            <w:r>
              <w:rPr>
                <w:rFonts w:hint="eastAsia"/>
                <w:sz w:val="24"/>
              </w:rPr>
              <w:t>PM</w:t>
            </w:r>
            <w:r>
              <w:rPr>
                <w:rFonts w:hint="eastAsia"/>
                <w:sz w:val="24"/>
                <w:vertAlign w:val="subscript"/>
              </w:rPr>
              <w:t>2.5</w:t>
            </w:r>
            <w:r>
              <w:rPr>
                <w:rFonts w:hint="eastAsia"/>
                <w:sz w:val="24"/>
              </w:rPr>
              <w:t>年均浓度值不达标，</w:t>
            </w:r>
            <w:r>
              <w:rPr>
                <w:rFonts w:hint="eastAsia"/>
                <w:sz w:val="24"/>
              </w:rPr>
              <w:t>P</w:t>
            </w:r>
            <w:r>
              <w:rPr>
                <w:rFonts w:hint="eastAsia"/>
                <w:bCs/>
                <w:sz w:val="24"/>
              </w:rPr>
              <w:t>M</w:t>
            </w:r>
            <w:r>
              <w:rPr>
                <w:rFonts w:hint="eastAsia"/>
                <w:bCs/>
                <w:sz w:val="24"/>
                <w:vertAlign w:val="subscript"/>
              </w:rPr>
              <w:t>10</w:t>
            </w:r>
            <w:r>
              <w:rPr>
                <w:rFonts w:hint="eastAsia"/>
                <w:bCs/>
                <w:sz w:val="24"/>
              </w:rPr>
              <w:t>和</w:t>
            </w:r>
            <w:r>
              <w:rPr>
                <w:rFonts w:hint="eastAsia"/>
                <w:bCs/>
                <w:sz w:val="24"/>
              </w:rPr>
              <w:t>PM</w:t>
            </w:r>
            <w:r>
              <w:rPr>
                <w:rFonts w:hint="eastAsia"/>
                <w:bCs/>
                <w:sz w:val="24"/>
                <w:vertAlign w:val="subscript"/>
              </w:rPr>
              <w:t>2.5</w:t>
            </w:r>
            <w:r>
              <w:rPr>
                <w:rFonts w:hint="eastAsia"/>
                <w:bCs/>
                <w:sz w:val="24"/>
              </w:rPr>
              <w:t>出现超标现象，但其余的二氧化硫、二氧化氮、一氧化碳、臭氧年均浓度达标，为进一步了解区域内空气质量现状，引用乐山市金鸿农业科技发展有限公司大型沼气工程项目于</w:t>
            </w:r>
            <w:r>
              <w:rPr>
                <w:rFonts w:hint="eastAsia"/>
                <w:bCs/>
                <w:sz w:val="24"/>
              </w:rPr>
              <w:t>2018</w:t>
            </w:r>
            <w:r>
              <w:rPr>
                <w:rFonts w:hint="eastAsia"/>
                <w:bCs/>
                <w:sz w:val="24"/>
              </w:rPr>
              <w:t>年</w:t>
            </w:r>
            <w:r>
              <w:rPr>
                <w:rFonts w:hint="eastAsia"/>
                <w:bCs/>
                <w:sz w:val="24"/>
              </w:rPr>
              <w:t>10</w:t>
            </w:r>
            <w:r>
              <w:rPr>
                <w:rFonts w:hint="eastAsia"/>
                <w:bCs/>
                <w:sz w:val="24"/>
              </w:rPr>
              <w:t>月</w:t>
            </w:r>
            <w:r>
              <w:rPr>
                <w:rFonts w:hint="eastAsia"/>
                <w:bCs/>
                <w:sz w:val="24"/>
              </w:rPr>
              <w:t>10</w:t>
            </w:r>
            <w:r>
              <w:rPr>
                <w:rFonts w:hint="eastAsia"/>
                <w:bCs/>
                <w:sz w:val="24"/>
              </w:rPr>
              <w:t>日</w:t>
            </w:r>
            <w:r>
              <w:rPr>
                <w:rFonts w:hint="eastAsia"/>
                <w:bCs/>
                <w:sz w:val="24"/>
              </w:rPr>
              <w:t>-16</w:t>
            </w:r>
            <w:r>
              <w:rPr>
                <w:rFonts w:hint="eastAsia"/>
                <w:bCs/>
                <w:sz w:val="24"/>
              </w:rPr>
              <w:t>日对</w:t>
            </w:r>
            <w:r>
              <w:rPr>
                <w:rFonts w:hint="eastAsia"/>
                <w:bCs/>
                <w:sz w:val="24"/>
              </w:rPr>
              <w:t>SO</w:t>
            </w:r>
            <w:r>
              <w:rPr>
                <w:rFonts w:hint="eastAsia"/>
                <w:bCs/>
                <w:sz w:val="24"/>
                <w:vertAlign w:val="subscript"/>
              </w:rPr>
              <w:t>2</w:t>
            </w:r>
            <w:r>
              <w:rPr>
                <w:rFonts w:hint="eastAsia"/>
                <w:bCs/>
                <w:sz w:val="24"/>
              </w:rPr>
              <w:t>、</w:t>
            </w:r>
            <w:r>
              <w:rPr>
                <w:rFonts w:hint="eastAsia"/>
                <w:bCs/>
                <w:sz w:val="24"/>
              </w:rPr>
              <w:t>NO</w:t>
            </w:r>
            <w:r>
              <w:rPr>
                <w:rFonts w:hint="eastAsia"/>
                <w:bCs/>
                <w:sz w:val="24"/>
                <w:vertAlign w:val="subscript"/>
              </w:rPr>
              <w:t>2</w:t>
            </w:r>
            <w:r>
              <w:rPr>
                <w:rFonts w:hint="eastAsia"/>
                <w:bCs/>
                <w:sz w:val="24"/>
              </w:rPr>
              <w:t>、</w:t>
            </w:r>
            <w:r>
              <w:rPr>
                <w:rFonts w:hint="eastAsia"/>
                <w:bCs/>
                <w:sz w:val="24"/>
              </w:rPr>
              <w:t>PM</w:t>
            </w:r>
            <w:r>
              <w:rPr>
                <w:rFonts w:hint="eastAsia"/>
                <w:bCs/>
                <w:sz w:val="24"/>
                <w:vertAlign w:val="subscript"/>
              </w:rPr>
              <w:t>10</w:t>
            </w:r>
            <w:r>
              <w:rPr>
                <w:rFonts w:hint="eastAsia"/>
                <w:bCs/>
                <w:sz w:val="24"/>
              </w:rPr>
              <w:t>的监测数据。</w:t>
            </w:r>
          </w:p>
          <w:p w:rsidR="000B7E3B" w:rsidRDefault="000B7E3B" w:rsidP="00BF0AF0">
            <w:pPr>
              <w:spacing w:line="360" w:lineRule="auto"/>
              <w:ind w:firstLineChars="1100" w:firstLine="2650"/>
              <w:rPr>
                <w:rFonts w:hint="eastAsia"/>
                <w:bCs/>
                <w:sz w:val="24"/>
              </w:rPr>
            </w:pPr>
            <w:r>
              <w:rPr>
                <w:rFonts w:hint="eastAsia"/>
                <w:b/>
                <w:sz w:val="24"/>
              </w:rPr>
              <w:t>表</w:t>
            </w:r>
            <w:r>
              <w:rPr>
                <w:rFonts w:hint="eastAsia"/>
                <w:b/>
                <w:sz w:val="24"/>
              </w:rPr>
              <w:t>3-3</w:t>
            </w:r>
            <w:r>
              <w:rPr>
                <w:rFonts w:hint="eastAsia"/>
                <w:bCs/>
                <w:sz w:val="24"/>
              </w:rPr>
              <w:t xml:space="preserve"> </w:t>
            </w:r>
            <w:r>
              <w:rPr>
                <w:rFonts w:hint="eastAsia"/>
                <w:b/>
                <w:sz w:val="24"/>
              </w:rPr>
              <w:t>环境空气监测结果表</w:t>
            </w:r>
            <w:r>
              <w:rPr>
                <w:rFonts w:hint="eastAsia"/>
                <w:b/>
                <w:sz w:val="24"/>
              </w:rPr>
              <w:t xml:space="preserve">      </w:t>
            </w:r>
            <w:r>
              <w:rPr>
                <w:rFonts w:hint="eastAsia"/>
                <w:b/>
                <w:sz w:val="24"/>
              </w:rPr>
              <w:t>单位：μ</w:t>
            </w:r>
            <w:r>
              <w:rPr>
                <w:rFonts w:hint="eastAsia"/>
                <w:b/>
                <w:sz w:val="24"/>
              </w:rPr>
              <w:t>g/m</w:t>
            </w:r>
            <w:r>
              <w:rPr>
                <w:rFonts w:hint="eastAsia"/>
                <w:b/>
                <w:sz w:val="24"/>
                <w:vertAlign w:val="superscript"/>
              </w:rPr>
              <w:t>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1124"/>
              <w:gridCol w:w="2687"/>
              <w:gridCol w:w="1417"/>
              <w:gridCol w:w="1418"/>
              <w:gridCol w:w="1557"/>
            </w:tblGrid>
            <w:tr w:rsidR="000B7E3B" w:rsidTr="00BF0AF0">
              <w:trPr>
                <w:cantSplit/>
                <w:trHeight w:hRule="exact" w:val="407"/>
                <w:jc w:val="center"/>
              </w:trPr>
              <w:tc>
                <w:tcPr>
                  <w:tcW w:w="1124" w:type="dxa"/>
                  <w:vMerge w:val="restart"/>
                  <w:tcBorders>
                    <w:top w:val="single" w:sz="4" w:space="0" w:color="auto"/>
                  </w:tcBorders>
                  <w:vAlign w:val="center"/>
                </w:tcPr>
                <w:p w:rsidR="000B7E3B" w:rsidRDefault="000B7E3B" w:rsidP="00BF0AF0">
                  <w:pPr>
                    <w:adjustRightInd w:val="0"/>
                    <w:snapToGrid w:val="0"/>
                    <w:jc w:val="center"/>
                    <w:rPr>
                      <w:szCs w:val="21"/>
                    </w:rPr>
                  </w:pPr>
                  <w:r>
                    <w:rPr>
                      <w:szCs w:val="21"/>
                    </w:rPr>
                    <w:t>监测点</w:t>
                  </w:r>
                </w:p>
              </w:tc>
              <w:tc>
                <w:tcPr>
                  <w:tcW w:w="2687" w:type="dxa"/>
                  <w:vMerge w:val="restart"/>
                  <w:vAlign w:val="center"/>
                </w:tcPr>
                <w:p w:rsidR="000B7E3B" w:rsidRDefault="000B7E3B" w:rsidP="00BF0AF0">
                  <w:pPr>
                    <w:adjustRightInd w:val="0"/>
                    <w:snapToGrid w:val="0"/>
                    <w:jc w:val="center"/>
                    <w:rPr>
                      <w:szCs w:val="21"/>
                    </w:rPr>
                  </w:pPr>
                  <w:r>
                    <w:rPr>
                      <w:rFonts w:hint="eastAsia"/>
                      <w:szCs w:val="21"/>
                    </w:rPr>
                    <w:t>指标内容</w:t>
                  </w:r>
                </w:p>
              </w:tc>
              <w:tc>
                <w:tcPr>
                  <w:tcW w:w="4392" w:type="dxa"/>
                  <w:gridSpan w:val="3"/>
                  <w:vAlign w:val="center"/>
                </w:tcPr>
                <w:p w:rsidR="000B7E3B" w:rsidRDefault="000B7E3B" w:rsidP="00BF0AF0">
                  <w:pPr>
                    <w:adjustRightInd w:val="0"/>
                    <w:snapToGrid w:val="0"/>
                    <w:jc w:val="center"/>
                    <w:rPr>
                      <w:szCs w:val="21"/>
                    </w:rPr>
                  </w:pPr>
                  <w:r>
                    <w:rPr>
                      <w:szCs w:val="21"/>
                    </w:rPr>
                    <w:t>监测项目</w:t>
                  </w:r>
                </w:p>
              </w:tc>
            </w:tr>
            <w:tr w:rsidR="000B7E3B" w:rsidTr="00BF0AF0">
              <w:trPr>
                <w:cantSplit/>
                <w:trHeight w:hRule="exact" w:val="371"/>
                <w:jc w:val="center"/>
              </w:trPr>
              <w:tc>
                <w:tcPr>
                  <w:tcW w:w="1124" w:type="dxa"/>
                  <w:vMerge/>
                  <w:tcBorders>
                    <w:bottom w:val="single" w:sz="4" w:space="0" w:color="auto"/>
                  </w:tcBorders>
                  <w:vAlign w:val="center"/>
                </w:tcPr>
                <w:p w:rsidR="000B7E3B" w:rsidRDefault="000B7E3B" w:rsidP="00BF0AF0">
                  <w:pPr>
                    <w:adjustRightInd w:val="0"/>
                    <w:snapToGrid w:val="0"/>
                    <w:jc w:val="center"/>
                    <w:rPr>
                      <w:szCs w:val="21"/>
                    </w:rPr>
                  </w:pPr>
                </w:p>
              </w:tc>
              <w:tc>
                <w:tcPr>
                  <w:tcW w:w="2687" w:type="dxa"/>
                  <w:vMerge/>
                  <w:tcBorders>
                    <w:bottom w:val="single" w:sz="4" w:space="0" w:color="auto"/>
                  </w:tcBorders>
                  <w:vAlign w:val="center"/>
                </w:tcPr>
                <w:p w:rsidR="000B7E3B" w:rsidRDefault="000B7E3B" w:rsidP="00BF0AF0">
                  <w:pPr>
                    <w:adjustRightInd w:val="0"/>
                    <w:snapToGrid w:val="0"/>
                    <w:jc w:val="center"/>
                    <w:rPr>
                      <w:szCs w:val="21"/>
                    </w:rPr>
                  </w:pPr>
                </w:p>
              </w:tc>
              <w:tc>
                <w:tcPr>
                  <w:tcW w:w="1417" w:type="dxa"/>
                  <w:vAlign w:val="center"/>
                </w:tcPr>
                <w:p w:rsidR="000B7E3B" w:rsidRDefault="000B7E3B" w:rsidP="00BF0AF0">
                  <w:pPr>
                    <w:adjustRightInd w:val="0"/>
                    <w:snapToGrid w:val="0"/>
                    <w:jc w:val="center"/>
                    <w:rPr>
                      <w:szCs w:val="21"/>
                    </w:rPr>
                  </w:pPr>
                  <w:r>
                    <w:rPr>
                      <w:szCs w:val="21"/>
                    </w:rPr>
                    <w:t>SO</w:t>
                  </w:r>
                  <w:r>
                    <w:rPr>
                      <w:szCs w:val="21"/>
                      <w:vertAlign w:val="subscript"/>
                    </w:rPr>
                    <w:t>2</w:t>
                  </w:r>
                </w:p>
              </w:tc>
              <w:tc>
                <w:tcPr>
                  <w:tcW w:w="1418" w:type="dxa"/>
                  <w:vAlign w:val="center"/>
                </w:tcPr>
                <w:p w:rsidR="000B7E3B" w:rsidRDefault="000B7E3B" w:rsidP="00BF0AF0">
                  <w:pPr>
                    <w:adjustRightInd w:val="0"/>
                    <w:snapToGrid w:val="0"/>
                    <w:jc w:val="center"/>
                    <w:rPr>
                      <w:szCs w:val="21"/>
                    </w:rPr>
                  </w:pPr>
                  <w:r>
                    <w:rPr>
                      <w:szCs w:val="21"/>
                    </w:rPr>
                    <w:t>NO</w:t>
                  </w:r>
                  <w:r>
                    <w:rPr>
                      <w:szCs w:val="21"/>
                      <w:vertAlign w:val="subscript"/>
                    </w:rPr>
                    <w:t>2</w:t>
                  </w:r>
                </w:p>
              </w:tc>
              <w:tc>
                <w:tcPr>
                  <w:tcW w:w="1557" w:type="dxa"/>
                  <w:vAlign w:val="center"/>
                </w:tcPr>
                <w:p w:rsidR="000B7E3B" w:rsidRDefault="000B7E3B" w:rsidP="00BF0AF0">
                  <w:pPr>
                    <w:adjustRightInd w:val="0"/>
                    <w:snapToGrid w:val="0"/>
                    <w:jc w:val="center"/>
                    <w:rPr>
                      <w:rFonts w:hint="eastAsia"/>
                      <w:szCs w:val="21"/>
                    </w:rPr>
                  </w:pPr>
                  <w:r>
                    <w:rPr>
                      <w:rFonts w:hint="eastAsia"/>
                      <w:szCs w:val="21"/>
                    </w:rPr>
                    <w:t>PM</w:t>
                  </w:r>
                  <w:r>
                    <w:rPr>
                      <w:rFonts w:hint="eastAsia"/>
                      <w:szCs w:val="21"/>
                      <w:vertAlign w:val="subscript"/>
                    </w:rPr>
                    <w:t>10</w:t>
                  </w:r>
                </w:p>
              </w:tc>
            </w:tr>
            <w:tr w:rsidR="000B7E3B" w:rsidTr="00BF0AF0">
              <w:trPr>
                <w:cantSplit/>
                <w:trHeight w:hRule="exact" w:val="439"/>
                <w:jc w:val="center"/>
              </w:trPr>
              <w:tc>
                <w:tcPr>
                  <w:tcW w:w="1124" w:type="dxa"/>
                  <w:vMerge w:val="restart"/>
                  <w:tcBorders>
                    <w:top w:val="single" w:sz="4" w:space="0" w:color="auto"/>
                  </w:tcBorders>
                  <w:vAlign w:val="center"/>
                </w:tcPr>
                <w:p w:rsidR="000B7E3B" w:rsidRDefault="000B7E3B" w:rsidP="00BF0AF0">
                  <w:pPr>
                    <w:adjustRightInd w:val="0"/>
                    <w:snapToGrid w:val="0"/>
                    <w:jc w:val="center"/>
                    <w:rPr>
                      <w:szCs w:val="21"/>
                    </w:rPr>
                  </w:pPr>
                  <w:r>
                    <w:rPr>
                      <w:szCs w:val="21"/>
                    </w:rPr>
                    <w:t>1#</w:t>
                  </w:r>
                  <w:r>
                    <w:rPr>
                      <w:rFonts w:hint="eastAsia"/>
                      <w:szCs w:val="21"/>
                    </w:rPr>
                    <w:t>大型沼气工程项目西北侧厂界外</w:t>
                  </w:r>
                  <w:r>
                    <w:rPr>
                      <w:szCs w:val="21"/>
                    </w:rPr>
                    <w:t>5</w:t>
                  </w:r>
                  <w:r>
                    <w:rPr>
                      <w:rFonts w:hint="eastAsia"/>
                      <w:szCs w:val="21"/>
                    </w:rPr>
                    <w:t>0</w:t>
                  </w:r>
                  <w:r>
                    <w:rPr>
                      <w:szCs w:val="21"/>
                    </w:rPr>
                    <w:t>m</w:t>
                  </w:r>
                  <w:r>
                    <w:rPr>
                      <w:szCs w:val="21"/>
                    </w:rPr>
                    <w:t>处</w:t>
                  </w:r>
                </w:p>
              </w:tc>
              <w:tc>
                <w:tcPr>
                  <w:tcW w:w="2687" w:type="dxa"/>
                  <w:tcBorders>
                    <w:top w:val="single" w:sz="4" w:space="0" w:color="auto"/>
                  </w:tcBorders>
                  <w:vAlign w:val="center"/>
                </w:tcPr>
                <w:p w:rsidR="000B7E3B" w:rsidRDefault="000B7E3B" w:rsidP="00BF0AF0">
                  <w:pPr>
                    <w:adjustRightInd w:val="0"/>
                    <w:snapToGrid w:val="0"/>
                    <w:jc w:val="center"/>
                    <w:rPr>
                      <w:szCs w:val="21"/>
                    </w:rPr>
                  </w:pPr>
                  <w:r>
                    <w:rPr>
                      <w:szCs w:val="21"/>
                    </w:rPr>
                    <w:t>最大质量浓度值，</w:t>
                  </w:r>
                  <w:r>
                    <w:rPr>
                      <w:rFonts w:hint="eastAsia"/>
                      <w:szCs w:val="21"/>
                    </w:rPr>
                    <w:t>μ</w:t>
                  </w:r>
                  <w:r>
                    <w:rPr>
                      <w:rFonts w:hint="eastAsia"/>
                      <w:szCs w:val="21"/>
                    </w:rPr>
                    <w:t>g/m</w:t>
                  </w:r>
                  <w:r>
                    <w:rPr>
                      <w:rFonts w:hint="eastAsia"/>
                      <w:szCs w:val="21"/>
                      <w:vertAlign w:val="superscript"/>
                    </w:rPr>
                    <w:t>3</w:t>
                  </w:r>
                </w:p>
              </w:tc>
              <w:tc>
                <w:tcPr>
                  <w:tcW w:w="1417" w:type="dxa"/>
                  <w:vAlign w:val="center"/>
                </w:tcPr>
                <w:p w:rsidR="000B7E3B" w:rsidRDefault="000B7E3B" w:rsidP="00BF0AF0">
                  <w:pPr>
                    <w:adjustRightInd w:val="0"/>
                    <w:snapToGrid w:val="0"/>
                    <w:jc w:val="center"/>
                    <w:rPr>
                      <w:rFonts w:hint="eastAsia"/>
                      <w:szCs w:val="21"/>
                    </w:rPr>
                  </w:pPr>
                  <w:r>
                    <w:rPr>
                      <w:rFonts w:hint="eastAsia"/>
                      <w:szCs w:val="21"/>
                    </w:rPr>
                    <w:t>24</w:t>
                  </w:r>
                </w:p>
              </w:tc>
              <w:tc>
                <w:tcPr>
                  <w:tcW w:w="1418" w:type="dxa"/>
                  <w:vAlign w:val="center"/>
                </w:tcPr>
                <w:p w:rsidR="000B7E3B" w:rsidRDefault="000B7E3B" w:rsidP="00BF0AF0">
                  <w:pPr>
                    <w:adjustRightInd w:val="0"/>
                    <w:snapToGrid w:val="0"/>
                    <w:jc w:val="center"/>
                    <w:rPr>
                      <w:rFonts w:hint="eastAsia"/>
                      <w:szCs w:val="21"/>
                    </w:rPr>
                  </w:pPr>
                  <w:r>
                    <w:rPr>
                      <w:rFonts w:hint="eastAsia"/>
                      <w:szCs w:val="21"/>
                    </w:rPr>
                    <w:t>34</w:t>
                  </w:r>
                </w:p>
              </w:tc>
              <w:tc>
                <w:tcPr>
                  <w:tcW w:w="1557" w:type="dxa"/>
                  <w:vAlign w:val="center"/>
                </w:tcPr>
                <w:p w:rsidR="000B7E3B" w:rsidRDefault="000B7E3B" w:rsidP="00BF0AF0">
                  <w:pPr>
                    <w:adjustRightInd w:val="0"/>
                    <w:snapToGrid w:val="0"/>
                    <w:jc w:val="center"/>
                    <w:rPr>
                      <w:rFonts w:hint="eastAsia"/>
                      <w:szCs w:val="21"/>
                    </w:rPr>
                  </w:pPr>
                  <w:r>
                    <w:rPr>
                      <w:rFonts w:hint="eastAsia"/>
                      <w:szCs w:val="21"/>
                    </w:rPr>
                    <w:t>46</w:t>
                  </w:r>
                </w:p>
              </w:tc>
            </w:tr>
            <w:tr w:rsidR="000B7E3B" w:rsidTr="00BF0AF0">
              <w:trPr>
                <w:cantSplit/>
                <w:trHeight w:hRule="exact" w:val="699"/>
                <w:jc w:val="center"/>
              </w:trPr>
              <w:tc>
                <w:tcPr>
                  <w:tcW w:w="1124" w:type="dxa"/>
                  <w:vMerge/>
                  <w:vAlign w:val="center"/>
                </w:tcPr>
                <w:p w:rsidR="000B7E3B" w:rsidRDefault="000B7E3B" w:rsidP="00BF0AF0">
                  <w:pPr>
                    <w:adjustRightInd w:val="0"/>
                    <w:snapToGrid w:val="0"/>
                    <w:jc w:val="center"/>
                    <w:rPr>
                      <w:szCs w:val="21"/>
                    </w:rPr>
                  </w:pPr>
                </w:p>
              </w:tc>
              <w:tc>
                <w:tcPr>
                  <w:tcW w:w="2687" w:type="dxa"/>
                  <w:vAlign w:val="center"/>
                </w:tcPr>
                <w:p w:rsidR="000B7E3B" w:rsidRDefault="000B7E3B" w:rsidP="00BF0AF0">
                  <w:pPr>
                    <w:adjustRightInd w:val="0"/>
                    <w:snapToGrid w:val="0"/>
                    <w:jc w:val="center"/>
                    <w:rPr>
                      <w:szCs w:val="21"/>
                    </w:rPr>
                  </w:pPr>
                  <w:r>
                    <w:rPr>
                      <w:szCs w:val="21"/>
                    </w:rPr>
                    <w:t>执行标准</w:t>
                  </w:r>
                </w:p>
              </w:tc>
              <w:tc>
                <w:tcPr>
                  <w:tcW w:w="1417" w:type="dxa"/>
                  <w:vAlign w:val="center"/>
                </w:tcPr>
                <w:p w:rsidR="000B7E3B" w:rsidRDefault="000B7E3B" w:rsidP="00BF0AF0">
                  <w:pPr>
                    <w:adjustRightInd w:val="0"/>
                    <w:snapToGrid w:val="0"/>
                    <w:jc w:val="center"/>
                    <w:rPr>
                      <w:szCs w:val="21"/>
                    </w:rPr>
                  </w:pPr>
                  <w:r>
                    <w:rPr>
                      <w:szCs w:val="21"/>
                    </w:rPr>
                    <w:t>500</w:t>
                  </w:r>
                </w:p>
                <w:p w:rsidR="000B7E3B" w:rsidRDefault="000B7E3B" w:rsidP="00BF0AF0">
                  <w:pPr>
                    <w:adjustRightInd w:val="0"/>
                    <w:snapToGrid w:val="0"/>
                    <w:jc w:val="center"/>
                    <w:rPr>
                      <w:rFonts w:hint="eastAsia"/>
                      <w:szCs w:val="21"/>
                    </w:rPr>
                  </w:pPr>
                  <w:r>
                    <w:rPr>
                      <w:rFonts w:hint="eastAsia"/>
                      <w:szCs w:val="21"/>
                    </w:rPr>
                    <w:t>（</w:t>
                  </w:r>
                  <w:r>
                    <w:rPr>
                      <w:rFonts w:hint="eastAsia"/>
                      <w:szCs w:val="21"/>
                    </w:rPr>
                    <w:t>1</w:t>
                  </w:r>
                  <w:r>
                    <w:rPr>
                      <w:rFonts w:hint="eastAsia"/>
                      <w:szCs w:val="21"/>
                    </w:rPr>
                    <w:t>小时平均）</w:t>
                  </w:r>
                </w:p>
              </w:tc>
              <w:tc>
                <w:tcPr>
                  <w:tcW w:w="1418" w:type="dxa"/>
                  <w:vAlign w:val="center"/>
                </w:tcPr>
                <w:p w:rsidR="000B7E3B" w:rsidRDefault="000B7E3B" w:rsidP="00BF0AF0">
                  <w:pPr>
                    <w:adjustRightInd w:val="0"/>
                    <w:snapToGrid w:val="0"/>
                    <w:jc w:val="center"/>
                    <w:rPr>
                      <w:szCs w:val="21"/>
                    </w:rPr>
                  </w:pPr>
                  <w:r>
                    <w:rPr>
                      <w:szCs w:val="21"/>
                    </w:rPr>
                    <w:t>200</w:t>
                  </w:r>
                </w:p>
                <w:p w:rsidR="000B7E3B" w:rsidRDefault="000B7E3B" w:rsidP="00BF0AF0">
                  <w:pPr>
                    <w:adjustRightInd w:val="0"/>
                    <w:snapToGrid w:val="0"/>
                    <w:jc w:val="center"/>
                    <w:rPr>
                      <w:rFonts w:hint="eastAsia"/>
                      <w:szCs w:val="21"/>
                    </w:rPr>
                  </w:pPr>
                  <w:r>
                    <w:rPr>
                      <w:rFonts w:hint="eastAsia"/>
                      <w:szCs w:val="21"/>
                    </w:rPr>
                    <w:t>（</w:t>
                  </w:r>
                  <w:r>
                    <w:rPr>
                      <w:rFonts w:hint="eastAsia"/>
                      <w:szCs w:val="21"/>
                    </w:rPr>
                    <w:t>1</w:t>
                  </w:r>
                  <w:r>
                    <w:rPr>
                      <w:rFonts w:hint="eastAsia"/>
                      <w:szCs w:val="21"/>
                    </w:rPr>
                    <w:t>小时平均）</w:t>
                  </w:r>
                </w:p>
              </w:tc>
              <w:tc>
                <w:tcPr>
                  <w:tcW w:w="1557" w:type="dxa"/>
                  <w:vAlign w:val="center"/>
                </w:tcPr>
                <w:p w:rsidR="000B7E3B" w:rsidRDefault="000B7E3B" w:rsidP="00BF0AF0">
                  <w:pPr>
                    <w:adjustRightInd w:val="0"/>
                    <w:snapToGrid w:val="0"/>
                    <w:jc w:val="center"/>
                    <w:rPr>
                      <w:szCs w:val="21"/>
                    </w:rPr>
                  </w:pPr>
                  <w:r>
                    <w:rPr>
                      <w:szCs w:val="21"/>
                    </w:rPr>
                    <w:t>150</w:t>
                  </w:r>
                </w:p>
                <w:p w:rsidR="000B7E3B" w:rsidRDefault="000B7E3B" w:rsidP="00BF0AF0">
                  <w:pPr>
                    <w:adjustRightInd w:val="0"/>
                    <w:snapToGrid w:val="0"/>
                    <w:jc w:val="center"/>
                    <w:rPr>
                      <w:rFonts w:hint="eastAsia"/>
                      <w:szCs w:val="21"/>
                    </w:rPr>
                  </w:pPr>
                  <w:r>
                    <w:rPr>
                      <w:rFonts w:hint="eastAsia"/>
                      <w:szCs w:val="21"/>
                    </w:rPr>
                    <w:t>（</w:t>
                  </w:r>
                  <w:r>
                    <w:rPr>
                      <w:szCs w:val="21"/>
                    </w:rPr>
                    <w:t>24</w:t>
                  </w:r>
                  <w:r>
                    <w:rPr>
                      <w:rFonts w:hint="eastAsia"/>
                      <w:szCs w:val="21"/>
                    </w:rPr>
                    <w:t>小时平均）</w:t>
                  </w:r>
                </w:p>
              </w:tc>
            </w:tr>
            <w:tr w:rsidR="000B7E3B" w:rsidTr="00BF0AF0">
              <w:trPr>
                <w:cantSplit/>
                <w:trHeight w:hRule="exact" w:val="425"/>
                <w:jc w:val="center"/>
              </w:trPr>
              <w:tc>
                <w:tcPr>
                  <w:tcW w:w="1124" w:type="dxa"/>
                  <w:vMerge/>
                  <w:vAlign w:val="center"/>
                </w:tcPr>
                <w:p w:rsidR="000B7E3B" w:rsidRDefault="000B7E3B" w:rsidP="00BF0AF0">
                  <w:pPr>
                    <w:adjustRightInd w:val="0"/>
                    <w:snapToGrid w:val="0"/>
                    <w:jc w:val="center"/>
                    <w:rPr>
                      <w:szCs w:val="21"/>
                    </w:rPr>
                  </w:pPr>
                </w:p>
              </w:tc>
              <w:tc>
                <w:tcPr>
                  <w:tcW w:w="2687" w:type="dxa"/>
                  <w:vAlign w:val="center"/>
                </w:tcPr>
                <w:p w:rsidR="000B7E3B" w:rsidRDefault="000B7E3B" w:rsidP="00BF0AF0">
                  <w:pPr>
                    <w:adjustRightInd w:val="0"/>
                    <w:snapToGrid w:val="0"/>
                    <w:jc w:val="center"/>
                    <w:rPr>
                      <w:rFonts w:hint="eastAsia"/>
                      <w:szCs w:val="21"/>
                    </w:rPr>
                  </w:pPr>
                  <w:r>
                    <w:rPr>
                      <w:szCs w:val="21"/>
                    </w:rPr>
                    <w:t>最大占标率</w:t>
                  </w:r>
                  <w:r>
                    <w:rPr>
                      <w:rFonts w:hint="eastAsia"/>
                      <w:szCs w:val="21"/>
                    </w:rPr>
                    <w:t>/%</w:t>
                  </w:r>
                </w:p>
              </w:tc>
              <w:tc>
                <w:tcPr>
                  <w:tcW w:w="1417" w:type="dxa"/>
                  <w:vAlign w:val="center"/>
                </w:tcPr>
                <w:p w:rsidR="000B7E3B" w:rsidRDefault="000B7E3B" w:rsidP="00BF0AF0">
                  <w:pPr>
                    <w:adjustRightInd w:val="0"/>
                    <w:snapToGrid w:val="0"/>
                    <w:jc w:val="center"/>
                    <w:rPr>
                      <w:rFonts w:hint="eastAsia"/>
                      <w:szCs w:val="21"/>
                    </w:rPr>
                  </w:pPr>
                  <w:r>
                    <w:rPr>
                      <w:rFonts w:hint="eastAsia"/>
                      <w:szCs w:val="21"/>
                    </w:rPr>
                    <w:t>4.8</w:t>
                  </w:r>
                </w:p>
              </w:tc>
              <w:tc>
                <w:tcPr>
                  <w:tcW w:w="1418" w:type="dxa"/>
                  <w:vAlign w:val="center"/>
                </w:tcPr>
                <w:p w:rsidR="000B7E3B" w:rsidRDefault="000B7E3B" w:rsidP="00BF0AF0">
                  <w:pPr>
                    <w:adjustRightInd w:val="0"/>
                    <w:snapToGrid w:val="0"/>
                    <w:jc w:val="center"/>
                    <w:rPr>
                      <w:rFonts w:hint="eastAsia"/>
                      <w:szCs w:val="21"/>
                    </w:rPr>
                  </w:pPr>
                  <w:r>
                    <w:rPr>
                      <w:rFonts w:hint="eastAsia"/>
                      <w:szCs w:val="21"/>
                    </w:rPr>
                    <w:t>17</w:t>
                  </w:r>
                </w:p>
              </w:tc>
              <w:tc>
                <w:tcPr>
                  <w:tcW w:w="1557" w:type="dxa"/>
                  <w:vAlign w:val="center"/>
                </w:tcPr>
                <w:p w:rsidR="000B7E3B" w:rsidRDefault="000B7E3B" w:rsidP="00BF0AF0">
                  <w:pPr>
                    <w:adjustRightInd w:val="0"/>
                    <w:snapToGrid w:val="0"/>
                    <w:jc w:val="center"/>
                    <w:rPr>
                      <w:rFonts w:hint="eastAsia"/>
                      <w:szCs w:val="21"/>
                    </w:rPr>
                  </w:pPr>
                  <w:r>
                    <w:rPr>
                      <w:rFonts w:hint="eastAsia"/>
                      <w:szCs w:val="21"/>
                    </w:rPr>
                    <w:t>30.7</w:t>
                  </w:r>
                </w:p>
              </w:tc>
            </w:tr>
            <w:tr w:rsidR="000B7E3B" w:rsidTr="00BF0AF0">
              <w:trPr>
                <w:cantSplit/>
                <w:trHeight w:hRule="exact" w:val="420"/>
                <w:jc w:val="center"/>
              </w:trPr>
              <w:tc>
                <w:tcPr>
                  <w:tcW w:w="1124" w:type="dxa"/>
                  <w:vMerge/>
                  <w:vAlign w:val="center"/>
                </w:tcPr>
                <w:p w:rsidR="000B7E3B" w:rsidRDefault="000B7E3B" w:rsidP="00BF0AF0">
                  <w:pPr>
                    <w:adjustRightInd w:val="0"/>
                    <w:snapToGrid w:val="0"/>
                    <w:jc w:val="center"/>
                    <w:rPr>
                      <w:szCs w:val="21"/>
                    </w:rPr>
                  </w:pPr>
                </w:p>
              </w:tc>
              <w:tc>
                <w:tcPr>
                  <w:tcW w:w="2687" w:type="dxa"/>
                  <w:vAlign w:val="center"/>
                </w:tcPr>
                <w:p w:rsidR="000B7E3B" w:rsidRDefault="000B7E3B" w:rsidP="00BF0AF0">
                  <w:pPr>
                    <w:adjustRightInd w:val="0"/>
                    <w:snapToGrid w:val="0"/>
                    <w:jc w:val="center"/>
                    <w:rPr>
                      <w:szCs w:val="21"/>
                    </w:rPr>
                  </w:pPr>
                  <w:r>
                    <w:rPr>
                      <w:szCs w:val="21"/>
                    </w:rPr>
                    <w:t>超标率，</w:t>
                  </w:r>
                  <w:r>
                    <w:rPr>
                      <w:szCs w:val="21"/>
                    </w:rPr>
                    <w:t>%</w:t>
                  </w:r>
                </w:p>
              </w:tc>
              <w:tc>
                <w:tcPr>
                  <w:tcW w:w="1417" w:type="dxa"/>
                  <w:vAlign w:val="center"/>
                </w:tcPr>
                <w:p w:rsidR="000B7E3B" w:rsidRDefault="000B7E3B" w:rsidP="00BF0AF0">
                  <w:pPr>
                    <w:adjustRightInd w:val="0"/>
                    <w:snapToGrid w:val="0"/>
                    <w:jc w:val="center"/>
                    <w:rPr>
                      <w:szCs w:val="21"/>
                    </w:rPr>
                  </w:pPr>
                  <w:r>
                    <w:rPr>
                      <w:szCs w:val="21"/>
                    </w:rPr>
                    <w:t>0</w:t>
                  </w:r>
                </w:p>
              </w:tc>
              <w:tc>
                <w:tcPr>
                  <w:tcW w:w="1418" w:type="dxa"/>
                  <w:vAlign w:val="center"/>
                </w:tcPr>
                <w:p w:rsidR="000B7E3B" w:rsidRDefault="000B7E3B" w:rsidP="00BF0AF0">
                  <w:pPr>
                    <w:adjustRightInd w:val="0"/>
                    <w:snapToGrid w:val="0"/>
                    <w:jc w:val="center"/>
                    <w:rPr>
                      <w:szCs w:val="21"/>
                    </w:rPr>
                  </w:pPr>
                  <w:r>
                    <w:rPr>
                      <w:szCs w:val="21"/>
                    </w:rPr>
                    <w:t>0</w:t>
                  </w:r>
                </w:p>
              </w:tc>
              <w:tc>
                <w:tcPr>
                  <w:tcW w:w="1557" w:type="dxa"/>
                  <w:vAlign w:val="center"/>
                </w:tcPr>
                <w:p w:rsidR="000B7E3B" w:rsidRDefault="000B7E3B" w:rsidP="00BF0AF0">
                  <w:pPr>
                    <w:adjustRightInd w:val="0"/>
                    <w:snapToGrid w:val="0"/>
                    <w:jc w:val="center"/>
                    <w:rPr>
                      <w:szCs w:val="21"/>
                    </w:rPr>
                  </w:pPr>
                  <w:r>
                    <w:rPr>
                      <w:szCs w:val="21"/>
                    </w:rPr>
                    <w:t>0</w:t>
                  </w:r>
                </w:p>
              </w:tc>
            </w:tr>
            <w:tr w:rsidR="000B7E3B" w:rsidTr="00BF0AF0">
              <w:trPr>
                <w:cantSplit/>
                <w:trHeight w:hRule="exact" w:val="424"/>
                <w:jc w:val="center"/>
              </w:trPr>
              <w:tc>
                <w:tcPr>
                  <w:tcW w:w="1124" w:type="dxa"/>
                  <w:vMerge/>
                  <w:vAlign w:val="center"/>
                </w:tcPr>
                <w:p w:rsidR="000B7E3B" w:rsidRDefault="000B7E3B" w:rsidP="00BF0AF0">
                  <w:pPr>
                    <w:adjustRightInd w:val="0"/>
                    <w:snapToGrid w:val="0"/>
                    <w:jc w:val="center"/>
                    <w:rPr>
                      <w:szCs w:val="21"/>
                    </w:rPr>
                  </w:pPr>
                </w:p>
              </w:tc>
              <w:tc>
                <w:tcPr>
                  <w:tcW w:w="2687" w:type="dxa"/>
                  <w:vAlign w:val="center"/>
                </w:tcPr>
                <w:p w:rsidR="000B7E3B" w:rsidRDefault="000B7E3B" w:rsidP="00BF0AF0">
                  <w:pPr>
                    <w:adjustRightInd w:val="0"/>
                    <w:snapToGrid w:val="0"/>
                    <w:jc w:val="center"/>
                    <w:rPr>
                      <w:szCs w:val="21"/>
                    </w:rPr>
                  </w:pPr>
                  <w:r>
                    <w:rPr>
                      <w:szCs w:val="21"/>
                    </w:rPr>
                    <w:t>达标情况</w:t>
                  </w:r>
                </w:p>
              </w:tc>
              <w:tc>
                <w:tcPr>
                  <w:tcW w:w="1417" w:type="dxa"/>
                  <w:vAlign w:val="center"/>
                </w:tcPr>
                <w:p w:rsidR="000B7E3B" w:rsidRDefault="000B7E3B" w:rsidP="00BF0AF0">
                  <w:pPr>
                    <w:adjustRightInd w:val="0"/>
                    <w:snapToGrid w:val="0"/>
                    <w:jc w:val="center"/>
                    <w:rPr>
                      <w:szCs w:val="21"/>
                    </w:rPr>
                  </w:pPr>
                  <w:r>
                    <w:rPr>
                      <w:szCs w:val="21"/>
                    </w:rPr>
                    <w:t>达标</w:t>
                  </w:r>
                </w:p>
              </w:tc>
              <w:tc>
                <w:tcPr>
                  <w:tcW w:w="1418" w:type="dxa"/>
                  <w:vAlign w:val="center"/>
                </w:tcPr>
                <w:p w:rsidR="000B7E3B" w:rsidRDefault="000B7E3B" w:rsidP="00BF0AF0">
                  <w:pPr>
                    <w:adjustRightInd w:val="0"/>
                    <w:snapToGrid w:val="0"/>
                    <w:jc w:val="center"/>
                    <w:rPr>
                      <w:szCs w:val="21"/>
                    </w:rPr>
                  </w:pPr>
                  <w:r>
                    <w:rPr>
                      <w:szCs w:val="21"/>
                    </w:rPr>
                    <w:t>达标</w:t>
                  </w:r>
                </w:p>
              </w:tc>
              <w:tc>
                <w:tcPr>
                  <w:tcW w:w="1557" w:type="dxa"/>
                  <w:vAlign w:val="center"/>
                </w:tcPr>
                <w:p w:rsidR="000B7E3B" w:rsidRDefault="000B7E3B" w:rsidP="00BF0AF0">
                  <w:pPr>
                    <w:adjustRightInd w:val="0"/>
                    <w:snapToGrid w:val="0"/>
                    <w:jc w:val="center"/>
                    <w:rPr>
                      <w:szCs w:val="21"/>
                    </w:rPr>
                  </w:pPr>
                  <w:r>
                    <w:rPr>
                      <w:szCs w:val="21"/>
                    </w:rPr>
                    <w:t>达标</w:t>
                  </w:r>
                </w:p>
              </w:tc>
            </w:tr>
            <w:tr w:rsidR="000B7E3B" w:rsidTr="00BF0AF0">
              <w:trPr>
                <w:cantSplit/>
                <w:trHeight w:hRule="exact" w:val="424"/>
                <w:jc w:val="center"/>
              </w:trPr>
              <w:tc>
                <w:tcPr>
                  <w:tcW w:w="1124" w:type="dxa"/>
                  <w:vMerge w:val="restart"/>
                  <w:vAlign w:val="center"/>
                </w:tcPr>
                <w:p w:rsidR="000B7E3B" w:rsidRDefault="000B7E3B" w:rsidP="00BF0AF0">
                  <w:pPr>
                    <w:adjustRightInd w:val="0"/>
                    <w:snapToGrid w:val="0"/>
                    <w:jc w:val="center"/>
                    <w:rPr>
                      <w:szCs w:val="21"/>
                    </w:rPr>
                  </w:pPr>
                  <w:r>
                    <w:rPr>
                      <w:szCs w:val="21"/>
                    </w:rPr>
                    <w:t>2#</w:t>
                  </w:r>
                  <w:r>
                    <w:rPr>
                      <w:rFonts w:hint="eastAsia"/>
                      <w:szCs w:val="21"/>
                    </w:rPr>
                    <w:t>大型沼气工程项目东南侧厂界外</w:t>
                  </w:r>
                  <w:r>
                    <w:rPr>
                      <w:szCs w:val="21"/>
                    </w:rPr>
                    <w:t>5</w:t>
                  </w:r>
                  <w:r>
                    <w:rPr>
                      <w:rFonts w:hint="eastAsia"/>
                      <w:szCs w:val="21"/>
                    </w:rPr>
                    <w:t>0</w:t>
                  </w:r>
                  <w:r>
                    <w:rPr>
                      <w:szCs w:val="21"/>
                    </w:rPr>
                    <w:t>m</w:t>
                  </w:r>
                  <w:r>
                    <w:rPr>
                      <w:szCs w:val="21"/>
                    </w:rPr>
                    <w:t>处</w:t>
                  </w:r>
                </w:p>
              </w:tc>
              <w:tc>
                <w:tcPr>
                  <w:tcW w:w="2687" w:type="dxa"/>
                  <w:vAlign w:val="center"/>
                </w:tcPr>
                <w:p w:rsidR="000B7E3B" w:rsidRDefault="000B7E3B" w:rsidP="00BF0AF0">
                  <w:pPr>
                    <w:adjustRightInd w:val="0"/>
                    <w:snapToGrid w:val="0"/>
                    <w:jc w:val="center"/>
                    <w:rPr>
                      <w:szCs w:val="21"/>
                    </w:rPr>
                  </w:pPr>
                  <w:r>
                    <w:rPr>
                      <w:szCs w:val="21"/>
                    </w:rPr>
                    <w:t>最大质量浓度值，</w:t>
                  </w:r>
                  <w:r>
                    <w:rPr>
                      <w:rFonts w:hint="eastAsia"/>
                      <w:szCs w:val="21"/>
                    </w:rPr>
                    <w:t>μ</w:t>
                  </w:r>
                  <w:r>
                    <w:rPr>
                      <w:rFonts w:hint="eastAsia"/>
                      <w:szCs w:val="21"/>
                    </w:rPr>
                    <w:t>g/m</w:t>
                  </w:r>
                  <w:r>
                    <w:rPr>
                      <w:rFonts w:hint="eastAsia"/>
                      <w:szCs w:val="21"/>
                      <w:vertAlign w:val="superscript"/>
                    </w:rPr>
                    <w:t>3</w:t>
                  </w:r>
                </w:p>
              </w:tc>
              <w:tc>
                <w:tcPr>
                  <w:tcW w:w="1417" w:type="dxa"/>
                  <w:vAlign w:val="center"/>
                </w:tcPr>
                <w:p w:rsidR="000B7E3B" w:rsidRDefault="000B7E3B" w:rsidP="00BF0AF0">
                  <w:pPr>
                    <w:adjustRightInd w:val="0"/>
                    <w:snapToGrid w:val="0"/>
                    <w:jc w:val="center"/>
                    <w:rPr>
                      <w:rFonts w:hint="eastAsia"/>
                      <w:szCs w:val="21"/>
                    </w:rPr>
                  </w:pPr>
                  <w:r>
                    <w:rPr>
                      <w:rFonts w:hint="eastAsia"/>
                      <w:szCs w:val="21"/>
                    </w:rPr>
                    <w:t>22</w:t>
                  </w:r>
                </w:p>
              </w:tc>
              <w:tc>
                <w:tcPr>
                  <w:tcW w:w="1418" w:type="dxa"/>
                  <w:vAlign w:val="center"/>
                </w:tcPr>
                <w:p w:rsidR="000B7E3B" w:rsidRDefault="000B7E3B" w:rsidP="00BF0AF0">
                  <w:pPr>
                    <w:adjustRightInd w:val="0"/>
                    <w:snapToGrid w:val="0"/>
                    <w:jc w:val="center"/>
                    <w:rPr>
                      <w:rFonts w:hint="eastAsia"/>
                      <w:szCs w:val="21"/>
                    </w:rPr>
                  </w:pPr>
                  <w:r>
                    <w:rPr>
                      <w:rFonts w:hint="eastAsia"/>
                      <w:szCs w:val="21"/>
                    </w:rPr>
                    <w:t>34</w:t>
                  </w:r>
                </w:p>
              </w:tc>
              <w:tc>
                <w:tcPr>
                  <w:tcW w:w="1557" w:type="dxa"/>
                  <w:vAlign w:val="center"/>
                </w:tcPr>
                <w:p w:rsidR="000B7E3B" w:rsidRDefault="000B7E3B" w:rsidP="00BF0AF0">
                  <w:pPr>
                    <w:adjustRightInd w:val="0"/>
                    <w:snapToGrid w:val="0"/>
                    <w:jc w:val="center"/>
                    <w:rPr>
                      <w:rFonts w:hint="eastAsia"/>
                      <w:szCs w:val="21"/>
                    </w:rPr>
                  </w:pPr>
                  <w:r>
                    <w:rPr>
                      <w:rFonts w:hint="eastAsia"/>
                      <w:szCs w:val="21"/>
                    </w:rPr>
                    <w:t>72</w:t>
                  </w:r>
                </w:p>
              </w:tc>
            </w:tr>
            <w:tr w:rsidR="000B7E3B" w:rsidTr="00BF0AF0">
              <w:trPr>
                <w:cantSplit/>
                <w:trHeight w:hRule="exact" w:val="551"/>
                <w:jc w:val="center"/>
              </w:trPr>
              <w:tc>
                <w:tcPr>
                  <w:tcW w:w="1124" w:type="dxa"/>
                  <w:vMerge/>
                  <w:vAlign w:val="center"/>
                </w:tcPr>
                <w:p w:rsidR="000B7E3B" w:rsidRDefault="000B7E3B" w:rsidP="00BF0AF0">
                  <w:pPr>
                    <w:adjustRightInd w:val="0"/>
                    <w:snapToGrid w:val="0"/>
                    <w:jc w:val="center"/>
                    <w:rPr>
                      <w:szCs w:val="21"/>
                    </w:rPr>
                  </w:pPr>
                </w:p>
              </w:tc>
              <w:tc>
                <w:tcPr>
                  <w:tcW w:w="2687" w:type="dxa"/>
                  <w:vAlign w:val="center"/>
                </w:tcPr>
                <w:p w:rsidR="000B7E3B" w:rsidRDefault="000B7E3B" w:rsidP="00BF0AF0">
                  <w:pPr>
                    <w:adjustRightInd w:val="0"/>
                    <w:snapToGrid w:val="0"/>
                    <w:jc w:val="center"/>
                    <w:rPr>
                      <w:szCs w:val="21"/>
                    </w:rPr>
                  </w:pPr>
                  <w:r>
                    <w:rPr>
                      <w:szCs w:val="21"/>
                    </w:rPr>
                    <w:t>执行标准</w:t>
                  </w:r>
                </w:p>
              </w:tc>
              <w:tc>
                <w:tcPr>
                  <w:tcW w:w="1417" w:type="dxa"/>
                  <w:vAlign w:val="center"/>
                </w:tcPr>
                <w:p w:rsidR="000B7E3B" w:rsidRDefault="000B7E3B" w:rsidP="00BF0AF0">
                  <w:pPr>
                    <w:adjustRightInd w:val="0"/>
                    <w:snapToGrid w:val="0"/>
                    <w:jc w:val="center"/>
                    <w:rPr>
                      <w:szCs w:val="21"/>
                    </w:rPr>
                  </w:pPr>
                  <w:r>
                    <w:rPr>
                      <w:szCs w:val="21"/>
                    </w:rPr>
                    <w:t>500</w:t>
                  </w:r>
                </w:p>
                <w:p w:rsidR="000B7E3B" w:rsidRDefault="000B7E3B" w:rsidP="00BF0AF0">
                  <w:pPr>
                    <w:adjustRightInd w:val="0"/>
                    <w:snapToGrid w:val="0"/>
                    <w:jc w:val="center"/>
                    <w:rPr>
                      <w:rFonts w:hint="eastAsia"/>
                      <w:szCs w:val="21"/>
                    </w:rPr>
                  </w:pPr>
                  <w:r>
                    <w:rPr>
                      <w:rFonts w:hint="eastAsia"/>
                      <w:szCs w:val="21"/>
                    </w:rPr>
                    <w:t>（</w:t>
                  </w:r>
                  <w:r>
                    <w:rPr>
                      <w:rFonts w:hint="eastAsia"/>
                      <w:szCs w:val="21"/>
                    </w:rPr>
                    <w:t>1</w:t>
                  </w:r>
                  <w:r>
                    <w:rPr>
                      <w:rFonts w:hint="eastAsia"/>
                      <w:szCs w:val="21"/>
                    </w:rPr>
                    <w:t>小时平均）</w:t>
                  </w:r>
                </w:p>
              </w:tc>
              <w:tc>
                <w:tcPr>
                  <w:tcW w:w="1418" w:type="dxa"/>
                  <w:vAlign w:val="center"/>
                </w:tcPr>
                <w:p w:rsidR="000B7E3B" w:rsidRDefault="000B7E3B" w:rsidP="00BF0AF0">
                  <w:pPr>
                    <w:adjustRightInd w:val="0"/>
                    <w:snapToGrid w:val="0"/>
                    <w:jc w:val="center"/>
                    <w:rPr>
                      <w:szCs w:val="21"/>
                    </w:rPr>
                  </w:pPr>
                  <w:r>
                    <w:rPr>
                      <w:szCs w:val="21"/>
                    </w:rPr>
                    <w:t>200</w:t>
                  </w:r>
                </w:p>
                <w:p w:rsidR="000B7E3B" w:rsidRDefault="000B7E3B" w:rsidP="00BF0AF0">
                  <w:pPr>
                    <w:adjustRightInd w:val="0"/>
                    <w:snapToGrid w:val="0"/>
                    <w:jc w:val="center"/>
                    <w:rPr>
                      <w:rFonts w:hint="eastAsia"/>
                      <w:szCs w:val="21"/>
                    </w:rPr>
                  </w:pPr>
                  <w:r>
                    <w:rPr>
                      <w:rFonts w:hint="eastAsia"/>
                      <w:szCs w:val="21"/>
                    </w:rPr>
                    <w:t>（</w:t>
                  </w:r>
                  <w:r>
                    <w:rPr>
                      <w:rFonts w:hint="eastAsia"/>
                      <w:szCs w:val="21"/>
                    </w:rPr>
                    <w:t>1</w:t>
                  </w:r>
                  <w:r>
                    <w:rPr>
                      <w:rFonts w:hint="eastAsia"/>
                      <w:szCs w:val="21"/>
                    </w:rPr>
                    <w:t>小时平均）</w:t>
                  </w:r>
                </w:p>
              </w:tc>
              <w:tc>
                <w:tcPr>
                  <w:tcW w:w="1557" w:type="dxa"/>
                  <w:vAlign w:val="center"/>
                </w:tcPr>
                <w:p w:rsidR="000B7E3B" w:rsidRDefault="000B7E3B" w:rsidP="00BF0AF0">
                  <w:pPr>
                    <w:adjustRightInd w:val="0"/>
                    <w:snapToGrid w:val="0"/>
                    <w:jc w:val="center"/>
                    <w:rPr>
                      <w:szCs w:val="21"/>
                    </w:rPr>
                  </w:pPr>
                  <w:r>
                    <w:rPr>
                      <w:szCs w:val="21"/>
                    </w:rPr>
                    <w:t>150</w:t>
                  </w:r>
                </w:p>
                <w:p w:rsidR="000B7E3B" w:rsidRDefault="000B7E3B" w:rsidP="00BF0AF0">
                  <w:pPr>
                    <w:adjustRightInd w:val="0"/>
                    <w:snapToGrid w:val="0"/>
                    <w:jc w:val="center"/>
                    <w:rPr>
                      <w:rFonts w:hint="eastAsia"/>
                      <w:szCs w:val="21"/>
                    </w:rPr>
                  </w:pPr>
                  <w:r>
                    <w:rPr>
                      <w:rFonts w:hint="eastAsia"/>
                      <w:szCs w:val="21"/>
                    </w:rPr>
                    <w:t>（</w:t>
                  </w:r>
                  <w:r>
                    <w:rPr>
                      <w:szCs w:val="21"/>
                    </w:rPr>
                    <w:t>24</w:t>
                  </w:r>
                  <w:r>
                    <w:rPr>
                      <w:rFonts w:hint="eastAsia"/>
                      <w:szCs w:val="21"/>
                    </w:rPr>
                    <w:t>小时平均）</w:t>
                  </w:r>
                </w:p>
              </w:tc>
            </w:tr>
            <w:tr w:rsidR="000B7E3B" w:rsidTr="00BF0AF0">
              <w:trPr>
                <w:cantSplit/>
                <w:trHeight w:hRule="exact" w:val="424"/>
                <w:jc w:val="center"/>
              </w:trPr>
              <w:tc>
                <w:tcPr>
                  <w:tcW w:w="1124" w:type="dxa"/>
                  <w:vMerge/>
                  <w:vAlign w:val="center"/>
                </w:tcPr>
                <w:p w:rsidR="000B7E3B" w:rsidRDefault="000B7E3B" w:rsidP="00BF0AF0">
                  <w:pPr>
                    <w:adjustRightInd w:val="0"/>
                    <w:snapToGrid w:val="0"/>
                    <w:jc w:val="center"/>
                    <w:rPr>
                      <w:szCs w:val="21"/>
                    </w:rPr>
                  </w:pPr>
                </w:p>
              </w:tc>
              <w:tc>
                <w:tcPr>
                  <w:tcW w:w="2687" w:type="dxa"/>
                  <w:vAlign w:val="center"/>
                </w:tcPr>
                <w:p w:rsidR="000B7E3B" w:rsidRDefault="000B7E3B" w:rsidP="00BF0AF0">
                  <w:pPr>
                    <w:adjustRightInd w:val="0"/>
                    <w:snapToGrid w:val="0"/>
                    <w:jc w:val="center"/>
                    <w:rPr>
                      <w:rFonts w:hint="eastAsia"/>
                      <w:szCs w:val="21"/>
                    </w:rPr>
                  </w:pPr>
                  <w:r>
                    <w:rPr>
                      <w:szCs w:val="21"/>
                    </w:rPr>
                    <w:t>最大占标率</w:t>
                  </w:r>
                  <w:r>
                    <w:rPr>
                      <w:rFonts w:hint="eastAsia"/>
                      <w:szCs w:val="21"/>
                    </w:rPr>
                    <w:t>/%</w:t>
                  </w:r>
                </w:p>
              </w:tc>
              <w:tc>
                <w:tcPr>
                  <w:tcW w:w="1417" w:type="dxa"/>
                  <w:vAlign w:val="center"/>
                </w:tcPr>
                <w:p w:rsidR="000B7E3B" w:rsidRDefault="000B7E3B" w:rsidP="00BF0AF0">
                  <w:pPr>
                    <w:adjustRightInd w:val="0"/>
                    <w:snapToGrid w:val="0"/>
                    <w:jc w:val="center"/>
                    <w:rPr>
                      <w:rFonts w:hint="eastAsia"/>
                      <w:szCs w:val="21"/>
                    </w:rPr>
                  </w:pPr>
                  <w:r>
                    <w:rPr>
                      <w:rFonts w:hint="eastAsia"/>
                      <w:szCs w:val="21"/>
                    </w:rPr>
                    <w:t>4.4</w:t>
                  </w:r>
                </w:p>
              </w:tc>
              <w:tc>
                <w:tcPr>
                  <w:tcW w:w="1418" w:type="dxa"/>
                  <w:vAlign w:val="center"/>
                </w:tcPr>
                <w:p w:rsidR="000B7E3B" w:rsidRDefault="000B7E3B" w:rsidP="00BF0AF0">
                  <w:pPr>
                    <w:adjustRightInd w:val="0"/>
                    <w:snapToGrid w:val="0"/>
                    <w:jc w:val="center"/>
                    <w:rPr>
                      <w:rFonts w:hint="eastAsia"/>
                      <w:szCs w:val="21"/>
                    </w:rPr>
                  </w:pPr>
                  <w:r>
                    <w:rPr>
                      <w:rFonts w:hint="eastAsia"/>
                      <w:szCs w:val="21"/>
                    </w:rPr>
                    <w:t>17</w:t>
                  </w:r>
                </w:p>
              </w:tc>
              <w:tc>
                <w:tcPr>
                  <w:tcW w:w="1557" w:type="dxa"/>
                  <w:vAlign w:val="center"/>
                </w:tcPr>
                <w:p w:rsidR="000B7E3B" w:rsidRDefault="000B7E3B" w:rsidP="00BF0AF0">
                  <w:pPr>
                    <w:adjustRightInd w:val="0"/>
                    <w:snapToGrid w:val="0"/>
                    <w:jc w:val="center"/>
                    <w:rPr>
                      <w:rFonts w:hint="eastAsia"/>
                      <w:szCs w:val="21"/>
                    </w:rPr>
                  </w:pPr>
                  <w:r>
                    <w:rPr>
                      <w:rFonts w:hint="eastAsia"/>
                      <w:szCs w:val="21"/>
                    </w:rPr>
                    <w:t>48</w:t>
                  </w:r>
                </w:p>
              </w:tc>
            </w:tr>
            <w:tr w:rsidR="000B7E3B" w:rsidTr="00BF0AF0">
              <w:trPr>
                <w:cantSplit/>
                <w:trHeight w:hRule="exact" w:val="424"/>
                <w:jc w:val="center"/>
              </w:trPr>
              <w:tc>
                <w:tcPr>
                  <w:tcW w:w="1124" w:type="dxa"/>
                  <w:vMerge/>
                  <w:vAlign w:val="center"/>
                </w:tcPr>
                <w:p w:rsidR="000B7E3B" w:rsidRDefault="000B7E3B" w:rsidP="00BF0AF0">
                  <w:pPr>
                    <w:adjustRightInd w:val="0"/>
                    <w:snapToGrid w:val="0"/>
                    <w:jc w:val="center"/>
                    <w:rPr>
                      <w:szCs w:val="21"/>
                    </w:rPr>
                  </w:pPr>
                </w:p>
              </w:tc>
              <w:tc>
                <w:tcPr>
                  <w:tcW w:w="2687" w:type="dxa"/>
                  <w:vAlign w:val="center"/>
                </w:tcPr>
                <w:p w:rsidR="000B7E3B" w:rsidRDefault="000B7E3B" w:rsidP="00BF0AF0">
                  <w:pPr>
                    <w:adjustRightInd w:val="0"/>
                    <w:snapToGrid w:val="0"/>
                    <w:jc w:val="center"/>
                    <w:rPr>
                      <w:szCs w:val="21"/>
                    </w:rPr>
                  </w:pPr>
                  <w:r>
                    <w:rPr>
                      <w:szCs w:val="21"/>
                    </w:rPr>
                    <w:t>超标率，</w:t>
                  </w:r>
                  <w:r>
                    <w:rPr>
                      <w:szCs w:val="21"/>
                    </w:rPr>
                    <w:t>%</w:t>
                  </w:r>
                </w:p>
              </w:tc>
              <w:tc>
                <w:tcPr>
                  <w:tcW w:w="1417" w:type="dxa"/>
                  <w:vAlign w:val="center"/>
                </w:tcPr>
                <w:p w:rsidR="000B7E3B" w:rsidRDefault="000B7E3B" w:rsidP="00BF0AF0">
                  <w:pPr>
                    <w:adjustRightInd w:val="0"/>
                    <w:snapToGrid w:val="0"/>
                    <w:jc w:val="center"/>
                    <w:rPr>
                      <w:szCs w:val="21"/>
                    </w:rPr>
                  </w:pPr>
                  <w:r>
                    <w:rPr>
                      <w:szCs w:val="21"/>
                    </w:rPr>
                    <w:t>0</w:t>
                  </w:r>
                </w:p>
              </w:tc>
              <w:tc>
                <w:tcPr>
                  <w:tcW w:w="1418" w:type="dxa"/>
                  <w:vAlign w:val="center"/>
                </w:tcPr>
                <w:p w:rsidR="000B7E3B" w:rsidRDefault="000B7E3B" w:rsidP="00BF0AF0">
                  <w:pPr>
                    <w:adjustRightInd w:val="0"/>
                    <w:snapToGrid w:val="0"/>
                    <w:jc w:val="center"/>
                    <w:rPr>
                      <w:szCs w:val="21"/>
                    </w:rPr>
                  </w:pPr>
                  <w:r>
                    <w:rPr>
                      <w:szCs w:val="21"/>
                    </w:rPr>
                    <w:t>0</w:t>
                  </w:r>
                </w:p>
              </w:tc>
              <w:tc>
                <w:tcPr>
                  <w:tcW w:w="1557" w:type="dxa"/>
                  <w:vAlign w:val="center"/>
                </w:tcPr>
                <w:p w:rsidR="000B7E3B" w:rsidRDefault="000B7E3B" w:rsidP="00BF0AF0">
                  <w:pPr>
                    <w:adjustRightInd w:val="0"/>
                    <w:snapToGrid w:val="0"/>
                    <w:jc w:val="center"/>
                    <w:rPr>
                      <w:szCs w:val="21"/>
                    </w:rPr>
                  </w:pPr>
                  <w:r>
                    <w:rPr>
                      <w:szCs w:val="21"/>
                    </w:rPr>
                    <w:t>0</w:t>
                  </w:r>
                </w:p>
              </w:tc>
            </w:tr>
            <w:tr w:rsidR="000B7E3B" w:rsidTr="00BF0AF0">
              <w:trPr>
                <w:cantSplit/>
                <w:trHeight w:hRule="exact" w:val="424"/>
                <w:jc w:val="center"/>
              </w:trPr>
              <w:tc>
                <w:tcPr>
                  <w:tcW w:w="1124" w:type="dxa"/>
                  <w:vMerge/>
                  <w:vAlign w:val="center"/>
                </w:tcPr>
                <w:p w:rsidR="000B7E3B" w:rsidRDefault="000B7E3B" w:rsidP="00BF0AF0">
                  <w:pPr>
                    <w:adjustRightInd w:val="0"/>
                    <w:snapToGrid w:val="0"/>
                    <w:jc w:val="center"/>
                    <w:rPr>
                      <w:szCs w:val="21"/>
                    </w:rPr>
                  </w:pPr>
                </w:p>
              </w:tc>
              <w:tc>
                <w:tcPr>
                  <w:tcW w:w="2687" w:type="dxa"/>
                  <w:vAlign w:val="center"/>
                </w:tcPr>
                <w:p w:rsidR="000B7E3B" w:rsidRDefault="000B7E3B" w:rsidP="00BF0AF0">
                  <w:pPr>
                    <w:adjustRightInd w:val="0"/>
                    <w:snapToGrid w:val="0"/>
                    <w:jc w:val="center"/>
                    <w:rPr>
                      <w:szCs w:val="21"/>
                    </w:rPr>
                  </w:pPr>
                  <w:r>
                    <w:rPr>
                      <w:szCs w:val="21"/>
                    </w:rPr>
                    <w:t>达标情况</w:t>
                  </w:r>
                </w:p>
              </w:tc>
              <w:tc>
                <w:tcPr>
                  <w:tcW w:w="1417" w:type="dxa"/>
                  <w:vAlign w:val="center"/>
                </w:tcPr>
                <w:p w:rsidR="000B7E3B" w:rsidRDefault="000B7E3B" w:rsidP="00BF0AF0">
                  <w:pPr>
                    <w:adjustRightInd w:val="0"/>
                    <w:snapToGrid w:val="0"/>
                    <w:jc w:val="center"/>
                    <w:rPr>
                      <w:szCs w:val="21"/>
                    </w:rPr>
                  </w:pPr>
                  <w:r>
                    <w:rPr>
                      <w:szCs w:val="21"/>
                    </w:rPr>
                    <w:t>达标</w:t>
                  </w:r>
                </w:p>
              </w:tc>
              <w:tc>
                <w:tcPr>
                  <w:tcW w:w="1418" w:type="dxa"/>
                  <w:vAlign w:val="center"/>
                </w:tcPr>
                <w:p w:rsidR="000B7E3B" w:rsidRDefault="000B7E3B" w:rsidP="00BF0AF0">
                  <w:pPr>
                    <w:adjustRightInd w:val="0"/>
                    <w:snapToGrid w:val="0"/>
                    <w:jc w:val="center"/>
                    <w:rPr>
                      <w:szCs w:val="21"/>
                    </w:rPr>
                  </w:pPr>
                  <w:r>
                    <w:rPr>
                      <w:szCs w:val="21"/>
                    </w:rPr>
                    <w:t>达标</w:t>
                  </w:r>
                </w:p>
              </w:tc>
              <w:tc>
                <w:tcPr>
                  <w:tcW w:w="1557" w:type="dxa"/>
                  <w:vAlign w:val="center"/>
                </w:tcPr>
                <w:p w:rsidR="000B7E3B" w:rsidRDefault="000B7E3B" w:rsidP="00BF0AF0">
                  <w:pPr>
                    <w:adjustRightInd w:val="0"/>
                    <w:snapToGrid w:val="0"/>
                    <w:jc w:val="center"/>
                    <w:rPr>
                      <w:szCs w:val="21"/>
                    </w:rPr>
                  </w:pPr>
                  <w:r>
                    <w:rPr>
                      <w:szCs w:val="21"/>
                    </w:rPr>
                    <w:t>达标</w:t>
                  </w:r>
                </w:p>
              </w:tc>
            </w:tr>
            <w:tr w:rsidR="000B7E3B" w:rsidTr="00BF0AF0">
              <w:trPr>
                <w:cantSplit/>
                <w:trHeight w:val="556"/>
                <w:jc w:val="center"/>
              </w:trPr>
              <w:tc>
                <w:tcPr>
                  <w:tcW w:w="3811" w:type="dxa"/>
                  <w:gridSpan w:val="2"/>
                  <w:vAlign w:val="center"/>
                </w:tcPr>
                <w:p w:rsidR="000B7E3B" w:rsidRDefault="000B7E3B" w:rsidP="00BF0AF0">
                  <w:pPr>
                    <w:adjustRightInd w:val="0"/>
                    <w:snapToGrid w:val="0"/>
                    <w:jc w:val="center"/>
                    <w:rPr>
                      <w:szCs w:val="21"/>
                    </w:rPr>
                  </w:pPr>
                  <w:r>
                    <w:rPr>
                      <w:rFonts w:hint="eastAsia"/>
                      <w:szCs w:val="21"/>
                    </w:rPr>
                    <w:t>《环境空气质量标准》（</w:t>
                  </w:r>
                  <w:r>
                    <w:rPr>
                      <w:szCs w:val="21"/>
                    </w:rPr>
                    <w:t>GB3095-</w:t>
                  </w:r>
                  <w:r>
                    <w:rPr>
                      <w:rFonts w:hint="eastAsia"/>
                      <w:szCs w:val="21"/>
                    </w:rPr>
                    <w:t>2012</w:t>
                  </w:r>
                  <w:r>
                    <w:rPr>
                      <w:rFonts w:hint="eastAsia"/>
                      <w:szCs w:val="21"/>
                    </w:rPr>
                    <w:t>）</w:t>
                  </w:r>
                  <w:r>
                    <w:rPr>
                      <w:szCs w:val="21"/>
                    </w:rPr>
                    <w:t xml:space="preserve">  </w:t>
                  </w:r>
                  <w:r>
                    <w:rPr>
                      <w:szCs w:val="21"/>
                    </w:rPr>
                    <w:t>（</w:t>
                  </w:r>
                  <w:r>
                    <w:rPr>
                      <w:rFonts w:hint="eastAsia"/>
                      <w:szCs w:val="21"/>
                    </w:rPr>
                    <w:t>μ</w:t>
                  </w:r>
                  <w:r>
                    <w:rPr>
                      <w:rFonts w:hint="eastAsia"/>
                      <w:szCs w:val="21"/>
                    </w:rPr>
                    <w:t>g/m</w:t>
                  </w:r>
                  <w:r>
                    <w:rPr>
                      <w:rFonts w:hint="eastAsia"/>
                      <w:szCs w:val="21"/>
                      <w:vertAlign w:val="superscript"/>
                    </w:rPr>
                    <w:t>3</w:t>
                  </w:r>
                  <w:r>
                    <w:rPr>
                      <w:szCs w:val="21"/>
                    </w:rPr>
                    <w:t>）</w:t>
                  </w:r>
                </w:p>
              </w:tc>
              <w:tc>
                <w:tcPr>
                  <w:tcW w:w="1417" w:type="dxa"/>
                  <w:vAlign w:val="center"/>
                </w:tcPr>
                <w:p w:rsidR="000B7E3B" w:rsidRDefault="000B7E3B" w:rsidP="00BF0AF0">
                  <w:pPr>
                    <w:adjustRightInd w:val="0"/>
                    <w:snapToGrid w:val="0"/>
                    <w:jc w:val="center"/>
                    <w:rPr>
                      <w:szCs w:val="21"/>
                    </w:rPr>
                  </w:pPr>
                  <w:r>
                    <w:rPr>
                      <w:szCs w:val="21"/>
                    </w:rPr>
                    <w:t>日均值：</w:t>
                  </w:r>
                  <w:r>
                    <w:rPr>
                      <w:szCs w:val="21"/>
                    </w:rPr>
                    <w:t>50</w:t>
                  </w:r>
                  <w:r>
                    <w:rPr>
                      <w:szCs w:val="21"/>
                    </w:rPr>
                    <w:t>，</w:t>
                  </w:r>
                </w:p>
                <w:p w:rsidR="000B7E3B" w:rsidRDefault="000B7E3B" w:rsidP="00BF0AF0">
                  <w:pPr>
                    <w:adjustRightInd w:val="0"/>
                    <w:snapToGrid w:val="0"/>
                    <w:jc w:val="center"/>
                    <w:rPr>
                      <w:rFonts w:hint="eastAsia"/>
                      <w:szCs w:val="21"/>
                    </w:rPr>
                  </w:pPr>
                  <w:r>
                    <w:rPr>
                      <w:szCs w:val="21"/>
                    </w:rPr>
                    <w:t>小时值</w:t>
                  </w:r>
                  <w:r>
                    <w:rPr>
                      <w:rFonts w:hint="eastAsia"/>
                      <w:szCs w:val="21"/>
                    </w:rPr>
                    <w:t>:</w:t>
                  </w:r>
                  <w:r>
                    <w:rPr>
                      <w:szCs w:val="21"/>
                    </w:rPr>
                    <w:t>150</w:t>
                  </w:r>
                </w:p>
              </w:tc>
              <w:tc>
                <w:tcPr>
                  <w:tcW w:w="1418" w:type="dxa"/>
                  <w:vAlign w:val="center"/>
                </w:tcPr>
                <w:p w:rsidR="000B7E3B" w:rsidRDefault="000B7E3B" w:rsidP="00BF0AF0">
                  <w:pPr>
                    <w:adjustRightInd w:val="0"/>
                    <w:snapToGrid w:val="0"/>
                    <w:jc w:val="center"/>
                    <w:rPr>
                      <w:szCs w:val="21"/>
                    </w:rPr>
                  </w:pPr>
                  <w:r>
                    <w:rPr>
                      <w:szCs w:val="21"/>
                    </w:rPr>
                    <w:t>日均值：</w:t>
                  </w:r>
                  <w:r>
                    <w:rPr>
                      <w:rFonts w:hint="eastAsia"/>
                      <w:szCs w:val="21"/>
                    </w:rPr>
                    <w:t>80</w:t>
                  </w:r>
                  <w:r>
                    <w:rPr>
                      <w:szCs w:val="21"/>
                    </w:rPr>
                    <w:t>，</w:t>
                  </w:r>
                </w:p>
                <w:p w:rsidR="000B7E3B" w:rsidRDefault="000B7E3B" w:rsidP="00BF0AF0">
                  <w:pPr>
                    <w:adjustRightInd w:val="0"/>
                    <w:snapToGrid w:val="0"/>
                    <w:jc w:val="center"/>
                    <w:rPr>
                      <w:rFonts w:hint="eastAsia"/>
                      <w:szCs w:val="21"/>
                    </w:rPr>
                  </w:pPr>
                  <w:r>
                    <w:rPr>
                      <w:szCs w:val="21"/>
                    </w:rPr>
                    <w:t>小时值</w:t>
                  </w:r>
                  <w:r>
                    <w:rPr>
                      <w:rFonts w:hint="eastAsia"/>
                      <w:szCs w:val="21"/>
                    </w:rPr>
                    <w:t>：</w:t>
                  </w:r>
                  <w:r>
                    <w:rPr>
                      <w:rFonts w:hint="eastAsia"/>
                      <w:szCs w:val="21"/>
                    </w:rPr>
                    <w:t>200</w:t>
                  </w:r>
                </w:p>
              </w:tc>
              <w:tc>
                <w:tcPr>
                  <w:tcW w:w="1557" w:type="dxa"/>
                  <w:vAlign w:val="center"/>
                </w:tcPr>
                <w:p w:rsidR="000B7E3B" w:rsidRDefault="000B7E3B" w:rsidP="00BF0AF0">
                  <w:pPr>
                    <w:adjustRightInd w:val="0"/>
                    <w:snapToGrid w:val="0"/>
                    <w:jc w:val="center"/>
                    <w:rPr>
                      <w:rFonts w:hint="eastAsia"/>
                      <w:szCs w:val="21"/>
                    </w:rPr>
                  </w:pPr>
                  <w:r>
                    <w:rPr>
                      <w:szCs w:val="21"/>
                    </w:rPr>
                    <w:t>日均值：</w:t>
                  </w:r>
                  <w:r>
                    <w:rPr>
                      <w:szCs w:val="21"/>
                    </w:rPr>
                    <w:t>50</w:t>
                  </w:r>
                </w:p>
              </w:tc>
            </w:tr>
          </w:tbl>
          <w:p w:rsidR="000B7E3B" w:rsidRDefault="000B7E3B" w:rsidP="00BF0AF0">
            <w:pPr>
              <w:spacing w:line="360" w:lineRule="auto"/>
              <w:ind w:firstLineChars="200" w:firstLine="480"/>
              <w:rPr>
                <w:rFonts w:hint="eastAsia"/>
                <w:bCs/>
                <w:sz w:val="24"/>
              </w:rPr>
            </w:pPr>
            <w:r>
              <w:rPr>
                <w:rFonts w:hint="eastAsia"/>
                <w:bCs/>
                <w:sz w:val="24"/>
              </w:rPr>
              <w:t>由上表可知，项目区域内短期监测值</w:t>
            </w:r>
            <w:r>
              <w:rPr>
                <w:rFonts w:hint="eastAsia"/>
                <w:bCs/>
                <w:sz w:val="24"/>
              </w:rPr>
              <w:t>SO</w:t>
            </w:r>
            <w:r>
              <w:rPr>
                <w:rFonts w:hint="eastAsia"/>
                <w:bCs/>
                <w:sz w:val="24"/>
                <w:vertAlign w:val="subscript"/>
              </w:rPr>
              <w:t>2</w:t>
            </w:r>
            <w:r>
              <w:rPr>
                <w:rFonts w:hint="eastAsia"/>
                <w:bCs/>
                <w:sz w:val="24"/>
              </w:rPr>
              <w:t>小时均值、</w:t>
            </w:r>
            <w:r>
              <w:rPr>
                <w:rFonts w:hint="eastAsia"/>
                <w:bCs/>
                <w:sz w:val="24"/>
              </w:rPr>
              <w:t>NO</w:t>
            </w:r>
            <w:r>
              <w:rPr>
                <w:rFonts w:hint="eastAsia"/>
                <w:bCs/>
                <w:sz w:val="24"/>
                <w:vertAlign w:val="subscript"/>
              </w:rPr>
              <w:t>2</w:t>
            </w:r>
            <w:r>
              <w:rPr>
                <w:rFonts w:hint="eastAsia"/>
                <w:bCs/>
                <w:sz w:val="24"/>
              </w:rPr>
              <w:t>小时均值、</w:t>
            </w:r>
            <w:r>
              <w:rPr>
                <w:rFonts w:hint="eastAsia"/>
                <w:bCs/>
                <w:sz w:val="24"/>
              </w:rPr>
              <w:t>PM</w:t>
            </w:r>
            <w:r>
              <w:rPr>
                <w:rFonts w:hint="eastAsia"/>
                <w:bCs/>
                <w:sz w:val="24"/>
                <w:vertAlign w:val="subscript"/>
              </w:rPr>
              <w:t>10</w:t>
            </w:r>
            <w:r>
              <w:rPr>
                <w:rFonts w:hint="eastAsia"/>
                <w:bCs/>
                <w:sz w:val="24"/>
              </w:rPr>
              <w:t>的日均值均满足《环境空气质量标准》（</w:t>
            </w:r>
            <w:r>
              <w:rPr>
                <w:rFonts w:hint="eastAsia"/>
                <w:bCs/>
                <w:sz w:val="24"/>
              </w:rPr>
              <w:t>GB3095-2012</w:t>
            </w:r>
            <w:r>
              <w:rPr>
                <w:rFonts w:hint="eastAsia"/>
                <w:bCs/>
                <w:sz w:val="24"/>
              </w:rPr>
              <w:t>）二级标准。</w:t>
            </w:r>
          </w:p>
          <w:p w:rsidR="000B7E3B" w:rsidRDefault="000B7E3B" w:rsidP="00BF0AF0">
            <w:pPr>
              <w:spacing w:line="360" w:lineRule="auto"/>
              <w:ind w:firstLineChars="200" w:firstLine="562"/>
              <w:rPr>
                <w:rFonts w:hint="eastAsia"/>
                <w:b/>
                <w:bCs/>
                <w:sz w:val="28"/>
                <w:szCs w:val="28"/>
              </w:rPr>
            </w:pPr>
            <w:r>
              <w:rPr>
                <w:b/>
                <w:bCs/>
                <w:sz w:val="28"/>
                <w:szCs w:val="28"/>
              </w:rPr>
              <w:t>2</w:t>
            </w:r>
            <w:r>
              <w:rPr>
                <w:b/>
                <w:bCs/>
                <w:sz w:val="28"/>
                <w:szCs w:val="28"/>
              </w:rPr>
              <w:t>、地表水环境质量</w:t>
            </w:r>
            <w:r>
              <w:rPr>
                <w:rFonts w:hint="eastAsia"/>
                <w:b/>
                <w:bCs/>
                <w:sz w:val="28"/>
                <w:szCs w:val="28"/>
              </w:rPr>
              <w:t>现状</w:t>
            </w:r>
          </w:p>
          <w:p w:rsidR="000B7E3B" w:rsidRDefault="000B7E3B" w:rsidP="00BF0AF0">
            <w:pPr>
              <w:spacing w:line="360" w:lineRule="auto"/>
              <w:ind w:firstLineChars="200" w:firstLine="480"/>
              <w:rPr>
                <w:rFonts w:hint="eastAsia"/>
                <w:sz w:val="24"/>
              </w:rPr>
            </w:pPr>
            <w:r>
              <w:rPr>
                <w:rFonts w:hint="eastAsia"/>
                <w:sz w:val="24"/>
              </w:rPr>
              <w:t>本项目最近地表水为剑峰河，剑峰河水质执行《地表水环境质量标准》（</w:t>
            </w:r>
            <w:r>
              <w:rPr>
                <w:rFonts w:hint="eastAsia"/>
                <w:sz w:val="24"/>
              </w:rPr>
              <w:t>GB3838-2002</w:t>
            </w:r>
            <w:r>
              <w:rPr>
                <w:rFonts w:hint="eastAsia"/>
                <w:sz w:val="24"/>
              </w:rPr>
              <w:t>）</w:t>
            </w:r>
          </w:p>
          <w:p w:rsidR="000B7E3B" w:rsidRDefault="000B7E3B" w:rsidP="00BF0AF0">
            <w:pPr>
              <w:spacing w:line="360" w:lineRule="auto"/>
              <w:rPr>
                <w:rFonts w:hint="eastAsia"/>
                <w:b/>
                <w:color w:val="000000"/>
                <w:sz w:val="24"/>
              </w:rPr>
            </w:pPr>
            <w:r>
              <w:rPr>
                <w:rFonts w:hint="eastAsia"/>
                <w:sz w:val="24"/>
              </w:rPr>
              <w:t>Ⅲ类标准。为了解剑峰河水体环境质量现状，本评价引用</w:t>
            </w:r>
            <w:r>
              <w:rPr>
                <w:rFonts w:hint="eastAsia"/>
                <w:bCs/>
                <w:sz w:val="24"/>
              </w:rPr>
              <w:t>乐山市恒业纺织股份有限公司高档无梭织机生产线技术升级项目</w:t>
            </w:r>
            <w:r>
              <w:rPr>
                <w:rFonts w:hint="eastAsia"/>
                <w:sz w:val="24"/>
              </w:rPr>
              <w:t>于</w:t>
            </w:r>
            <w:r>
              <w:rPr>
                <w:rFonts w:hint="eastAsia"/>
                <w:sz w:val="24"/>
              </w:rPr>
              <w:t>2017</w:t>
            </w:r>
            <w:r>
              <w:rPr>
                <w:rFonts w:hint="eastAsia"/>
                <w:sz w:val="24"/>
              </w:rPr>
              <w:t>年</w:t>
            </w:r>
            <w:r>
              <w:rPr>
                <w:rFonts w:hint="eastAsia"/>
                <w:sz w:val="24"/>
              </w:rPr>
              <w:t>6</w:t>
            </w:r>
            <w:r>
              <w:rPr>
                <w:rFonts w:hint="eastAsia"/>
                <w:sz w:val="24"/>
              </w:rPr>
              <w:t>月</w:t>
            </w:r>
            <w:r>
              <w:rPr>
                <w:rFonts w:hint="eastAsia"/>
                <w:sz w:val="24"/>
              </w:rPr>
              <w:t>21</w:t>
            </w:r>
            <w:r>
              <w:rPr>
                <w:rFonts w:hint="eastAsia"/>
                <w:sz w:val="24"/>
              </w:rPr>
              <w:t>日</w:t>
            </w:r>
            <w:r>
              <w:rPr>
                <w:rFonts w:hint="eastAsia"/>
                <w:sz w:val="24"/>
              </w:rPr>
              <w:t>~6</w:t>
            </w:r>
            <w:r>
              <w:rPr>
                <w:rFonts w:hint="eastAsia"/>
                <w:sz w:val="24"/>
              </w:rPr>
              <w:t>月</w:t>
            </w:r>
            <w:r>
              <w:rPr>
                <w:rFonts w:hint="eastAsia"/>
                <w:sz w:val="24"/>
              </w:rPr>
              <w:t>23</w:t>
            </w:r>
            <w:r>
              <w:rPr>
                <w:rFonts w:hint="eastAsia"/>
                <w:sz w:val="24"/>
              </w:rPr>
              <w:t>日在其项目所在处剑峰河上游</w:t>
            </w:r>
            <w:r>
              <w:rPr>
                <w:rFonts w:hint="eastAsia"/>
                <w:sz w:val="24"/>
              </w:rPr>
              <w:lastRenderedPageBreak/>
              <w:t>200m</w:t>
            </w:r>
            <w:r>
              <w:rPr>
                <w:rFonts w:hint="eastAsia"/>
                <w:sz w:val="24"/>
              </w:rPr>
              <w:t>处、项目所在处剑峰河下游</w:t>
            </w:r>
            <w:r>
              <w:rPr>
                <w:rFonts w:hint="eastAsia"/>
                <w:sz w:val="24"/>
              </w:rPr>
              <w:t>200m</w:t>
            </w:r>
            <w:r>
              <w:rPr>
                <w:rFonts w:hint="eastAsia"/>
                <w:sz w:val="24"/>
              </w:rPr>
              <w:t>处设的两个水质监测断面的水质监测数据，评价剑峰河水质状况。</w:t>
            </w:r>
          </w:p>
          <w:p w:rsidR="000B7E3B" w:rsidRDefault="000B7E3B" w:rsidP="00BF0AF0">
            <w:pPr>
              <w:spacing w:line="360" w:lineRule="auto"/>
              <w:ind w:firstLineChars="200" w:firstLine="480"/>
              <w:rPr>
                <w:rFonts w:hint="eastAsia"/>
                <w:sz w:val="24"/>
              </w:rPr>
            </w:pPr>
            <w:r>
              <w:rPr>
                <w:rFonts w:hint="eastAsia"/>
                <w:sz w:val="24"/>
              </w:rPr>
              <w:t>①评价标准</w:t>
            </w:r>
          </w:p>
          <w:p w:rsidR="000B7E3B" w:rsidRDefault="000B7E3B" w:rsidP="00BF0AF0">
            <w:pPr>
              <w:spacing w:line="360" w:lineRule="auto"/>
              <w:ind w:firstLineChars="200" w:firstLine="480"/>
              <w:rPr>
                <w:kern w:val="0"/>
                <w:sz w:val="24"/>
              </w:rPr>
            </w:pPr>
            <w:r>
              <w:rPr>
                <w:kern w:val="0"/>
                <w:sz w:val="24"/>
              </w:rPr>
              <w:t>监测分析方法按《地表水环境质量标准》</w:t>
            </w:r>
            <w:r>
              <w:rPr>
                <w:kern w:val="0"/>
                <w:sz w:val="24"/>
              </w:rPr>
              <w:t>(GB3838-2002)</w:t>
            </w:r>
            <w:r>
              <w:rPr>
                <w:kern w:val="0"/>
                <w:sz w:val="24"/>
              </w:rPr>
              <w:t>中有关规定进行。</w:t>
            </w:r>
          </w:p>
          <w:p w:rsidR="000B7E3B" w:rsidRDefault="000B7E3B" w:rsidP="00BF0AF0">
            <w:pPr>
              <w:pStyle w:val="-4"/>
            </w:pPr>
            <w:r>
              <w:rPr>
                <w:rFonts w:hint="eastAsia"/>
              </w:rPr>
              <w:t>②</w:t>
            </w:r>
            <w:r>
              <w:t>评价方法</w:t>
            </w:r>
          </w:p>
          <w:p w:rsidR="000B7E3B" w:rsidRDefault="000B7E3B" w:rsidP="00BF0AF0">
            <w:pPr>
              <w:pStyle w:val="-4"/>
            </w:pPr>
            <w:r>
              <w:t>评价采用单项标准指数法。</w:t>
            </w:r>
          </w:p>
          <w:p w:rsidR="000B7E3B" w:rsidRDefault="000B7E3B" w:rsidP="00BF0AF0">
            <w:pPr>
              <w:pStyle w:val="-4"/>
            </w:pPr>
            <w:bookmarkStart w:id="0" w:name="_Toc295483549"/>
            <w:r>
              <w:rPr>
                <w:rFonts w:hint="eastAsia"/>
              </w:rPr>
              <w:t>a</w:t>
            </w:r>
            <w:r>
              <w:rPr>
                <w:rFonts w:hint="eastAsia"/>
              </w:rPr>
              <w:t>、</w:t>
            </w:r>
            <w:r>
              <w:t>一般污染物标准指数法表达式为：</w:t>
            </w:r>
            <w:bookmarkEnd w:id="0"/>
          </w:p>
          <w:p w:rsidR="000B7E3B" w:rsidRDefault="000B7E3B" w:rsidP="00BF0AF0">
            <w:pPr>
              <w:pStyle w:val="-4"/>
              <w:ind w:firstLineChars="0" w:firstLine="0"/>
              <w:jc w:val="center"/>
            </w:pPr>
            <w:r>
              <w:rPr>
                <w:position w:val="-24"/>
              </w:rPr>
              <w:object w:dxaOrig="1180" w:dyaOrig="659">
                <v:shape id="对象 10" o:spid="_x0000_i1026" type="#_x0000_t75" style="width:59.1pt;height:33.3pt;mso-wrap-style:square;mso-position-horizontal-relative:page;mso-position-vertical-relative:page" o:ole="" fillcolor="#001">
                  <v:imagedata r:id="rId9" o:title=""/>
                </v:shape>
                <o:OLEObject Type="Embed" ProgID="Equation.3" ShapeID="对象 10" DrawAspect="Content" ObjectID="_1623238300" r:id="rId10"/>
              </w:object>
            </w:r>
          </w:p>
          <w:p w:rsidR="000B7E3B" w:rsidRDefault="000B7E3B" w:rsidP="00BF0AF0">
            <w:pPr>
              <w:pStyle w:val="-4"/>
            </w:pPr>
            <w:r>
              <w:t>式中：</w:t>
            </w:r>
            <w:r>
              <w:t>Si</w:t>
            </w:r>
            <w:r>
              <w:t>，</w:t>
            </w:r>
            <w:r>
              <w:t>j</w:t>
            </w:r>
            <w:r>
              <w:t>－污染物</w:t>
            </w:r>
            <w:r>
              <w:t>i</w:t>
            </w:r>
            <w:r>
              <w:t>在</w:t>
            </w:r>
            <w:r>
              <w:t>j</w:t>
            </w:r>
            <w:r>
              <w:t>点的污染指数；</w:t>
            </w:r>
          </w:p>
          <w:p w:rsidR="000B7E3B" w:rsidRDefault="000B7E3B" w:rsidP="00BF0AF0">
            <w:pPr>
              <w:pStyle w:val="-4"/>
              <w:ind w:firstLineChars="472" w:firstLine="1133"/>
            </w:pPr>
            <w:r>
              <w:t>Ci</w:t>
            </w:r>
            <w:r>
              <w:t>，</w:t>
            </w:r>
            <w:r>
              <w:t>j</w:t>
            </w:r>
            <w:r>
              <w:t>－污染物</w:t>
            </w:r>
            <w:r>
              <w:t>i</w:t>
            </w:r>
            <w:r>
              <w:t>在</w:t>
            </w:r>
            <w:r>
              <w:t>j</w:t>
            </w:r>
            <w:r>
              <w:t>点的实测浓度平均值（</w:t>
            </w:r>
            <w:r>
              <w:t>mg/L</w:t>
            </w:r>
            <w:r>
              <w:t>）；</w:t>
            </w:r>
          </w:p>
          <w:p w:rsidR="000B7E3B" w:rsidRDefault="000B7E3B" w:rsidP="00BF0AF0">
            <w:pPr>
              <w:pStyle w:val="-4"/>
              <w:ind w:firstLineChars="472" w:firstLine="1133"/>
            </w:pPr>
            <w:r>
              <w:t>CSi</w:t>
            </w:r>
            <w:r>
              <w:t>－污染物</w:t>
            </w:r>
            <w:r>
              <w:t>i</w:t>
            </w:r>
            <w:r>
              <w:t>的评价标准（</w:t>
            </w:r>
            <w:r>
              <w:t>mg/L</w:t>
            </w:r>
            <w:r>
              <w:t>）。</w:t>
            </w:r>
          </w:p>
          <w:p w:rsidR="000B7E3B" w:rsidRDefault="000B7E3B" w:rsidP="00BF0AF0">
            <w:pPr>
              <w:pStyle w:val="-4"/>
            </w:pPr>
            <w:bookmarkStart w:id="1" w:name="_Toc295483550"/>
            <w:r>
              <w:rPr>
                <w:rFonts w:hint="eastAsia"/>
              </w:rPr>
              <w:t>b</w:t>
            </w:r>
            <w:r>
              <w:rPr>
                <w:rFonts w:hint="eastAsia"/>
              </w:rPr>
              <w:t>、</w:t>
            </w:r>
            <w:r>
              <w:t>pH</w:t>
            </w:r>
            <w:r>
              <w:t>值标准指数用下式计算：</w:t>
            </w:r>
            <w:bookmarkEnd w:id="1"/>
          </w:p>
          <w:p w:rsidR="000B7E3B" w:rsidRDefault="000B7E3B" w:rsidP="00BF0AF0">
            <w:pPr>
              <w:ind w:firstLine="1134"/>
            </w:pPr>
            <w:r>
              <w:t>当</w:t>
            </w:r>
            <w:r>
              <w:t>pH≤7.0</w:t>
            </w:r>
            <w:r>
              <w:t>时，</w:t>
            </w:r>
            <w:r>
              <w:t xml:space="preserve">   </w:t>
            </w:r>
            <w:r>
              <w:rPr>
                <w:position w:val="-30"/>
              </w:rPr>
              <w:object w:dxaOrig="1960" w:dyaOrig="720">
                <v:shape id="对象 11" o:spid="_x0000_i1027" type="#_x0000_t75" style="width:97.8pt;height:36pt;mso-wrap-style:square;mso-position-horizontal-relative:page;mso-position-vertical-relative:page" o:ole="" fillcolor="#001">
                  <v:imagedata r:id="rId11" o:title=""/>
                </v:shape>
                <o:OLEObject Type="Embed" ProgID="Equation.3" ShapeID="对象 11" DrawAspect="Content" ObjectID="_1623238301" r:id="rId12"/>
              </w:object>
            </w:r>
            <w:r>
              <w:t xml:space="preserve">  </w:t>
            </w:r>
          </w:p>
          <w:p w:rsidR="000B7E3B" w:rsidRDefault="000B7E3B" w:rsidP="00BF0AF0">
            <w:pPr>
              <w:ind w:firstLine="1134"/>
            </w:pPr>
            <w:r>
              <w:t>pH</w:t>
            </w:r>
            <w:r>
              <w:t>＞</w:t>
            </w:r>
            <w:r>
              <w:t>7.0</w:t>
            </w:r>
            <w:r>
              <w:t>时，</w:t>
            </w:r>
            <w:r>
              <w:t xml:space="preserve">     </w:t>
            </w:r>
            <w:r>
              <w:rPr>
                <w:position w:val="-30"/>
              </w:rPr>
              <w:object w:dxaOrig="1960" w:dyaOrig="720">
                <v:shape id="对象 12" o:spid="_x0000_i1028" type="#_x0000_t75" style="width:97.8pt;height:36pt;mso-wrap-style:square;mso-position-horizontal-relative:page;mso-position-vertical-relative:page" o:ole="" fillcolor="#001">
                  <v:imagedata r:id="rId13" o:title=""/>
                </v:shape>
                <o:OLEObject Type="Embed" ProgID="Equation.3" ShapeID="对象 12" DrawAspect="Content" ObjectID="_1623238302" r:id="rId14"/>
              </w:object>
            </w:r>
            <w:r>
              <w:t xml:space="preserve"> </w:t>
            </w:r>
          </w:p>
          <w:p w:rsidR="000B7E3B" w:rsidRDefault="000B7E3B" w:rsidP="00BF0AF0">
            <w:pPr>
              <w:pStyle w:val="-4"/>
            </w:pPr>
            <w:r>
              <w:t>式中：</w:t>
            </w:r>
            <w:r>
              <w:t>pHj</w:t>
            </w:r>
            <w:r>
              <w:t>－</w:t>
            </w:r>
            <w:r>
              <w:t>pH</w:t>
            </w:r>
            <w:r>
              <w:t>实测值；</w:t>
            </w:r>
          </w:p>
          <w:p w:rsidR="000B7E3B" w:rsidRDefault="000B7E3B" w:rsidP="00BF0AF0">
            <w:pPr>
              <w:pStyle w:val="-4"/>
            </w:pPr>
            <w:r>
              <w:t xml:space="preserve">      pHsd</w:t>
            </w:r>
            <w:r>
              <w:t>－</w:t>
            </w:r>
            <w:r>
              <w:t>pH</w:t>
            </w:r>
            <w:r>
              <w:t>评价标准的下限值；</w:t>
            </w:r>
          </w:p>
          <w:p w:rsidR="000B7E3B" w:rsidRDefault="000B7E3B" w:rsidP="00BF0AF0">
            <w:pPr>
              <w:pStyle w:val="-4"/>
              <w:rPr>
                <w:rFonts w:hint="eastAsia"/>
              </w:rPr>
            </w:pPr>
            <w:r>
              <w:t xml:space="preserve">      pHsu</w:t>
            </w:r>
            <w:r>
              <w:t>－</w:t>
            </w:r>
            <w:r>
              <w:t>pH</w:t>
            </w:r>
            <w:r>
              <w:t>评价标准的上限值。</w:t>
            </w:r>
          </w:p>
          <w:p w:rsidR="000B7E3B" w:rsidRDefault="000B7E3B" w:rsidP="00BF0AF0">
            <w:pPr>
              <w:spacing w:line="360" w:lineRule="auto"/>
              <w:ind w:firstLineChars="200" w:firstLine="480"/>
              <w:rPr>
                <w:sz w:val="24"/>
              </w:rPr>
            </w:pPr>
            <w:r>
              <w:rPr>
                <w:rFonts w:hint="eastAsia"/>
                <w:sz w:val="24"/>
              </w:rPr>
              <w:t>c</w:t>
            </w:r>
            <w:r>
              <w:rPr>
                <w:sz w:val="24"/>
              </w:rPr>
              <w:t>、对</w:t>
            </w:r>
            <w:r>
              <w:rPr>
                <w:rFonts w:hint="eastAsia"/>
                <w:sz w:val="24"/>
              </w:rPr>
              <w:t>DO</w:t>
            </w:r>
            <w:r>
              <w:rPr>
                <w:sz w:val="24"/>
              </w:rPr>
              <w:t>计算采用：</w:t>
            </w:r>
          </w:p>
          <w:p w:rsidR="000B7E3B" w:rsidRDefault="000B7E3B" w:rsidP="00BF0AF0">
            <w:pPr>
              <w:spacing w:line="360" w:lineRule="auto"/>
              <w:ind w:firstLineChars="1100" w:firstLine="2640"/>
              <w:rPr>
                <w:rFonts w:hint="eastAsia"/>
                <w:sz w:val="24"/>
              </w:rPr>
            </w:pPr>
          </w:p>
          <w:p w:rsidR="000B7E3B" w:rsidRDefault="000B7E3B" w:rsidP="00BF0AF0">
            <w:pPr>
              <w:spacing w:line="360" w:lineRule="auto"/>
              <w:ind w:firstLineChars="1100" w:firstLine="2640"/>
              <w:rPr>
                <w:rFonts w:hint="eastAsia"/>
                <w:sz w:val="24"/>
              </w:rPr>
            </w:pPr>
            <w:r>
              <w:rPr>
                <w:rFonts w:hint="eastAsia"/>
                <w:sz w:val="24"/>
              </w:rPr>
              <w:object w:dxaOrig="2178" w:dyaOrig="819">
                <v:shape id="对象 13" o:spid="_x0000_i1029" type="#_x0000_t75" style="width:99.85pt;height:38.05pt;mso-wrap-style:square;mso-position-horizontal-relative:page;mso-position-vertical-relative:page" o:ole="">
                  <v:imagedata r:id="rId15" o:title=""/>
                </v:shape>
                <o:OLEObject Type="Embed" ProgID="Equation.3" ShapeID="对象 13" DrawAspect="Content" ObjectID="_1623238303" r:id="rId16"/>
              </w:object>
            </w:r>
            <w:r>
              <w:rPr>
                <w:rFonts w:hint="eastAsia"/>
                <w:sz w:val="24"/>
              </w:rPr>
              <w:t xml:space="preserve">        DO</w:t>
            </w:r>
            <w:r>
              <w:rPr>
                <w:rFonts w:hint="eastAsia"/>
                <w:sz w:val="24"/>
                <w:vertAlign w:val="subscript"/>
              </w:rPr>
              <w:t>j</w:t>
            </w:r>
            <w:r>
              <w:rPr>
                <w:rFonts w:hint="eastAsia"/>
                <w:sz w:val="24"/>
              </w:rPr>
              <w:sym w:font="Symbol" w:char="F0B3"/>
            </w:r>
            <w:r>
              <w:rPr>
                <w:rFonts w:hint="eastAsia"/>
                <w:sz w:val="24"/>
              </w:rPr>
              <w:t>Do</w:t>
            </w:r>
            <w:r>
              <w:rPr>
                <w:rFonts w:hint="eastAsia"/>
                <w:sz w:val="24"/>
                <w:vertAlign w:val="subscript"/>
              </w:rPr>
              <w:t xml:space="preserve">s  </w:t>
            </w:r>
            <w:r>
              <w:rPr>
                <w:rFonts w:hint="eastAsia"/>
                <w:sz w:val="24"/>
              </w:rPr>
              <w:t xml:space="preserve">                </w:t>
            </w:r>
          </w:p>
          <w:p w:rsidR="000B7E3B" w:rsidRDefault="000B7E3B" w:rsidP="00BF0AF0">
            <w:pPr>
              <w:spacing w:line="360" w:lineRule="auto"/>
              <w:ind w:firstLineChars="200" w:firstLine="480"/>
              <w:rPr>
                <w:rFonts w:hint="eastAsia"/>
                <w:sz w:val="24"/>
              </w:rPr>
            </w:pPr>
            <w:r>
              <w:rPr>
                <w:rFonts w:hint="eastAsia"/>
                <w:sz w:val="24"/>
              </w:rPr>
              <w:t xml:space="preserve">                  </w:t>
            </w:r>
            <w:r>
              <w:rPr>
                <w:rFonts w:hint="eastAsia"/>
                <w:sz w:val="24"/>
              </w:rPr>
              <w:object w:dxaOrig="1880" w:dyaOrig="720">
                <v:shape id="对象 14" o:spid="_x0000_i1030" type="#_x0000_t75" style="width:84.9pt;height:32.6pt;mso-wrap-style:square;mso-position-horizontal-relative:page;mso-position-vertical-relative:page" o:ole="">
                  <v:imagedata r:id="rId17" o:title=""/>
                </v:shape>
                <o:OLEObject Type="Embed" ProgID="Equation.3" ShapeID="对象 14" DrawAspect="Content" ObjectID="_1623238304" r:id="rId18"/>
              </w:object>
            </w:r>
            <w:r>
              <w:rPr>
                <w:rFonts w:hint="eastAsia"/>
                <w:sz w:val="24"/>
              </w:rPr>
              <w:t xml:space="preserve">          DO</w:t>
            </w:r>
            <w:r>
              <w:rPr>
                <w:rFonts w:hint="eastAsia"/>
                <w:sz w:val="24"/>
                <w:vertAlign w:val="subscript"/>
              </w:rPr>
              <w:t>j</w:t>
            </w:r>
            <w:r>
              <w:rPr>
                <w:rFonts w:hint="eastAsia"/>
                <w:sz w:val="24"/>
              </w:rPr>
              <w:t>&lt;Do</w:t>
            </w:r>
            <w:r>
              <w:rPr>
                <w:rFonts w:hint="eastAsia"/>
                <w:sz w:val="24"/>
                <w:vertAlign w:val="subscript"/>
              </w:rPr>
              <w:t>s</w:t>
            </w:r>
            <w:r>
              <w:rPr>
                <w:rFonts w:hint="eastAsia"/>
                <w:sz w:val="24"/>
              </w:rPr>
              <w:t xml:space="preserve">             </w:t>
            </w:r>
          </w:p>
          <w:p w:rsidR="000B7E3B" w:rsidRDefault="000B7E3B" w:rsidP="00BF0AF0">
            <w:pPr>
              <w:spacing w:line="360" w:lineRule="auto"/>
              <w:ind w:firstLineChars="1000" w:firstLine="2400"/>
              <w:rPr>
                <w:rFonts w:hint="eastAsia"/>
                <w:sz w:val="24"/>
              </w:rPr>
            </w:pPr>
            <w:r>
              <w:rPr>
                <w:rFonts w:hint="eastAsia"/>
                <w:sz w:val="24"/>
              </w:rPr>
              <w:t>DO</w:t>
            </w:r>
            <w:r>
              <w:rPr>
                <w:rFonts w:hint="eastAsia"/>
                <w:sz w:val="24"/>
                <w:vertAlign w:val="subscript"/>
              </w:rPr>
              <w:t>f</w:t>
            </w:r>
            <w:r>
              <w:rPr>
                <w:rFonts w:hint="eastAsia"/>
                <w:sz w:val="24"/>
              </w:rPr>
              <w:t>=468/</w:t>
            </w:r>
            <w:r>
              <w:rPr>
                <w:rFonts w:hint="eastAsia"/>
                <w:sz w:val="24"/>
              </w:rPr>
              <w:t>（</w:t>
            </w:r>
            <w:r>
              <w:rPr>
                <w:rFonts w:hint="eastAsia"/>
                <w:sz w:val="24"/>
              </w:rPr>
              <w:t>31.6+T</w:t>
            </w:r>
            <w:r>
              <w:rPr>
                <w:rFonts w:hint="eastAsia"/>
                <w:sz w:val="24"/>
              </w:rPr>
              <w:t>）</w:t>
            </w:r>
          </w:p>
          <w:p w:rsidR="000B7E3B" w:rsidRDefault="000B7E3B" w:rsidP="00BF0AF0">
            <w:pPr>
              <w:spacing w:line="360" w:lineRule="auto"/>
              <w:ind w:firstLineChars="200" w:firstLine="480"/>
              <w:rPr>
                <w:rFonts w:hint="eastAsia"/>
                <w:sz w:val="24"/>
              </w:rPr>
            </w:pPr>
            <w:r>
              <w:rPr>
                <w:rFonts w:hint="eastAsia"/>
                <w:sz w:val="24"/>
              </w:rPr>
              <w:t>式中：</w:t>
            </w:r>
            <w:r>
              <w:rPr>
                <w:rFonts w:hint="eastAsia"/>
                <w:sz w:val="24"/>
              </w:rPr>
              <w:t>DO</w:t>
            </w:r>
            <w:r>
              <w:rPr>
                <w:rFonts w:hint="eastAsia"/>
                <w:i/>
                <w:iCs/>
                <w:sz w:val="24"/>
                <w:vertAlign w:val="subscript"/>
              </w:rPr>
              <w:t>f</w:t>
            </w:r>
            <w:r>
              <w:rPr>
                <w:rFonts w:hint="eastAsia"/>
                <w:sz w:val="24"/>
              </w:rPr>
              <w:t>——某水温、气压下河水中的溶解氧饱和值</w:t>
            </w:r>
            <w:r>
              <w:rPr>
                <w:rFonts w:hint="eastAsia"/>
                <w:sz w:val="24"/>
              </w:rPr>
              <w:t>mg/L</w:t>
            </w:r>
            <w:r>
              <w:rPr>
                <w:rFonts w:hint="eastAsia"/>
                <w:sz w:val="24"/>
              </w:rPr>
              <w:t>；</w:t>
            </w:r>
          </w:p>
          <w:p w:rsidR="000B7E3B" w:rsidRDefault="000B7E3B" w:rsidP="00BF0AF0">
            <w:pPr>
              <w:spacing w:line="360" w:lineRule="auto"/>
              <w:ind w:firstLineChars="500" w:firstLine="1200"/>
              <w:rPr>
                <w:rFonts w:hint="eastAsia"/>
                <w:sz w:val="24"/>
              </w:rPr>
            </w:pPr>
            <w:r>
              <w:rPr>
                <w:rFonts w:hint="eastAsia"/>
                <w:sz w:val="24"/>
              </w:rPr>
              <w:t>DO</w:t>
            </w:r>
            <w:r>
              <w:rPr>
                <w:rFonts w:hint="eastAsia"/>
                <w:sz w:val="24"/>
                <w:vertAlign w:val="subscript"/>
              </w:rPr>
              <w:t>j</w:t>
            </w:r>
            <w:r>
              <w:rPr>
                <w:rFonts w:hint="eastAsia"/>
                <w:sz w:val="24"/>
              </w:rPr>
              <w:t>——为监测点</w:t>
            </w:r>
            <w:r>
              <w:rPr>
                <w:rFonts w:hint="eastAsia"/>
                <w:sz w:val="24"/>
              </w:rPr>
              <w:t>j</w:t>
            </w:r>
            <w:r>
              <w:rPr>
                <w:rFonts w:hint="eastAsia"/>
                <w:sz w:val="24"/>
              </w:rPr>
              <w:t>的溶解氧浓度</w:t>
            </w:r>
            <w:r>
              <w:rPr>
                <w:rFonts w:hint="eastAsia"/>
                <w:sz w:val="24"/>
              </w:rPr>
              <w:t>mg/L</w:t>
            </w:r>
            <w:r>
              <w:rPr>
                <w:rFonts w:hint="eastAsia"/>
                <w:sz w:val="24"/>
              </w:rPr>
              <w:t>；</w:t>
            </w:r>
          </w:p>
          <w:p w:rsidR="000B7E3B" w:rsidRDefault="000B7E3B" w:rsidP="00BF0AF0">
            <w:pPr>
              <w:spacing w:line="360" w:lineRule="auto"/>
              <w:ind w:firstLineChars="500" w:firstLine="1200"/>
              <w:rPr>
                <w:sz w:val="24"/>
              </w:rPr>
            </w:pPr>
            <w:r>
              <w:rPr>
                <w:rFonts w:hint="eastAsia"/>
                <w:sz w:val="24"/>
              </w:rPr>
              <w:lastRenderedPageBreak/>
              <w:t>DO</w:t>
            </w:r>
            <w:r>
              <w:rPr>
                <w:rFonts w:hint="eastAsia"/>
                <w:sz w:val="24"/>
                <w:vertAlign w:val="subscript"/>
              </w:rPr>
              <w:t>s</w:t>
            </w:r>
            <w:r>
              <w:rPr>
                <w:rFonts w:hint="eastAsia"/>
                <w:sz w:val="24"/>
              </w:rPr>
              <w:t>——为溶解氧的地表水水质标准</w:t>
            </w:r>
            <w:r>
              <w:rPr>
                <w:rFonts w:hint="eastAsia"/>
                <w:sz w:val="24"/>
              </w:rPr>
              <w:t>mg/L</w:t>
            </w:r>
            <w:r>
              <w:rPr>
                <w:rFonts w:hint="eastAsia"/>
                <w:sz w:val="24"/>
              </w:rPr>
              <w:t>。</w:t>
            </w:r>
          </w:p>
          <w:p w:rsidR="000B7E3B" w:rsidRDefault="000B7E3B" w:rsidP="00BF0AF0">
            <w:pPr>
              <w:pStyle w:val="-4"/>
              <w:rPr>
                <w:rFonts w:hint="eastAsia"/>
              </w:rPr>
            </w:pPr>
            <w:r>
              <w:rPr>
                <w:rFonts w:hint="eastAsia"/>
              </w:rPr>
              <w:t>监测结果以及</w:t>
            </w:r>
            <w:r>
              <w:t>按评价方法得出的各污染物单项污染指数列表如下</w:t>
            </w:r>
            <w:r>
              <w:rPr>
                <w:rFonts w:hint="eastAsia"/>
              </w:rPr>
              <w:t>表</w:t>
            </w:r>
            <w:r>
              <w:t>。</w:t>
            </w:r>
          </w:p>
          <w:p w:rsidR="000B7E3B" w:rsidRDefault="000B7E3B" w:rsidP="00BF0AF0">
            <w:pPr>
              <w:spacing w:line="360" w:lineRule="auto"/>
              <w:ind w:firstLineChars="200" w:firstLine="482"/>
              <w:jc w:val="center"/>
              <w:rPr>
                <w:b/>
                <w:bCs/>
                <w:color w:val="000000"/>
                <w:sz w:val="24"/>
              </w:rPr>
            </w:pPr>
            <w:r>
              <w:rPr>
                <w:b/>
                <w:bCs/>
                <w:color w:val="000000"/>
                <w:sz w:val="24"/>
              </w:rPr>
              <w:t>表</w:t>
            </w:r>
            <w:r>
              <w:rPr>
                <w:b/>
                <w:bCs/>
                <w:color w:val="000000"/>
                <w:sz w:val="24"/>
              </w:rPr>
              <w:t>3-</w:t>
            </w:r>
            <w:r>
              <w:rPr>
                <w:rFonts w:hint="eastAsia"/>
                <w:b/>
                <w:bCs/>
                <w:color w:val="000000"/>
                <w:sz w:val="24"/>
              </w:rPr>
              <w:t>4</w:t>
            </w:r>
            <w:r>
              <w:rPr>
                <w:b/>
                <w:bCs/>
                <w:color w:val="000000"/>
                <w:sz w:val="24"/>
              </w:rPr>
              <w:t xml:space="preserve">  </w:t>
            </w:r>
            <w:r>
              <w:rPr>
                <w:b/>
                <w:bCs/>
                <w:color w:val="000000"/>
                <w:sz w:val="24"/>
              </w:rPr>
              <w:t>地表水现状监测结果表</w:t>
            </w:r>
            <w:r>
              <w:rPr>
                <w:b/>
                <w:bCs/>
                <w:color w:val="000000"/>
                <w:sz w:val="24"/>
              </w:rPr>
              <w:t xml:space="preserve">     </w:t>
            </w:r>
            <w:r>
              <w:rPr>
                <w:b/>
                <w:bCs/>
                <w:color w:val="000000"/>
                <w:sz w:val="24"/>
              </w:rPr>
              <w:t>单位：除</w:t>
            </w:r>
            <w:r>
              <w:rPr>
                <w:b/>
                <w:bCs/>
                <w:color w:val="000000"/>
                <w:sz w:val="24"/>
              </w:rPr>
              <w:t>pH</w:t>
            </w:r>
            <w:r>
              <w:rPr>
                <w:b/>
                <w:bCs/>
                <w:color w:val="000000"/>
                <w:sz w:val="24"/>
              </w:rPr>
              <w:t>无量纲外均为</w:t>
            </w:r>
            <w:r>
              <w:rPr>
                <w:b/>
                <w:bCs/>
                <w:color w:val="000000"/>
                <w:sz w:val="24"/>
              </w:rPr>
              <w:t>mg/L</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84"/>
              <w:gridCol w:w="719"/>
              <w:gridCol w:w="927"/>
              <w:gridCol w:w="776"/>
              <w:gridCol w:w="941"/>
              <w:gridCol w:w="966"/>
              <w:gridCol w:w="976"/>
              <w:gridCol w:w="954"/>
              <w:gridCol w:w="775"/>
              <w:gridCol w:w="678"/>
              <w:gridCol w:w="684"/>
            </w:tblGrid>
            <w:tr w:rsidR="000B7E3B" w:rsidTr="00BF0AF0">
              <w:trPr>
                <w:trHeight w:val="729"/>
                <w:jc w:val="center"/>
              </w:trPr>
              <w:tc>
                <w:tcPr>
                  <w:tcW w:w="784" w:type="dxa"/>
                  <w:tcBorders>
                    <w:righ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监测时间</w:t>
                  </w:r>
                </w:p>
              </w:tc>
              <w:tc>
                <w:tcPr>
                  <w:tcW w:w="719"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监测断面</w:t>
                  </w:r>
                </w:p>
              </w:tc>
              <w:tc>
                <w:tcPr>
                  <w:tcW w:w="927"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项目</w:t>
                  </w:r>
                </w:p>
                <w:p w:rsidR="000B7E3B" w:rsidRDefault="000B7E3B" w:rsidP="00BF0AF0">
                  <w:pPr>
                    <w:spacing w:line="240" w:lineRule="exact"/>
                    <w:jc w:val="center"/>
                    <w:rPr>
                      <w:rFonts w:hint="eastAsia"/>
                      <w:color w:val="000000"/>
                      <w:kern w:val="0"/>
                      <w:szCs w:val="21"/>
                    </w:rPr>
                  </w:pPr>
                  <w:r>
                    <w:rPr>
                      <w:rFonts w:hint="eastAsia"/>
                      <w:color w:val="000000"/>
                      <w:kern w:val="0"/>
                      <w:szCs w:val="21"/>
                    </w:rPr>
                    <w:t>指标</w:t>
                  </w:r>
                </w:p>
              </w:tc>
              <w:tc>
                <w:tcPr>
                  <w:tcW w:w="77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pH</w:t>
                  </w:r>
                </w:p>
              </w:tc>
              <w:tc>
                <w:tcPr>
                  <w:tcW w:w="941" w:type="dxa"/>
                  <w:vAlign w:val="center"/>
                </w:tcPr>
                <w:p w:rsidR="000B7E3B" w:rsidRDefault="000B7E3B" w:rsidP="00BF0AF0">
                  <w:pPr>
                    <w:spacing w:line="240" w:lineRule="exact"/>
                    <w:jc w:val="center"/>
                    <w:rPr>
                      <w:rFonts w:hint="eastAsia"/>
                      <w:color w:val="000000"/>
                      <w:kern w:val="0"/>
                      <w:szCs w:val="21"/>
                    </w:rPr>
                  </w:pPr>
                  <w:r>
                    <w:rPr>
                      <w:rFonts w:hint="eastAsia"/>
                      <w:szCs w:val="21"/>
                    </w:rPr>
                    <w:t>COD</w:t>
                  </w:r>
                </w:p>
              </w:tc>
              <w:tc>
                <w:tcPr>
                  <w:tcW w:w="966" w:type="dxa"/>
                  <w:vAlign w:val="center"/>
                </w:tcPr>
                <w:p w:rsidR="000B7E3B" w:rsidRDefault="000B7E3B" w:rsidP="00BF0AF0">
                  <w:pPr>
                    <w:spacing w:line="240" w:lineRule="exact"/>
                    <w:jc w:val="center"/>
                    <w:rPr>
                      <w:rFonts w:hint="eastAsia"/>
                      <w:color w:val="000000"/>
                      <w:kern w:val="0"/>
                      <w:szCs w:val="21"/>
                    </w:rPr>
                  </w:pPr>
                  <w:r>
                    <w:rPr>
                      <w:rFonts w:hint="eastAsia"/>
                      <w:szCs w:val="21"/>
                    </w:rPr>
                    <w:t>BOD</w:t>
                  </w:r>
                  <w:r>
                    <w:rPr>
                      <w:rFonts w:hint="eastAsia"/>
                      <w:szCs w:val="21"/>
                      <w:vertAlign w:val="subscript"/>
                    </w:rPr>
                    <w:t>5</w:t>
                  </w:r>
                </w:p>
              </w:tc>
              <w:tc>
                <w:tcPr>
                  <w:tcW w:w="97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氨氮</w:t>
                  </w:r>
                </w:p>
              </w:tc>
              <w:tc>
                <w:tcPr>
                  <w:tcW w:w="954" w:type="dxa"/>
                  <w:tcBorders>
                    <w:righ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总磷</w:t>
                  </w:r>
                </w:p>
              </w:tc>
              <w:tc>
                <w:tcPr>
                  <w:tcW w:w="775"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总氮</w:t>
                  </w:r>
                </w:p>
              </w:tc>
              <w:tc>
                <w:tcPr>
                  <w:tcW w:w="678"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DO</w:t>
                  </w:r>
                </w:p>
              </w:tc>
              <w:tc>
                <w:tcPr>
                  <w:tcW w:w="684"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石油类</w:t>
                  </w:r>
                </w:p>
              </w:tc>
            </w:tr>
            <w:tr w:rsidR="000B7E3B" w:rsidTr="00BF0AF0">
              <w:trPr>
                <w:trHeight w:val="494"/>
                <w:jc w:val="center"/>
              </w:trPr>
              <w:tc>
                <w:tcPr>
                  <w:tcW w:w="2430" w:type="dxa"/>
                  <w:gridSpan w:val="3"/>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Ⅲ类水域标准</w:t>
                  </w:r>
                </w:p>
              </w:tc>
              <w:tc>
                <w:tcPr>
                  <w:tcW w:w="77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6~9</w:t>
                  </w:r>
                </w:p>
              </w:tc>
              <w:tc>
                <w:tcPr>
                  <w:tcW w:w="941"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20</w:t>
                  </w:r>
                </w:p>
              </w:tc>
              <w:tc>
                <w:tcPr>
                  <w:tcW w:w="96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4</w:t>
                  </w:r>
                </w:p>
              </w:tc>
              <w:tc>
                <w:tcPr>
                  <w:tcW w:w="97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1.0</w:t>
                  </w:r>
                </w:p>
              </w:tc>
              <w:tc>
                <w:tcPr>
                  <w:tcW w:w="954" w:type="dxa"/>
                  <w:tcBorders>
                    <w:righ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0.2</w:t>
                  </w:r>
                </w:p>
              </w:tc>
              <w:tc>
                <w:tcPr>
                  <w:tcW w:w="775"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1.0</w:t>
                  </w:r>
                </w:p>
              </w:tc>
              <w:tc>
                <w:tcPr>
                  <w:tcW w:w="678"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5</w:t>
                  </w:r>
                </w:p>
              </w:tc>
              <w:tc>
                <w:tcPr>
                  <w:tcW w:w="684"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0.05</w:t>
                  </w:r>
                </w:p>
              </w:tc>
            </w:tr>
            <w:tr w:rsidR="000B7E3B" w:rsidTr="00BF0AF0">
              <w:trPr>
                <w:trHeight w:val="494"/>
                <w:jc w:val="center"/>
              </w:trPr>
              <w:tc>
                <w:tcPr>
                  <w:tcW w:w="784" w:type="dxa"/>
                  <w:vMerge w:val="restart"/>
                  <w:tcBorders>
                    <w:righ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2017</w:t>
                  </w:r>
                  <w:r>
                    <w:rPr>
                      <w:rFonts w:hint="eastAsia"/>
                      <w:color w:val="000000"/>
                      <w:kern w:val="0"/>
                      <w:szCs w:val="21"/>
                    </w:rPr>
                    <w:t>年</w:t>
                  </w:r>
                  <w:r>
                    <w:rPr>
                      <w:rFonts w:hint="eastAsia"/>
                      <w:color w:val="000000"/>
                      <w:kern w:val="0"/>
                      <w:szCs w:val="21"/>
                    </w:rPr>
                    <w:t>6</w:t>
                  </w:r>
                  <w:r>
                    <w:rPr>
                      <w:rFonts w:hint="eastAsia"/>
                      <w:color w:val="000000"/>
                      <w:kern w:val="0"/>
                      <w:szCs w:val="21"/>
                    </w:rPr>
                    <w:t>月</w:t>
                  </w:r>
                  <w:r>
                    <w:rPr>
                      <w:rFonts w:hint="eastAsia"/>
                      <w:color w:val="000000"/>
                      <w:kern w:val="0"/>
                      <w:szCs w:val="21"/>
                    </w:rPr>
                    <w:t>21</w:t>
                  </w:r>
                  <w:r>
                    <w:rPr>
                      <w:rFonts w:hint="eastAsia"/>
                      <w:color w:val="000000"/>
                      <w:kern w:val="0"/>
                      <w:szCs w:val="21"/>
                    </w:rPr>
                    <w:t>日</w:t>
                  </w:r>
                  <w:r>
                    <w:rPr>
                      <w:rFonts w:hint="eastAsia"/>
                      <w:color w:val="000000"/>
                      <w:kern w:val="0"/>
                      <w:szCs w:val="21"/>
                    </w:rPr>
                    <w:t>-23</w:t>
                  </w:r>
                  <w:r>
                    <w:rPr>
                      <w:rFonts w:hint="eastAsia"/>
                      <w:color w:val="000000"/>
                      <w:kern w:val="0"/>
                      <w:szCs w:val="21"/>
                    </w:rPr>
                    <w:t>日（</w:t>
                  </w:r>
                  <w:r>
                    <w:rPr>
                      <w:rFonts w:hint="eastAsia"/>
                      <w:color w:val="000000"/>
                      <w:szCs w:val="21"/>
                    </w:rPr>
                    <w:t>高档无梭织机生产线技术升级项目</w:t>
                  </w:r>
                  <w:r>
                    <w:rPr>
                      <w:rFonts w:hint="eastAsia"/>
                      <w:color w:val="000000"/>
                      <w:kern w:val="0"/>
                      <w:szCs w:val="21"/>
                    </w:rPr>
                    <w:t>）</w:t>
                  </w:r>
                </w:p>
              </w:tc>
              <w:tc>
                <w:tcPr>
                  <w:tcW w:w="719" w:type="dxa"/>
                  <w:vMerge w:val="restart"/>
                  <w:tcBorders>
                    <w:top w:val="single" w:sz="4" w:space="0" w:color="auto"/>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1#</w:t>
                  </w:r>
                  <w:r>
                    <w:rPr>
                      <w:rFonts w:hint="eastAsia"/>
                      <w:color w:val="000000"/>
                      <w:szCs w:val="21"/>
                    </w:rPr>
                    <w:t>厂区临近剑峰河上游</w:t>
                  </w:r>
                  <w:r>
                    <w:rPr>
                      <w:rFonts w:hint="eastAsia"/>
                      <w:color w:val="000000"/>
                      <w:szCs w:val="21"/>
                    </w:rPr>
                    <w:t>200m</w:t>
                  </w:r>
                </w:p>
              </w:tc>
              <w:tc>
                <w:tcPr>
                  <w:tcW w:w="927" w:type="dxa"/>
                  <w:tcBorders>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监测</w:t>
                  </w:r>
                </w:p>
                <w:p w:rsidR="000B7E3B" w:rsidRDefault="000B7E3B" w:rsidP="00BF0AF0">
                  <w:pPr>
                    <w:spacing w:line="240" w:lineRule="exact"/>
                    <w:jc w:val="center"/>
                    <w:rPr>
                      <w:rFonts w:hint="eastAsia"/>
                      <w:color w:val="000000"/>
                      <w:kern w:val="0"/>
                      <w:szCs w:val="21"/>
                    </w:rPr>
                  </w:pPr>
                  <w:r>
                    <w:rPr>
                      <w:rFonts w:hint="eastAsia"/>
                      <w:color w:val="000000"/>
                      <w:kern w:val="0"/>
                      <w:szCs w:val="21"/>
                    </w:rPr>
                    <w:t>数据</w:t>
                  </w:r>
                </w:p>
              </w:tc>
              <w:tc>
                <w:tcPr>
                  <w:tcW w:w="776" w:type="dxa"/>
                  <w:tcBorders>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7.64-7.77</w:t>
                  </w:r>
                </w:p>
              </w:tc>
              <w:tc>
                <w:tcPr>
                  <w:tcW w:w="941" w:type="dxa"/>
                  <w:tcBorders>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10.0-</w:t>
                  </w:r>
                </w:p>
                <w:p w:rsidR="000B7E3B" w:rsidRDefault="000B7E3B" w:rsidP="00BF0AF0">
                  <w:pPr>
                    <w:spacing w:line="240" w:lineRule="exact"/>
                    <w:jc w:val="center"/>
                    <w:rPr>
                      <w:rFonts w:hint="eastAsia"/>
                      <w:color w:val="000000"/>
                      <w:kern w:val="0"/>
                      <w:szCs w:val="21"/>
                    </w:rPr>
                  </w:pPr>
                  <w:r>
                    <w:rPr>
                      <w:rFonts w:hint="eastAsia"/>
                      <w:color w:val="000000"/>
                      <w:kern w:val="0"/>
                      <w:szCs w:val="21"/>
                    </w:rPr>
                    <w:t>10.3</w:t>
                  </w:r>
                </w:p>
              </w:tc>
              <w:tc>
                <w:tcPr>
                  <w:tcW w:w="966" w:type="dxa"/>
                  <w:tcBorders>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1.62-</w:t>
                  </w:r>
                </w:p>
                <w:p w:rsidR="000B7E3B" w:rsidRDefault="000B7E3B" w:rsidP="00BF0AF0">
                  <w:pPr>
                    <w:spacing w:line="240" w:lineRule="exact"/>
                    <w:jc w:val="center"/>
                    <w:rPr>
                      <w:rFonts w:hint="eastAsia"/>
                      <w:color w:val="000000"/>
                      <w:kern w:val="0"/>
                      <w:szCs w:val="21"/>
                    </w:rPr>
                  </w:pPr>
                  <w:r>
                    <w:rPr>
                      <w:rFonts w:hint="eastAsia"/>
                      <w:color w:val="000000"/>
                      <w:kern w:val="0"/>
                      <w:szCs w:val="21"/>
                    </w:rPr>
                    <w:t>1.83</w:t>
                  </w:r>
                </w:p>
              </w:tc>
              <w:tc>
                <w:tcPr>
                  <w:tcW w:w="976" w:type="dxa"/>
                  <w:tcBorders>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0.158-</w:t>
                  </w:r>
                </w:p>
                <w:p w:rsidR="000B7E3B" w:rsidRDefault="000B7E3B" w:rsidP="00BF0AF0">
                  <w:pPr>
                    <w:spacing w:line="240" w:lineRule="exact"/>
                    <w:jc w:val="center"/>
                    <w:rPr>
                      <w:rFonts w:hint="eastAsia"/>
                      <w:color w:val="000000"/>
                      <w:kern w:val="0"/>
                      <w:szCs w:val="21"/>
                    </w:rPr>
                  </w:pPr>
                  <w:r>
                    <w:rPr>
                      <w:rFonts w:hint="eastAsia"/>
                      <w:color w:val="000000"/>
                      <w:kern w:val="0"/>
                      <w:szCs w:val="21"/>
                    </w:rPr>
                    <w:t>0.167</w:t>
                  </w:r>
                </w:p>
              </w:tc>
              <w:tc>
                <w:tcPr>
                  <w:tcW w:w="954" w:type="dxa"/>
                  <w:tcBorders>
                    <w:bottom w:val="single" w:sz="4" w:space="0" w:color="auto"/>
                    <w:righ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0.020-</w:t>
                  </w:r>
                </w:p>
                <w:p w:rsidR="000B7E3B" w:rsidRDefault="000B7E3B" w:rsidP="00BF0AF0">
                  <w:pPr>
                    <w:spacing w:line="240" w:lineRule="exact"/>
                    <w:jc w:val="center"/>
                    <w:rPr>
                      <w:rFonts w:hint="eastAsia"/>
                      <w:color w:val="000000"/>
                      <w:kern w:val="0"/>
                      <w:szCs w:val="21"/>
                    </w:rPr>
                  </w:pPr>
                  <w:r>
                    <w:rPr>
                      <w:rFonts w:hint="eastAsia"/>
                      <w:color w:val="000000"/>
                      <w:kern w:val="0"/>
                      <w:szCs w:val="21"/>
                    </w:rPr>
                    <w:t>0.021</w:t>
                  </w:r>
                </w:p>
              </w:tc>
              <w:tc>
                <w:tcPr>
                  <w:tcW w:w="775" w:type="dxa"/>
                  <w:tcBorders>
                    <w:left w:val="single" w:sz="4" w:space="0" w:color="auto"/>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0.37-0.48</w:t>
                  </w:r>
                </w:p>
              </w:tc>
              <w:tc>
                <w:tcPr>
                  <w:tcW w:w="678" w:type="dxa"/>
                  <w:tcBorders>
                    <w:left w:val="single" w:sz="4" w:space="0" w:color="auto"/>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9.5-9.6</w:t>
                  </w:r>
                </w:p>
              </w:tc>
              <w:tc>
                <w:tcPr>
                  <w:tcW w:w="684" w:type="dxa"/>
                  <w:tcBorders>
                    <w:left w:val="single" w:sz="4" w:space="0" w:color="auto"/>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w:t>
                  </w:r>
                </w:p>
              </w:tc>
            </w:tr>
            <w:tr w:rsidR="000B7E3B" w:rsidTr="00BF0AF0">
              <w:trPr>
                <w:trHeight w:val="494"/>
                <w:jc w:val="center"/>
              </w:trPr>
              <w:tc>
                <w:tcPr>
                  <w:tcW w:w="784" w:type="dxa"/>
                  <w:vMerge/>
                  <w:tcBorders>
                    <w:right w:val="single" w:sz="4" w:space="0" w:color="auto"/>
                  </w:tcBorders>
                  <w:vAlign w:val="center"/>
                </w:tcPr>
                <w:p w:rsidR="000B7E3B" w:rsidRDefault="000B7E3B" w:rsidP="00BF0AF0">
                  <w:pPr>
                    <w:spacing w:line="240" w:lineRule="exact"/>
                    <w:jc w:val="center"/>
                    <w:rPr>
                      <w:rFonts w:hint="eastAsia"/>
                      <w:color w:val="000000"/>
                      <w:kern w:val="0"/>
                      <w:szCs w:val="21"/>
                    </w:rPr>
                  </w:pPr>
                </w:p>
              </w:tc>
              <w:tc>
                <w:tcPr>
                  <w:tcW w:w="719" w:type="dxa"/>
                  <w:vMerge/>
                  <w:tcBorders>
                    <w:left w:val="single" w:sz="4" w:space="0" w:color="auto"/>
                  </w:tcBorders>
                  <w:vAlign w:val="center"/>
                </w:tcPr>
                <w:p w:rsidR="000B7E3B" w:rsidRDefault="000B7E3B" w:rsidP="00BF0AF0">
                  <w:pPr>
                    <w:spacing w:line="240" w:lineRule="exact"/>
                    <w:jc w:val="center"/>
                    <w:rPr>
                      <w:rFonts w:hint="eastAsia"/>
                      <w:color w:val="000000"/>
                      <w:kern w:val="0"/>
                      <w:szCs w:val="21"/>
                    </w:rPr>
                  </w:pPr>
                </w:p>
              </w:tc>
              <w:tc>
                <w:tcPr>
                  <w:tcW w:w="927" w:type="dxa"/>
                  <w:tcBorders>
                    <w:top w:val="single" w:sz="4" w:space="0" w:color="auto"/>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单项污染指数</w:t>
                  </w:r>
                </w:p>
              </w:tc>
              <w:tc>
                <w:tcPr>
                  <w:tcW w:w="776" w:type="dxa"/>
                  <w:tcBorders>
                    <w:top w:val="single" w:sz="4" w:space="0" w:color="auto"/>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0.38</w:t>
                  </w:r>
                </w:p>
              </w:tc>
              <w:tc>
                <w:tcPr>
                  <w:tcW w:w="941" w:type="dxa"/>
                  <w:tcBorders>
                    <w:top w:val="single" w:sz="4" w:space="0" w:color="auto"/>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0.51</w:t>
                  </w:r>
                </w:p>
              </w:tc>
              <w:tc>
                <w:tcPr>
                  <w:tcW w:w="966" w:type="dxa"/>
                  <w:tcBorders>
                    <w:top w:val="single" w:sz="4" w:space="0" w:color="auto"/>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0.46</w:t>
                  </w:r>
                </w:p>
              </w:tc>
              <w:tc>
                <w:tcPr>
                  <w:tcW w:w="976" w:type="dxa"/>
                  <w:tcBorders>
                    <w:top w:val="single" w:sz="4" w:space="0" w:color="auto"/>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0.17</w:t>
                  </w:r>
                </w:p>
              </w:tc>
              <w:tc>
                <w:tcPr>
                  <w:tcW w:w="954" w:type="dxa"/>
                  <w:tcBorders>
                    <w:top w:val="single" w:sz="4" w:space="0" w:color="auto"/>
                    <w:bottom w:val="single" w:sz="4" w:space="0" w:color="auto"/>
                    <w:righ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0.10</w:t>
                  </w:r>
                </w:p>
              </w:tc>
              <w:tc>
                <w:tcPr>
                  <w:tcW w:w="775" w:type="dxa"/>
                  <w:tcBorders>
                    <w:top w:val="single" w:sz="4" w:space="0" w:color="auto"/>
                    <w:left w:val="single" w:sz="4" w:space="0" w:color="auto"/>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0.48</w:t>
                  </w:r>
                </w:p>
              </w:tc>
              <w:tc>
                <w:tcPr>
                  <w:tcW w:w="678" w:type="dxa"/>
                  <w:tcBorders>
                    <w:top w:val="single" w:sz="4" w:space="0" w:color="auto"/>
                    <w:left w:val="single" w:sz="4" w:space="0" w:color="auto"/>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0.13</w:t>
                  </w:r>
                </w:p>
              </w:tc>
              <w:tc>
                <w:tcPr>
                  <w:tcW w:w="684" w:type="dxa"/>
                  <w:tcBorders>
                    <w:top w:val="single" w:sz="4" w:space="0" w:color="auto"/>
                    <w:left w:val="single" w:sz="4" w:space="0" w:color="auto"/>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w:t>
                  </w:r>
                </w:p>
              </w:tc>
            </w:tr>
            <w:tr w:rsidR="000B7E3B" w:rsidTr="00BF0AF0">
              <w:trPr>
                <w:trHeight w:val="494"/>
                <w:jc w:val="center"/>
              </w:trPr>
              <w:tc>
                <w:tcPr>
                  <w:tcW w:w="784" w:type="dxa"/>
                  <w:vMerge/>
                  <w:tcBorders>
                    <w:right w:val="single" w:sz="4" w:space="0" w:color="auto"/>
                  </w:tcBorders>
                  <w:vAlign w:val="center"/>
                </w:tcPr>
                <w:p w:rsidR="000B7E3B" w:rsidRDefault="000B7E3B" w:rsidP="00BF0AF0">
                  <w:pPr>
                    <w:spacing w:line="240" w:lineRule="exact"/>
                    <w:jc w:val="center"/>
                    <w:rPr>
                      <w:rFonts w:hint="eastAsia"/>
                      <w:color w:val="000000"/>
                      <w:kern w:val="0"/>
                      <w:szCs w:val="21"/>
                    </w:rPr>
                  </w:pPr>
                </w:p>
              </w:tc>
              <w:tc>
                <w:tcPr>
                  <w:tcW w:w="719" w:type="dxa"/>
                  <w:vMerge/>
                  <w:tcBorders>
                    <w:left w:val="single" w:sz="4" w:space="0" w:color="auto"/>
                  </w:tcBorders>
                  <w:vAlign w:val="center"/>
                </w:tcPr>
                <w:p w:rsidR="000B7E3B" w:rsidRDefault="000B7E3B" w:rsidP="00BF0AF0">
                  <w:pPr>
                    <w:spacing w:line="240" w:lineRule="exact"/>
                    <w:jc w:val="center"/>
                    <w:rPr>
                      <w:rFonts w:hint="eastAsia"/>
                      <w:color w:val="000000"/>
                      <w:kern w:val="0"/>
                      <w:szCs w:val="21"/>
                    </w:rPr>
                  </w:pPr>
                </w:p>
              </w:tc>
              <w:tc>
                <w:tcPr>
                  <w:tcW w:w="927" w:type="dxa"/>
                  <w:tcBorders>
                    <w:top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超标率</w:t>
                  </w:r>
                  <w:r>
                    <w:rPr>
                      <w:rFonts w:hint="eastAsia"/>
                      <w:color w:val="000000"/>
                      <w:kern w:val="0"/>
                      <w:szCs w:val="21"/>
                    </w:rPr>
                    <w:t>%</w:t>
                  </w:r>
                </w:p>
              </w:tc>
              <w:tc>
                <w:tcPr>
                  <w:tcW w:w="776" w:type="dxa"/>
                  <w:tcBorders>
                    <w:top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w:t>
                  </w:r>
                </w:p>
              </w:tc>
              <w:tc>
                <w:tcPr>
                  <w:tcW w:w="941" w:type="dxa"/>
                  <w:tcBorders>
                    <w:top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w:t>
                  </w:r>
                </w:p>
              </w:tc>
              <w:tc>
                <w:tcPr>
                  <w:tcW w:w="966" w:type="dxa"/>
                  <w:tcBorders>
                    <w:top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w:t>
                  </w:r>
                </w:p>
              </w:tc>
              <w:tc>
                <w:tcPr>
                  <w:tcW w:w="976" w:type="dxa"/>
                  <w:tcBorders>
                    <w:top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w:t>
                  </w:r>
                </w:p>
              </w:tc>
              <w:tc>
                <w:tcPr>
                  <w:tcW w:w="954" w:type="dxa"/>
                  <w:tcBorders>
                    <w:top w:val="single" w:sz="4" w:space="0" w:color="auto"/>
                    <w:righ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w:t>
                  </w:r>
                </w:p>
              </w:tc>
              <w:tc>
                <w:tcPr>
                  <w:tcW w:w="775" w:type="dxa"/>
                  <w:tcBorders>
                    <w:top w:val="single" w:sz="4" w:space="0" w:color="auto"/>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w:t>
                  </w:r>
                </w:p>
              </w:tc>
              <w:tc>
                <w:tcPr>
                  <w:tcW w:w="678" w:type="dxa"/>
                  <w:tcBorders>
                    <w:top w:val="single" w:sz="4" w:space="0" w:color="auto"/>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w:t>
                  </w:r>
                </w:p>
              </w:tc>
              <w:tc>
                <w:tcPr>
                  <w:tcW w:w="684" w:type="dxa"/>
                  <w:tcBorders>
                    <w:top w:val="single" w:sz="4" w:space="0" w:color="auto"/>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w:t>
                  </w:r>
                </w:p>
              </w:tc>
            </w:tr>
            <w:tr w:rsidR="000B7E3B" w:rsidTr="00BF0AF0">
              <w:trPr>
                <w:trHeight w:val="494"/>
                <w:jc w:val="center"/>
              </w:trPr>
              <w:tc>
                <w:tcPr>
                  <w:tcW w:w="784" w:type="dxa"/>
                  <w:vMerge/>
                  <w:tcBorders>
                    <w:right w:val="single" w:sz="4" w:space="0" w:color="auto"/>
                  </w:tcBorders>
                  <w:vAlign w:val="center"/>
                </w:tcPr>
                <w:p w:rsidR="000B7E3B" w:rsidRDefault="000B7E3B" w:rsidP="00BF0AF0">
                  <w:pPr>
                    <w:spacing w:line="240" w:lineRule="exact"/>
                    <w:jc w:val="center"/>
                    <w:rPr>
                      <w:rFonts w:hint="eastAsia"/>
                      <w:color w:val="000000"/>
                      <w:kern w:val="0"/>
                      <w:szCs w:val="21"/>
                    </w:rPr>
                  </w:pPr>
                </w:p>
              </w:tc>
              <w:tc>
                <w:tcPr>
                  <w:tcW w:w="719" w:type="dxa"/>
                  <w:vMerge/>
                  <w:tcBorders>
                    <w:left w:val="single" w:sz="4" w:space="0" w:color="auto"/>
                  </w:tcBorders>
                  <w:vAlign w:val="center"/>
                </w:tcPr>
                <w:p w:rsidR="000B7E3B" w:rsidRDefault="000B7E3B" w:rsidP="00BF0AF0">
                  <w:pPr>
                    <w:spacing w:line="240" w:lineRule="exact"/>
                    <w:jc w:val="center"/>
                    <w:rPr>
                      <w:rFonts w:hint="eastAsia"/>
                      <w:color w:val="000000"/>
                      <w:kern w:val="0"/>
                      <w:szCs w:val="21"/>
                    </w:rPr>
                  </w:pPr>
                </w:p>
              </w:tc>
              <w:tc>
                <w:tcPr>
                  <w:tcW w:w="927"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评价</w:t>
                  </w:r>
                </w:p>
                <w:p w:rsidR="000B7E3B" w:rsidRDefault="000B7E3B" w:rsidP="00BF0AF0">
                  <w:pPr>
                    <w:spacing w:line="240" w:lineRule="exact"/>
                    <w:jc w:val="center"/>
                    <w:rPr>
                      <w:rFonts w:hint="eastAsia"/>
                      <w:color w:val="000000"/>
                      <w:kern w:val="0"/>
                      <w:szCs w:val="21"/>
                    </w:rPr>
                  </w:pPr>
                  <w:r>
                    <w:rPr>
                      <w:rFonts w:hint="eastAsia"/>
                      <w:color w:val="000000"/>
                      <w:kern w:val="0"/>
                      <w:szCs w:val="21"/>
                    </w:rPr>
                    <w:t>结果</w:t>
                  </w:r>
                </w:p>
              </w:tc>
              <w:tc>
                <w:tcPr>
                  <w:tcW w:w="77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达标</w:t>
                  </w:r>
                </w:p>
              </w:tc>
              <w:tc>
                <w:tcPr>
                  <w:tcW w:w="941"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达标</w:t>
                  </w:r>
                </w:p>
              </w:tc>
              <w:tc>
                <w:tcPr>
                  <w:tcW w:w="96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达标</w:t>
                  </w:r>
                </w:p>
              </w:tc>
              <w:tc>
                <w:tcPr>
                  <w:tcW w:w="97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达标</w:t>
                  </w:r>
                </w:p>
              </w:tc>
              <w:tc>
                <w:tcPr>
                  <w:tcW w:w="954" w:type="dxa"/>
                  <w:tcBorders>
                    <w:righ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达标</w:t>
                  </w:r>
                </w:p>
              </w:tc>
              <w:tc>
                <w:tcPr>
                  <w:tcW w:w="775"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达标</w:t>
                  </w:r>
                </w:p>
              </w:tc>
              <w:tc>
                <w:tcPr>
                  <w:tcW w:w="678"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达标</w:t>
                  </w:r>
                </w:p>
              </w:tc>
              <w:tc>
                <w:tcPr>
                  <w:tcW w:w="684"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w:t>
                  </w:r>
                </w:p>
              </w:tc>
            </w:tr>
            <w:tr w:rsidR="000B7E3B" w:rsidTr="00BF0AF0">
              <w:trPr>
                <w:trHeight w:val="494"/>
                <w:jc w:val="center"/>
              </w:trPr>
              <w:tc>
                <w:tcPr>
                  <w:tcW w:w="784" w:type="dxa"/>
                  <w:vMerge/>
                  <w:tcBorders>
                    <w:right w:val="single" w:sz="4" w:space="0" w:color="auto"/>
                  </w:tcBorders>
                  <w:vAlign w:val="center"/>
                </w:tcPr>
                <w:p w:rsidR="000B7E3B" w:rsidRDefault="000B7E3B" w:rsidP="00BF0AF0">
                  <w:pPr>
                    <w:spacing w:line="240" w:lineRule="exact"/>
                    <w:jc w:val="center"/>
                    <w:rPr>
                      <w:rFonts w:hint="eastAsia"/>
                      <w:color w:val="000000"/>
                      <w:kern w:val="0"/>
                      <w:szCs w:val="21"/>
                    </w:rPr>
                  </w:pPr>
                </w:p>
              </w:tc>
              <w:tc>
                <w:tcPr>
                  <w:tcW w:w="719" w:type="dxa"/>
                  <w:vMerge w:val="restart"/>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2#</w:t>
                  </w:r>
                  <w:r>
                    <w:rPr>
                      <w:rFonts w:hint="eastAsia"/>
                      <w:color w:val="000000"/>
                      <w:szCs w:val="21"/>
                    </w:rPr>
                    <w:t>厂区临近剑峰河下游</w:t>
                  </w:r>
                  <w:r>
                    <w:rPr>
                      <w:rFonts w:hint="eastAsia"/>
                      <w:color w:val="000000"/>
                      <w:szCs w:val="21"/>
                    </w:rPr>
                    <w:t>200m</w:t>
                  </w:r>
                </w:p>
              </w:tc>
              <w:tc>
                <w:tcPr>
                  <w:tcW w:w="927"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监测</w:t>
                  </w:r>
                </w:p>
                <w:p w:rsidR="000B7E3B" w:rsidRDefault="000B7E3B" w:rsidP="00BF0AF0">
                  <w:pPr>
                    <w:spacing w:line="240" w:lineRule="exact"/>
                    <w:jc w:val="center"/>
                    <w:rPr>
                      <w:rFonts w:hint="eastAsia"/>
                      <w:color w:val="000000"/>
                      <w:kern w:val="0"/>
                      <w:szCs w:val="21"/>
                    </w:rPr>
                  </w:pPr>
                  <w:r>
                    <w:rPr>
                      <w:rFonts w:hint="eastAsia"/>
                      <w:color w:val="000000"/>
                      <w:kern w:val="0"/>
                      <w:szCs w:val="21"/>
                    </w:rPr>
                    <w:t>数据</w:t>
                  </w:r>
                </w:p>
              </w:tc>
              <w:tc>
                <w:tcPr>
                  <w:tcW w:w="77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7.83-7.84</w:t>
                  </w:r>
                </w:p>
              </w:tc>
              <w:tc>
                <w:tcPr>
                  <w:tcW w:w="941"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10.7-</w:t>
                  </w:r>
                </w:p>
                <w:p w:rsidR="000B7E3B" w:rsidRDefault="000B7E3B" w:rsidP="00BF0AF0">
                  <w:pPr>
                    <w:spacing w:line="240" w:lineRule="exact"/>
                    <w:jc w:val="center"/>
                    <w:rPr>
                      <w:rFonts w:hint="eastAsia"/>
                      <w:color w:val="000000"/>
                      <w:kern w:val="0"/>
                      <w:szCs w:val="21"/>
                    </w:rPr>
                  </w:pPr>
                  <w:r>
                    <w:rPr>
                      <w:rFonts w:hint="eastAsia"/>
                      <w:color w:val="000000"/>
                      <w:kern w:val="0"/>
                      <w:szCs w:val="21"/>
                    </w:rPr>
                    <w:t>11.1</w:t>
                  </w:r>
                </w:p>
              </w:tc>
              <w:tc>
                <w:tcPr>
                  <w:tcW w:w="96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2.12-</w:t>
                  </w:r>
                </w:p>
                <w:p w:rsidR="000B7E3B" w:rsidRDefault="000B7E3B" w:rsidP="00BF0AF0">
                  <w:pPr>
                    <w:spacing w:line="240" w:lineRule="exact"/>
                    <w:jc w:val="center"/>
                    <w:rPr>
                      <w:rFonts w:hint="eastAsia"/>
                      <w:color w:val="000000"/>
                      <w:kern w:val="0"/>
                      <w:szCs w:val="21"/>
                    </w:rPr>
                  </w:pPr>
                  <w:r>
                    <w:rPr>
                      <w:rFonts w:hint="eastAsia"/>
                      <w:color w:val="000000"/>
                      <w:kern w:val="0"/>
                      <w:szCs w:val="21"/>
                    </w:rPr>
                    <w:t>2.39</w:t>
                  </w:r>
                </w:p>
              </w:tc>
              <w:tc>
                <w:tcPr>
                  <w:tcW w:w="97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0.201-</w:t>
                  </w:r>
                </w:p>
                <w:p w:rsidR="000B7E3B" w:rsidRDefault="000B7E3B" w:rsidP="00BF0AF0">
                  <w:pPr>
                    <w:spacing w:line="240" w:lineRule="exact"/>
                    <w:jc w:val="center"/>
                    <w:rPr>
                      <w:rFonts w:hint="eastAsia"/>
                      <w:color w:val="000000"/>
                      <w:kern w:val="0"/>
                      <w:szCs w:val="21"/>
                    </w:rPr>
                  </w:pPr>
                  <w:r>
                    <w:rPr>
                      <w:rFonts w:hint="eastAsia"/>
                      <w:color w:val="000000"/>
                      <w:kern w:val="0"/>
                      <w:szCs w:val="21"/>
                    </w:rPr>
                    <w:t>0.205</w:t>
                  </w:r>
                </w:p>
              </w:tc>
              <w:tc>
                <w:tcPr>
                  <w:tcW w:w="954" w:type="dxa"/>
                  <w:tcBorders>
                    <w:righ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0.042-</w:t>
                  </w:r>
                </w:p>
                <w:p w:rsidR="000B7E3B" w:rsidRDefault="000B7E3B" w:rsidP="00BF0AF0">
                  <w:pPr>
                    <w:spacing w:line="240" w:lineRule="exact"/>
                    <w:jc w:val="center"/>
                    <w:rPr>
                      <w:rFonts w:hint="eastAsia"/>
                      <w:color w:val="000000"/>
                      <w:kern w:val="0"/>
                      <w:szCs w:val="21"/>
                    </w:rPr>
                  </w:pPr>
                  <w:r>
                    <w:rPr>
                      <w:rFonts w:hint="eastAsia"/>
                      <w:color w:val="000000"/>
                      <w:kern w:val="0"/>
                      <w:szCs w:val="21"/>
                    </w:rPr>
                    <w:t>0.050</w:t>
                  </w:r>
                </w:p>
              </w:tc>
              <w:tc>
                <w:tcPr>
                  <w:tcW w:w="775"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0.43-</w:t>
                  </w:r>
                </w:p>
                <w:p w:rsidR="000B7E3B" w:rsidRDefault="000B7E3B" w:rsidP="00BF0AF0">
                  <w:pPr>
                    <w:spacing w:line="240" w:lineRule="exact"/>
                    <w:jc w:val="center"/>
                    <w:rPr>
                      <w:rFonts w:hint="eastAsia"/>
                      <w:color w:val="000000"/>
                      <w:kern w:val="0"/>
                      <w:szCs w:val="21"/>
                    </w:rPr>
                  </w:pPr>
                  <w:r>
                    <w:rPr>
                      <w:rFonts w:hint="eastAsia"/>
                      <w:color w:val="000000"/>
                      <w:kern w:val="0"/>
                      <w:szCs w:val="21"/>
                    </w:rPr>
                    <w:t>0.48</w:t>
                  </w:r>
                </w:p>
              </w:tc>
              <w:tc>
                <w:tcPr>
                  <w:tcW w:w="678"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9.3-9.4</w:t>
                  </w:r>
                </w:p>
              </w:tc>
              <w:tc>
                <w:tcPr>
                  <w:tcW w:w="684"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p>
              </w:tc>
            </w:tr>
            <w:tr w:rsidR="000B7E3B" w:rsidTr="00BF0AF0">
              <w:trPr>
                <w:trHeight w:val="494"/>
                <w:jc w:val="center"/>
              </w:trPr>
              <w:tc>
                <w:tcPr>
                  <w:tcW w:w="784" w:type="dxa"/>
                  <w:vMerge/>
                  <w:tcBorders>
                    <w:right w:val="single" w:sz="4" w:space="0" w:color="auto"/>
                  </w:tcBorders>
                  <w:vAlign w:val="center"/>
                </w:tcPr>
                <w:p w:rsidR="000B7E3B" w:rsidRDefault="000B7E3B" w:rsidP="00BF0AF0">
                  <w:pPr>
                    <w:spacing w:line="240" w:lineRule="exact"/>
                    <w:jc w:val="center"/>
                    <w:rPr>
                      <w:rFonts w:hint="eastAsia"/>
                      <w:color w:val="000000"/>
                      <w:kern w:val="0"/>
                      <w:szCs w:val="21"/>
                    </w:rPr>
                  </w:pPr>
                </w:p>
              </w:tc>
              <w:tc>
                <w:tcPr>
                  <w:tcW w:w="719" w:type="dxa"/>
                  <w:vMerge/>
                  <w:tcBorders>
                    <w:left w:val="single" w:sz="4" w:space="0" w:color="auto"/>
                  </w:tcBorders>
                  <w:vAlign w:val="center"/>
                </w:tcPr>
                <w:p w:rsidR="000B7E3B" w:rsidRDefault="000B7E3B" w:rsidP="00BF0AF0">
                  <w:pPr>
                    <w:spacing w:line="240" w:lineRule="exact"/>
                    <w:jc w:val="center"/>
                    <w:rPr>
                      <w:rFonts w:hint="eastAsia"/>
                      <w:color w:val="000000"/>
                      <w:kern w:val="0"/>
                      <w:szCs w:val="21"/>
                    </w:rPr>
                  </w:pPr>
                </w:p>
              </w:tc>
              <w:tc>
                <w:tcPr>
                  <w:tcW w:w="927"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单项污染指数</w:t>
                  </w:r>
                </w:p>
              </w:tc>
              <w:tc>
                <w:tcPr>
                  <w:tcW w:w="77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0.42</w:t>
                  </w:r>
                </w:p>
              </w:tc>
              <w:tc>
                <w:tcPr>
                  <w:tcW w:w="941"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0.55</w:t>
                  </w:r>
                </w:p>
              </w:tc>
              <w:tc>
                <w:tcPr>
                  <w:tcW w:w="96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0.60</w:t>
                  </w:r>
                </w:p>
              </w:tc>
              <w:tc>
                <w:tcPr>
                  <w:tcW w:w="97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0.21</w:t>
                  </w:r>
                </w:p>
              </w:tc>
              <w:tc>
                <w:tcPr>
                  <w:tcW w:w="954" w:type="dxa"/>
                  <w:tcBorders>
                    <w:righ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0.25</w:t>
                  </w:r>
                </w:p>
              </w:tc>
              <w:tc>
                <w:tcPr>
                  <w:tcW w:w="775"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0.48</w:t>
                  </w:r>
                </w:p>
              </w:tc>
              <w:tc>
                <w:tcPr>
                  <w:tcW w:w="678"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0.08</w:t>
                  </w:r>
                </w:p>
              </w:tc>
              <w:tc>
                <w:tcPr>
                  <w:tcW w:w="684"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p>
              </w:tc>
            </w:tr>
            <w:tr w:rsidR="000B7E3B" w:rsidTr="00BF0AF0">
              <w:trPr>
                <w:trHeight w:val="494"/>
                <w:jc w:val="center"/>
              </w:trPr>
              <w:tc>
                <w:tcPr>
                  <w:tcW w:w="784" w:type="dxa"/>
                  <w:vMerge/>
                  <w:tcBorders>
                    <w:right w:val="single" w:sz="4" w:space="0" w:color="auto"/>
                  </w:tcBorders>
                  <w:vAlign w:val="center"/>
                </w:tcPr>
                <w:p w:rsidR="000B7E3B" w:rsidRDefault="000B7E3B" w:rsidP="00BF0AF0">
                  <w:pPr>
                    <w:spacing w:line="240" w:lineRule="exact"/>
                    <w:jc w:val="center"/>
                    <w:rPr>
                      <w:rFonts w:hint="eastAsia"/>
                      <w:color w:val="000000"/>
                      <w:kern w:val="0"/>
                      <w:szCs w:val="21"/>
                    </w:rPr>
                  </w:pPr>
                </w:p>
              </w:tc>
              <w:tc>
                <w:tcPr>
                  <w:tcW w:w="719" w:type="dxa"/>
                  <w:vMerge/>
                  <w:tcBorders>
                    <w:left w:val="single" w:sz="4" w:space="0" w:color="auto"/>
                  </w:tcBorders>
                  <w:vAlign w:val="center"/>
                </w:tcPr>
                <w:p w:rsidR="000B7E3B" w:rsidRDefault="000B7E3B" w:rsidP="00BF0AF0">
                  <w:pPr>
                    <w:spacing w:line="240" w:lineRule="exact"/>
                    <w:jc w:val="center"/>
                    <w:rPr>
                      <w:rFonts w:hint="eastAsia"/>
                      <w:color w:val="000000"/>
                      <w:kern w:val="0"/>
                      <w:szCs w:val="21"/>
                    </w:rPr>
                  </w:pPr>
                </w:p>
              </w:tc>
              <w:tc>
                <w:tcPr>
                  <w:tcW w:w="927"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超标率</w:t>
                  </w:r>
                  <w:r>
                    <w:rPr>
                      <w:rFonts w:hint="eastAsia"/>
                      <w:color w:val="000000"/>
                      <w:kern w:val="0"/>
                      <w:szCs w:val="21"/>
                    </w:rPr>
                    <w:t>%</w:t>
                  </w:r>
                </w:p>
              </w:tc>
              <w:tc>
                <w:tcPr>
                  <w:tcW w:w="77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w:t>
                  </w:r>
                </w:p>
              </w:tc>
              <w:tc>
                <w:tcPr>
                  <w:tcW w:w="941"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w:t>
                  </w:r>
                </w:p>
              </w:tc>
              <w:tc>
                <w:tcPr>
                  <w:tcW w:w="96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w:t>
                  </w:r>
                </w:p>
              </w:tc>
              <w:tc>
                <w:tcPr>
                  <w:tcW w:w="976" w:type="dxa"/>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w:t>
                  </w:r>
                </w:p>
              </w:tc>
              <w:tc>
                <w:tcPr>
                  <w:tcW w:w="954" w:type="dxa"/>
                  <w:tcBorders>
                    <w:righ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w:t>
                  </w:r>
                </w:p>
              </w:tc>
              <w:tc>
                <w:tcPr>
                  <w:tcW w:w="775"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w:t>
                  </w:r>
                </w:p>
              </w:tc>
              <w:tc>
                <w:tcPr>
                  <w:tcW w:w="678"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0</w:t>
                  </w:r>
                </w:p>
              </w:tc>
              <w:tc>
                <w:tcPr>
                  <w:tcW w:w="684" w:type="dxa"/>
                  <w:tcBorders>
                    <w:lef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w:t>
                  </w:r>
                </w:p>
              </w:tc>
            </w:tr>
            <w:tr w:rsidR="000B7E3B" w:rsidTr="00BF0AF0">
              <w:trPr>
                <w:trHeight w:val="504"/>
                <w:jc w:val="center"/>
              </w:trPr>
              <w:tc>
                <w:tcPr>
                  <w:tcW w:w="784" w:type="dxa"/>
                  <w:vMerge/>
                  <w:tcBorders>
                    <w:right w:val="single" w:sz="4" w:space="0" w:color="auto"/>
                  </w:tcBorders>
                  <w:vAlign w:val="center"/>
                </w:tcPr>
                <w:p w:rsidR="000B7E3B" w:rsidRDefault="000B7E3B" w:rsidP="00BF0AF0">
                  <w:pPr>
                    <w:spacing w:line="240" w:lineRule="exact"/>
                    <w:jc w:val="center"/>
                    <w:rPr>
                      <w:rFonts w:hint="eastAsia"/>
                      <w:color w:val="000000"/>
                      <w:kern w:val="0"/>
                      <w:szCs w:val="21"/>
                    </w:rPr>
                  </w:pPr>
                </w:p>
              </w:tc>
              <w:tc>
                <w:tcPr>
                  <w:tcW w:w="719" w:type="dxa"/>
                  <w:vMerge/>
                  <w:tcBorders>
                    <w:left w:val="single" w:sz="4" w:space="0" w:color="auto"/>
                    <w:bottom w:val="single" w:sz="4" w:space="0" w:color="auto"/>
                  </w:tcBorders>
                  <w:vAlign w:val="center"/>
                </w:tcPr>
                <w:p w:rsidR="000B7E3B" w:rsidRDefault="000B7E3B" w:rsidP="00BF0AF0">
                  <w:pPr>
                    <w:spacing w:line="240" w:lineRule="exact"/>
                    <w:jc w:val="center"/>
                    <w:rPr>
                      <w:rFonts w:hint="eastAsia"/>
                      <w:color w:val="000000"/>
                      <w:kern w:val="0"/>
                      <w:szCs w:val="21"/>
                    </w:rPr>
                  </w:pPr>
                </w:p>
              </w:tc>
              <w:tc>
                <w:tcPr>
                  <w:tcW w:w="927" w:type="dxa"/>
                  <w:tcBorders>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评价</w:t>
                  </w:r>
                </w:p>
                <w:p w:rsidR="000B7E3B" w:rsidRDefault="000B7E3B" w:rsidP="00BF0AF0">
                  <w:pPr>
                    <w:spacing w:line="240" w:lineRule="exact"/>
                    <w:jc w:val="center"/>
                    <w:rPr>
                      <w:rFonts w:hint="eastAsia"/>
                      <w:color w:val="000000"/>
                      <w:kern w:val="0"/>
                      <w:szCs w:val="21"/>
                    </w:rPr>
                  </w:pPr>
                  <w:r>
                    <w:rPr>
                      <w:rFonts w:hint="eastAsia"/>
                      <w:color w:val="000000"/>
                      <w:kern w:val="0"/>
                      <w:szCs w:val="21"/>
                    </w:rPr>
                    <w:t>结果</w:t>
                  </w:r>
                </w:p>
              </w:tc>
              <w:tc>
                <w:tcPr>
                  <w:tcW w:w="776" w:type="dxa"/>
                  <w:tcBorders>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达标</w:t>
                  </w:r>
                </w:p>
              </w:tc>
              <w:tc>
                <w:tcPr>
                  <w:tcW w:w="941" w:type="dxa"/>
                  <w:tcBorders>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达标</w:t>
                  </w:r>
                </w:p>
              </w:tc>
              <w:tc>
                <w:tcPr>
                  <w:tcW w:w="966" w:type="dxa"/>
                  <w:tcBorders>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达标</w:t>
                  </w:r>
                </w:p>
              </w:tc>
              <w:tc>
                <w:tcPr>
                  <w:tcW w:w="976" w:type="dxa"/>
                  <w:tcBorders>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达标</w:t>
                  </w:r>
                </w:p>
              </w:tc>
              <w:tc>
                <w:tcPr>
                  <w:tcW w:w="954" w:type="dxa"/>
                  <w:tcBorders>
                    <w:bottom w:val="single" w:sz="4" w:space="0" w:color="auto"/>
                    <w:right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达标</w:t>
                  </w:r>
                </w:p>
              </w:tc>
              <w:tc>
                <w:tcPr>
                  <w:tcW w:w="775" w:type="dxa"/>
                  <w:tcBorders>
                    <w:left w:val="single" w:sz="4" w:space="0" w:color="auto"/>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达标</w:t>
                  </w:r>
                </w:p>
              </w:tc>
              <w:tc>
                <w:tcPr>
                  <w:tcW w:w="678" w:type="dxa"/>
                  <w:tcBorders>
                    <w:left w:val="single" w:sz="4" w:space="0" w:color="auto"/>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达标</w:t>
                  </w:r>
                </w:p>
              </w:tc>
              <w:tc>
                <w:tcPr>
                  <w:tcW w:w="684" w:type="dxa"/>
                  <w:tcBorders>
                    <w:left w:val="single" w:sz="4" w:space="0" w:color="auto"/>
                    <w:bottom w:val="single" w:sz="4" w:space="0" w:color="auto"/>
                  </w:tcBorders>
                  <w:vAlign w:val="center"/>
                </w:tcPr>
                <w:p w:rsidR="000B7E3B" w:rsidRDefault="000B7E3B" w:rsidP="00BF0AF0">
                  <w:pPr>
                    <w:spacing w:line="240" w:lineRule="exact"/>
                    <w:jc w:val="center"/>
                    <w:rPr>
                      <w:rFonts w:hint="eastAsia"/>
                      <w:color w:val="000000"/>
                      <w:kern w:val="0"/>
                      <w:szCs w:val="21"/>
                    </w:rPr>
                  </w:pPr>
                  <w:r>
                    <w:rPr>
                      <w:rFonts w:hint="eastAsia"/>
                      <w:color w:val="000000"/>
                      <w:kern w:val="0"/>
                      <w:szCs w:val="21"/>
                    </w:rPr>
                    <w:t>/</w:t>
                  </w:r>
                </w:p>
              </w:tc>
            </w:tr>
          </w:tbl>
          <w:p w:rsidR="000B7E3B" w:rsidRDefault="000B7E3B" w:rsidP="00BF0AF0">
            <w:pPr>
              <w:spacing w:line="360" w:lineRule="auto"/>
              <w:ind w:firstLineChars="150" w:firstLine="360"/>
              <w:rPr>
                <w:rFonts w:hint="eastAsia"/>
                <w:sz w:val="24"/>
              </w:rPr>
            </w:pPr>
            <w:r>
              <w:rPr>
                <w:rFonts w:hint="eastAsia"/>
                <w:color w:val="000000"/>
                <w:sz w:val="24"/>
              </w:rPr>
              <w:t>根据</w:t>
            </w:r>
            <w:r>
              <w:rPr>
                <w:color w:val="000000"/>
                <w:sz w:val="24"/>
              </w:rPr>
              <w:t>表</w:t>
            </w:r>
            <w:r>
              <w:rPr>
                <w:color w:val="000000"/>
                <w:sz w:val="24"/>
              </w:rPr>
              <w:t>3-</w:t>
            </w:r>
            <w:r>
              <w:rPr>
                <w:rFonts w:hint="eastAsia"/>
                <w:color w:val="000000"/>
                <w:sz w:val="24"/>
              </w:rPr>
              <w:t>4</w:t>
            </w:r>
            <w:r>
              <w:rPr>
                <w:color w:val="000000"/>
                <w:sz w:val="24"/>
              </w:rPr>
              <w:t>中的可知，</w:t>
            </w:r>
            <w:r>
              <w:rPr>
                <w:rFonts w:hint="eastAsia"/>
                <w:color w:val="000000"/>
                <w:sz w:val="24"/>
              </w:rPr>
              <w:t>剑峰河</w:t>
            </w:r>
            <w:r>
              <w:rPr>
                <w:color w:val="000000"/>
                <w:sz w:val="24"/>
              </w:rPr>
              <w:t>各水质指标均满足《地表水环境质量标准》（</w:t>
            </w:r>
            <w:r>
              <w:rPr>
                <w:color w:val="000000"/>
                <w:sz w:val="24"/>
              </w:rPr>
              <w:t>GB3838-2002</w:t>
            </w:r>
            <w:r>
              <w:rPr>
                <w:color w:val="000000"/>
                <w:sz w:val="24"/>
              </w:rPr>
              <w:t>）中</w:t>
            </w:r>
            <w:r>
              <w:rPr>
                <w:color w:val="000000"/>
                <w:sz w:val="24"/>
              </w:rPr>
              <w:t>Ⅲ</w:t>
            </w:r>
            <w:r>
              <w:rPr>
                <w:color w:val="000000"/>
                <w:sz w:val="24"/>
              </w:rPr>
              <w:t>类标准，水质现状良好，具有一定的环境容量</w:t>
            </w:r>
            <w:r>
              <w:rPr>
                <w:rFonts w:hint="eastAsia"/>
                <w:sz w:val="24"/>
              </w:rPr>
              <w:t>。</w:t>
            </w:r>
          </w:p>
          <w:p w:rsidR="000B7E3B" w:rsidRDefault="000B7E3B" w:rsidP="00BF0AF0">
            <w:pPr>
              <w:spacing w:line="360" w:lineRule="auto"/>
              <w:ind w:firstLineChars="200" w:firstLine="480"/>
              <w:rPr>
                <w:rFonts w:hint="eastAsia"/>
                <w:b/>
                <w:bCs/>
                <w:sz w:val="28"/>
                <w:szCs w:val="28"/>
              </w:rPr>
            </w:pPr>
            <w:r>
              <w:rPr>
                <w:rFonts w:hint="eastAsia"/>
                <w:sz w:val="24"/>
              </w:rPr>
              <w:t xml:space="preserve"> </w:t>
            </w:r>
            <w:r>
              <w:rPr>
                <w:b/>
                <w:bCs/>
                <w:sz w:val="28"/>
                <w:szCs w:val="28"/>
              </w:rPr>
              <w:t>3</w:t>
            </w:r>
            <w:r>
              <w:rPr>
                <w:b/>
                <w:bCs/>
                <w:sz w:val="28"/>
                <w:szCs w:val="28"/>
              </w:rPr>
              <w:t>、声环境质量</w:t>
            </w:r>
            <w:r>
              <w:rPr>
                <w:rFonts w:hint="eastAsia"/>
                <w:b/>
                <w:bCs/>
                <w:sz w:val="28"/>
                <w:szCs w:val="28"/>
              </w:rPr>
              <w:t>现状</w:t>
            </w:r>
          </w:p>
          <w:p w:rsidR="000B7E3B" w:rsidRDefault="000B7E3B" w:rsidP="00BF0AF0">
            <w:pPr>
              <w:spacing w:line="360" w:lineRule="auto"/>
              <w:ind w:firstLineChars="200" w:firstLine="480"/>
              <w:rPr>
                <w:rFonts w:hint="eastAsia"/>
                <w:color w:val="FF0000"/>
                <w:sz w:val="24"/>
              </w:rPr>
            </w:pPr>
            <w:r>
              <w:rPr>
                <w:rFonts w:hint="eastAsia"/>
                <w:sz w:val="24"/>
              </w:rPr>
              <w:t>本项目位于</w:t>
            </w:r>
            <w:r>
              <w:rPr>
                <w:rFonts w:hint="eastAsia"/>
                <w:bCs/>
                <w:sz w:val="24"/>
              </w:rPr>
              <w:t>四川省乐山市市中区剑峰乡新塘村</w:t>
            </w:r>
            <w:r>
              <w:rPr>
                <w:rFonts w:hint="eastAsia"/>
                <w:sz w:val="24"/>
              </w:rPr>
              <w:t>，所在区域声功能区属</w:t>
            </w:r>
            <w:r>
              <w:rPr>
                <w:rFonts w:hint="eastAsia"/>
                <w:sz w:val="24"/>
              </w:rPr>
              <w:t>2</w:t>
            </w:r>
            <w:r>
              <w:rPr>
                <w:rFonts w:hint="eastAsia"/>
                <w:sz w:val="24"/>
              </w:rPr>
              <w:t>类区，声环境执行《声环境质量标准》</w:t>
            </w:r>
            <w:r>
              <w:rPr>
                <w:rFonts w:hint="eastAsia"/>
                <w:sz w:val="24"/>
              </w:rPr>
              <w:t>(GB3096-2008)</w:t>
            </w:r>
            <w:r>
              <w:rPr>
                <w:rFonts w:hint="eastAsia"/>
                <w:sz w:val="24"/>
              </w:rPr>
              <w:t>中的</w:t>
            </w:r>
            <w:r>
              <w:rPr>
                <w:rFonts w:hint="eastAsia"/>
                <w:sz w:val="24"/>
              </w:rPr>
              <w:t>2</w:t>
            </w:r>
            <w:r>
              <w:rPr>
                <w:rFonts w:hint="eastAsia"/>
                <w:sz w:val="24"/>
              </w:rPr>
              <w:t>类标准。为了解本项目所在区域声环境质量现状，项目建设单位故委托四川中望正检环境检测有限公司于</w:t>
            </w:r>
            <w:r>
              <w:rPr>
                <w:rFonts w:hint="eastAsia"/>
                <w:color w:val="FF0000"/>
                <w:sz w:val="24"/>
              </w:rPr>
              <w:t>2019</w:t>
            </w:r>
            <w:r>
              <w:rPr>
                <w:rFonts w:hint="eastAsia"/>
                <w:color w:val="FF0000"/>
                <w:sz w:val="24"/>
              </w:rPr>
              <w:t>年</w:t>
            </w:r>
            <w:r>
              <w:rPr>
                <w:rFonts w:hint="eastAsia"/>
                <w:color w:val="FF0000"/>
                <w:sz w:val="24"/>
              </w:rPr>
              <w:t>6</w:t>
            </w:r>
            <w:r>
              <w:rPr>
                <w:rFonts w:hint="eastAsia"/>
                <w:color w:val="FF0000"/>
                <w:sz w:val="24"/>
              </w:rPr>
              <w:t>月</w:t>
            </w:r>
            <w:r>
              <w:rPr>
                <w:rFonts w:hint="eastAsia"/>
                <w:color w:val="FF0000"/>
                <w:sz w:val="24"/>
              </w:rPr>
              <w:t>13~14</w:t>
            </w:r>
            <w:r>
              <w:rPr>
                <w:rFonts w:hint="eastAsia"/>
                <w:color w:val="FF0000"/>
                <w:sz w:val="24"/>
              </w:rPr>
              <w:t>日</w:t>
            </w:r>
            <w:r>
              <w:rPr>
                <w:rFonts w:hint="eastAsia"/>
                <w:sz w:val="24"/>
              </w:rPr>
              <w:t>对项目厂界及声环境敏感目标进行了监测，监测结果如下：</w:t>
            </w:r>
          </w:p>
          <w:p w:rsidR="000B7E3B" w:rsidRDefault="000B7E3B" w:rsidP="00BF0AF0">
            <w:pPr>
              <w:spacing w:line="360" w:lineRule="auto"/>
              <w:ind w:firstLineChars="200" w:firstLine="480"/>
              <w:rPr>
                <w:rFonts w:hint="eastAsia"/>
                <w:sz w:val="24"/>
              </w:rPr>
            </w:pPr>
            <w:r>
              <w:rPr>
                <w:rFonts w:hint="eastAsia"/>
                <w:sz w:val="24"/>
              </w:rPr>
              <w:t>监测项目：各测点昼间及夜间的等效连续声级</w:t>
            </w:r>
          </w:p>
          <w:p w:rsidR="000B7E3B" w:rsidRDefault="000B7E3B" w:rsidP="00BF0AF0">
            <w:pPr>
              <w:spacing w:line="360" w:lineRule="auto"/>
              <w:ind w:firstLineChars="200" w:firstLine="480"/>
              <w:rPr>
                <w:rFonts w:hint="eastAsia"/>
                <w:sz w:val="24"/>
              </w:rPr>
            </w:pPr>
            <w:r>
              <w:rPr>
                <w:rFonts w:hint="eastAsia"/>
                <w:sz w:val="24"/>
              </w:rPr>
              <w:t>监测点位：在厂界外四周布置了</w:t>
            </w:r>
            <w:r>
              <w:rPr>
                <w:rFonts w:hint="eastAsia"/>
                <w:sz w:val="24"/>
              </w:rPr>
              <w:t>4</w:t>
            </w:r>
            <w:r>
              <w:rPr>
                <w:rFonts w:hint="eastAsia"/>
                <w:sz w:val="24"/>
              </w:rPr>
              <w:t>个监测点、布置了</w:t>
            </w:r>
            <w:r>
              <w:rPr>
                <w:rFonts w:hint="eastAsia"/>
                <w:sz w:val="24"/>
              </w:rPr>
              <w:t>3</w:t>
            </w:r>
            <w:r>
              <w:rPr>
                <w:rFonts w:hint="eastAsia"/>
                <w:sz w:val="24"/>
              </w:rPr>
              <w:t>个敏感目标监测点</w:t>
            </w:r>
          </w:p>
          <w:p w:rsidR="000B7E3B" w:rsidRDefault="000B7E3B" w:rsidP="00BF0AF0">
            <w:pPr>
              <w:spacing w:line="360" w:lineRule="auto"/>
              <w:ind w:firstLineChars="200" w:firstLine="480"/>
              <w:rPr>
                <w:rFonts w:hint="eastAsia"/>
                <w:sz w:val="24"/>
              </w:rPr>
            </w:pPr>
            <w:r>
              <w:rPr>
                <w:rFonts w:hint="eastAsia"/>
                <w:sz w:val="24"/>
              </w:rPr>
              <w:t>监测频次：连续测两天，昼间、夜间各测一次。用噪声统计分析仪测试。</w:t>
            </w:r>
          </w:p>
          <w:p w:rsidR="000B7E3B" w:rsidRDefault="000B7E3B" w:rsidP="00BF0AF0">
            <w:pPr>
              <w:spacing w:line="360" w:lineRule="auto"/>
              <w:jc w:val="center"/>
              <w:rPr>
                <w:rFonts w:hint="eastAsia"/>
                <w:b/>
                <w:sz w:val="24"/>
              </w:rPr>
            </w:pPr>
            <w:r>
              <w:rPr>
                <w:rFonts w:hint="eastAsia"/>
                <w:b/>
                <w:color w:val="FF0000"/>
                <w:sz w:val="24"/>
              </w:rPr>
              <w:t xml:space="preserve">          </w:t>
            </w:r>
            <w:r>
              <w:rPr>
                <w:rFonts w:hint="eastAsia"/>
                <w:b/>
                <w:sz w:val="24"/>
              </w:rPr>
              <w:t xml:space="preserve">   </w:t>
            </w:r>
            <w:r>
              <w:rPr>
                <w:rFonts w:hint="eastAsia"/>
                <w:b/>
                <w:sz w:val="24"/>
              </w:rPr>
              <w:t>表</w:t>
            </w:r>
            <w:r>
              <w:rPr>
                <w:rFonts w:hint="eastAsia"/>
                <w:b/>
                <w:sz w:val="24"/>
              </w:rPr>
              <w:t xml:space="preserve">3-5  </w:t>
            </w:r>
            <w:r>
              <w:rPr>
                <w:rFonts w:hint="eastAsia"/>
                <w:b/>
                <w:sz w:val="24"/>
              </w:rPr>
              <w:t>声环境质量现状监测结果统计表</w:t>
            </w:r>
            <w:r>
              <w:rPr>
                <w:rFonts w:hint="eastAsia"/>
                <w:b/>
                <w:sz w:val="24"/>
              </w:rPr>
              <w:t xml:space="preserve">  </w:t>
            </w:r>
            <w:r>
              <w:rPr>
                <w:rFonts w:hint="eastAsia"/>
                <w:b/>
                <w:sz w:val="24"/>
              </w:rPr>
              <w:t>单位：</w:t>
            </w:r>
            <w:r>
              <w:rPr>
                <w:rFonts w:hint="eastAsia"/>
                <w:b/>
                <w:sz w:val="24"/>
              </w:rPr>
              <w:t>dB</w:t>
            </w:r>
            <w:r>
              <w:rPr>
                <w:rFonts w:hint="eastAsia"/>
                <w:b/>
                <w:sz w:val="24"/>
              </w:rPr>
              <w:t>（</w:t>
            </w:r>
            <w:r>
              <w:rPr>
                <w:rFonts w:hint="eastAsia"/>
                <w:b/>
                <w:sz w:val="24"/>
              </w:rPr>
              <w:t>A</w:t>
            </w:r>
            <w:r>
              <w:rPr>
                <w:rFonts w:hint="eastAsia"/>
                <w:b/>
                <w:sz w:val="24"/>
              </w:rPr>
              <w:t>）</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3624"/>
              <w:gridCol w:w="1074"/>
              <w:gridCol w:w="1057"/>
              <w:gridCol w:w="831"/>
              <w:gridCol w:w="831"/>
              <w:gridCol w:w="818"/>
              <w:gridCol w:w="805"/>
            </w:tblGrid>
            <w:tr w:rsidR="000B7E3B" w:rsidTr="00BF0AF0">
              <w:trPr>
                <w:trHeight w:val="397"/>
                <w:jc w:val="center"/>
              </w:trPr>
              <w:tc>
                <w:tcPr>
                  <w:tcW w:w="3624" w:type="dxa"/>
                  <w:vMerge w:val="restart"/>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rPr>
                    <w:t>监测点位</w:t>
                  </w:r>
                </w:p>
              </w:tc>
              <w:tc>
                <w:tcPr>
                  <w:tcW w:w="5416" w:type="dxa"/>
                  <w:gridSpan w:val="6"/>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监测</w:t>
                  </w:r>
                  <w:r>
                    <w:rPr>
                      <w:rFonts w:ascii="Times New Roman" w:eastAsia="宋体" w:hAnsi="Times New Roman"/>
                    </w:rPr>
                    <w:t>结果</w:t>
                  </w:r>
                </w:p>
              </w:tc>
            </w:tr>
            <w:tr w:rsidR="000B7E3B" w:rsidTr="00BF0AF0">
              <w:trPr>
                <w:trHeight w:val="397"/>
                <w:jc w:val="center"/>
              </w:trPr>
              <w:tc>
                <w:tcPr>
                  <w:tcW w:w="3624" w:type="dxa"/>
                  <w:vMerge/>
                  <w:vAlign w:val="center"/>
                </w:tcPr>
                <w:p w:rsidR="000B7E3B" w:rsidRDefault="000B7E3B" w:rsidP="000B7E3B">
                  <w:pPr>
                    <w:pStyle w:val="affffff7"/>
                    <w:ind w:firstLine="440"/>
                    <w:rPr>
                      <w:rFonts w:ascii="Times New Roman" w:eastAsia="宋体" w:hAnsi="Times New Roman"/>
                    </w:rPr>
                  </w:pPr>
                </w:p>
              </w:tc>
              <w:tc>
                <w:tcPr>
                  <w:tcW w:w="2131" w:type="dxa"/>
                  <w:gridSpan w:val="2"/>
                  <w:vAlign w:val="center"/>
                </w:tcPr>
                <w:p w:rsidR="000B7E3B" w:rsidRDefault="000B7E3B" w:rsidP="000B7E3B">
                  <w:pPr>
                    <w:pStyle w:val="affffff7"/>
                    <w:ind w:firstLine="440"/>
                    <w:rPr>
                      <w:rFonts w:ascii="Times New Roman" w:eastAsia="宋体" w:hAnsi="Times New Roman" w:hint="eastAsia"/>
                    </w:rPr>
                  </w:pPr>
                  <w:r>
                    <w:rPr>
                      <w:rFonts w:ascii="Times New Roman" w:eastAsia="宋体" w:hAnsi="Times New Roman" w:hint="eastAsia"/>
                    </w:rPr>
                    <w:t>6</w:t>
                  </w:r>
                  <w:r>
                    <w:rPr>
                      <w:rFonts w:ascii="Times New Roman" w:eastAsia="宋体" w:hAnsi="Times New Roman" w:hint="eastAsia"/>
                    </w:rPr>
                    <w:t>月</w:t>
                  </w:r>
                  <w:r>
                    <w:rPr>
                      <w:rFonts w:ascii="Times New Roman" w:eastAsia="宋体" w:hAnsi="Times New Roman" w:hint="eastAsia"/>
                    </w:rPr>
                    <w:t>13</w:t>
                  </w:r>
                  <w:r>
                    <w:rPr>
                      <w:rFonts w:ascii="Times New Roman" w:eastAsia="宋体" w:hAnsi="Times New Roman" w:hint="eastAsia"/>
                    </w:rPr>
                    <w:t>日</w:t>
                  </w:r>
                </w:p>
              </w:tc>
              <w:tc>
                <w:tcPr>
                  <w:tcW w:w="1662" w:type="dxa"/>
                  <w:gridSpan w:val="2"/>
                  <w:vAlign w:val="center"/>
                </w:tcPr>
                <w:p w:rsidR="000B7E3B" w:rsidRDefault="000B7E3B" w:rsidP="000B7E3B">
                  <w:pPr>
                    <w:pStyle w:val="affffff7"/>
                    <w:ind w:firstLine="440"/>
                    <w:rPr>
                      <w:rFonts w:ascii="Times New Roman" w:eastAsia="宋体" w:hAnsi="Times New Roman" w:hint="eastAsia"/>
                    </w:rPr>
                  </w:pPr>
                  <w:r>
                    <w:rPr>
                      <w:rFonts w:ascii="Times New Roman" w:eastAsia="宋体" w:hAnsi="Times New Roman" w:hint="eastAsia"/>
                    </w:rPr>
                    <w:t>6</w:t>
                  </w:r>
                  <w:r>
                    <w:rPr>
                      <w:rFonts w:ascii="Times New Roman" w:eastAsia="宋体" w:hAnsi="Times New Roman" w:hint="eastAsia"/>
                    </w:rPr>
                    <w:t>月</w:t>
                  </w:r>
                  <w:r>
                    <w:rPr>
                      <w:rFonts w:ascii="Times New Roman" w:eastAsia="宋体" w:hAnsi="Times New Roman" w:hint="eastAsia"/>
                    </w:rPr>
                    <w:t>14</w:t>
                  </w:r>
                  <w:r>
                    <w:rPr>
                      <w:rFonts w:ascii="Times New Roman" w:eastAsia="宋体" w:hAnsi="Times New Roman" w:hint="eastAsia"/>
                    </w:rPr>
                    <w:t>日</w:t>
                  </w:r>
                </w:p>
              </w:tc>
              <w:tc>
                <w:tcPr>
                  <w:tcW w:w="1623" w:type="dxa"/>
                  <w:gridSpan w:val="2"/>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执行</w:t>
                  </w:r>
                  <w:r>
                    <w:rPr>
                      <w:rFonts w:ascii="Times New Roman" w:eastAsia="宋体" w:hAnsi="Times New Roman"/>
                    </w:rPr>
                    <w:t>标准</w:t>
                  </w:r>
                </w:p>
              </w:tc>
            </w:tr>
            <w:tr w:rsidR="000B7E3B" w:rsidTr="00BF0AF0">
              <w:trPr>
                <w:trHeight w:val="397"/>
                <w:jc w:val="center"/>
              </w:trPr>
              <w:tc>
                <w:tcPr>
                  <w:tcW w:w="3624" w:type="dxa"/>
                  <w:vMerge/>
                  <w:vAlign w:val="center"/>
                </w:tcPr>
                <w:p w:rsidR="000B7E3B" w:rsidRDefault="000B7E3B" w:rsidP="000B7E3B">
                  <w:pPr>
                    <w:pStyle w:val="affffff7"/>
                    <w:ind w:firstLine="440"/>
                    <w:rPr>
                      <w:rFonts w:ascii="Times New Roman" w:eastAsia="宋体" w:hAnsi="Times New Roman"/>
                    </w:rPr>
                  </w:pPr>
                </w:p>
              </w:tc>
              <w:tc>
                <w:tcPr>
                  <w:tcW w:w="1074"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rPr>
                    <w:t>昼</w:t>
                  </w:r>
                  <w:r>
                    <w:rPr>
                      <w:rFonts w:ascii="Times New Roman" w:eastAsia="宋体" w:hAnsi="Times New Roman"/>
                    </w:rPr>
                    <w:lastRenderedPageBreak/>
                    <w:t>间</w:t>
                  </w:r>
                </w:p>
              </w:tc>
              <w:tc>
                <w:tcPr>
                  <w:tcW w:w="1057"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rPr>
                    <w:lastRenderedPageBreak/>
                    <w:t>夜</w:t>
                  </w:r>
                  <w:r>
                    <w:rPr>
                      <w:rFonts w:ascii="Times New Roman" w:eastAsia="宋体" w:hAnsi="Times New Roman"/>
                    </w:rPr>
                    <w:lastRenderedPageBreak/>
                    <w:t>间</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rPr>
                    <w:lastRenderedPageBreak/>
                    <w:t>昼</w:t>
                  </w:r>
                  <w:r>
                    <w:rPr>
                      <w:rFonts w:ascii="Times New Roman" w:eastAsia="宋体" w:hAnsi="Times New Roman"/>
                    </w:rPr>
                    <w:lastRenderedPageBreak/>
                    <w:t>间</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rPr>
                    <w:lastRenderedPageBreak/>
                    <w:t>夜</w:t>
                  </w:r>
                  <w:r>
                    <w:rPr>
                      <w:rFonts w:ascii="Times New Roman" w:eastAsia="宋体" w:hAnsi="Times New Roman"/>
                    </w:rPr>
                    <w:lastRenderedPageBreak/>
                    <w:t>间</w:t>
                  </w:r>
                </w:p>
              </w:tc>
              <w:tc>
                <w:tcPr>
                  <w:tcW w:w="818"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rPr>
                    <w:lastRenderedPageBreak/>
                    <w:t>昼</w:t>
                  </w:r>
                  <w:r>
                    <w:rPr>
                      <w:rFonts w:ascii="Times New Roman" w:eastAsia="宋体" w:hAnsi="Times New Roman"/>
                    </w:rPr>
                    <w:lastRenderedPageBreak/>
                    <w:t>间</w:t>
                  </w:r>
                </w:p>
              </w:tc>
              <w:tc>
                <w:tcPr>
                  <w:tcW w:w="805"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rPr>
                    <w:lastRenderedPageBreak/>
                    <w:t>夜</w:t>
                  </w:r>
                  <w:r>
                    <w:rPr>
                      <w:rFonts w:ascii="Times New Roman" w:eastAsia="宋体" w:hAnsi="Times New Roman"/>
                    </w:rPr>
                    <w:lastRenderedPageBreak/>
                    <w:t>间</w:t>
                  </w:r>
                </w:p>
              </w:tc>
            </w:tr>
            <w:tr w:rsidR="000B7E3B" w:rsidTr="00BF0AF0">
              <w:trPr>
                <w:trHeight w:val="104"/>
                <w:jc w:val="center"/>
              </w:trPr>
              <w:tc>
                <w:tcPr>
                  <w:tcW w:w="3624" w:type="dxa"/>
                  <w:vAlign w:val="center"/>
                </w:tcPr>
                <w:p w:rsidR="000B7E3B" w:rsidRDefault="000B7E3B" w:rsidP="00BF0AF0">
                  <w:pPr>
                    <w:ind w:rightChars="7" w:right="15"/>
                    <w:jc w:val="center"/>
                    <w:rPr>
                      <w:rFonts w:hint="eastAsia"/>
                    </w:rPr>
                  </w:pPr>
                  <w:r>
                    <w:rPr>
                      <w:rFonts w:hint="eastAsia"/>
                      <w:szCs w:val="21"/>
                    </w:rPr>
                    <w:lastRenderedPageBreak/>
                    <w:t>1#</w:t>
                  </w:r>
                  <w:r>
                    <w:rPr>
                      <w:rFonts w:hint="eastAsia"/>
                      <w:szCs w:val="21"/>
                    </w:rPr>
                    <w:t>场界北侧</w:t>
                  </w:r>
                </w:p>
              </w:tc>
              <w:tc>
                <w:tcPr>
                  <w:tcW w:w="1074"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43</w:t>
                  </w:r>
                </w:p>
              </w:tc>
              <w:tc>
                <w:tcPr>
                  <w:tcW w:w="1057"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32</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44</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31</w:t>
                  </w:r>
                </w:p>
              </w:tc>
              <w:tc>
                <w:tcPr>
                  <w:tcW w:w="818" w:type="dxa"/>
                  <w:vMerge w:val="restart"/>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60</w:t>
                  </w:r>
                </w:p>
              </w:tc>
              <w:tc>
                <w:tcPr>
                  <w:tcW w:w="805" w:type="dxa"/>
                  <w:vMerge w:val="restart"/>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50</w:t>
                  </w:r>
                </w:p>
              </w:tc>
            </w:tr>
            <w:tr w:rsidR="000B7E3B" w:rsidTr="00BF0AF0">
              <w:trPr>
                <w:trHeight w:val="397"/>
                <w:jc w:val="center"/>
              </w:trPr>
              <w:tc>
                <w:tcPr>
                  <w:tcW w:w="3624" w:type="dxa"/>
                  <w:vAlign w:val="center"/>
                </w:tcPr>
                <w:p w:rsidR="000B7E3B" w:rsidRDefault="000B7E3B" w:rsidP="00BF0AF0">
                  <w:pPr>
                    <w:ind w:rightChars="7" w:right="15"/>
                    <w:jc w:val="center"/>
                    <w:rPr>
                      <w:rFonts w:hint="eastAsia"/>
                    </w:rPr>
                  </w:pPr>
                  <w:r>
                    <w:rPr>
                      <w:rFonts w:hint="eastAsia"/>
                      <w:szCs w:val="21"/>
                    </w:rPr>
                    <w:t>2#</w:t>
                  </w:r>
                  <w:r>
                    <w:rPr>
                      <w:rFonts w:hint="eastAsia"/>
                      <w:szCs w:val="21"/>
                    </w:rPr>
                    <w:t>场界东侧</w:t>
                  </w:r>
                </w:p>
              </w:tc>
              <w:tc>
                <w:tcPr>
                  <w:tcW w:w="1074"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43</w:t>
                  </w:r>
                </w:p>
              </w:tc>
              <w:tc>
                <w:tcPr>
                  <w:tcW w:w="1057"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31</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43</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32</w:t>
                  </w:r>
                </w:p>
              </w:tc>
              <w:tc>
                <w:tcPr>
                  <w:tcW w:w="818" w:type="dxa"/>
                  <w:vMerge/>
                  <w:vAlign w:val="center"/>
                </w:tcPr>
                <w:p w:rsidR="000B7E3B" w:rsidRDefault="000B7E3B" w:rsidP="000B7E3B">
                  <w:pPr>
                    <w:pStyle w:val="affffff7"/>
                    <w:ind w:firstLine="440"/>
                    <w:rPr>
                      <w:rFonts w:ascii="Times New Roman" w:eastAsia="宋体" w:hAnsi="Times New Roman"/>
                    </w:rPr>
                  </w:pPr>
                </w:p>
              </w:tc>
              <w:tc>
                <w:tcPr>
                  <w:tcW w:w="805" w:type="dxa"/>
                  <w:vMerge/>
                  <w:vAlign w:val="center"/>
                </w:tcPr>
                <w:p w:rsidR="000B7E3B" w:rsidRDefault="000B7E3B" w:rsidP="000B7E3B">
                  <w:pPr>
                    <w:pStyle w:val="affffff7"/>
                    <w:ind w:firstLine="440"/>
                    <w:rPr>
                      <w:rFonts w:ascii="Times New Roman" w:eastAsia="宋体" w:hAnsi="Times New Roman"/>
                    </w:rPr>
                  </w:pPr>
                </w:p>
              </w:tc>
            </w:tr>
            <w:tr w:rsidR="000B7E3B" w:rsidTr="00BF0AF0">
              <w:trPr>
                <w:trHeight w:val="273"/>
                <w:jc w:val="center"/>
              </w:trPr>
              <w:tc>
                <w:tcPr>
                  <w:tcW w:w="3624" w:type="dxa"/>
                  <w:vAlign w:val="center"/>
                </w:tcPr>
                <w:p w:rsidR="000B7E3B" w:rsidRDefault="000B7E3B" w:rsidP="00BF0AF0">
                  <w:pPr>
                    <w:ind w:rightChars="7" w:right="15"/>
                    <w:jc w:val="center"/>
                    <w:rPr>
                      <w:rFonts w:hint="eastAsia"/>
                    </w:rPr>
                  </w:pPr>
                  <w:r>
                    <w:rPr>
                      <w:rFonts w:hint="eastAsia"/>
                      <w:szCs w:val="21"/>
                    </w:rPr>
                    <w:t>3#</w:t>
                  </w:r>
                  <w:r>
                    <w:rPr>
                      <w:rFonts w:hint="eastAsia"/>
                      <w:szCs w:val="21"/>
                    </w:rPr>
                    <w:t>场界南侧</w:t>
                  </w:r>
                </w:p>
              </w:tc>
              <w:tc>
                <w:tcPr>
                  <w:tcW w:w="1074"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43</w:t>
                  </w:r>
                </w:p>
              </w:tc>
              <w:tc>
                <w:tcPr>
                  <w:tcW w:w="1057"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33</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46</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32</w:t>
                  </w:r>
                </w:p>
              </w:tc>
              <w:tc>
                <w:tcPr>
                  <w:tcW w:w="818" w:type="dxa"/>
                  <w:vMerge/>
                  <w:vAlign w:val="center"/>
                </w:tcPr>
                <w:p w:rsidR="000B7E3B" w:rsidRDefault="000B7E3B" w:rsidP="000B7E3B">
                  <w:pPr>
                    <w:pStyle w:val="affffff7"/>
                    <w:ind w:firstLine="440"/>
                    <w:rPr>
                      <w:rFonts w:ascii="Times New Roman" w:eastAsia="宋体" w:hAnsi="Times New Roman"/>
                    </w:rPr>
                  </w:pPr>
                </w:p>
              </w:tc>
              <w:tc>
                <w:tcPr>
                  <w:tcW w:w="805" w:type="dxa"/>
                  <w:vMerge/>
                  <w:vAlign w:val="center"/>
                </w:tcPr>
                <w:p w:rsidR="000B7E3B" w:rsidRDefault="000B7E3B" w:rsidP="000B7E3B">
                  <w:pPr>
                    <w:pStyle w:val="affffff7"/>
                    <w:ind w:firstLine="440"/>
                    <w:rPr>
                      <w:rFonts w:ascii="Times New Roman" w:eastAsia="宋体" w:hAnsi="Times New Roman"/>
                    </w:rPr>
                  </w:pPr>
                </w:p>
              </w:tc>
            </w:tr>
            <w:tr w:rsidR="000B7E3B" w:rsidTr="00BF0AF0">
              <w:trPr>
                <w:trHeight w:val="65"/>
                <w:jc w:val="center"/>
              </w:trPr>
              <w:tc>
                <w:tcPr>
                  <w:tcW w:w="3624" w:type="dxa"/>
                  <w:vAlign w:val="center"/>
                </w:tcPr>
                <w:p w:rsidR="000B7E3B" w:rsidRDefault="000B7E3B" w:rsidP="00BF0AF0">
                  <w:pPr>
                    <w:ind w:rightChars="7" w:right="15"/>
                    <w:jc w:val="center"/>
                    <w:rPr>
                      <w:rFonts w:hint="eastAsia"/>
                    </w:rPr>
                  </w:pPr>
                  <w:r>
                    <w:rPr>
                      <w:rFonts w:hint="eastAsia"/>
                      <w:szCs w:val="21"/>
                    </w:rPr>
                    <w:t>4#</w:t>
                  </w:r>
                  <w:r>
                    <w:rPr>
                      <w:rFonts w:hint="eastAsia"/>
                      <w:szCs w:val="21"/>
                    </w:rPr>
                    <w:t>场界西侧</w:t>
                  </w:r>
                </w:p>
              </w:tc>
              <w:tc>
                <w:tcPr>
                  <w:tcW w:w="1074"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45</w:t>
                  </w:r>
                </w:p>
              </w:tc>
              <w:tc>
                <w:tcPr>
                  <w:tcW w:w="1057"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32</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43</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32</w:t>
                  </w:r>
                </w:p>
              </w:tc>
              <w:tc>
                <w:tcPr>
                  <w:tcW w:w="818" w:type="dxa"/>
                  <w:vMerge/>
                  <w:vAlign w:val="center"/>
                </w:tcPr>
                <w:p w:rsidR="000B7E3B" w:rsidRDefault="000B7E3B" w:rsidP="000B7E3B">
                  <w:pPr>
                    <w:pStyle w:val="affffff7"/>
                    <w:ind w:firstLine="440"/>
                    <w:rPr>
                      <w:rFonts w:ascii="Times New Roman" w:eastAsia="宋体" w:hAnsi="Times New Roman"/>
                    </w:rPr>
                  </w:pPr>
                </w:p>
              </w:tc>
              <w:tc>
                <w:tcPr>
                  <w:tcW w:w="805" w:type="dxa"/>
                  <w:vMerge/>
                  <w:vAlign w:val="center"/>
                </w:tcPr>
                <w:p w:rsidR="000B7E3B" w:rsidRDefault="000B7E3B" w:rsidP="000B7E3B">
                  <w:pPr>
                    <w:pStyle w:val="affffff7"/>
                    <w:ind w:firstLine="440"/>
                    <w:rPr>
                      <w:rFonts w:ascii="Times New Roman" w:eastAsia="宋体" w:hAnsi="Times New Roman"/>
                    </w:rPr>
                  </w:pPr>
                </w:p>
              </w:tc>
            </w:tr>
            <w:tr w:rsidR="000B7E3B" w:rsidTr="00BF0AF0">
              <w:trPr>
                <w:trHeight w:val="65"/>
                <w:jc w:val="center"/>
              </w:trPr>
              <w:tc>
                <w:tcPr>
                  <w:tcW w:w="3624" w:type="dxa"/>
                  <w:vAlign w:val="center"/>
                </w:tcPr>
                <w:p w:rsidR="000B7E3B" w:rsidRDefault="000B7E3B" w:rsidP="00BF0AF0">
                  <w:pPr>
                    <w:ind w:rightChars="7" w:right="15"/>
                    <w:jc w:val="center"/>
                    <w:rPr>
                      <w:rFonts w:hint="eastAsia"/>
                      <w:szCs w:val="21"/>
                    </w:rPr>
                  </w:pPr>
                  <w:r>
                    <w:rPr>
                      <w:rFonts w:hint="eastAsia"/>
                      <w:szCs w:val="21"/>
                    </w:rPr>
                    <w:t>5#</w:t>
                  </w:r>
                  <w:r>
                    <w:rPr>
                      <w:rFonts w:hint="eastAsia"/>
                      <w:szCs w:val="21"/>
                    </w:rPr>
                    <w:t>项目北面</w:t>
                  </w:r>
                  <w:r>
                    <w:rPr>
                      <w:rFonts w:hint="eastAsia"/>
                      <w:szCs w:val="21"/>
                    </w:rPr>
                    <w:t>64m</w:t>
                  </w:r>
                  <w:r>
                    <w:rPr>
                      <w:rFonts w:hint="eastAsia"/>
                      <w:szCs w:val="21"/>
                    </w:rPr>
                    <w:t>住户处</w:t>
                  </w:r>
                </w:p>
              </w:tc>
              <w:tc>
                <w:tcPr>
                  <w:tcW w:w="1074"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48</w:t>
                  </w:r>
                </w:p>
              </w:tc>
              <w:tc>
                <w:tcPr>
                  <w:tcW w:w="1057"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34</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50</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34</w:t>
                  </w:r>
                </w:p>
              </w:tc>
              <w:tc>
                <w:tcPr>
                  <w:tcW w:w="818" w:type="dxa"/>
                  <w:vMerge/>
                  <w:vAlign w:val="center"/>
                </w:tcPr>
                <w:p w:rsidR="000B7E3B" w:rsidRDefault="000B7E3B" w:rsidP="000B7E3B">
                  <w:pPr>
                    <w:pStyle w:val="affffff7"/>
                    <w:ind w:firstLine="440"/>
                    <w:rPr>
                      <w:rFonts w:ascii="Times New Roman" w:eastAsia="宋体" w:hAnsi="Times New Roman"/>
                    </w:rPr>
                  </w:pPr>
                </w:p>
              </w:tc>
              <w:tc>
                <w:tcPr>
                  <w:tcW w:w="805" w:type="dxa"/>
                  <w:vMerge/>
                  <w:vAlign w:val="center"/>
                </w:tcPr>
                <w:p w:rsidR="000B7E3B" w:rsidRDefault="000B7E3B" w:rsidP="000B7E3B">
                  <w:pPr>
                    <w:pStyle w:val="affffff7"/>
                    <w:ind w:firstLine="440"/>
                    <w:rPr>
                      <w:rFonts w:ascii="Times New Roman" w:eastAsia="宋体" w:hAnsi="Times New Roman"/>
                    </w:rPr>
                  </w:pPr>
                </w:p>
              </w:tc>
            </w:tr>
            <w:tr w:rsidR="000B7E3B" w:rsidTr="00BF0AF0">
              <w:trPr>
                <w:trHeight w:val="65"/>
                <w:jc w:val="center"/>
              </w:trPr>
              <w:tc>
                <w:tcPr>
                  <w:tcW w:w="3624" w:type="dxa"/>
                  <w:vAlign w:val="center"/>
                </w:tcPr>
                <w:p w:rsidR="000B7E3B" w:rsidRDefault="000B7E3B" w:rsidP="00BF0AF0">
                  <w:pPr>
                    <w:ind w:rightChars="7" w:right="15"/>
                    <w:jc w:val="center"/>
                    <w:rPr>
                      <w:rFonts w:hint="eastAsia"/>
                      <w:szCs w:val="21"/>
                    </w:rPr>
                  </w:pPr>
                  <w:r>
                    <w:rPr>
                      <w:rFonts w:hint="eastAsia"/>
                      <w:szCs w:val="21"/>
                    </w:rPr>
                    <w:t>6#</w:t>
                  </w:r>
                  <w:r>
                    <w:rPr>
                      <w:rFonts w:hint="eastAsia"/>
                      <w:szCs w:val="21"/>
                    </w:rPr>
                    <w:t>项目南面</w:t>
                  </w:r>
                  <w:r>
                    <w:rPr>
                      <w:rFonts w:hint="eastAsia"/>
                      <w:szCs w:val="21"/>
                    </w:rPr>
                    <w:t>95m</w:t>
                  </w:r>
                  <w:r>
                    <w:rPr>
                      <w:rFonts w:hint="eastAsia"/>
                      <w:szCs w:val="21"/>
                    </w:rPr>
                    <w:t>住户处</w:t>
                  </w:r>
                </w:p>
              </w:tc>
              <w:tc>
                <w:tcPr>
                  <w:tcW w:w="1074"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50</w:t>
                  </w:r>
                </w:p>
              </w:tc>
              <w:tc>
                <w:tcPr>
                  <w:tcW w:w="1057"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33</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50</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35</w:t>
                  </w:r>
                </w:p>
              </w:tc>
              <w:tc>
                <w:tcPr>
                  <w:tcW w:w="818" w:type="dxa"/>
                  <w:vMerge/>
                  <w:vAlign w:val="center"/>
                </w:tcPr>
                <w:p w:rsidR="000B7E3B" w:rsidRDefault="000B7E3B" w:rsidP="000B7E3B">
                  <w:pPr>
                    <w:pStyle w:val="affffff7"/>
                    <w:ind w:firstLine="440"/>
                    <w:rPr>
                      <w:rFonts w:ascii="Times New Roman" w:eastAsia="宋体" w:hAnsi="Times New Roman"/>
                    </w:rPr>
                  </w:pPr>
                </w:p>
              </w:tc>
              <w:tc>
                <w:tcPr>
                  <w:tcW w:w="805" w:type="dxa"/>
                  <w:vMerge/>
                  <w:vAlign w:val="center"/>
                </w:tcPr>
                <w:p w:rsidR="000B7E3B" w:rsidRDefault="000B7E3B" w:rsidP="000B7E3B">
                  <w:pPr>
                    <w:pStyle w:val="affffff7"/>
                    <w:ind w:firstLine="440"/>
                    <w:rPr>
                      <w:rFonts w:ascii="Times New Roman" w:eastAsia="宋体" w:hAnsi="Times New Roman"/>
                    </w:rPr>
                  </w:pPr>
                </w:p>
              </w:tc>
            </w:tr>
            <w:tr w:rsidR="000B7E3B" w:rsidTr="00BF0AF0">
              <w:trPr>
                <w:trHeight w:val="65"/>
                <w:jc w:val="center"/>
              </w:trPr>
              <w:tc>
                <w:tcPr>
                  <w:tcW w:w="3624" w:type="dxa"/>
                  <w:vAlign w:val="center"/>
                </w:tcPr>
                <w:p w:rsidR="000B7E3B" w:rsidRDefault="000B7E3B" w:rsidP="00BF0AF0">
                  <w:pPr>
                    <w:ind w:rightChars="7" w:right="15"/>
                    <w:jc w:val="center"/>
                    <w:rPr>
                      <w:rFonts w:hint="eastAsia"/>
                      <w:szCs w:val="21"/>
                    </w:rPr>
                  </w:pPr>
                  <w:r>
                    <w:rPr>
                      <w:rFonts w:hint="eastAsia"/>
                      <w:szCs w:val="21"/>
                    </w:rPr>
                    <w:t>7#</w:t>
                  </w:r>
                  <w:r>
                    <w:rPr>
                      <w:rFonts w:hint="eastAsia"/>
                      <w:szCs w:val="21"/>
                    </w:rPr>
                    <w:t>项目西面</w:t>
                  </w:r>
                  <w:r>
                    <w:rPr>
                      <w:rFonts w:hint="eastAsia"/>
                      <w:szCs w:val="21"/>
                    </w:rPr>
                    <w:t>66m</w:t>
                  </w:r>
                  <w:r>
                    <w:rPr>
                      <w:rFonts w:hint="eastAsia"/>
                      <w:szCs w:val="21"/>
                    </w:rPr>
                    <w:t>住户处</w:t>
                  </w:r>
                </w:p>
              </w:tc>
              <w:tc>
                <w:tcPr>
                  <w:tcW w:w="1074"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49</w:t>
                  </w:r>
                </w:p>
              </w:tc>
              <w:tc>
                <w:tcPr>
                  <w:tcW w:w="1057"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35</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51</w:t>
                  </w:r>
                </w:p>
              </w:tc>
              <w:tc>
                <w:tcPr>
                  <w:tcW w:w="831" w:type="dxa"/>
                  <w:vAlign w:val="center"/>
                </w:tcPr>
                <w:p w:rsidR="000B7E3B" w:rsidRDefault="000B7E3B" w:rsidP="000B7E3B">
                  <w:pPr>
                    <w:pStyle w:val="affffff7"/>
                    <w:ind w:firstLine="440"/>
                    <w:rPr>
                      <w:rFonts w:ascii="Times New Roman" w:eastAsia="宋体" w:hAnsi="Times New Roman"/>
                    </w:rPr>
                  </w:pPr>
                  <w:r>
                    <w:rPr>
                      <w:rFonts w:ascii="Times New Roman" w:eastAsia="宋体" w:hAnsi="Times New Roman" w:hint="eastAsia"/>
                    </w:rPr>
                    <w:t>33</w:t>
                  </w:r>
                </w:p>
              </w:tc>
              <w:tc>
                <w:tcPr>
                  <w:tcW w:w="818" w:type="dxa"/>
                  <w:vMerge/>
                  <w:vAlign w:val="center"/>
                </w:tcPr>
                <w:p w:rsidR="000B7E3B" w:rsidRDefault="000B7E3B" w:rsidP="000B7E3B">
                  <w:pPr>
                    <w:pStyle w:val="affffff7"/>
                    <w:ind w:firstLine="440"/>
                    <w:rPr>
                      <w:rFonts w:ascii="Times New Roman" w:eastAsia="宋体" w:hAnsi="Times New Roman"/>
                    </w:rPr>
                  </w:pPr>
                </w:p>
              </w:tc>
              <w:tc>
                <w:tcPr>
                  <w:tcW w:w="805" w:type="dxa"/>
                  <w:vMerge/>
                  <w:vAlign w:val="center"/>
                </w:tcPr>
                <w:p w:rsidR="000B7E3B" w:rsidRDefault="000B7E3B" w:rsidP="000B7E3B">
                  <w:pPr>
                    <w:pStyle w:val="affffff7"/>
                    <w:ind w:firstLine="440"/>
                    <w:rPr>
                      <w:rFonts w:ascii="Times New Roman" w:eastAsia="宋体" w:hAnsi="Times New Roman"/>
                    </w:rPr>
                  </w:pPr>
                </w:p>
              </w:tc>
            </w:tr>
          </w:tbl>
          <w:p w:rsidR="000B7E3B" w:rsidRDefault="000B7E3B" w:rsidP="00BF0AF0">
            <w:pPr>
              <w:spacing w:line="360" w:lineRule="auto"/>
              <w:ind w:firstLineChars="200" w:firstLine="480"/>
            </w:pPr>
            <w:r>
              <w:rPr>
                <w:rFonts w:hint="eastAsia"/>
                <w:sz w:val="24"/>
              </w:rPr>
              <w:t>根据上表的评价结果，本项目厂界及最近敏感目标声环境均满足《声环境质量标准》（</w:t>
            </w:r>
            <w:r>
              <w:rPr>
                <w:rFonts w:hint="eastAsia"/>
                <w:sz w:val="24"/>
              </w:rPr>
              <w:t>GB3096-2008</w:t>
            </w:r>
            <w:r>
              <w:rPr>
                <w:rFonts w:hint="eastAsia"/>
                <w:sz w:val="24"/>
              </w:rPr>
              <w:t>）</w:t>
            </w:r>
            <w:r>
              <w:rPr>
                <w:rFonts w:hint="eastAsia"/>
                <w:sz w:val="24"/>
              </w:rPr>
              <w:t>2</w:t>
            </w:r>
            <w:r>
              <w:rPr>
                <w:rFonts w:hint="eastAsia"/>
                <w:sz w:val="24"/>
              </w:rPr>
              <w:t>类标准，表明项目建设地周围声环境质量较好。</w:t>
            </w:r>
          </w:p>
        </w:tc>
      </w:tr>
      <w:tr w:rsidR="000B7E3B" w:rsidTr="00BF0AF0">
        <w:trPr>
          <w:jc w:val="center"/>
        </w:trPr>
        <w:tc>
          <w:tcPr>
            <w:tcW w:w="9648" w:type="dxa"/>
          </w:tcPr>
          <w:p w:rsidR="000B7E3B" w:rsidRDefault="000B7E3B" w:rsidP="00BF0AF0">
            <w:pPr>
              <w:spacing w:line="360" w:lineRule="auto"/>
              <w:rPr>
                <w:rFonts w:hint="eastAsia"/>
                <w:b/>
                <w:sz w:val="28"/>
                <w:szCs w:val="28"/>
              </w:rPr>
            </w:pPr>
            <w:r>
              <w:rPr>
                <w:rFonts w:hint="eastAsia"/>
                <w:b/>
                <w:sz w:val="28"/>
                <w:szCs w:val="28"/>
              </w:rPr>
              <w:lastRenderedPageBreak/>
              <w:t>主要环境保护目标</w:t>
            </w:r>
            <w:r>
              <w:rPr>
                <w:b/>
                <w:sz w:val="28"/>
                <w:szCs w:val="28"/>
              </w:rPr>
              <w:t>(</w:t>
            </w:r>
            <w:r>
              <w:rPr>
                <w:rFonts w:hint="eastAsia"/>
                <w:b/>
                <w:sz w:val="28"/>
                <w:szCs w:val="28"/>
              </w:rPr>
              <w:t>列出名单及保护级别</w:t>
            </w:r>
            <w:r>
              <w:rPr>
                <w:b/>
                <w:sz w:val="28"/>
                <w:szCs w:val="28"/>
              </w:rPr>
              <w:t>)</w:t>
            </w:r>
            <w:r>
              <w:rPr>
                <w:rFonts w:hint="eastAsia"/>
                <w:b/>
                <w:sz w:val="28"/>
                <w:szCs w:val="28"/>
              </w:rPr>
              <w:t>：</w:t>
            </w:r>
          </w:p>
          <w:p w:rsidR="000B7E3B" w:rsidRDefault="000B7E3B" w:rsidP="00BF0AF0">
            <w:pPr>
              <w:spacing w:line="360" w:lineRule="auto"/>
              <w:ind w:firstLineChars="200" w:firstLine="482"/>
              <w:rPr>
                <w:rFonts w:hint="eastAsia"/>
                <w:b/>
                <w:bCs/>
                <w:sz w:val="24"/>
              </w:rPr>
            </w:pPr>
            <w:r>
              <w:rPr>
                <w:rFonts w:hint="eastAsia"/>
                <w:b/>
                <w:bCs/>
                <w:sz w:val="24"/>
              </w:rPr>
              <w:t>外环境关系：</w:t>
            </w:r>
          </w:p>
          <w:p w:rsidR="000B7E3B" w:rsidRDefault="000B7E3B" w:rsidP="00BF0AF0">
            <w:pPr>
              <w:spacing w:line="360" w:lineRule="auto"/>
              <w:ind w:firstLineChars="200" w:firstLine="480"/>
              <w:rPr>
                <w:sz w:val="24"/>
              </w:rPr>
            </w:pPr>
            <w:r>
              <w:rPr>
                <w:rFonts w:hint="eastAsia"/>
                <w:sz w:val="24"/>
              </w:rPr>
              <w:t>本项目位于乐山市市中区剑峰乡五里村，项目北面分布着部分散居住户，最近距离本项目场界约</w:t>
            </w:r>
            <w:r>
              <w:rPr>
                <w:rFonts w:hint="eastAsia"/>
                <w:sz w:val="24"/>
              </w:rPr>
              <w:t>64m</w:t>
            </w:r>
            <w:r>
              <w:rPr>
                <w:rFonts w:hint="eastAsia"/>
                <w:sz w:val="24"/>
              </w:rPr>
              <w:t>，高差约</w:t>
            </w:r>
            <w:r>
              <w:rPr>
                <w:rFonts w:hint="eastAsia"/>
                <w:sz w:val="24"/>
              </w:rPr>
              <w:t>17m</w:t>
            </w:r>
            <w:r>
              <w:rPr>
                <w:rFonts w:hint="eastAsia"/>
                <w:sz w:val="24"/>
              </w:rPr>
              <w:t>；项目东面有一养鸡场，养鸡场部分场地位于矿区范围内；项目南面分布着部分散居住户，最近距离本项目场界约</w:t>
            </w:r>
            <w:r>
              <w:rPr>
                <w:rFonts w:hint="eastAsia"/>
                <w:sz w:val="24"/>
              </w:rPr>
              <w:t>95m</w:t>
            </w:r>
            <w:r>
              <w:rPr>
                <w:rFonts w:hint="eastAsia"/>
                <w:sz w:val="24"/>
              </w:rPr>
              <w:t>，高差约</w:t>
            </w:r>
            <w:r>
              <w:rPr>
                <w:rFonts w:hint="eastAsia"/>
                <w:sz w:val="24"/>
              </w:rPr>
              <w:t>3m</w:t>
            </w:r>
            <w:r>
              <w:rPr>
                <w:rFonts w:hint="eastAsia"/>
                <w:sz w:val="24"/>
              </w:rPr>
              <w:t>；项目西面分布着部分散居住户，最近距离本项目场界约</w:t>
            </w:r>
            <w:r>
              <w:rPr>
                <w:rFonts w:hint="eastAsia"/>
                <w:sz w:val="24"/>
              </w:rPr>
              <w:t>66m</w:t>
            </w:r>
            <w:r>
              <w:rPr>
                <w:rFonts w:hint="eastAsia"/>
                <w:sz w:val="24"/>
              </w:rPr>
              <w:t>，高差约</w:t>
            </w:r>
            <w:r>
              <w:rPr>
                <w:rFonts w:hint="eastAsia"/>
                <w:sz w:val="24"/>
              </w:rPr>
              <w:t>4m</w:t>
            </w:r>
            <w:r>
              <w:rPr>
                <w:rFonts w:hint="eastAsia"/>
                <w:sz w:val="24"/>
              </w:rPr>
              <w:t>；项目西北面分布着部分散居住户，最近距离本项目场界约</w:t>
            </w:r>
            <w:r>
              <w:rPr>
                <w:rFonts w:hint="eastAsia"/>
                <w:sz w:val="24"/>
              </w:rPr>
              <w:t>93m</w:t>
            </w:r>
            <w:r>
              <w:rPr>
                <w:rFonts w:hint="eastAsia"/>
                <w:sz w:val="24"/>
              </w:rPr>
              <w:t>，高差约</w:t>
            </w:r>
            <w:r>
              <w:rPr>
                <w:rFonts w:hint="eastAsia"/>
                <w:sz w:val="24"/>
              </w:rPr>
              <w:t>20m</w:t>
            </w:r>
            <w:r>
              <w:rPr>
                <w:rFonts w:hint="eastAsia"/>
                <w:sz w:val="24"/>
              </w:rPr>
              <w:t>；项目最近地表水为剑峰河，位于项目西面，距离本项目约</w:t>
            </w:r>
            <w:r>
              <w:rPr>
                <w:rFonts w:hint="eastAsia"/>
                <w:sz w:val="24"/>
              </w:rPr>
              <w:t>1211m</w:t>
            </w:r>
            <w:r>
              <w:rPr>
                <w:rFonts w:hint="eastAsia"/>
                <w:sz w:val="24"/>
              </w:rPr>
              <w:t>，高差约</w:t>
            </w:r>
            <w:r>
              <w:rPr>
                <w:rFonts w:hint="eastAsia"/>
                <w:sz w:val="24"/>
              </w:rPr>
              <w:t>24m</w:t>
            </w:r>
            <w:r>
              <w:rPr>
                <w:rFonts w:hint="eastAsia"/>
                <w:sz w:val="24"/>
              </w:rPr>
              <w:t>。</w:t>
            </w:r>
          </w:p>
          <w:p w:rsidR="000B7E3B" w:rsidRDefault="000B7E3B" w:rsidP="00BF0AF0">
            <w:pPr>
              <w:spacing w:line="360" w:lineRule="auto"/>
              <w:ind w:firstLineChars="200" w:firstLine="480"/>
              <w:rPr>
                <w:rFonts w:hint="eastAsia"/>
                <w:sz w:val="24"/>
              </w:rPr>
            </w:pPr>
            <w:r>
              <w:rPr>
                <w:rFonts w:hint="eastAsia"/>
                <w:sz w:val="24"/>
              </w:rPr>
              <w:t>1</w:t>
            </w:r>
            <w:r>
              <w:rPr>
                <w:rFonts w:hint="eastAsia"/>
                <w:sz w:val="24"/>
              </w:rPr>
              <w:t>、水环境保护目标</w:t>
            </w:r>
          </w:p>
          <w:p w:rsidR="000B7E3B" w:rsidRDefault="000B7E3B" w:rsidP="00BF0AF0">
            <w:pPr>
              <w:spacing w:line="360" w:lineRule="auto"/>
              <w:ind w:firstLineChars="200" w:firstLine="480"/>
              <w:rPr>
                <w:rFonts w:hint="eastAsia"/>
                <w:sz w:val="24"/>
              </w:rPr>
            </w:pPr>
            <w:r>
              <w:rPr>
                <w:rFonts w:hint="eastAsia"/>
                <w:sz w:val="24"/>
              </w:rPr>
              <w:t>本项目位于乐山市市中区剑峰乡新塘村，项目最近地表水水体剑峰河水质目标为《地表水环境质量标准》（</w:t>
            </w:r>
            <w:r>
              <w:rPr>
                <w:rFonts w:hint="eastAsia"/>
                <w:sz w:val="24"/>
              </w:rPr>
              <w:t>GB3838-2002</w:t>
            </w:r>
            <w:r>
              <w:rPr>
                <w:rFonts w:hint="eastAsia"/>
                <w:sz w:val="24"/>
              </w:rPr>
              <w:t>）中Ⅲ</w:t>
            </w:r>
            <w:r>
              <w:rPr>
                <w:rFonts w:hint="eastAsia"/>
                <w:sz w:val="24"/>
              </w:rPr>
              <w:t xml:space="preserve"> </w:t>
            </w:r>
            <w:r>
              <w:rPr>
                <w:rFonts w:hint="eastAsia"/>
                <w:sz w:val="24"/>
              </w:rPr>
              <w:t>类，本评价应保证其不因本项目建设而降低水环</w:t>
            </w:r>
            <w:r>
              <w:rPr>
                <w:rFonts w:hint="eastAsia"/>
                <w:sz w:val="24"/>
              </w:rPr>
              <w:lastRenderedPageBreak/>
              <w:t>境质量。</w:t>
            </w:r>
          </w:p>
          <w:p w:rsidR="000B7E3B" w:rsidRDefault="000B7E3B" w:rsidP="00BF0AF0">
            <w:pPr>
              <w:spacing w:line="360" w:lineRule="auto"/>
              <w:ind w:firstLineChars="200" w:firstLine="480"/>
              <w:rPr>
                <w:rFonts w:hint="eastAsia"/>
                <w:sz w:val="24"/>
              </w:rPr>
            </w:pPr>
            <w:r>
              <w:rPr>
                <w:rFonts w:hint="eastAsia"/>
                <w:sz w:val="24"/>
              </w:rPr>
              <w:t>2</w:t>
            </w:r>
            <w:r>
              <w:rPr>
                <w:rFonts w:hint="eastAsia"/>
                <w:sz w:val="24"/>
              </w:rPr>
              <w:t>、环境空气保护目标</w:t>
            </w:r>
          </w:p>
          <w:p w:rsidR="000B7E3B" w:rsidRDefault="000B7E3B" w:rsidP="00BF0AF0">
            <w:pPr>
              <w:spacing w:line="360" w:lineRule="auto"/>
              <w:ind w:firstLineChars="200" w:firstLine="480"/>
              <w:rPr>
                <w:rFonts w:hint="eastAsia"/>
                <w:sz w:val="24"/>
              </w:rPr>
            </w:pPr>
            <w:r>
              <w:rPr>
                <w:rFonts w:hint="eastAsia"/>
                <w:sz w:val="24"/>
              </w:rPr>
              <w:t>本项目位于乐山市市中区剑峰乡新塘村，项目所在地的环境空气属于二类功能区，环境空气质量应执行《环境空气质量标准》（</w:t>
            </w:r>
            <w:r>
              <w:rPr>
                <w:rFonts w:hint="eastAsia"/>
                <w:sz w:val="24"/>
              </w:rPr>
              <w:t>GB3095-2012</w:t>
            </w:r>
            <w:r>
              <w:rPr>
                <w:rFonts w:hint="eastAsia"/>
                <w:sz w:val="24"/>
              </w:rPr>
              <w:t>）及其修改单（生态环境部</w:t>
            </w:r>
            <w:r>
              <w:rPr>
                <w:rFonts w:hint="eastAsia"/>
                <w:sz w:val="24"/>
              </w:rPr>
              <w:t>2018</w:t>
            </w:r>
            <w:r>
              <w:rPr>
                <w:rFonts w:hint="eastAsia"/>
                <w:sz w:val="24"/>
              </w:rPr>
              <w:t>年第</w:t>
            </w:r>
            <w:r>
              <w:rPr>
                <w:rFonts w:hint="eastAsia"/>
                <w:sz w:val="24"/>
              </w:rPr>
              <w:t>29</w:t>
            </w:r>
            <w:r>
              <w:rPr>
                <w:rFonts w:hint="eastAsia"/>
                <w:sz w:val="24"/>
              </w:rPr>
              <w:t>号）的二级标准。本评价应保护项目所在地的环境空气，使之不因本项目的建设而降低环境空气质量。</w:t>
            </w:r>
          </w:p>
          <w:p w:rsidR="000B7E3B" w:rsidRDefault="000B7E3B" w:rsidP="00BF0AF0">
            <w:pPr>
              <w:spacing w:line="360" w:lineRule="auto"/>
              <w:ind w:firstLineChars="200" w:firstLine="480"/>
              <w:rPr>
                <w:rFonts w:hint="eastAsia"/>
                <w:sz w:val="24"/>
              </w:rPr>
            </w:pPr>
            <w:r>
              <w:rPr>
                <w:rFonts w:hint="eastAsia"/>
                <w:sz w:val="24"/>
              </w:rPr>
              <w:t>3</w:t>
            </w:r>
            <w:r>
              <w:rPr>
                <w:rFonts w:hint="eastAsia"/>
                <w:sz w:val="24"/>
              </w:rPr>
              <w:t>、声环境质量保护目标</w:t>
            </w:r>
          </w:p>
          <w:p w:rsidR="000B7E3B" w:rsidRDefault="000B7E3B" w:rsidP="00BF0AF0">
            <w:pPr>
              <w:spacing w:line="360" w:lineRule="auto"/>
              <w:ind w:firstLineChars="200" w:firstLine="480"/>
              <w:rPr>
                <w:rFonts w:hint="eastAsia"/>
                <w:sz w:val="24"/>
              </w:rPr>
            </w:pPr>
            <w:r>
              <w:rPr>
                <w:rFonts w:hint="eastAsia"/>
                <w:sz w:val="24"/>
              </w:rPr>
              <w:t>保护本项目周边声环境质量，使之不因本项目的建设而降低声环境质量。声环境质量按《声环境质量标准》（</w:t>
            </w:r>
            <w:r>
              <w:rPr>
                <w:rFonts w:hint="eastAsia"/>
                <w:sz w:val="24"/>
              </w:rPr>
              <w:t>GB3096-2008</w:t>
            </w:r>
            <w:r>
              <w:rPr>
                <w:rFonts w:hint="eastAsia"/>
                <w:sz w:val="24"/>
              </w:rPr>
              <w:t>）</w:t>
            </w:r>
            <w:r>
              <w:rPr>
                <w:rFonts w:hint="eastAsia"/>
                <w:sz w:val="24"/>
              </w:rPr>
              <w:t>2</w:t>
            </w:r>
            <w:r>
              <w:rPr>
                <w:rFonts w:hint="eastAsia"/>
                <w:sz w:val="24"/>
              </w:rPr>
              <w:t>类标准的要求进行保护。</w:t>
            </w:r>
          </w:p>
          <w:p w:rsidR="000B7E3B" w:rsidRDefault="000B7E3B" w:rsidP="00BF0AF0">
            <w:pPr>
              <w:spacing w:line="360" w:lineRule="auto"/>
              <w:ind w:firstLineChars="200" w:firstLine="480"/>
              <w:rPr>
                <w:rFonts w:hint="eastAsia"/>
                <w:sz w:val="24"/>
              </w:rPr>
            </w:pPr>
            <w:r>
              <w:rPr>
                <w:rFonts w:hint="eastAsia"/>
                <w:sz w:val="24"/>
              </w:rPr>
              <w:t>4</w:t>
            </w:r>
            <w:r>
              <w:rPr>
                <w:rFonts w:hint="eastAsia"/>
                <w:sz w:val="24"/>
              </w:rPr>
              <w:t>、环境保护目标</w:t>
            </w:r>
          </w:p>
          <w:p w:rsidR="000B7E3B" w:rsidRDefault="000B7E3B" w:rsidP="00BF0AF0">
            <w:pPr>
              <w:spacing w:line="360" w:lineRule="auto"/>
              <w:ind w:firstLineChars="200" w:firstLine="480"/>
              <w:rPr>
                <w:rFonts w:hint="eastAsia"/>
                <w:sz w:val="24"/>
              </w:rPr>
            </w:pPr>
            <w:r>
              <w:rPr>
                <w:rFonts w:hint="eastAsia"/>
                <w:sz w:val="24"/>
              </w:rPr>
              <w:t>本项目环境保护目标见表</w:t>
            </w:r>
            <w:r>
              <w:rPr>
                <w:rFonts w:hint="eastAsia"/>
                <w:sz w:val="24"/>
              </w:rPr>
              <w:t>3-6.</w:t>
            </w:r>
          </w:p>
          <w:p w:rsidR="000B7E3B" w:rsidRDefault="000B7E3B" w:rsidP="00BF0AF0">
            <w:pPr>
              <w:spacing w:line="360" w:lineRule="auto"/>
              <w:jc w:val="center"/>
              <w:rPr>
                <w:rFonts w:hint="eastAsia"/>
                <w:b/>
                <w:sz w:val="24"/>
              </w:rPr>
            </w:pPr>
            <w:r>
              <w:rPr>
                <w:rFonts w:hint="eastAsia"/>
                <w:b/>
                <w:sz w:val="24"/>
              </w:rPr>
              <w:t>表</w:t>
            </w:r>
            <w:r>
              <w:rPr>
                <w:rFonts w:hint="eastAsia"/>
                <w:b/>
                <w:sz w:val="24"/>
              </w:rPr>
              <w:t xml:space="preserve">3-6 </w:t>
            </w:r>
            <w:r>
              <w:rPr>
                <w:rFonts w:hint="eastAsia"/>
                <w:b/>
                <w:sz w:val="24"/>
              </w:rPr>
              <w:t>项目周围主要环境保护目标</w:t>
            </w:r>
          </w:p>
          <w:p w:rsidR="000B7E3B" w:rsidRDefault="000B7E3B" w:rsidP="000B7E3B">
            <w:pPr>
              <w:pStyle w:val="af5"/>
              <w:ind w:firstLine="480"/>
              <w:rPr>
                <w:rFonts w:hint="eastAsia"/>
              </w:rPr>
            </w:pPr>
          </w:p>
          <w:tbl>
            <w:tblPr>
              <w:tblStyle w:val="ad"/>
              <w:tblW w:w="0" w:type="auto"/>
              <w:jc w:val="center"/>
              <w:tblLayout w:type="fixed"/>
              <w:tblLook w:val="0000"/>
            </w:tblPr>
            <w:tblGrid>
              <w:gridCol w:w="905"/>
              <w:gridCol w:w="759"/>
              <w:gridCol w:w="706"/>
              <w:gridCol w:w="829"/>
              <w:gridCol w:w="1289"/>
              <w:gridCol w:w="1500"/>
              <w:gridCol w:w="1076"/>
              <w:gridCol w:w="1112"/>
              <w:gridCol w:w="1059"/>
            </w:tblGrid>
            <w:tr w:rsidR="000B7E3B" w:rsidTr="00BF0AF0">
              <w:trPr>
                <w:jc w:val="center"/>
              </w:trPr>
              <w:tc>
                <w:tcPr>
                  <w:tcW w:w="905" w:type="dxa"/>
                  <w:vMerge w:val="restart"/>
                  <w:vAlign w:val="center"/>
                </w:tcPr>
                <w:p w:rsidR="000B7E3B" w:rsidRDefault="000B7E3B" w:rsidP="00BF0AF0">
                  <w:pPr>
                    <w:spacing w:line="300" w:lineRule="exact"/>
                    <w:jc w:val="center"/>
                    <w:rPr>
                      <w:rFonts w:hint="eastAsia"/>
                      <w:b/>
                      <w:szCs w:val="21"/>
                    </w:rPr>
                  </w:pPr>
                  <w:r>
                    <w:rPr>
                      <w:rFonts w:hint="eastAsia"/>
                      <w:b/>
                      <w:szCs w:val="21"/>
                    </w:rPr>
                    <w:t>名称</w:t>
                  </w:r>
                </w:p>
              </w:tc>
              <w:tc>
                <w:tcPr>
                  <w:tcW w:w="1465" w:type="dxa"/>
                  <w:gridSpan w:val="2"/>
                  <w:vAlign w:val="center"/>
                </w:tcPr>
                <w:p w:rsidR="000B7E3B" w:rsidRDefault="000B7E3B" w:rsidP="00BF0AF0">
                  <w:pPr>
                    <w:spacing w:line="300" w:lineRule="exact"/>
                    <w:jc w:val="center"/>
                    <w:rPr>
                      <w:rFonts w:hint="eastAsia"/>
                      <w:b/>
                      <w:szCs w:val="21"/>
                    </w:rPr>
                  </w:pPr>
                  <w:r>
                    <w:rPr>
                      <w:rFonts w:hint="eastAsia"/>
                      <w:b/>
                      <w:szCs w:val="21"/>
                    </w:rPr>
                    <w:t>坐标</w:t>
                  </w:r>
                  <w:r>
                    <w:rPr>
                      <w:rFonts w:hint="eastAsia"/>
                      <w:b/>
                      <w:szCs w:val="21"/>
                    </w:rPr>
                    <w:t>/m</w:t>
                  </w:r>
                </w:p>
              </w:tc>
              <w:tc>
                <w:tcPr>
                  <w:tcW w:w="829" w:type="dxa"/>
                  <w:vMerge w:val="restart"/>
                  <w:vAlign w:val="center"/>
                </w:tcPr>
                <w:p w:rsidR="000B7E3B" w:rsidRDefault="000B7E3B" w:rsidP="00BF0AF0">
                  <w:pPr>
                    <w:spacing w:line="300" w:lineRule="exact"/>
                    <w:jc w:val="center"/>
                    <w:rPr>
                      <w:rFonts w:hint="eastAsia"/>
                      <w:b/>
                      <w:szCs w:val="21"/>
                    </w:rPr>
                  </w:pPr>
                  <w:r>
                    <w:rPr>
                      <w:rFonts w:hint="eastAsia"/>
                      <w:b/>
                      <w:szCs w:val="21"/>
                    </w:rPr>
                    <w:t>保护对象</w:t>
                  </w:r>
                </w:p>
              </w:tc>
              <w:tc>
                <w:tcPr>
                  <w:tcW w:w="1289" w:type="dxa"/>
                  <w:vMerge w:val="restart"/>
                  <w:vAlign w:val="center"/>
                </w:tcPr>
                <w:p w:rsidR="000B7E3B" w:rsidRDefault="000B7E3B" w:rsidP="00BF0AF0">
                  <w:pPr>
                    <w:spacing w:line="300" w:lineRule="exact"/>
                    <w:jc w:val="center"/>
                    <w:rPr>
                      <w:rFonts w:hint="eastAsia"/>
                      <w:b/>
                      <w:szCs w:val="21"/>
                    </w:rPr>
                  </w:pPr>
                  <w:r>
                    <w:rPr>
                      <w:rFonts w:hint="eastAsia"/>
                      <w:b/>
                      <w:szCs w:val="21"/>
                    </w:rPr>
                    <w:t>保护内容</w:t>
                  </w:r>
                </w:p>
              </w:tc>
              <w:tc>
                <w:tcPr>
                  <w:tcW w:w="1500" w:type="dxa"/>
                  <w:vMerge w:val="restart"/>
                  <w:vAlign w:val="center"/>
                </w:tcPr>
                <w:p w:rsidR="000B7E3B" w:rsidRDefault="000B7E3B" w:rsidP="00BF0AF0">
                  <w:pPr>
                    <w:spacing w:line="300" w:lineRule="exact"/>
                    <w:jc w:val="center"/>
                    <w:rPr>
                      <w:rFonts w:hint="eastAsia"/>
                      <w:b/>
                      <w:szCs w:val="21"/>
                    </w:rPr>
                  </w:pPr>
                  <w:r>
                    <w:rPr>
                      <w:rFonts w:hint="eastAsia"/>
                      <w:b/>
                      <w:szCs w:val="21"/>
                    </w:rPr>
                    <w:t>环境功能区</w:t>
                  </w:r>
                </w:p>
              </w:tc>
              <w:tc>
                <w:tcPr>
                  <w:tcW w:w="1076" w:type="dxa"/>
                  <w:vMerge w:val="restart"/>
                  <w:vAlign w:val="center"/>
                </w:tcPr>
                <w:p w:rsidR="000B7E3B" w:rsidRDefault="000B7E3B" w:rsidP="00BF0AF0">
                  <w:pPr>
                    <w:spacing w:line="300" w:lineRule="exact"/>
                    <w:jc w:val="center"/>
                    <w:rPr>
                      <w:rFonts w:hint="eastAsia"/>
                      <w:b/>
                      <w:szCs w:val="21"/>
                    </w:rPr>
                  </w:pPr>
                  <w:r>
                    <w:rPr>
                      <w:rFonts w:hint="eastAsia"/>
                      <w:b/>
                      <w:szCs w:val="21"/>
                    </w:rPr>
                    <w:t>相对厂</w:t>
                  </w:r>
                </w:p>
                <w:p w:rsidR="000B7E3B" w:rsidRDefault="000B7E3B" w:rsidP="00BF0AF0">
                  <w:pPr>
                    <w:spacing w:line="300" w:lineRule="exact"/>
                    <w:jc w:val="center"/>
                    <w:rPr>
                      <w:rFonts w:hint="eastAsia"/>
                      <w:b/>
                      <w:szCs w:val="21"/>
                    </w:rPr>
                  </w:pPr>
                  <w:r>
                    <w:rPr>
                      <w:rFonts w:hint="eastAsia"/>
                      <w:b/>
                      <w:szCs w:val="21"/>
                    </w:rPr>
                    <w:t>址方位</w:t>
                  </w:r>
                </w:p>
              </w:tc>
              <w:tc>
                <w:tcPr>
                  <w:tcW w:w="1112" w:type="dxa"/>
                  <w:vMerge w:val="restart"/>
                  <w:vAlign w:val="center"/>
                </w:tcPr>
                <w:p w:rsidR="000B7E3B" w:rsidRDefault="000B7E3B" w:rsidP="00BF0AF0">
                  <w:pPr>
                    <w:spacing w:line="300" w:lineRule="exact"/>
                    <w:jc w:val="center"/>
                    <w:rPr>
                      <w:rFonts w:hint="eastAsia"/>
                      <w:b/>
                      <w:szCs w:val="21"/>
                    </w:rPr>
                  </w:pPr>
                  <w:r>
                    <w:rPr>
                      <w:rFonts w:hint="eastAsia"/>
                      <w:b/>
                      <w:szCs w:val="21"/>
                    </w:rPr>
                    <w:t>相对厂界距离</w:t>
                  </w:r>
                  <w:r>
                    <w:rPr>
                      <w:rFonts w:hint="eastAsia"/>
                      <w:b/>
                      <w:szCs w:val="21"/>
                    </w:rPr>
                    <w:t>/m</w:t>
                  </w:r>
                </w:p>
              </w:tc>
              <w:tc>
                <w:tcPr>
                  <w:tcW w:w="1059" w:type="dxa"/>
                  <w:vMerge w:val="restart"/>
                  <w:vAlign w:val="center"/>
                </w:tcPr>
                <w:p w:rsidR="000B7E3B" w:rsidRDefault="000B7E3B" w:rsidP="00BF0AF0">
                  <w:pPr>
                    <w:spacing w:line="300" w:lineRule="exact"/>
                    <w:jc w:val="center"/>
                    <w:rPr>
                      <w:rFonts w:hint="eastAsia"/>
                      <w:b/>
                      <w:szCs w:val="21"/>
                    </w:rPr>
                  </w:pPr>
                  <w:r>
                    <w:rPr>
                      <w:rFonts w:hint="eastAsia"/>
                      <w:b/>
                      <w:szCs w:val="21"/>
                    </w:rPr>
                    <w:t>高差</w:t>
                  </w:r>
                  <w:r>
                    <w:rPr>
                      <w:rFonts w:hint="eastAsia"/>
                      <w:b/>
                      <w:szCs w:val="21"/>
                    </w:rPr>
                    <w:t>/m</w:t>
                  </w:r>
                </w:p>
              </w:tc>
            </w:tr>
            <w:tr w:rsidR="000B7E3B" w:rsidTr="00BF0AF0">
              <w:trPr>
                <w:jc w:val="center"/>
              </w:trPr>
              <w:tc>
                <w:tcPr>
                  <w:tcW w:w="905" w:type="dxa"/>
                  <w:vMerge/>
                  <w:vAlign w:val="center"/>
                </w:tcPr>
                <w:p w:rsidR="000B7E3B" w:rsidRDefault="000B7E3B" w:rsidP="00BF0AF0">
                  <w:pPr>
                    <w:spacing w:line="300" w:lineRule="exact"/>
                    <w:jc w:val="center"/>
                    <w:rPr>
                      <w:rFonts w:hint="eastAsia"/>
                      <w:b/>
                      <w:szCs w:val="21"/>
                    </w:rPr>
                  </w:pPr>
                </w:p>
              </w:tc>
              <w:tc>
                <w:tcPr>
                  <w:tcW w:w="759" w:type="dxa"/>
                  <w:vAlign w:val="center"/>
                </w:tcPr>
                <w:p w:rsidR="000B7E3B" w:rsidRDefault="000B7E3B" w:rsidP="00BF0AF0">
                  <w:pPr>
                    <w:spacing w:line="300" w:lineRule="exact"/>
                    <w:jc w:val="center"/>
                    <w:rPr>
                      <w:rFonts w:hint="eastAsia"/>
                      <w:b/>
                      <w:szCs w:val="21"/>
                    </w:rPr>
                  </w:pPr>
                  <w:r>
                    <w:rPr>
                      <w:rFonts w:hint="eastAsia"/>
                      <w:b/>
                      <w:szCs w:val="21"/>
                    </w:rPr>
                    <w:t>X</w:t>
                  </w:r>
                </w:p>
              </w:tc>
              <w:tc>
                <w:tcPr>
                  <w:tcW w:w="706" w:type="dxa"/>
                  <w:vAlign w:val="center"/>
                </w:tcPr>
                <w:p w:rsidR="000B7E3B" w:rsidRDefault="000B7E3B" w:rsidP="00BF0AF0">
                  <w:pPr>
                    <w:spacing w:line="300" w:lineRule="exact"/>
                    <w:jc w:val="center"/>
                    <w:rPr>
                      <w:rFonts w:hint="eastAsia"/>
                      <w:b/>
                      <w:szCs w:val="21"/>
                    </w:rPr>
                  </w:pPr>
                  <w:r>
                    <w:rPr>
                      <w:rFonts w:hint="eastAsia"/>
                      <w:b/>
                      <w:szCs w:val="21"/>
                    </w:rPr>
                    <w:t>Y</w:t>
                  </w:r>
                </w:p>
              </w:tc>
              <w:tc>
                <w:tcPr>
                  <w:tcW w:w="829" w:type="dxa"/>
                  <w:vMerge/>
                  <w:vAlign w:val="center"/>
                </w:tcPr>
                <w:p w:rsidR="000B7E3B" w:rsidRDefault="000B7E3B" w:rsidP="00BF0AF0">
                  <w:pPr>
                    <w:spacing w:line="300" w:lineRule="exact"/>
                    <w:jc w:val="center"/>
                    <w:rPr>
                      <w:rFonts w:hint="eastAsia"/>
                      <w:b/>
                      <w:szCs w:val="21"/>
                    </w:rPr>
                  </w:pPr>
                </w:p>
              </w:tc>
              <w:tc>
                <w:tcPr>
                  <w:tcW w:w="1289" w:type="dxa"/>
                  <w:vMerge/>
                  <w:vAlign w:val="center"/>
                </w:tcPr>
                <w:p w:rsidR="000B7E3B" w:rsidRDefault="000B7E3B" w:rsidP="00BF0AF0">
                  <w:pPr>
                    <w:spacing w:line="300" w:lineRule="exact"/>
                    <w:jc w:val="center"/>
                    <w:rPr>
                      <w:rFonts w:hint="eastAsia"/>
                      <w:b/>
                      <w:szCs w:val="21"/>
                    </w:rPr>
                  </w:pPr>
                </w:p>
              </w:tc>
              <w:tc>
                <w:tcPr>
                  <w:tcW w:w="1500" w:type="dxa"/>
                  <w:vMerge/>
                  <w:vAlign w:val="center"/>
                </w:tcPr>
                <w:p w:rsidR="000B7E3B" w:rsidRDefault="000B7E3B" w:rsidP="00BF0AF0">
                  <w:pPr>
                    <w:spacing w:line="300" w:lineRule="exact"/>
                    <w:jc w:val="center"/>
                    <w:rPr>
                      <w:rFonts w:hint="eastAsia"/>
                      <w:b/>
                      <w:szCs w:val="21"/>
                    </w:rPr>
                  </w:pPr>
                </w:p>
              </w:tc>
              <w:tc>
                <w:tcPr>
                  <w:tcW w:w="1076" w:type="dxa"/>
                  <w:vMerge/>
                  <w:vAlign w:val="center"/>
                </w:tcPr>
                <w:p w:rsidR="000B7E3B" w:rsidRDefault="000B7E3B" w:rsidP="00BF0AF0">
                  <w:pPr>
                    <w:spacing w:line="300" w:lineRule="exact"/>
                    <w:jc w:val="center"/>
                    <w:rPr>
                      <w:rFonts w:hint="eastAsia"/>
                      <w:b/>
                      <w:szCs w:val="21"/>
                    </w:rPr>
                  </w:pPr>
                </w:p>
              </w:tc>
              <w:tc>
                <w:tcPr>
                  <w:tcW w:w="1112" w:type="dxa"/>
                  <w:vMerge/>
                  <w:vAlign w:val="center"/>
                </w:tcPr>
                <w:p w:rsidR="000B7E3B" w:rsidRDefault="000B7E3B" w:rsidP="00BF0AF0">
                  <w:pPr>
                    <w:spacing w:line="300" w:lineRule="exact"/>
                    <w:jc w:val="center"/>
                    <w:rPr>
                      <w:rFonts w:hint="eastAsia"/>
                      <w:b/>
                      <w:szCs w:val="21"/>
                    </w:rPr>
                  </w:pPr>
                </w:p>
              </w:tc>
              <w:tc>
                <w:tcPr>
                  <w:tcW w:w="1059" w:type="dxa"/>
                  <w:vMerge/>
                  <w:vAlign w:val="center"/>
                </w:tcPr>
                <w:p w:rsidR="000B7E3B" w:rsidRDefault="000B7E3B" w:rsidP="00BF0AF0">
                  <w:pPr>
                    <w:spacing w:line="300" w:lineRule="exact"/>
                    <w:jc w:val="center"/>
                    <w:rPr>
                      <w:rFonts w:hint="eastAsia"/>
                      <w:b/>
                      <w:szCs w:val="21"/>
                    </w:rPr>
                  </w:pPr>
                </w:p>
              </w:tc>
            </w:tr>
            <w:tr w:rsidR="000B7E3B" w:rsidTr="00BF0AF0">
              <w:trPr>
                <w:jc w:val="center"/>
              </w:trPr>
              <w:tc>
                <w:tcPr>
                  <w:tcW w:w="905" w:type="dxa"/>
                  <w:vMerge w:val="restart"/>
                  <w:vAlign w:val="center"/>
                </w:tcPr>
                <w:p w:rsidR="000B7E3B" w:rsidRDefault="000B7E3B" w:rsidP="00BF0AF0">
                  <w:pPr>
                    <w:spacing w:line="300" w:lineRule="exact"/>
                    <w:jc w:val="center"/>
                    <w:rPr>
                      <w:rFonts w:hint="eastAsia"/>
                      <w:szCs w:val="21"/>
                    </w:rPr>
                  </w:pPr>
                  <w:r>
                    <w:rPr>
                      <w:rFonts w:hint="eastAsia"/>
                      <w:szCs w:val="21"/>
                    </w:rPr>
                    <w:t>散居</w:t>
                  </w:r>
                </w:p>
                <w:p w:rsidR="000B7E3B" w:rsidRDefault="000B7E3B" w:rsidP="00BF0AF0">
                  <w:pPr>
                    <w:spacing w:line="300" w:lineRule="exact"/>
                    <w:jc w:val="center"/>
                    <w:rPr>
                      <w:rFonts w:hint="eastAsia"/>
                      <w:szCs w:val="21"/>
                    </w:rPr>
                  </w:pPr>
                  <w:r>
                    <w:rPr>
                      <w:rFonts w:hint="eastAsia"/>
                      <w:szCs w:val="21"/>
                    </w:rPr>
                    <w:t>住户</w:t>
                  </w:r>
                </w:p>
              </w:tc>
              <w:tc>
                <w:tcPr>
                  <w:tcW w:w="759" w:type="dxa"/>
                  <w:vAlign w:val="center"/>
                </w:tcPr>
                <w:p w:rsidR="000B7E3B" w:rsidRDefault="000B7E3B" w:rsidP="00BF0AF0">
                  <w:pPr>
                    <w:spacing w:line="300" w:lineRule="exact"/>
                    <w:jc w:val="center"/>
                    <w:rPr>
                      <w:szCs w:val="21"/>
                    </w:rPr>
                  </w:pPr>
                  <w:r>
                    <w:rPr>
                      <w:rFonts w:hint="eastAsia"/>
                      <w:szCs w:val="21"/>
                    </w:rPr>
                    <w:t>0</w:t>
                  </w:r>
                </w:p>
              </w:tc>
              <w:tc>
                <w:tcPr>
                  <w:tcW w:w="706" w:type="dxa"/>
                  <w:vAlign w:val="center"/>
                </w:tcPr>
                <w:p w:rsidR="000B7E3B" w:rsidRDefault="000B7E3B" w:rsidP="00BF0AF0">
                  <w:pPr>
                    <w:spacing w:line="300" w:lineRule="exact"/>
                    <w:jc w:val="center"/>
                    <w:rPr>
                      <w:szCs w:val="21"/>
                    </w:rPr>
                  </w:pPr>
                  <w:r>
                    <w:rPr>
                      <w:rFonts w:hint="eastAsia"/>
                      <w:szCs w:val="21"/>
                    </w:rPr>
                    <w:t>17</w:t>
                  </w:r>
                </w:p>
              </w:tc>
              <w:tc>
                <w:tcPr>
                  <w:tcW w:w="829" w:type="dxa"/>
                  <w:vMerge w:val="restart"/>
                  <w:vAlign w:val="center"/>
                </w:tcPr>
                <w:p w:rsidR="000B7E3B" w:rsidRDefault="000B7E3B" w:rsidP="00BF0AF0">
                  <w:pPr>
                    <w:spacing w:line="300" w:lineRule="exact"/>
                    <w:jc w:val="center"/>
                    <w:rPr>
                      <w:rFonts w:hint="eastAsia"/>
                      <w:szCs w:val="21"/>
                      <w:highlight w:val="red"/>
                    </w:rPr>
                  </w:pPr>
                  <w:r>
                    <w:rPr>
                      <w:rFonts w:hint="eastAsia"/>
                      <w:szCs w:val="21"/>
                    </w:rPr>
                    <w:t>住户</w:t>
                  </w:r>
                </w:p>
              </w:tc>
              <w:tc>
                <w:tcPr>
                  <w:tcW w:w="1289" w:type="dxa"/>
                  <w:vAlign w:val="center"/>
                </w:tcPr>
                <w:p w:rsidR="000B7E3B" w:rsidRDefault="000B7E3B" w:rsidP="00BF0AF0">
                  <w:pPr>
                    <w:spacing w:line="300" w:lineRule="exact"/>
                    <w:jc w:val="center"/>
                    <w:rPr>
                      <w:szCs w:val="21"/>
                    </w:rPr>
                  </w:pPr>
                  <w:r>
                    <w:rPr>
                      <w:rFonts w:hint="eastAsia"/>
                      <w:szCs w:val="21"/>
                    </w:rPr>
                    <w:t>约</w:t>
                  </w:r>
                  <w:r>
                    <w:rPr>
                      <w:rFonts w:hint="eastAsia"/>
                      <w:szCs w:val="21"/>
                    </w:rPr>
                    <w:t>36</w:t>
                  </w:r>
                  <w:r>
                    <w:rPr>
                      <w:rFonts w:hint="eastAsia"/>
                      <w:szCs w:val="21"/>
                    </w:rPr>
                    <w:t>人</w:t>
                  </w:r>
                </w:p>
              </w:tc>
              <w:tc>
                <w:tcPr>
                  <w:tcW w:w="1500" w:type="dxa"/>
                  <w:vMerge w:val="restart"/>
                  <w:vAlign w:val="center"/>
                </w:tcPr>
                <w:p w:rsidR="000B7E3B" w:rsidRDefault="000B7E3B" w:rsidP="00BF0AF0">
                  <w:pPr>
                    <w:spacing w:line="300" w:lineRule="exact"/>
                    <w:jc w:val="center"/>
                    <w:rPr>
                      <w:rFonts w:hint="eastAsia"/>
                      <w:szCs w:val="21"/>
                    </w:rPr>
                  </w:pPr>
                  <w:r>
                    <w:rPr>
                      <w:rFonts w:hint="eastAsia"/>
                      <w:szCs w:val="21"/>
                    </w:rPr>
                    <w:t>环境空气</w:t>
                  </w:r>
                </w:p>
                <w:p w:rsidR="000B7E3B" w:rsidRDefault="000B7E3B" w:rsidP="00BF0AF0">
                  <w:pPr>
                    <w:spacing w:line="300" w:lineRule="exact"/>
                    <w:jc w:val="center"/>
                    <w:rPr>
                      <w:rFonts w:hint="eastAsia"/>
                      <w:szCs w:val="21"/>
                    </w:rPr>
                  </w:pPr>
                  <w:r>
                    <w:rPr>
                      <w:rFonts w:hint="eastAsia"/>
                      <w:szCs w:val="21"/>
                    </w:rPr>
                    <w:t>二类区</w:t>
                  </w:r>
                </w:p>
              </w:tc>
              <w:tc>
                <w:tcPr>
                  <w:tcW w:w="1076" w:type="dxa"/>
                  <w:vAlign w:val="center"/>
                </w:tcPr>
                <w:p w:rsidR="000B7E3B" w:rsidRDefault="000B7E3B" w:rsidP="00BF0AF0">
                  <w:pPr>
                    <w:spacing w:line="300" w:lineRule="exact"/>
                    <w:jc w:val="center"/>
                    <w:rPr>
                      <w:rFonts w:hint="eastAsia"/>
                      <w:szCs w:val="21"/>
                    </w:rPr>
                  </w:pPr>
                  <w:r>
                    <w:rPr>
                      <w:rFonts w:hint="eastAsia"/>
                      <w:szCs w:val="21"/>
                    </w:rPr>
                    <w:t>北面</w:t>
                  </w:r>
                </w:p>
              </w:tc>
              <w:tc>
                <w:tcPr>
                  <w:tcW w:w="1112" w:type="dxa"/>
                  <w:vAlign w:val="center"/>
                </w:tcPr>
                <w:p w:rsidR="000B7E3B" w:rsidRDefault="000B7E3B" w:rsidP="00BF0AF0">
                  <w:pPr>
                    <w:spacing w:line="300" w:lineRule="exact"/>
                    <w:jc w:val="center"/>
                    <w:rPr>
                      <w:szCs w:val="21"/>
                    </w:rPr>
                  </w:pPr>
                  <w:r>
                    <w:rPr>
                      <w:rFonts w:hint="eastAsia"/>
                      <w:szCs w:val="21"/>
                    </w:rPr>
                    <w:t>64</w:t>
                  </w:r>
                </w:p>
              </w:tc>
              <w:tc>
                <w:tcPr>
                  <w:tcW w:w="1059" w:type="dxa"/>
                  <w:vAlign w:val="center"/>
                </w:tcPr>
                <w:p w:rsidR="000B7E3B" w:rsidRDefault="000B7E3B" w:rsidP="00BF0AF0">
                  <w:pPr>
                    <w:spacing w:line="300" w:lineRule="exact"/>
                    <w:jc w:val="center"/>
                    <w:rPr>
                      <w:szCs w:val="21"/>
                    </w:rPr>
                  </w:pPr>
                  <w:r>
                    <w:rPr>
                      <w:rFonts w:hint="eastAsia"/>
                      <w:szCs w:val="21"/>
                    </w:rPr>
                    <w:t>17</w:t>
                  </w:r>
                </w:p>
              </w:tc>
            </w:tr>
            <w:tr w:rsidR="000B7E3B" w:rsidTr="00BF0AF0">
              <w:trPr>
                <w:jc w:val="center"/>
              </w:trPr>
              <w:tc>
                <w:tcPr>
                  <w:tcW w:w="905" w:type="dxa"/>
                  <w:vMerge/>
                  <w:vAlign w:val="center"/>
                </w:tcPr>
                <w:p w:rsidR="000B7E3B" w:rsidRDefault="000B7E3B" w:rsidP="00BF0AF0">
                  <w:pPr>
                    <w:spacing w:line="300" w:lineRule="exact"/>
                    <w:jc w:val="center"/>
                    <w:rPr>
                      <w:rFonts w:hint="eastAsia"/>
                      <w:szCs w:val="21"/>
                    </w:rPr>
                  </w:pPr>
                </w:p>
              </w:tc>
              <w:tc>
                <w:tcPr>
                  <w:tcW w:w="759" w:type="dxa"/>
                  <w:vAlign w:val="center"/>
                </w:tcPr>
                <w:p w:rsidR="000B7E3B" w:rsidRDefault="000B7E3B" w:rsidP="00BF0AF0">
                  <w:pPr>
                    <w:spacing w:line="300" w:lineRule="exact"/>
                    <w:jc w:val="center"/>
                    <w:rPr>
                      <w:szCs w:val="21"/>
                    </w:rPr>
                  </w:pPr>
                  <w:r>
                    <w:rPr>
                      <w:rFonts w:hint="eastAsia"/>
                      <w:szCs w:val="21"/>
                    </w:rPr>
                    <w:t>0</w:t>
                  </w:r>
                </w:p>
              </w:tc>
              <w:tc>
                <w:tcPr>
                  <w:tcW w:w="706" w:type="dxa"/>
                  <w:vAlign w:val="center"/>
                </w:tcPr>
                <w:p w:rsidR="000B7E3B" w:rsidRDefault="000B7E3B" w:rsidP="00BF0AF0">
                  <w:pPr>
                    <w:spacing w:line="300" w:lineRule="exact"/>
                    <w:jc w:val="center"/>
                    <w:rPr>
                      <w:szCs w:val="21"/>
                    </w:rPr>
                  </w:pPr>
                  <w:r>
                    <w:rPr>
                      <w:rFonts w:hint="eastAsia"/>
                      <w:szCs w:val="21"/>
                    </w:rPr>
                    <w:t>-3</w:t>
                  </w:r>
                </w:p>
              </w:tc>
              <w:tc>
                <w:tcPr>
                  <w:tcW w:w="829" w:type="dxa"/>
                  <w:vMerge/>
                  <w:vAlign w:val="center"/>
                </w:tcPr>
                <w:p w:rsidR="000B7E3B" w:rsidRDefault="000B7E3B" w:rsidP="00BF0AF0">
                  <w:pPr>
                    <w:spacing w:line="300" w:lineRule="exact"/>
                    <w:jc w:val="center"/>
                    <w:rPr>
                      <w:rFonts w:hint="eastAsia"/>
                      <w:szCs w:val="21"/>
                    </w:rPr>
                  </w:pPr>
                </w:p>
              </w:tc>
              <w:tc>
                <w:tcPr>
                  <w:tcW w:w="1289" w:type="dxa"/>
                  <w:vAlign w:val="center"/>
                </w:tcPr>
                <w:p w:rsidR="000B7E3B" w:rsidRDefault="000B7E3B" w:rsidP="00BF0AF0">
                  <w:pPr>
                    <w:spacing w:line="300" w:lineRule="exact"/>
                    <w:jc w:val="center"/>
                    <w:rPr>
                      <w:rFonts w:hint="eastAsia"/>
                      <w:szCs w:val="21"/>
                    </w:rPr>
                  </w:pPr>
                  <w:r>
                    <w:rPr>
                      <w:rFonts w:hint="eastAsia"/>
                      <w:szCs w:val="21"/>
                    </w:rPr>
                    <w:t>约</w:t>
                  </w:r>
                  <w:r>
                    <w:rPr>
                      <w:rFonts w:hint="eastAsia"/>
                      <w:szCs w:val="21"/>
                    </w:rPr>
                    <w:t>18</w:t>
                  </w:r>
                  <w:r>
                    <w:rPr>
                      <w:rFonts w:hint="eastAsia"/>
                      <w:szCs w:val="21"/>
                    </w:rPr>
                    <w:t>人</w:t>
                  </w:r>
                </w:p>
              </w:tc>
              <w:tc>
                <w:tcPr>
                  <w:tcW w:w="1500" w:type="dxa"/>
                  <w:vMerge/>
                  <w:vAlign w:val="center"/>
                </w:tcPr>
                <w:p w:rsidR="000B7E3B" w:rsidRDefault="000B7E3B" w:rsidP="00BF0AF0">
                  <w:pPr>
                    <w:spacing w:line="300" w:lineRule="exact"/>
                    <w:jc w:val="center"/>
                    <w:rPr>
                      <w:rFonts w:hint="eastAsia"/>
                      <w:szCs w:val="21"/>
                    </w:rPr>
                  </w:pPr>
                </w:p>
              </w:tc>
              <w:tc>
                <w:tcPr>
                  <w:tcW w:w="1076" w:type="dxa"/>
                  <w:vAlign w:val="center"/>
                </w:tcPr>
                <w:p w:rsidR="000B7E3B" w:rsidRDefault="000B7E3B" w:rsidP="00BF0AF0">
                  <w:pPr>
                    <w:spacing w:line="300" w:lineRule="exact"/>
                    <w:jc w:val="center"/>
                    <w:rPr>
                      <w:rFonts w:hint="eastAsia"/>
                      <w:szCs w:val="21"/>
                    </w:rPr>
                  </w:pPr>
                  <w:r>
                    <w:rPr>
                      <w:rFonts w:hint="eastAsia"/>
                      <w:szCs w:val="21"/>
                    </w:rPr>
                    <w:t>南面</w:t>
                  </w:r>
                </w:p>
              </w:tc>
              <w:tc>
                <w:tcPr>
                  <w:tcW w:w="1112" w:type="dxa"/>
                  <w:vAlign w:val="center"/>
                </w:tcPr>
                <w:p w:rsidR="000B7E3B" w:rsidRDefault="000B7E3B" w:rsidP="00BF0AF0">
                  <w:pPr>
                    <w:spacing w:line="300" w:lineRule="exact"/>
                    <w:jc w:val="center"/>
                    <w:rPr>
                      <w:szCs w:val="21"/>
                    </w:rPr>
                  </w:pPr>
                  <w:r>
                    <w:rPr>
                      <w:rFonts w:hint="eastAsia"/>
                      <w:szCs w:val="21"/>
                    </w:rPr>
                    <w:t>95</w:t>
                  </w:r>
                </w:p>
              </w:tc>
              <w:tc>
                <w:tcPr>
                  <w:tcW w:w="1059" w:type="dxa"/>
                  <w:vAlign w:val="center"/>
                </w:tcPr>
                <w:p w:rsidR="000B7E3B" w:rsidRDefault="000B7E3B" w:rsidP="00BF0AF0">
                  <w:pPr>
                    <w:spacing w:line="300" w:lineRule="exact"/>
                    <w:jc w:val="center"/>
                    <w:rPr>
                      <w:szCs w:val="21"/>
                    </w:rPr>
                  </w:pPr>
                  <w:r>
                    <w:rPr>
                      <w:rFonts w:hint="eastAsia"/>
                      <w:szCs w:val="21"/>
                    </w:rPr>
                    <w:t>3</w:t>
                  </w:r>
                </w:p>
              </w:tc>
            </w:tr>
            <w:tr w:rsidR="000B7E3B" w:rsidTr="00BF0AF0">
              <w:trPr>
                <w:jc w:val="center"/>
              </w:trPr>
              <w:tc>
                <w:tcPr>
                  <w:tcW w:w="905" w:type="dxa"/>
                  <w:vMerge/>
                  <w:vAlign w:val="center"/>
                </w:tcPr>
                <w:p w:rsidR="000B7E3B" w:rsidRDefault="000B7E3B" w:rsidP="00BF0AF0">
                  <w:pPr>
                    <w:spacing w:line="300" w:lineRule="exact"/>
                    <w:jc w:val="center"/>
                    <w:rPr>
                      <w:rFonts w:hint="eastAsia"/>
                      <w:szCs w:val="21"/>
                    </w:rPr>
                  </w:pPr>
                </w:p>
              </w:tc>
              <w:tc>
                <w:tcPr>
                  <w:tcW w:w="759" w:type="dxa"/>
                  <w:vAlign w:val="center"/>
                </w:tcPr>
                <w:p w:rsidR="000B7E3B" w:rsidRDefault="000B7E3B" w:rsidP="00BF0AF0">
                  <w:pPr>
                    <w:spacing w:line="300" w:lineRule="exact"/>
                    <w:jc w:val="center"/>
                    <w:rPr>
                      <w:szCs w:val="21"/>
                    </w:rPr>
                  </w:pPr>
                  <w:r>
                    <w:rPr>
                      <w:rFonts w:hint="eastAsia"/>
                      <w:szCs w:val="21"/>
                    </w:rPr>
                    <w:t>-4</w:t>
                  </w:r>
                </w:p>
              </w:tc>
              <w:tc>
                <w:tcPr>
                  <w:tcW w:w="706" w:type="dxa"/>
                  <w:vAlign w:val="center"/>
                </w:tcPr>
                <w:p w:rsidR="000B7E3B" w:rsidRDefault="000B7E3B" w:rsidP="00BF0AF0">
                  <w:pPr>
                    <w:spacing w:line="300" w:lineRule="exact"/>
                    <w:jc w:val="center"/>
                    <w:rPr>
                      <w:szCs w:val="21"/>
                    </w:rPr>
                  </w:pPr>
                  <w:r>
                    <w:rPr>
                      <w:rFonts w:hint="eastAsia"/>
                      <w:szCs w:val="21"/>
                    </w:rPr>
                    <w:t>0</w:t>
                  </w:r>
                </w:p>
              </w:tc>
              <w:tc>
                <w:tcPr>
                  <w:tcW w:w="829" w:type="dxa"/>
                  <w:vMerge/>
                  <w:vAlign w:val="center"/>
                </w:tcPr>
                <w:p w:rsidR="000B7E3B" w:rsidRDefault="000B7E3B" w:rsidP="00BF0AF0">
                  <w:pPr>
                    <w:spacing w:line="300" w:lineRule="exact"/>
                    <w:jc w:val="center"/>
                    <w:rPr>
                      <w:rFonts w:hint="eastAsia"/>
                      <w:szCs w:val="21"/>
                    </w:rPr>
                  </w:pPr>
                </w:p>
              </w:tc>
              <w:tc>
                <w:tcPr>
                  <w:tcW w:w="1289" w:type="dxa"/>
                  <w:vAlign w:val="center"/>
                </w:tcPr>
                <w:p w:rsidR="000B7E3B" w:rsidRDefault="000B7E3B" w:rsidP="00BF0AF0">
                  <w:pPr>
                    <w:spacing w:line="300" w:lineRule="exact"/>
                    <w:jc w:val="center"/>
                    <w:rPr>
                      <w:rFonts w:hint="eastAsia"/>
                      <w:szCs w:val="21"/>
                    </w:rPr>
                  </w:pPr>
                  <w:r>
                    <w:rPr>
                      <w:rFonts w:hint="eastAsia"/>
                      <w:szCs w:val="21"/>
                    </w:rPr>
                    <w:t>约</w:t>
                  </w:r>
                  <w:r>
                    <w:rPr>
                      <w:rFonts w:hint="eastAsia"/>
                      <w:szCs w:val="21"/>
                    </w:rPr>
                    <w:t>33</w:t>
                  </w:r>
                  <w:r>
                    <w:rPr>
                      <w:rFonts w:hint="eastAsia"/>
                      <w:szCs w:val="21"/>
                    </w:rPr>
                    <w:t>人</w:t>
                  </w:r>
                </w:p>
              </w:tc>
              <w:tc>
                <w:tcPr>
                  <w:tcW w:w="1500" w:type="dxa"/>
                  <w:vMerge/>
                  <w:vAlign w:val="center"/>
                </w:tcPr>
                <w:p w:rsidR="000B7E3B" w:rsidRDefault="000B7E3B" w:rsidP="00BF0AF0">
                  <w:pPr>
                    <w:spacing w:line="300" w:lineRule="exact"/>
                    <w:jc w:val="center"/>
                    <w:rPr>
                      <w:rFonts w:hint="eastAsia"/>
                      <w:szCs w:val="21"/>
                    </w:rPr>
                  </w:pPr>
                </w:p>
              </w:tc>
              <w:tc>
                <w:tcPr>
                  <w:tcW w:w="1076" w:type="dxa"/>
                  <w:vAlign w:val="center"/>
                </w:tcPr>
                <w:p w:rsidR="000B7E3B" w:rsidRDefault="000B7E3B" w:rsidP="00BF0AF0">
                  <w:pPr>
                    <w:spacing w:line="300" w:lineRule="exact"/>
                    <w:jc w:val="center"/>
                    <w:rPr>
                      <w:rFonts w:hint="eastAsia"/>
                      <w:szCs w:val="21"/>
                    </w:rPr>
                  </w:pPr>
                  <w:r>
                    <w:rPr>
                      <w:rFonts w:hint="eastAsia"/>
                      <w:szCs w:val="21"/>
                    </w:rPr>
                    <w:t>西面</w:t>
                  </w:r>
                </w:p>
              </w:tc>
              <w:tc>
                <w:tcPr>
                  <w:tcW w:w="1112" w:type="dxa"/>
                  <w:vAlign w:val="center"/>
                </w:tcPr>
                <w:p w:rsidR="000B7E3B" w:rsidRDefault="000B7E3B" w:rsidP="00BF0AF0">
                  <w:pPr>
                    <w:spacing w:line="300" w:lineRule="exact"/>
                    <w:jc w:val="center"/>
                    <w:rPr>
                      <w:szCs w:val="21"/>
                    </w:rPr>
                  </w:pPr>
                  <w:r>
                    <w:rPr>
                      <w:rFonts w:hint="eastAsia"/>
                      <w:szCs w:val="21"/>
                    </w:rPr>
                    <w:t>66</w:t>
                  </w:r>
                </w:p>
              </w:tc>
              <w:tc>
                <w:tcPr>
                  <w:tcW w:w="1059" w:type="dxa"/>
                  <w:vAlign w:val="center"/>
                </w:tcPr>
                <w:p w:rsidR="000B7E3B" w:rsidRDefault="000B7E3B" w:rsidP="00BF0AF0">
                  <w:pPr>
                    <w:spacing w:line="300" w:lineRule="exact"/>
                    <w:jc w:val="center"/>
                    <w:rPr>
                      <w:szCs w:val="21"/>
                    </w:rPr>
                  </w:pPr>
                  <w:r>
                    <w:rPr>
                      <w:rFonts w:hint="eastAsia"/>
                      <w:szCs w:val="21"/>
                    </w:rPr>
                    <w:t>4</w:t>
                  </w:r>
                </w:p>
              </w:tc>
            </w:tr>
            <w:tr w:rsidR="000B7E3B" w:rsidTr="00BF0AF0">
              <w:trPr>
                <w:jc w:val="center"/>
              </w:trPr>
              <w:tc>
                <w:tcPr>
                  <w:tcW w:w="905" w:type="dxa"/>
                  <w:vMerge/>
                  <w:vAlign w:val="center"/>
                </w:tcPr>
                <w:p w:rsidR="000B7E3B" w:rsidRDefault="000B7E3B" w:rsidP="00BF0AF0">
                  <w:pPr>
                    <w:spacing w:line="300" w:lineRule="exact"/>
                    <w:jc w:val="center"/>
                    <w:rPr>
                      <w:rFonts w:hint="eastAsia"/>
                      <w:szCs w:val="21"/>
                    </w:rPr>
                  </w:pPr>
                </w:p>
              </w:tc>
              <w:tc>
                <w:tcPr>
                  <w:tcW w:w="759" w:type="dxa"/>
                  <w:vAlign w:val="center"/>
                </w:tcPr>
                <w:p w:rsidR="000B7E3B" w:rsidRDefault="000B7E3B" w:rsidP="00BF0AF0">
                  <w:pPr>
                    <w:spacing w:line="300" w:lineRule="exact"/>
                    <w:jc w:val="center"/>
                    <w:rPr>
                      <w:szCs w:val="21"/>
                    </w:rPr>
                  </w:pPr>
                  <w:r>
                    <w:rPr>
                      <w:rFonts w:hint="eastAsia"/>
                      <w:szCs w:val="21"/>
                    </w:rPr>
                    <w:t>-29</w:t>
                  </w:r>
                </w:p>
              </w:tc>
              <w:tc>
                <w:tcPr>
                  <w:tcW w:w="706" w:type="dxa"/>
                  <w:vAlign w:val="center"/>
                </w:tcPr>
                <w:p w:rsidR="000B7E3B" w:rsidRDefault="000B7E3B" w:rsidP="00BF0AF0">
                  <w:pPr>
                    <w:spacing w:line="300" w:lineRule="exact"/>
                    <w:jc w:val="center"/>
                    <w:rPr>
                      <w:szCs w:val="21"/>
                    </w:rPr>
                  </w:pPr>
                  <w:r>
                    <w:rPr>
                      <w:rFonts w:hint="eastAsia"/>
                      <w:szCs w:val="21"/>
                    </w:rPr>
                    <w:t>87</w:t>
                  </w:r>
                </w:p>
              </w:tc>
              <w:tc>
                <w:tcPr>
                  <w:tcW w:w="829" w:type="dxa"/>
                  <w:vMerge/>
                  <w:vAlign w:val="center"/>
                </w:tcPr>
                <w:p w:rsidR="000B7E3B" w:rsidRDefault="000B7E3B" w:rsidP="00BF0AF0">
                  <w:pPr>
                    <w:spacing w:line="300" w:lineRule="exact"/>
                    <w:jc w:val="center"/>
                    <w:rPr>
                      <w:rFonts w:hint="eastAsia"/>
                      <w:szCs w:val="21"/>
                    </w:rPr>
                  </w:pPr>
                </w:p>
              </w:tc>
              <w:tc>
                <w:tcPr>
                  <w:tcW w:w="1289" w:type="dxa"/>
                  <w:vAlign w:val="center"/>
                </w:tcPr>
                <w:p w:rsidR="000B7E3B" w:rsidRDefault="000B7E3B" w:rsidP="00BF0AF0">
                  <w:pPr>
                    <w:spacing w:line="300" w:lineRule="exact"/>
                    <w:jc w:val="center"/>
                    <w:rPr>
                      <w:rFonts w:hint="eastAsia"/>
                      <w:szCs w:val="21"/>
                    </w:rPr>
                  </w:pPr>
                  <w:r>
                    <w:rPr>
                      <w:rFonts w:hint="eastAsia"/>
                      <w:szCs w:val="21"/>
                    </w:rPr>
                    <w:t>约</w:t>
                  </w:r>
                  <w:r>
                    <w:rPr>
                      <w:rFonts w:hint="eastAsia"/>
                      <w:szCs w:val="21"/>
                    </w:rPr>
                    <w:t>6</w:t>
                  </w:r>
                  <w:r>
                    <w:rPr>
                      <w:rFonts w:hint="eastAsia"/>
                      <w:szCs w:val="21"/>
                    </w:rPr>
                    <w:t>人</w:t>
                  </w:r>
                </w:p>
              </w:tc>
              <w:tc>
                <w:tcPr>
                  <w:tcW w:w="1500" w:type="dxa"/>
                  <w:vMerge/>
                  <w:vAlign w:val="center"/>
                </w:tcPr>
                <w:p w:rsidR="000B7E3B" w:rsidRDefault="000B7E3B" w:rsidP="00BF0AF0">
                  <w:pPr>
                    <w:spacing w:line="300" w:lineRule="exact"/>
                    <w:jc w:val="center"/>
                    <w:rPr>
                      <w:rFonts w:hint="eastAsia"/>
                      <w:szCs w:val="21"/>
                    </w:rPr>
                  </w:pPr>
                </w:p>
              </w:tc>
              <w:tc>
                <w:tcPr>
                  <w:tcW w:w="1076" w:type="dxa"/>
                  <w:vAlign w:val="center"/>
                </w:tcPr>
                <w:p w:rsidR="000B7E3B" w:rsidRDefault="000B7E3B" w:rsidP="00BF0AF0">
                  <w:pPr>
                    <w:spacing w:line="300" w:lineRule="exact"/>
                    <w:jc w:val="center"/>
                    <w:rPr>
                      <w:rFonts w:hint="eastAsia"/>
                      <w:szCs w:val="21"/>
                    </w:rPr>
                  </w:pPr>
                  <w:r>
                    <w:rPr>
                      <w:rFonts w:hint="eastAsia"/>
                      <w:szCs w:val="21"/>
                    </w:rPr>
                    <w:t>西北面</w:t>
                  </w:r>
                </w:p>
              </w:tc>
              <w:tc>
                <w:tcPr>
                  <w:tcW w:w="1112" w:type="dxa"/>
                  <w:vAlign w:val="center"/>
                </w:tcPr>
                <w:p w:rsidR="000B7E3B" w:rsidRDefault="000B7E3B" w:rsidP="00BF0AF0">
                  <w:pPr>
                    <w:spacing w:line="300" w:lineRule="exact"/>
                    <w:jc w:val="center"/>
                    <w:rPr>
                      <w:szCs w:val="21"/>
                    </w:rPr>
                  </w:pPr>
                  <w:r>
                    <w:rPr>
                      <w:rFonts w:hint="eastAsia"/>
                      <w:szCs w:val="21"/>
                    </w:rPr>
                    <w:t>93</w:t>
                  </w:r>
                </w:p>
              </w:tc>
              <w:tc>
                <w:tcPr>
                  <w:tcW w:w="1059" w:type="dxa"/>
                  <w:vAlign w:val="center"/>
                </w:tcPr>
                <w:p w:rsidR="000B7E3B" w:rsidRDefault="000B7E3B" w:rsidP="00BF0AF0">
                  <w:pPr>
                    <w:spacing w:line="300" w:lineRule="exact"/>
                    <w:jc w:val="center"/>
                    <w:rPr>
                      <w:szCs w:val="21"/>
                    </w:rPr>
                  </w:pPr>
                  <w:r>
                    <w:rPr>
                      <w:rFonts w:hint="eastAsia"/>
                      <w:szCs w:val="21"/>
                    </w:rPr>
                    <w:t>20</w:t>
                  </w:r>
                </w:p>
              </w:tc>
            </w:tr>
            <w:tr w:rsidR="000B7E3B" w:rsidTr="00BF0AF0">
              <w:trPr>
                <w:jc w:val="center"/>
              </w:trPr>
              <w:tc>
                <w:tcPr>
                  <w:tcW w:w="905" w:type="dxa"/>
                  <w:vAlign w:val="center"/>
                </w:tcPr>
                <w:p w:rsidR="000B7E3B" w:rsidRDefault="000B7E3B" w:rsidP="00BF0AF0">
                  <w:pPr>
                    <w:spacing w:line="300" w:lineRule="exact"/>
                    <w:jc w:val="center"/>
                    <w:rPr>
                      <w:rFonts w:hint="eastAsia"/>
                      <w:szCs w:val="21"/>
                    </w:rPr>
                  </w:pPr>
                  <w:r>
                    <w:rPr>
                      <w:rFonts w:hint="eastAsia"/>
                      <w:szCs w:val="21"/>
                    </w:rPr>
                    <w:t>新塘村</w:t>
                  </w:r>
                </w:p>
              </w:tc>
              <w:tc>
                <w:tcPr>
                  <w:tcW w:w="759" w:type="dxa"/>
                  <w:vAlign w:val="center"/>
                </w:tcPr>
                <w:p w:rsidR="000B7E3B" w:rsidRDefault="000B7E3B" w:rsidP="00BF0AF0">
                  <w:pPr>
                    <w:spacing w:line="300" w:lineRule="exact"/>
                    <w:jc w:val="center"/>
                    <w:rPr>
                      <w:rFonts w:hint="eastAsia"/>
                      <w:szCs w:val="21"/>
                    </w:rPr>
                  </w:pPr>
                  <w:r>
                    <w:rPr>
                      <w:rFonts w:hint="eastAsia"/>
                      <w:szCs w:val="21"/>
                    </w:rPr>
                    <w:t>0</w:t>
                  </w:r>
                </w:p>
              </w:tc>
              <w:tc>
                <w:tcPr>
                  <w:tcW w:w="706" w:type="dxa"/>
                  <w:vAlign w:val="center"/>
                </w:tcPr>
                <w:p w:rsidR="000B7E3B" w:rsidRDefault="000B7E3B" w:rsidP="00BF0AF0">
                  <w:pPr>
                    <w:spacing w:line="300" w:lineRule="exact"/>
                    <w:jc w:val="center"/>
                    <w:rPr>
                      <w:szCs w:val="21"/>
                    </w:rPr>
                  </w:pPr>
                  <w:r>
                    <w:rPr>
                      <w:rFonts w:hint="eastAsia"/>
                      <w:szCs w:val="21"/>
                    </w:rPr>
                    <w:t>1942</w:t>
                  </w:r>
                </w:p>
              </w:tc>
              <w:tc>
                <w:tcPr>
                  <w:tcW w:w="829" w:type="dxa"/>
                  <w:vMerge/>
                  <w:vAlign w:val="center"/>
                </w:tcPr>
                <w:p w:rsidR="000B7E3B" w:rsidRDefault="000B7E3B" w:rsidP="00BF0AF0">
                  <w:pPr>
                    <w:spacing w:line="300" w:lineRule="exact"/>
                    <w:jc w:val="center"/>
                    <w:rPr>
                      <w:rFonts w:hint="eastAsia"/>
                      <w:szCs w:val="21"/>
                    </w:rPr>
                  </w:pPr>
                </w:p>
              </w:tc>
              <w:tc>
                <w:tcPr>
                  <w:tcW w:w="1289" w:type="dxa"/>
                  <w:vAlign w:val="center"/>
                </w:tcPr>
                <w:p w:rsidR="000B7E3B" w:rsidRDefault="000B7E3B" w:rsidP="00BF0AF0">
                  <w:pPr>
                    <w:spacing w:line="300" w:lineRule="exact"/>
                    <w:jc w:val="center"/>
                    <w:rPr>
                      <w:rFonts w:hint="eastAsia"/>
                      <w:szCs w:val="21"/>
                    </w:rPr>
                  </w:pPr>
                  <w:r>
                    <w:rPr>
                      <w:rFonts w:hint="eastAsia"/>
                      <w:szCs w:val="21"/>
                    </w:rPr>
                    <w:t>约</w:t>
                  </w:r>
                  <w:r>
                    <w:rPr>
                      <w:rFonts w:hint="eastAsia"/>
                      <w:szCs w:val="21"/>
                    </w:rPr>
                    <w:t>90</w:t>
                  </w:r>
                  <w:r>
                    <w:rPr>
                      <w:rFonts w:hint="eastAsia"/>
                      <w:szCs w:val="21"/>
                    </w:rPr>
                    <w:t>人</w:t>
                  </w:r>
                </w:p>
              </w:tc>
              <w:tc>
                <w:tcPr>
                  <w:tcW w:w="1500" w:type="dxa"/>
                  <w:vMerge/>
                  <w:vAlign w:val="center"/>
                </w:tcPr>
                <w:p w:rsidR="000B7E3B" w:rsidRDefault="000B7E3B" w:rsidP="00BF0AF0">
                  <w:pPr>
                    <w:spacing w:line="300" w:lineRule="exact"/>
                    <w:jc w:val="center"/>
                    <w:rPr>
                      <w:rFonts w:hint="eastAsia"/>
                      <w:szCs w:val="21"/>
                    </w:rPr>
                  </w:pPr>
                </w:p>
              </w:tc>
              <w:tc>
                <w:tcPr>
                  <w:tcW w:w="1076" w:type="dxa"/>
                  <w:vAlign w:val="center"/>
                </w:tcPr>
                <w:p w:rsidR="000B7E3B" w:rsidRDefault="000B7E3B" w:rsidP="00BF0AF0">
                  <w:pPr>
                    <w:spacing w:line="300" w:lineRule="exact"/>
                    <w:jc w:val="center"/>
                    <w:rPr>
                      <w:rFonts w:hint="eastAsia"/>
                      <w:szCs w:val="21"/>
                    </w:rPr>
                  </w:pPr>
                  <w:r>
                    <w:rPr>
                      <w:rFonts w:hint="eastAsia"/>
                      <w:szCs w:val="21"/>
                    </w:rPr>
                    <w:t>北面</w:t>
                  </w:r>
                </w:p>
              </w:tc>
              <w:tc>
                <w:tcPr>
                  <w:tcW w:w="1112" w:type="dxa"/>
                  <w:vAlign w:val="center"/>
                </w:tcPr>
                <w:p w:rsidR="000B7E3B" w:rsidRDefault="000B7E3B" w:rsidP="00BF0AF0">
                  <w:pPr>
                    <w:spacing w:line="300" w:lineRule="exact"/>
                    <w:jc w:val="center"/>
                    <w:rPr>
                      <w:szCs w:val="21"/>
                    </w:rPr>
                  </w:pPr>
                  <w:r>
                    <w:rPr>
                      <w:rFonts w:hint="eastAsia"/>
                      <w:szCs w:val="21"/>
                    </w:rPr>
                    <w:t>1942</w:t>
                  </w:r>
                </w:p>
              </w:tc>
              <w:tc>
                <w:tcPr>
                  <w:tcW w:w="1059" w:type="dxa"/>
                  <w:vAlign w:val="center"/>
                </w:tcPr>
                <w:p w:rsidR="000B7E3B" w:rsidRDefault="000B7E3B" w:rsidP="00BF0AF0">
                  <w:pPr>
                    <w:spacing w:line="300" w:lineRule="exact"/>
                    <w:jc w:val="center"/>
                    <w:rPr>
                      <w:szCs w:val="21"/>
                    </w:rPr>
                  </w:pPr>
                  <w:r>
                    <w:rPr>
                      <w:rFonts w:hint="eastAsia"/>
                      <w:szCs w:val="21"/>
                    </w:rPr>
                    <w:t>24</w:t>
                  </w:r>
                </w:p>
              </w:tc>
            </w:tr>
            <w:tr w:rsidR="000B7E3B" w:rsidTr="00BF0AF0">
              <w:trPr>
                <w:jc w:val="center"/>
              </w:trPr>
              <w:tc>
                <w:tcPr>
                  <w:tcW w:w="905" w:type="dxa"/>
                  <w:vAlign w:val="center"/>
                </w:tcPr>
                <w:p w:rsidR="000B7E3B" w:rsidRDefault="000B7E3B" w:rsidP="00BF0AF0">
                  <w:pPr>
                    <w:spacing w:line="300" w:lineRule="exact"/>
                    <w:jc w:val="center"/>
                    <w:rPr>
                      <w:rFonts w:hint="eastAsia"/>
                      <w:szCs w:val="21"/>
                    </w:rPr>
                  </w:pPr>
                  <w:r>
                    <w:rPr>
                      <w:rFonts w:hint="eastAsia"/>
                      <w:szCs w:val="21"/>
                    </w:rPr>
                    <w:t>五星村</w:t>
                  </w:r>
                </w:p>
              </w:tc>
              <w:tc>
                <w:tcPr>
                  <w:tcW w:w="759" w:type="dxa"/>
                  <w:vAlign w:val="center"/>
                </w:tcPr>
                <w:p w:rsidR="000B7E3B" w:rsidRDefault="000B7E3B" w:rsidP="00BF0AF0">
                  <w:pPr>
                    <w:spacing w:line="300" w:lineRule="exact"/>
                    <w:jc w:val="center"/>
                    <w:rPr>
                      <w:szCs w:val="21"/>
                    </w:rPr>
                  </w:pPr>
                  <w:r>
                    <w:rPr>
                      <w:rFonts w:hint="eastAsia"/>
                      <w:szCs w:val="21"/>
                    </w:rPr>
                    <w:t>724</w:t>
                  </w:r>
                </w:p>
              </w:tc>
              <w:tc>
                <w:tcPr>
                  <w:tcW w:w="706" w:type="dxa"/>
                  <w:vAlign w:val="center"/>
                </w:tcPr>
                <w:p w:rsidR="000B7E3B" w:rsidRDefault="000B7E3B" w:rsidP="00BF0AF0">
                  <w:pPr>
                    <w:spacing w:line="300" w:lineRule="exact"/>
                    <w:jc w:val="center"/>
                    <w:rPr>
                      <w:szCs w:val="21"/>
                    </w:rPr>
                  </w:pPr>
                  <w:r>
                    <w:rPr>
                      <w:rFonts w:hint="eastAsia"/>
                      <w:szCs w:val="21"/>
                    </w:rPr>
                    <w:t>0</w:t>
                  </w:r>
                </w:p>
              </w:tc>
              <w:tc>
                <w:tcPr>
                  <w:tcW w:w="829" w:type="dxa"/>
                  <w:vMerge/>
                  <w:vAlign w:val="center"/>
                </w:tcPr>
                <w:p w:rsidR="000B7E3B" w:rsidRDefault="000B7E3B" w:rsidP="00BF0AF0">
                  <w:pPr>
                    <w:spacing w:line="300" w:lineRule="exact"/>
                    <w:jc w:val="center"/>
                    <w:rPr>
                      <w:rFonts w:hint="eastAsia"/>
                      <w:szCs w:val="21"/>
                    </w:rPr>
                  </w:pPr>
                </w:p>
              </w:tc>
              <w:tc>
                <w:tcPr>
                  <w:tcW w:w="1289" w:type="dxa"/>
                  <w:vAlign w:val="center"/>
                </w:tcPr>
                <w:p w:rsidR="000B7E3B" w:rsidRDefault="000B7E3B" w:rsidP="00BF0AF0">
                  <w:pPr>
                    <w:spacing w:line="300" w:lineRule="exact"/>
                    <w:jc w:val="center"/>
                    <w:rPr>
                      <w:rFonts w:hint="eastAsia"/>
                      <w:szCs w:val="21"/>
                    </w:rPr>
                  </w:pPr>
                  <w:r>
                    <w:rPr>
                      <w:rFonts w:hint="eastAsia"/>
                      <w:szCs w:val="21"/>
                    </w:rPr>
                    <w:t>约</w:t>
                  </w:r>
                  <w:r>
                    <w:rPr>
                      <w:rFonts w:hint="eastAsia"/>
                      <w:szCs w:val="21"/>
                    </w:rPr>
                    <w:t>81</w:t>
                  </w:r>
                  <w:r>
                    <w:rPr>
                      <w:rFonts w:hint="eastAsia"/>
                      <w:szCs w:val="21"/>
                    </w:rPr>
                    <w:t>人</w:t>
                  </w:r>
                </w:p>
              </w:tc>
              <w:tc>
                <w:tcPr>
                  <w:tcW w:w="1500" w:type="dxa"/>
                  <w:vMerge/>
                  <w:vAlign w:val="center"/>
                </w:tcPr>
                <w:p w:rsidR="000B7E3B" w:rsidRDefault="000B7E3B" w:rsidP="00BF0AF0">
                  <w:pPr>
                    <w:spacing w:line="300" w:lineRule="exact"/>
                    <w:jc w:val="center"/>
                    <w:rPr>
                      <w:rFonts w:hint="eastAsia"/>
                      <w:szCs w:val="21"/>
                    </w:rPr>
                  </w:pPr>
                </w:p>
              </w:tc>
              <w:tc>
                <w:tcPr>
                  <w:tcW w:w="1076" w:type="dxa"/>
                  <w:vAlign w:val="center"/>
                </w:tcPr>
                <w:p w:rsidR="000B7E3B" w:rsidRDefault="000B7E3B" w:rsidP="00BF0AF0">
                  <w:pPr>
                    <w:spacing w:line="300" w:lineRule="exact"/>
                    <w:jc w:val="center"/>
                    <w:rPr>
                      <w:rFonts w:hint="eastAsia"/>
                      <w:szCs w:val="21"/>
                    </w:rPr>
                  </w:pPr>
                  <w:r>
                    <w:rPr>
                      <w:rFonts w:hint="eastAsia"/>
                      <w:szCs w:val="21"/>
                    </w:rPr>
                    <w:t>东面</w:t>
                  </w:r>
                </w:p>
              </w:tc>
              <w:tc>
                <w:tcPr>
                  <w:tcW w:w="1112" w:type="dxa"/>
                  <w:vAlign w:val="center"/>
                </w:tcPr>
                <w:p w:rsidR="000B7E3B" w:rsidRDefault="000B7E3B" w:rsidP="00BF0AF0">
                  <w:pPr>
                    <w:spacing w:line="300" w:lineRule="exact"/>
                    <w:jc w:val="center"/>
                    <w:rPr>
                      <w:szCs w:val="21"/>
                    </w:rPr>
                  </w:pPr>
                  <w:r>
                    <w:rPr>
                      <w:rFonts w:hint="eastAsia"/>
                      <w:szCs w:val="21"/>
                    </w:rPr>
                    <w:t>724</w:t>
                  </w:r>
                </w:p>
              </w:tc>
              <w:tc>
                <w:tcPr>
                  <w:tcW w:w="1059" w:type="dxa"/>
                  <w:vAlign w:val="center"/>
                </w:tcPr>
                <w:p w:rsidR="000B7E3B" w:rsidRDefault="000B7E3B" w:rsidP="00BF0AF0">
                  <w:pPr>
                    <w:spacing w:line="300" w:lineRule="exact"/>
                    <w:jc w:val="center"/>
                    <w:rPr>
                      <w:szCs w:val="21"/>
                    </w:rPr>
                  </w:pPr>
                  <w:r>
                    <w:rPr>
                      <w:rFonts w:hint="eastAsia"/>
                      <w:szCs w:val="21"/>
                    </w:rPr>
                    <w:t>15</w:t>
                  </w:r>
                </w:p>
              </w:tc>
            </w:tr>
            <w:tr w:rsidR="000B7E3B" w:rsidTr="00BF0AF0">
              <w:trPr>
                <w:jc w:val="center"/>
              </w:trPr>
              <w:tc>
                <w:tcPr>
                  <w:tcW w:w="905" w:type="dxa"/>
                  <w:vAlign w:val="center"/>
                </w:tcPr>
                <w:p w:rsidR="000B7E3B" w:rsidRDefault="000B7E3B" w:rsidP="00BF0AF0">
                  <w:pPr>
                    <w:spacing w:line="300" w:lineRule="exact"/>
                    <w:jc w:val="center"/>
                    <w:rPr>
                      <w:rFonts w:hint="eastAsia"/>
                      <w:szCs w:val="21"/>
                    </w:rPr>
                  </w:pPr>
                  <w:r>
                    <w:rPr>
                      <w:rFonts w:hint="eastAsia"/>
                      <w:szCs w:val="21"/>
                    </w:rPr>
                    <w:t>铁牛村</w:t>
                  </w:r>
                </w:p>
              </w:tc>
              <w:tc>
                <w:tcPr>
                  <w:tcW w:w="759" w:type="dxa"/>
                  <w:vAlign w:val="center"/>
                </w:tcPr>
                <w:p w:rsidR="000B7E3B" w:rsidRDefault="000B7E3B" w:rsidP="00BF0AF0">
                  <w:pPr>
                    <w:spacing w:line="300" w:lineRule="exact"/>
                    <w:jc w:val="center"/>
                    <w:rPr>
                      <w:szCs w:val="21"/>
                    </w:rPr>
                  </w:pPr>
                  <w:r>
                    <w:rPr>
                      <w:rFonts w:hint="eastAsia"/>
                      <w:szCs w:val="21"/>
                    </w:rPr>
                    <w:t>-965</w:t>
                  </w:r>
                </w:p>
              </w:tc>
              <w:tc>
                <w:tcPr>
                  <w:tcW w:w="706" w:type="dxa"/>
                  <w:vAlign w:val="center"/>
                </w:tcPr>
                <w:p w:rsidR="000B7E3B" w:rsidRDefault="000B7E3B" w:rsidP="00BF0AF0">
                  <w:pPr>
                    <w:spacing w:line="300" w:lineRule="exact"/>
                    <w:jc w:val="center"/>
                    <w:rPr>
                      <w:szCs w:val="21"/>
                    </w:rPr>
                  </w:pPr>
                  <w:r>
                    <w:rPr>
                      <w:rFonts w:hint="eastAsia"/>
                      <w:szCs w:val="21"/>
                    </w:rPr>
                    <w:t>-1021</w:t>
                  </w:r>
                </w:p>
              </w:tc>
              <w:tc>
                <w:tcPr>
                  <w:tcW w:w="829" w:type="dxa"/>
                  <w:vMerge/>
                  <w:vAlign w:val="center"/>
                </w:tcPr>
                <w:p w:rsidR="000B7E3B" w:rsidRDefault="000B7E3B" w:rsidP="00BF0AF0">
                  <w:pPr>
                    <w:spacing w:line="300" w:lineRule="exact"/>
                    <w:jc w:val="center"/>
                    <w:rPr>
                      <w:rFonts w:hint="eastAsia"/>
                      <w:szCs w:val="21"/>
                    </w:rPr>
                  </w:pPr>
                </w:p>
              </w:tc>
              <w:tc>
                <w:tcPr>
                  <w:tcW w:w="1289" w:type="dxa"/>
                  <w:vAlign w:val="center"/>
                </w:tcPr>
                <w:p w:rsidR="000B7E3B" w:rsidRDefault="000B7E3B" w:rsidP="00BF0AF0">
                  <w:pPr>
                    <w:spacing w:line="300" w:lineRule="exact"/>
                    <w:jc w:val="center"/>
                    <w:rPr>
                      <w:rFonts w:hint="eastAsia"/>
                      <w:szCs w:val="21"/>
                    </w:rPr>
                  </w:pPr>
                  <w:r>
                    <w:rPr>
                      <w:rFonts w:hint="eastAsia"/>
                      <w:szCs w:val="21"/>
                    </w:rPr>
                    <w:t>约</w:t>
                  </w:r>
                  <w:r>
                    <w:rPr>
                      <w:rFonts w:hint="eastAsia"/>
                      <w:szCs w:val="21"/>
                    </w:rPr>
                    <w:t>120</w:t>
                  </w:r>
                  <w:r>
                    <w:rPr>
                      <w:rFonts w:hint="eastAsia"/>
                      <w:szCs w:val="21"/>
                    </w:rPr>
                    <w:t>人</w:t>
                  </w:r>
                </w:p>
              </w:tc>
              <w:tc>
                <w:tcPr>
                  <w:tcW w:w="1500" w:type="dxa"/>
                  <w:vMerge/>
                  <w:vAlign w:val="center"/>
                </w:tcPr>
                <w:p w:rsidR="000B7E3B" w:rsidRDefault="000B7E3B" w:rsidP="00BF0AF0">
                  <w:pPr>
                    <w:spacing w:line="300" w:lineRule="exact"/>
                    <w:jc w:val="center"/>
                    <w:rPr>
                      <w:rFonts w:hint="eastAsia"/>
                      <w:szCs w:val="21"/>
                    </w:rPr>
                  </w:pPr>
                </w:p>
              </w:tc>
              <w:tc>
                <w:tcPr>
                  <w:tcW w:w="1076" w:type="dxa"/>
                  <w:vAlign w:val="center"/>
                </w:tcPr>
                <w:p w:rsidR="000B7E3B" w:rsidRDefault="000B7E3B" w:rsidP="00BF0AF0">
                  <w:pPr>
                    <w:spacing w:line="300" w:lineRule="exact"/>
                    <w:jc w:val="center"/>
                    <w:rPr>
                      <w:rFonts w:hint="eastAsia"/>
                      <w:szCs w:val="21"/>
                    </w:rPr>
                  </w:pPr>
                  <w:r>
                    <w:rPr>
                      <w:rFonts w:hint="eastAsia"/>
                      <w:szCs w:val="21"/>
                    </w:rPr>
                    <w:t>西南面</w:t>
                  </w:r>
                </w:p>
              </w:tc>
              <w:tc>
                <w:tcPr>
                  <w:tcW w:w="1112" w:type="dxa"/>
                  <w:vAlign w:val="center"/>
                </w:tcPr>
                <w:p w:rsidR="000B7E3B" w:rsidRDefault="000B7E3B" w:rsidP="00BF0AF0">
                  <w:pPr>
                    <w:spacing w:line="300" w:lineRule="exact"/>
                    <w:jc w:val="center"/>
                    <w:rPr>
                      <w:szCs w:val="21"/>
                    </w:rPr>
                  </w:pPr>
                  <w:r>
                    <w:rPr>
                      <w:rFonts w:hint="eastAsia"/>
                      <w:szCs w:val="21"/>
                    </w:rPr>
                    <w:t>1130</w:t>
                  </w:r>
                </w:p>
              </w:tc>
              <w:tc>
                <w:tcPr>
                  <w:tcW w:w="1059" w:type="dxa"/>
                  <w:vAlign w:val="center"/>
                </w:tcPr>
                <w:p w:rsidR="000B7E3B" w:rsidRDefault="000B7E3B" w:rsidP="00BF0AF0">
                  <w:pPr>
                    <w:spacing w:line="300" w:lineRule="exact"/>
                    <w:jc w:val="center"/>
                    <w:rPr>
                      <w:szCs w:val="21"/>
                    </w:rPr>
                  </w:pPr>
                  <w:r>
                    <w:rPr>
                      <w:rFonts w:hint="eastAsia"/>
                      <w:szCs w:val="21"/>
                    </w:rPr>
                    <w:t>28</w:t>
                  </w:r>
                </w:p>
              </w:tc>
            </w:tr>
            <w:tr w:rsidR="000B7E3B" w:rsidTr="00BF0AF0">
              <w:trPr>
                <w:trHeight w:val="440"/>
                <w:jc w:val="center"/>
              </w:trPr>
              <w:tc>
                <w:tcPr>
                  <w:tcW w:w="905" w:type="dxa"/>
                  <w:vAlign w:val="center"/>
                </w:tcPr>
                <w:p w:rsidR="000B7E3B" w:rsidRDefault="000B7E3B" w:rsidP="00BF0AF0">
                  <w:pPr>
                    <w:spacing w:line="300" w:lineRule="exact"/>
                    <w:jc w:val="center"/>
                    <w:rPr>
                      <w:rFonts w:hint="eastAsia"/>
                      <w:szCs w:val="21"/>
                    </w:rPr>
                  </w:pPr>
                  <w:r>
                    <w:rPr>
                      <w:rFonts w:hint="eastAsia"/>
                      <w:szCs w:val="21"/>
                    </w:rPr>
                    <w:t>土主镇</w:t>
                  </w:r>
                </w:p>
              </w:tc>
              <w:tc>
                <w:tcPr>
                  <w:tcW w:w="759" w:type="dxa"/>
                  <w:vAlign w:val="center"/>
                </w:tcPr>
                <w:p w:rsidR="000B7E3B" w:rsidRDefault="000B7E3B" w:rsidP="00BF0AF0">
                  <w:pPr>
                    <w:spacing w:line="300" w:lineRule="exact"/>
                    <w:jc w:val="center"/>
                    <w:rPr>
                      <w:szCs w:val="21"/>
                    </w:rPr>
                  </w:pPr>
                  <w:r>
                    <w:rPr>
                      <w:rFonts w:hint="eastAsia"/>
                      <w:szCs w:val="21"/>
                    </w:rPr>
                    <w:t>-1801</w:t>
                  </w:r>
                </w:p>
              </w:tc>
              <w:tc>
                <w:tcPr>
                  <w:tcW w:w="706" w:type="dxa"/>
                  <w:vAlign w:val="center"/>
                </w:tcPr>
                <w:p w:rsidR="000B7E3B" w:rsidRDefault="000B7E3B" w:rsidP="00BF0AF0">
                  <w:pPr>
                    <w:spacing w:line="300" w:lineRule="exact"/>
                    <w:jc w:val="center"/>
                    <w:rPr>
                      <w:szCs w:val="21"/>
                    </w:rPr>
                  </w:pPr>
                  <w:r>
                    <w:rPr>
                      <w:rFonts w:hint="eastAsia"/>
                      <w:szCs w:val="21"/>
                    </w:rPr>
                    <w:t>-1116</w:t>
                  </w:r>
                </w:p>
              </w:tc>
              <w:tc>
                <w:tcPr>
                  <w:tcW w:w="829" w:type="dxa"/>
                  <w:vMerge/>
                  <w:vAlign w:val="center"/>
                </w:tcPr>
                <w:p w:rsidR="000B7E3B" w:rsidRDefault="000B7E3B" w:rsidP="00BF0AF0">
                  <w:pPr>
                    <w:spacing w:line="300" w:lineRule="exact"/>
                    <w:jc w:val="center"/>
                    <w:rPr>
                      <w:rFonts w:hint="eastAsia"/>
                      <w:szCs w:val="21"/>
                    </w:rPr>
                  </w:pPr>
                </w:p>
              </w:tc>
              <w:tc>
                <w:tcPr>
                  <w:tcW w:w="1289" w:type="dxa"/>
                  <w:vAlign w:val="center"/>
                </w:tcPr>
                <w:p w:rsidR="000B7E3B" w:rsidRDefault="000B7E3B" w:rsidP="00BF0AF0">
                  <w:pPr>
                    <w:spacing w:line="300" w:lineRule="exact"/>
                    <w:jc w:val="center"/>
                    <w:rPr>
                      <w:rFonts w:hint="eastAsia"/>
                      <w:szCs w:val="21"/>
                    </w:rPr>
                  </w:pPr>
                  <w:r>
                    <w:rPr>
                      <w:rFonts w:hint="eastAsia"/>
                      <w:szCs w:val="21"/>
                    </w:rPr>
                    <w:t>约</w:t>
                  </w:r>
                  <w:r>
                    <w:rPr>
                      <w:rFonts w:hint="eastAsia"/>
                      <w:szCs w:val="21"/>
                    </w:rPr>
                    <w:t>150</w:t>
                  </w:r>
                  <w:r>
                    <w:rPr>
                      <w:rFonts w:hint="eastAsia"/>
                      <w:szCs w:val="21"/>
                    </w:rPr>
                    <w:t>人</w:t>
                  </w:r>
                </w:p>
              </w:tc>
              <w:tc>
                <w:tcPr>
                  <w:tcW w:w="1500" w:type="dxa"/>
                  <w:vMerge/>
                  <w:vAlign w:val="center"/>
                </w:tcPr>
                <w:p w:rsidR="000B7E3B" w:rsidRDefault="000B7E3B" w:rsidP="00BF0AF0">
                  <w:pPr>
                    <w:spacing w:line="300" w:lineRule="exact"/>
                    <w:jc w:val="center"/>
                    <w:rPr>
                      <w:rFonts w:hint="eastAsia"/>
                      <w:szCs w:val="21"/>
                    </w:rPr>
                  </w:pPr>
                </w:p>
              </w:tc>
              <w:tc>
                <w:tcPr>
                  <w:tcW w:w="1076" w:type="dxa"/>
                  <w:vAlign w:val="center"/>
                </w:tcPr>
                <w:p w:rsidR="000B7E3B" w:rsidRDefault="000B7E3B" w:rsidP="00BF0AF0">
                  <w:pPr>
                    <w:spacing w:line="300" w:lineRule="exact"/>
                    <w:jc w:val="center"/>
                    <w:rPr>
                      <w:rFonts w:hint="eastAsia"/>
                      <w:szCs w:val="21"/>
                    </w:rPr>
                  </w:pPr>
                  <w:r>
                    <w:rPr>
                      <w:rFonts w:hint="eastAsia"/>
                      <w:szCs w:val="21"/>
                    </w:rPr>
                    <w:t>西南面</w:t>
                  </w:r>
                </w:p>
              </w:tc>
              <w:tc>
                <w:tcPr>
                  <w:tcW w:w="1112" w:type="dxa"/>
                  <w:vAlign w:val="center"/>
                </w:tcPr>
                <w:p w:rsidR="000B7E3B" w:rsidRDefault="000B7E3B" w:rsidP="00BF0AF0">
                  <w:pPr>
                    <w:spacing w:line="300" w:lineRule="exact"/>
                    <w:jc w:val="center"/>
                    <w:rPr>
                      <w:szCs w:val="21"/>
                    </w:rPr>
                  </w:pPr>
                  <w:r>
                    <w:rPr>
                      <w:rFonts w:hint="eastAsia"/>
                      <w:szCs w:val="21"/>
                    </w:rPr>
                    <w:t>2224</w:t>
                  </w:r>
                </w:p>
              </w:tc>
              <w:tc>
                <w:tcPr>
                  <w:tcW w:w="1059" w:type="dxa"/>
                  <w:vAlign w:val="center"/>
                </w:tcPr>
                <w:p w:rsidR="000B7E3B" w:rsidRDefault="000B7E3B" w:rsidP="00BF0AF0">
                  <w:pPr>
                    <w:spacing w:line="300" w:lineRule="exact"/>
                    <w:jc w:val="center"/>
                    <w:rPr>
                      <w:szCs w:val="21"/>
                    </w:rPr>
                  </w:pPr>
                  <w:r>
                    <w:rPr>
                      <w:rFonts w:hint="eastAsia"/>
                      <w:szCs w:val="21"/>
                    </w:rPr>
                    <w:t>31</w:t>
                  </w:r>
                </w:p>
              </w:tc>
            </w:tr>
            <w:tr w:rsidR="000B7E3B" w:rsidTr="00BF0AF0">
              <w:trPr>
                <w:jc w:val="center"/>
              </w:trPr>
              <w:tc>
                <w:tcPr>
                  <w:tcW w:w="905" w:type="dxa"/>
                  <w:vAlign w:val="center"/>
                </w:tcPr>
                <w:p w:rsidR="000B7E3B" w:rsidRDefault="000B7E3B" w:rsidP="00BF0AF0">
                  <w:pPr>
                    <w:spacing w:line="300" w:lineRule="exact"/>
                    <w:jc w:val="center"/>
                    <w:rPr>
                      <w:rFonts w:hint="eastAsia"/>
                      <w:szCs w:val="21"/>
                    </w:rPr>
                  </w:pPr>
                  <w:r>
                    <w:rPr>
                      <w:rFonts w:hint="eastAsia"/>
                      <w:szCs w:val="21"/>
                    </w:rPr>
                    <w:t>桐子</w:t>
                  </w:r>
                </w:p>
                <w:p w:rsidR="000B7E3B" w:rsidRDefault="000B7E3B" w:rsidP="00BF0AF0">
                  <w:pPr>
                    <w:spacing w:line="300" w:lineRule="exact"/>
                    <w:jc w:val="center"/>
                    <w:rPr>
                      <w:rFonts w:hint="eastAsia"/>
                      <w:szCs w:val="21"/>
                    </w:rPr>
                  </w:pPr>
                  <w:r>
                    <w:rPr>
                      <w:rFonts w:hint="eastAsia"/>
                      <w:szCs w:val="21"/>
                    </w:rPr>
                    <w:t>林村</w:t>
                  </w:r>
                </w:p>
              </w:tc>
              <w:tc>
                <w:tcPr>
                  <w:tcW w:w="759" w:type="dxa"/>
                  <w:vAlign w:val="center"/>
                </w:tcPr>
                <w:p w:rsidR="000B7E3B" w:rsidRDefault="000B7E3B" w:rsidP="00BF0AF0">
                  <w:pPr>
                    <w:spacing w:line="300" w:lineRule="exact"/>
                    <w:jc w:val="center"/>
                    <w:rPr>
                      <w:rFonts w:hint="eastAsia"/>
                      <w:szCs w:val="21"/>
                    </w:rPr>
                  </w:pPr>
                  <w:r>
                    <w:rPr>
                      <w:rFonts w:hint="eastAsia"/>
                      <w:szCs w:val="21"/>
                    </w:rPr>
                    <w:t>0</w:t>
                  </w:r>
                </w:p>
              </w:tc>
              <w:tc>
                <w:tcPr>
                  <w:tcW w:w="706" w:type="dxa"/>
                  <w:vAlign w:val="center"/>
                </w:tcPr>
                <w:p w:rsidR="000B7E3B" w:rsidRDefault="000B7E3B" w:rsidP="00BF0AF0">
                  <w:pPr>
                    <w:spacing w:line="300" w:lineRule="exact"/>
                    <w:jc w:val="center"/>
                    <w:rPr>
                      <w:szCs w:val="21"/>
                    </w:rPr>
                  </w:pPr>
                  <w:r>
                    <w:rPr>
                      <w:rFonts w:hint="eastAsia"/>
                      <w:szCs w:val="21"/>
                    </w:rPr>
                    <w:t>-1925</w:t>
                  </w:r>
                </w:p>
              </w:tc>
              <w:tc>
                <w:tcPr>
                  <w:tcW w:w="829" w:type="dxa"/>
                  <w:vMerge/>
                  <w:vAlign w:val="center"/>
                </w:tcPr>
                <w:p w:rsidR="000B7E3B" w:rsidRDefault="000B7E3B" w:rsidP="00BF0AF0">
                  <w:pPr>
                    <w:spacing w:line="300" w:lineRule="exact"/>
                    <w:jc w:val="center"/>
                    <w:rPr>
                      <w:rFonts w:hint="eastAsia"/>
                      <w:szCs w:val="21"/>
                    </w:rPr>
                  </w:pPr>
                </w:p>
              </w:tc>
              <w:tc>
                <w:tcPr>
                  <w:tcW w:w="1289" w:type="dxa"/>
                  <w:vAlign w:val="center"/>
                </w:tcPr>
                <w:p w:rsidR="000B7E3B" w:rsidRDefault="000B7E3B" w:rsidP="00BF0AF0">
                  <w:pPr>
                    <w:spacing w:line="300" w:lineRule="exact"/>
                    <w:jc w:val="center"/>
                    <w:rPr>
                      <w:rFonts w:hint="eastAsia"/>
                      <w:szCs w:val="21"/>
                    </w:rPr>
                  </w:pPr>
                  <w:r>
                    <w:rPr>
                      <w:rFonts w:hint="eastAsia"/>
                      <w:szCs w:val="21"/>
                    </w:rPr>
                    <w:t>约</w:t>
                  </w:r>
                  <w:r>
                    <w:rPr>
                      <w:rFonts w:hint="eastAsia"/>
                      <w:szCs w:val="21"/>
                    </w:rPr>
                    <w:t>90</w:t>
                  </w:r>
                  <w:r>
                    <w:rPr>
                      <w:rFonts w:hint="eastAsia"/>
                      <w:szCs w:val="21"/>
                    </w:rPr>
                    <w:t>人</w:t>
                  </w:r>
                </w:p>
              </w:tc>
              <w:tc>
                <w:tcPr>
                  <w:tcW w:w="1500" w:type="dxa"/>
                  <w:vMerge/>
                  <w:vAlign w:val="center"/>
                </w:tcPr>
                <w:p w:rsidR="000B7E3B" w:rsidRDefault="000B7E3B" w:rsidP="00BF0AF0">
                  <w:pPr>
                    <w:spacing w:line="300" w:lineRule="exact"/>
                    <w:jc w:val="center"/>
                    <w:rPr>
                      <w:rFonts w:hint="eastAsia"/>
                      <w:szCs w:val="21"/>
                    </w:rPr>
                  </w:pPr>
                </w:p>
              </w:tc>
              <w:tc>
                <w:tcPr>
                  <w:tcW w:w="1076" w:type="dxa"/>
                  <w:vAlign w:val="center"/>
                </w:tcPr>
                <w:p w:rsidR="000B7E3B" w:rsidRDefault="000B7E3B" w:rsidP="00BF0AF0">
                  <w:pPr>
                    <w:spacing w:line="300" w:lineRule="exact"/>
                    <w:jc w:val="center"/>
                    <w:rPr>
                      <w:rFonts w:hint="eastAsia"/>
                      <w:szCs w:val="21"/>
                    </w:rPr>
                  </w:pPr>
                  <w:r>
                    <w:rPr>
                      <w:rFonts w:hint="eastAsia"/>
                      <w:szCs w:val="21"/>
                    </w:rPr>
                    <w:t>南面</w:t>
                  </w:r>
                </w:p>
              </w:tc>
              <w:tc>
                <w:tcPr>
                  <w:tcW w:w="1112" w:type="dxa"/>
                  <w:vAlign w:val="center"/>
                </w:tcPr>
                <w:p w:rsidR="000B7E3B" w:rsidRDefault="000B7E3B" w:rsidP="00BF0AF0">
                  <w:pPr>
                    <w:spacing w:line="300" w:lineRule="exact"/>
                    <w:jc w:val="center"/>
                    <w:rPr>
                      <w:szCs w:val="21"/>
                    </w:rPr>
                  </w:pPr>
                  <w:r>
                    <w:rPr>
                      <w:rFonts w:hint="eastAsia"/>
                      <w:szCs w:val="21"/>
                    </w:rPr>
                    <w:t>1925</w:t>
                  </w:r>
                </w:p>
              </w:tc>
              <w:tc>
                <w:tcPr>
                  <w:tcW w:w="1059" w:type="dxa"/>
                  <w:vAlign w:val="center"/>
                </w:tcPr>
                <w:p w:rsidR="000B7E3B" w:rsidRDefault="000B7E3B" w:rsidP="00BF0AF0">
                  <w:pPr>
                    <w:spacing w:line="300" w:lineRule="exact"/>
                    <w:jc w:val="center"/>
                    <w:rPr>
                      <w:szCs w:val="21"/>
                    </w:rPr>
                  </w:pPr>
                  <w:r>
                    <w:rPr>
                      <w:rFonts w:hint="eastAsia"/>
                      <w:szCs w:val="21"/>
                    </w:rPr>
                    <w:t>45</w:t>
                  </w:r>
                </w:p>
              </w:tc>
            </w:tr>
            <w:tr w:rsidR="000B7E3B" w:rsidTr="00BF0AF0">
              <w:trPr>
                <w:jc w:val="center"/>
              </w:trPr>
              <w:tc>
                <w:tcPr>
                  <w:tcW w:w="905" w:type="dxa"/>
                  <w:vMerge w:val="restart"/>
                  <w:vAlign w:val="center"/>
                </w:tcPr>
                <w:p w:rsidR="000B7E3B" w:rsidRDefault="000B7E3B" w:rsidP="00BF0AF0">
                  <w:pPr>
                    <w:spacing w:line="300" w:lineRule="exact"/>
                    <w:jc w:val="center"/>
                    <w:rPr>
                      <w:rFonts w:hint="eastAsia"/>
                      <w:szCs w:val="21"/>
                    </w:rPr>
                  </w:pPr>
                  <w:r>
                    <w:rPr>
                      <w:rFonts w:hint="eastAsia"/>
                      <w:szCs w:val="21"/>
                    </w:rPr>
                    <w:t>散居</w:t>
                  </w:r>
                </w:p>
                <w:p w:rsidR="000B7E3B" w:rsidRDefault="000B7E3B" w:rsidP="00BF0AF0">
                  <w:pPr>
                    <w:spacing w:line="300" w:lineRule="exact"/>
                    <w:jc w:val="center"/>
                    <w:rPr>
                      <w:rFonts w:hint="eastAsia"/>
                      <w:szCs w:val="21"/>
                    </w:rPr>
                  </w:pPr>
                  <w:r>
                    <w:rPr>
                      <w:rFonts w:hint="eastAsia"/>
                      <w:szCs w:val="21"/>
                    </w:rPr>
                    <w:t>住户</w:t>
                  </w:r>
                </w:p>
              </w:tc>
              <w:tc>
                <w:tcPr>
                  <w:tcW w:w="759" w:type="dxa"/>
                  <w:vAlign w:val="center"/>
                </w:tcPr>
                <w:p w:rsidR="000B7E3B" w:rsidRDefault="000B7E3B" w:rsidP="00BF0AF0">
                  <w:pPr>
                    <w:spacing w:line="300" w:lineRule="exact"/>
                    <w:jc w:val="center"/>
                    <w:rPr>
                      <w:rFonts w:hint="eastAsia"/>
                      <w:b/>
                      <w:szCs w:val="21"/>
                    </w:rPr>
                  </w:pPr>
                  <w:r>
                    <w:rPr>
                      <w:rFonts w:hint="eastAsia"/>
                      <w:szCs w:val="21"/>
                    </w:rPr>
                    <w:t>0</w:t>
                  </w:r>
                </w:p>
              </w:tc>
              <w:tc>
                <w:tcPr>
                  <w:tcW w:w="706" w:type="dxa"/>
                  <w:vAlign w:val="center"/>
                </w:tcPr>
                <w:p w:rsidR="000B7E3B" w:rsidRDefault="000B7E3B" w:rsidP="00BF0AF0">
                  <w:pPr>
                    <w:spacing w:line="300" w:lineRule="exact"/>
                    <w:jc w:val="center"/>
                    <w:rPr>
                      <w:rFonts w:hint="eastAsia"/>
                      <w:bCs/>
                      <w:szCs w:val="21"/>
                    </w:rPr>
                  </w:pPr>
                  <w:r>
                    <w:rPr>
                      <w:rFonts w:hint="eastAsia"/>
                      <w:szCs w:val="21"/>
                    </w:rPr>
                    <w:t>17</w:t>
                  </w:r>
                </w:p>
              </w:tc>
              <w:tc>
                <w:tcPr>
                  <w:tcW w:w="829" w:type="dxa"/>
                  <w:vMerge/>
                  <w:vAlign w:val="center"/>
                </w:tcPr>
                <w:p w:rsidR="000B7E3B" w:rsidRDefault="000B7E3B" w:rsidP="00BF0AF0">
                  <w:pPr>
                    <w:spacing w:line="300" w:lineRule="exact"/>
                    <w:jc w:val="center"/>
                    <w:rPr>
                      <w:rFonts w:hint="eastAsia"/>
                      <w:b/>
                      <w:szCs w:val="21"/>
                      <w:highlight w:val="red"/>
                    </w:rPr>
                  </w:pPr>
                </w:p>
              </w:tc>
              <w:tc>
                <w:tcPr>
                  <w:tcW w:w="1289" w:type="dxa"/>
                  <w:vAlign w:val="center"/>
                </w:tcPr>
                <w:p w:rsidR="000B7E3B" w:rsidRDefault="000B7E3B" w:rsidP="00BF0AF0">
                  <w:pPr>
                    <w:spacing w:line="300" w:lineRule="exact"/>
                    <w:jc w:val="center"/>
                    <w:rPr>
                      <w:rFonts w:hint="eastAsia"/>
                      <w:b/>
                      <w:szCs w:val="21"/>
                    </w:rPr>
                  </w:pPr>
                  <w:r>
                    <w:rPr>
                      <w:rFonts w:hint="eastAsia"/>
                      <w:szCs w:val="21"/>
                    </w:rPr>
                    <w:t>约</w:t>
                  </w:r>
                  <w:r>
                    <w:rPr>
                      <w:rFonts w:hint="eastAsia"/>
                      <w:szCs w:val="21"/>
                    </w:rPr>
                    <w:t>36</w:t>
                  </w:r>
                  <w:r>
                    <w:rPr>
                      <w:rFonts w:hint="eastAsia"/>
                      <w:szCs w:val="21"/>
                    </w:rPr>
                    <w:t>人</w:t>
                  </w:r>
                </w:p>
              </w:tc>
              <w:tc>
                <w:tcPr>
                  <w:tcW w:w="1500" w:type="dxa"/>
                  <w:vMerge w:val="restart"/>
                  <w:vAlign w:val="center"/>
                </w:tcPr>
                <w:p w:rsidR="000B7E3B" w:rsidRDefault="000B7E3B" w:rsidP="00BF0AF0">
                  <w:pPr>
                    <w:spacing w:line="300" w:lineRule="exact"/>
                    <w:jc w:val="center"/>
                    <w:rPr>
                      <w:rFonts w:hint="eastAsia"/>
                      <w:b/>
                      <w:szCs w:val="21"/>
                    </w:rPr>
                  </w:pPr>
                  <w:r>
                    <w:rPr>
                      <w:rFonts w:hint="eastAsia"/>
                      <w:bCs/>
                      <w:szCs w:val="21"/>
                    </w:rPr>
                    <w:t>声环境</w:t>
                  </w:r>
                  <w:r>
                    <w:rPr>
                      <w:rFonts w:hint="eastAsia"/>
                      <w:bCs/>
                      <w:szCs w:val="21"/>
                    </w:rPr>
                    <w:t>2</w:t>
                  </w:r>
                  <w:r>
                    <w:rPr>
                      <w:rFonts w:hint="eastAsia"/>
                      <w:bCs/>
                      <w:szCs w:val="21"/>
                    </w:rPr>
                    <w:t>类区</w:t>
                  </w:r>
                </w:p>
              </w:tc>
              <w:tc>
                <w:tcPr>
                  <w:tcW w:w="1076" w:type="dxa"/>
                  <w:vAlign w:val="center"/>
                </w:tcPr>
                <w:p w:rsidR="000B7E3B" w:rsidRDefault="000B7E3B" w:rsidP="00BF0AF0">
                  <w:pPr>
                    <w:spacing w:line="300" w:lineRule="exact"/>
                    <w:jc w:val="center"/>
                    <w:rPr>
                      <w:rFonts w:hint="eastAsia"/>
                      <w:b/>
                      <w:szCs w:val="21"/>
                    </w:rPr>
                  </w:pPr>
                  <w:r>
                    <w:rPr>
                      <w:rFonts w:hint="eastAsia"/>
                      <w:szCs w:val="21"/>
                    </w:rPr>
                    <w:t>北面</w:t>
                  </w:r>
                </w:p>
              </w:tc>
              <w:tc>
                <w:tcPr>
                  <w:tcW w:w="1112" w:type="dxa"/>
                  <w:vAlign w:val="center"/>
                </w:tcPr>
                <w:p w:rsidR="000B7E3B" w:rsidRDefault="000B7E3B" w:rsidP="00BF0AF0">
                  <w:pPr>
                    <w:spacing w:line="300" w:lineRule="exact"/>
                    <w:jc w:val="center"/>
                    <w:rPr>
                      <w:rFonts w:hint="eastAsia"/>
                      <w:b/>
                      <w:szCs w:val="21"/>
                    </w:rPr>
                  </w:pPr>
                  <w:r>
                    <w:rPr>
                      <w:rFonts w:hint="eastAsia"/>
                      <w:szCs w:val="21"/>
                    </w:rPr>
                    <w:t>64</w:t>
                  </w:r>
                </w:p>
              </w:tc>
              <w:tc>
                <w:tcPr>
                  <w:tcW w:w="1059" w:type="dxa"/>
                  <w:vAlign w:val="center"/>
                </w:tcPr>
                <w:p w:rsidR="000B7E3B" w:rsidRDefault="000B7E3B" w:rsidP="00BF0AF0">
                  <w:pPr>
                    <w:spacing w:line="300" w:lineRule="exact"/>
                    <w:jc w:val="center"/>
                    <w:rPr>
                      <w:rFonts w:hint="eastAsia"/>
                      <w:szCs w:val="21"/>
                    </w:rPr>
                  </w:pPr>
                  <w:r>
                    <w:rPr>
                      <w:rFonts w:hint="eastAsia"/>
                      <w:szCs w:val="21"/>
                    </w:rPr>
                    <w:t>17</w:t>
                  </w:r>
                </w:p>
              </w:tc>
            </w:tr>
            <w:tr w:rsidR="000B7E3B" w:rsidTr="00BF0AF0">
              <w:trPr>
                <w:jc w:val="center"/>
              </w:trPr>
              <w:tc>
                <w:tcPr>
                  <w:tcW w:w="905" w:type="dxa"/>
                  <w:vMerge/>
                  <w:vAlign w:val="center"/>
                </w:tcPr>
                <w:p w:rsidR="000B7E3B" w:rsidRDefault="000B7E3B" w:rsidP="00BF0AF0">
                  <w:pPr>
                    <w:spacing w:line="300" w:lineRule="exact"/>
                    <w:jc w:val="center"/>
                    <w:rPr>
                      <w:rFonts w:hint="eastAsia"/>
                      <w:szCs w:val="21"/>
                    </w:rPr>
                  </w:pPr>
                </w:p>
              </w:tc>
              <w:tc>
                <w:tcPr>
                  <w:tcW w:w="759" w:type="dxa"/>
                  <w:vAlign w:val="center"/>
                </w:tcPr>
                <w:p w:rsidR="000B7E3B" w:rsidRDefault="000B7E3B" w:rsidP="00BF0AF0">
                  <w:pPr>
                    <w:spacing w:line="300" w:lineRule="exact"/>
                    <w:jc w:val="center"/>
                    <w:rPr>
                      <w:rFonts w:hint="eastAsia"/>
                      <w:b/>
                      <w:szCs w:val="21"/>
                    </w:rPr>
                  </w:pPr>
                  <w:r>
                    <w:rPr>
                      <w:rFonts w:hint="eastAsia"/>
                      <w:szCs w:val="21"/>
                    </w:rPr>
                    <w:t>0</w:t>
                  </w:r>
                </w:p>
              </w:tc>
              <w:tc>
                <w:tcPr>
                  <w:tcW w:w="706" w:type="dxa"/>
                  <w:vAlign w:val="center"/>
                </w:tcPr>
                <w:p w:rsidR="000B7E3B" w:rsidRDefault="000B7E3B" w:rsidP="00BF0AF0">
                  <w:pPr>
                    <w:spacing w:line="300" w:lineRule="exact"/>
                    <w:jc w:val="center"/>
                    <w:rPr>
                      <w:rFonts w:hint="eastAsia"/>
                      <w:bCs/>
                      <w:szCs w:val="21"/>
                    </w:rPr>
                  </w:pPr>
                  <w:r>
                    <w:rPr>
                      <w:rFonts w:hint="eastAsia"/>
                      <w:szCs w:val="21"/>
                    </w:rPr>
                    <w:t>-3</w:t>
                  </w:r>
                </w:p>
              </w:tc>
              <w:tc>
                <w:tcPr>
                  <w:tcW w:w="829" w:type="dxa"/>
                  <w:vMerge/>
                  <w:vAlign w:val="center"/>
                </w:tcPr>
                <w:p w:rsidR="000B7E3B" w:rsidRDefault="000B7E3B" w:rsidP="00BF0AF0">
                  <w:pPr>
                    <w:spacing w:line="300" w:lineRule="exact"/>
                    <w:jc w:val="center"/>
                    <w:rPr>
                      <w:rFonts w:hint="eastAsia"/>
                      <w:b/>
                      <w:szCs w:val="21"/>
                      <w:highlight w:val="red"/>
                    </w:rPr>
                  </w:pPr>
                </w:p>
              </w:tc>
              <w:tc>
                <w:tcPr>
                  <w:tcW w:w="1289" w:type="dxa"/>
                  <w:vAlign w:val="center"/>
                </w:tcPr>
                <w:p w:rsidR="000B7E3B" w:rsidRDefault="000B7E3B" w:rsidP="00BF0AF0">
                  <w:pPr>
                    <w:spacing w:line="300" w:lineRule="exact"/>
                    <w:jc w:val="center"/>
                    <w:rPr>
                      <w:rFonts w:hint="eastAsia"/>
                      <w:b/>
                      <w:szCs w:val="21"/>
                    </w:rPr>
                  </w:pPr>
                  <w:r>
                    <w:rPr>
                      <w:rFonts w:hint="eastAsia"/>
                      <w:szCs w:val="21"/>
                    </w:rPr>
                    <w:t>约</w:t>
                  </w:r>
                  <w:r>
                    <w:rPr>
                      <w:rFonts w:hint="eastAsia"/>
                      <w:szCs w:val="21"/>
                    </w:rPr>
                    <w:t>18</w:t>
                  </w:r>
                  <w:r>
                    <w:rPr>
                      <w:rFonts w:hint="eastAsia"/>
                      <w:szCs w:val="21"/>
                    </w:rPr>
                    <w:t>人</w:t>
                  </w:r>
                </w:p>
              </w:tc>
              <w:tc>
                <w:tcPr>
                  <w:tcW w:w="1500" w:type="dxa"/>
                  <w:vMerge/>
                  <w:vAlign w:val="center"/>
                </w:tcPr>
                <w:p w:rsidR="000B7E3B" w:rsidRDefault="000B7E3B" w:rsidP="00BF0AF0">
                  <w:pPr>
                    <w:spacing w:line="300" w:lineRule="exact"/>
                    <w:jc w:val="center"/>
                    <w:rPr>
                      <w:rFonts w:hint="eastAsia"/>
                      <w:bCs/>
                      <w:szCs w:val="21"/>
                    </w:rPr>
                  </w:pPr>
                </w:p>
              </w:tc>
              <w:tc>
                <w:tcPr>
                  <w:tcW w:w="1076" w:type="dxa"/>
                  <w:vAlign w:val="center"/>
                </w:tcPr>
                <w:p w:rsidR="000B7E3B" w:rsidRDefault="000B7E3B" w:rsidP="00BF0AF0">
                  <w:pPr>
                    <w:spacing w:line="300" w:lineRule="exact"/>
                    <w:jc w:val="center"/>
                    <w:rPr>
                      <w:rFonts w:hint="eastAsia"/>
                      <w:b/>
                      <w:szCs w:val="21"/>
                    </w:rPr>
                  </w:pPr>
                  <w:r>
                    <w:rPr>
                      <w:rFonts w:hint="eastAsia"/>
                      <w:szCs w:val="21"/>
                    </w:rPr>
                    <w:t>南面</w:t>
                  </w:r>
                </w:p>
              </w:tc>
              <w:tc>
                <w:tcPr>
                  <w:tcW w:w="1112" w:type="dxa"/>
                  <w:vAlign w:val="center"/>
                </w:tcPr>
                <w:p w:rsidR="000B7E3B" w:rsidRDefault="000B7E3B" w:rsidP="00BF0AF0">
                  <w:pPr>
                    <w:spacing w:line="300" w:lineRule="exact"/>
                    <w:jc w:val="center"/>
                    <w:rPr>
                      <w:rFonts w:hint="eastAsia"/>
                      <w:b/>
                      <w:szCs w:val="21"/>
                    </w:rPr>
                  </w:pPr>
                  <w:r>
                    <w:rPr>
                      <w:rFonts w:hint="eastAsia"/>
                      <w:szCs w:val="21"/>
                    </w:rPr>
                    <w:t>95</w:t>
                  </w:r>
                </w:p>
              </w:tc>
              <w:tc>
                <w:tcPr>
                  <w:tcW w:w="1059" w:type="dxa"/>
                  <w:vAlign w:val="center"/>
                </w:tcPr>
                <w:p w:rsidR="000B7E3B" w:rsidRDefault="000B7E3B" w:rsidP="00BF0AF0">
                  <w:pPr>
                    <w:spacing w:line="300" w:lineRule="exact"/>
                    <w:jc w:val="center"/>
                    <w:rPr>
                      <w:rFonts w:hint="eastAsia"/>
                      <w:szCs w:val="21"/>
                    </w:rPr>
                  </w:pPr>
                  <w:r>
                    <w:rPr>
                      <w:rFonts w:hint="eastAsia"/>
                      <w:szCs w:val="21"/>
                    </w:rPr>
                    <w:t>3</w:t>
                  </w:r>
                </w:p>
              </w:tc>
            </w:tr>
            <w:tr w:rsidR="000B7E3B" w:rsidTr="00BF0AF0">
              <w:trPr>
                <w:jc w:val="center"/>
              </w:trPr>
              <w:tc>
                <w:tcPr>
                  <w:tcW w:w="905" w:type="dxa"/>
                  <w:vMerge/>
                  <w:vAlign w:val="center"/>
                </w:tcPr>
                <w:p w:rsidR="000B7E3B" w:rsidRDefault="000B7E3B" w:rsidP="00BF0AF0">
                  <w:pPr>
                    <w:spacing w:line="300" w:lineRule="exact"/>
                    <w:jc w:val="center"/>
                    <w:rPr>
                      <w:rFonts w:hint="eastAsia"/>
                      <w:szCs w:val="21"/>
                    </w:rPr>
                  </w:pPr>
                </w:p>
              </w:tc>
              <w:tc>
                <w:tcPr>
                  <w:tcW w:w="759" w:type="dxa"/>
                  <w:vAlign w:val="center"/>
                </w:tcPr>
                <w:p w:rsidR="000B7E3B" w:rsidRDefault="000B7E3B" w:rsidP="00BF0AF0">
                  <w:pPr>
                    <w:spacing w:line="300" w:lineRule="exact"/>
                    <w:jc w:val="center"/>
                    <w:rPr>
                      <w:rFonts w:hint="eastAsia"/>
                      <w:b/>
                      <w:szCs w:val="21"/>
                    </w:rPr>
                  </w:pPr>
                  <w:r>
                    <w:rPr>
                      <w:rFonts w:hint="eastAsia"/>
                      <w:szCs w:val="21"/>
                    </w:rPr>
                    <w:t>-4</w:t>
                  </w:r>
                </w:p>
              </w:tc>
              <w:tc>
                <w:tcPr>
                  <w:tcW w:w="706" w:type="dxa"/>
                  <w:vAlign w:val="center"/>
                </w:tcPr>
                <w:p w:rsidR="000B7E3B" w:rsidRDefault="000B7E3B" w:rsidP="00BF0AF0">
                  <w:pPr>
                    <w:spacing w:line="300" w:lineRule="exact"/>
                    <w:jc w:val="center"/>
                    <w:rPr>
                      <w:rFonts w:hint="eastAsia"/>
                      <w:bCs/>
                      <w:szCs w:val="21"/>
                    </w:rPr>
                  </w:pPr>
                  <w:r>
                    <w:rPr>
                      <w:rFonts w:hint="eastAsia"/>
                      <w:szCs w:val="21"/>
                    </w:rPr>
                    <w:t>0</w:t>
                  </w:r>
                </w:p>
              </w:tc>
              <w:tc>
                <w:tcPr>
                  <w:tcW w:w="829" w:type="dxa"/>
                  <w:vMerge/>
                  <w:vAlign w:val="center"/>
                </w:tcPr>
                <w:p w:rsidR="000B7E3B" w:rsidRDefault="000B7E3B" w:rsidP="00BF0AF0">
                  <w:pPr>
                    <w:spacing w:line="300" w:lineRule="exact"/>
                    <w:jc w:val="center"/>
                    <w:rPr>
                      <w:rFonts w:hint="eastAsia"/>
                      <w:b/>
                      <w:szCs w:val="21"/>
                      <w:highlight w:val="red"/>
                    </w:rPr>
                  </w:pPr>
                </w:p>
              </w:tc>
              <w:tc>
                <w:tcPr>
                  <w:tcW w:w="1289" w:type="dxa"/>
                  <w:vAlign w:val="center"/>
                </w:tcPr>
                <w:p w:rsidR="000B7E3B" w:rsidRDefault="000B7E3B" w:rsidP="00BF0AF0">
                  <w:pPr>
                    <w:spacing w:line="300" w:lineRule="exact"/>
                    <w:jc w:val="center"/>
                    <w:rPr>
                      <w:rFonts w:hint="eastAsia"/>
                      <w:b/>
                      <w:szCs w:val="21"/>
                    </w:rPr>
                  </w:pPr>
                  <w:r>
                    <w:rPr>
                      <w:rFonts w:hint="eastAsia"/>
                      <w:szCs w:val="21"/>
                    </w:rPr>
                    <w:t>约</w:t>
                  </w:r>
                  <w:r>
                    <w:rPr>
                      <w:rFonts w:hint="eastAsia"/>
                      <w:szCs w:val="21"/>
                    </w:rPr>
                    <w:t>33</w:t>
                  </w:r>
                  <w:r>
                    <w:rPr>
                      <w:rFonts w:hint="eastAsia"/>
                      <w:szCs w:val="21"/>
                    </w:rPr>
                    <w:t>人</w:t>
                  </w:r>
                </w:p>
              </w:tc>
              <w:tc>
                <w:tcPr>
                  <w:tcW w:w="1500" w:type="dxa"/>
                  <w:vMerge/>
                  <w:vAlign w:val="center"/>
                </w:tcPr>
                <w:p w:rsidR="000B7E3B" w:rsidRDefault="000B7E3B" w:rsidP="00BF0AF0">
                  <w:pPr>
                    <w:spacing w:line="300" w:lineRule="exact"/>
                    <w:jc w:val="center"/>
                    <w:rPr>
                      <w:rFonts w:hint="eastAsia"/>
                      <w:bCs/>
                      <w:szCs w:val="21"/>
                    </w:rPr>
                  </w:pPr>
                </w:p>
              </w:tc>
              <w:tc>
                <w:tcPr>
                  <w:tcW w:w="1076" w:type="dxa"/>
                  <w:vAlign w:val="center"/>
                </w:tcPr>
                <w:p w:rsidR="000B7E3B" w:rsidRDefault="000B7E3B" w:rsidP="00BF0AF0">
                  <w:pPr>
                    <w:spacing w:line="300" w:lineRule="exact"/>
                    <w:jc w:val="center"/>
                    <w:rPr>
                      <w:rFonts w:hint="eastAsia"/>
                      <w:b/>
                      <w:szCs w:val="21"/>
                    </w:rPr>
                  </w:pPr>
                  <w:r>
                    <w:rPr>
                      <w:rFonts w:hint="eastAsia"/>
                      <w:szCs w:val="21"/>
                    </w:rPr>
                    <w:t>西面</w:t>
                  </w:r>
                </w:p>
              </w:tc>
              <w:tc>
                <w:tcPr>
                  <w:tcW w:w="1112" w:type="dxa"/>
                  <w:vAlign w:val="center"/>
                </w:tcPr>
                <w:p w:rsidR="000B7E3B" w:rsidRDefault="000B7E3B" w:rsidP="00BF0AF0">
                  <w:pPr>
                    <w:spacing w:line="300" w:lineRule="exact"/>
                    <w:jc w:val="center"/>
                    <w:rPr>
                      <w:rFonts w:hint="eastAsia"/>
                      <w:b/>
                      <w:szCs w:val="21"/>
                    </w:rPr>
                  </w:pPr>
                  <w:r>
                    <w:rPr>
                      <w:rFonts w:hint="eastAsia"/>
                      <w:szCs w:val="21"/>
                    </w:rPr>
                    <w:t>66</w:t>
                  </w:r>
                </w:p>
              </w:tc>
              <w:tc>
                <w:tcPr>
                  <w:tcW w:w="1059" w:type="dxa"/>
                  <w:vAlign w:val="center"/>
                </w:tcPr>
                <w:p w:rsidR="000B7E3B" w:rsidRDefault="000B7E3B" w:rsidP="00BF0AF0">
                  <w:pPr>
                    <w:spacing w:line="300" w:lineRule="exact"/>
                    <w:jc w:val="center"/>
                    <w:rPr>
                      <w:rFonts w:hint="eastAsia"/>
                      <w:szCs w:val="21"/>
                    </w:rPr>
                  </w:pPr>
                  <w:r>
                    <w:rPr>
                      <w:rFonts w:hint="eastAsia"/>
                      <w:szCs w:val="21"/>
                    </w:rPr>
                    <w:t>4</w:t>
                  </w:r>
                </w:p>
              </w:tc>
            </w:tr>
            <w:tr w:rsidR="000B7E3B" w:rsidTr="00BF0AF0">
              <w:trPr>
                <w:jc w:val="center"/>
              </w:trPr>
              <w:tc>
                <w:tcPr>
                  <w:tcW w:w="905" w:type="dxa"/>
                  <w:vMerge/>
                  <w:vAlign w:val="center"/>
                </w:tcPr>
                <w:p w:rsidR="000B7E3B" w:rsidRDefault="000B7E3B" w:rsidP="00BF0AF0">
                  <w:pPr>
                    <w:spacing w:line="300" w:lineRule="exact"/>
                    <w:jc w:val="center"/>
                    <w:rPr>
                      <w:rFonts w:hint="eastAsia"/>
                      <w:szCs w:val="21"/>
                    </w:rPr>
                  </w:pPr>
                </w:p>
              </w:tc>
              <w:tc>
                <w:tcPr>
                  <w:tcW w:w="759" w:type="dxa"/>
                  <w:vAlign w:val="center"/>
                </w:tcPr>
                <w:p w:rsidR="000B7E3B" w:rsidRDefault="000B7E3B" w:rsidP="00BF0AF0">
                  <w:pPr>
                    <w:spacing w:line="300" w:lineRule="exact"/>
                    <w:jc w:val="center"/>
                    <w:rPr>
                      <w:rFonts w:hint="eastAsia"/>
                      <w:b/>
                      <w:szCs w:val="21"/>
                    </w:rPr>
                  </w:pPr>
                  <w:r>
                    <w:rPr>
                      <w:rFonts w:hint="eastAsia"/>
                      <w:szCs w:val="21"/>
                    </w:rPr>
                    <w:t>-29</w:t>
                  </w:r>
                </w:p>
              </w:tc>
              <w:tc>
                <w:tcPr>
                  <w:tcW w:w="706" w:type="dxa"/>
                  <w:vAlign w:val="center"/>
                </w:tcPr>
                <w:p w:rsidR="000B7E3B" w:rsidRDefault="000B7E3B" w:rsidP="00BF0AF0">
                  <w:pPr>
                    <w:spacing w:line="300" w:lineRule="exact"/>
                    <w:jc w:val="center"/>
                    <w:rPr>
                      <w:rFonts w:hint="eastAsia"/>
                      <w:bCs/>
                      <w:szCs w:val="21"/>
                    </w:rPr>
                  </w:pPr>
                  <w:r>
                    <w:rPr>
                      <w:rFonts w:hint="eastAsia"/>
                      <w:szCs w:val="21"/>
                    </w:rPr>
                    <w:t>87</w:t>
                  </w:r>
                </w:p>
              </w:tc>
              <w:tc>
                <w:tcPr>
                  <w:tcW w:w="829" w:type="dxa"/>
                  <w:vMerge/>
                  <w:vAlign w:val="center"/>
                </w:tcPr>
                <w:p w:rsidR="000B7E3B" w:rsidRDefault="000B7E3B" w:rsidP="00BF0AF0">
                  <w:pPr>
                    <w:spacing w:line="300" w:lineRule="exact"/>
                    <w:jc w:val="center"/>
                    <w:rPr>
                      <w:rFonts w:hint="eastAsia"/>
                      <w:b/>
                      <w:szCs w:val="21"/>
                      <w:highlight w:val="red"/>
                    </w:rPr>
                  </w:pPr>
                </w:p>
              </w:tc>
              <w:tc>
                <w:tcPr>
                  <w:tcW w:w="1289" w:type="dxa"/>
                  <w:vAlign w:val="center"/>
                </w:tcPr>
                <w:p w:rsidR="000B7E3B" w:rsidRDefault="000B7E3B" w:rsidP="00BF0AF0">
                  <w:pPr>
                    <w:spacing w:line="300" w:lineRule="exact"/>
                    <w:jc w:val="center"/>
                    <w:rPr>
                      <w:rFonts w:hint="eastAsia"/>
                      <w:b/>
                      <w:szCs w:val="21"/>
                    </w:rPr>
                  </w:pPr>
                  <w:r>
                    <w:rPr>
                      <w:rFonts w:hint="eastAsia"/>
                      <w:szCs w:val="21"/>
                    </w:rPr>
                    <w:t>约</w:t>
                  </w:r>
                  <w:r>
                    <w:rPr>
                      <w:rFonts w:hint="eastAsia"/>
                      <w:szCs w:val="21"/>
                    </w:rPr>
                    <w:t>6</w:t>
                  </w:r>
                  <w:r>
                    <w:rPr>
                      <w:rFonts w:hint="eastAsia"/>
                      <w:szCs w:val="21"/>
                    </w:rPr>
                    <w:t>人</w:t>
                  </w:r>
                </w:p>
              </w:tc>
              <w:tc>
                <w:tcPr>
                  <w:tcW w:w="1500" w:type="dxa"/>
                  <w:vMerge/>
                  <w:vAlign w:val="center"/>
                </w:tcPr>
                <w:p w:rsidR="000B7E3B" w:rsidRDefault="000B7E3B" w:rsidP="00BF0AF0">
                  <w:pPr>
                    <w:spacing w:line="300" w:lineRule="exact"/>
                    <w:jc w:val="center"/>
                    <w:rPr>
                      <w:rFonts w:hint="eastAsia"/>
                      <w:bCs/>
                      <w:szCs w:val="21"/>
                    </w:rPr>
                  </w:pPr>
                </w:p>
              </w:tc>
              <w:tc>
                <w:tcPr>
                  <w:tcW w:w="1076" w:type="dxa"/>
                  <w:vAlign w:val="center"/>
                </w:tcPr>
                <w:p w:rsidR="000B7E3B" w:rsidRDefault="000B7E3B" w:rsidP="00BF0AF0">
                  <w:pPr>
                    <w:spacing w:line="300" w:lineRule="exact"/>
                    <w:jc w:val="center"/>
                    <w:rPr>
                      <w:rFonts w:hint="eastAsia"/>
                      <w:b/>
                      <w:szCs w:val="21"/>
                    </w:rPr>
                  </w:pPr>
                  <w:r>
                    <w:rPr>
                      <w:rFonts w:hint="eastAsia"/>
                      <w:szCs w:val="21"/>
                    </w:rPr>
                    <w:t>西北面</w:t>
                  </w:r>
                </w:p>
              </w:tc>
              <w:tc>
                <w:tcPr>
                  <w:tcW w:w="1112" w:type="dxa"/>
                  <w:vAlign w:val="center"/>
                </w:tcPr>
                <w:p w:rsidR="000B7E3B" w:rsidRDefault="000B7E3B" w:rsidP="00BF0AF0">
                  <w:pPr>
                    <w:spacing w:line="300" w:lineRule="exact"/>
                    <w:jc w:val="center"/>
                    <w:rPr>
                      <w:rFonts w:hint="eastAsia"/>
                      <w:b/>
                      <w:szCs w:val="21"/>
                    </w:rPr>
                  </w:pPr>
                  <w:r>
                    <w:rPr>
                      <w:rFonts w:hint="eastAsia"/>
                      <w:szCs w:val="21"/>
                    </w:rPr>
                    <w:t>93</w:t>
                  </w:r>
                </w:p>
              </w:tc>
              <w:tc>
                <w:tcPr>
                  <w:tcW w:w="1059" w:type="dxa"/>
                  <w:vAlign w:val="center"/>
                </w:tcPr>
                <w:p w:rsidR="000B7E3B" w:rsidRDefault="000B7E3B" w:rsidP="00BF0AF0">
                  <w:pPr>
                    <w:spacing w:line="300" w:lineRule="exact"/>
                    <w:jc w:val="center"/>
                    <w:rPr>
                      <w:rFonts w:hint="eastAsia"/>
                      <w:szCs w:val="21"/>
                    </w:rPr>
                  </w:pPr>
                  <w:r>
                    <w:rPr>
                      <w:rFonts w:hint="eastAsia"/>
                      <w:szCs w:val="21"/>
                    </w:rPr>
                    <w:t>20</w:t>
                  </w:r>
                </w:p>
              </w:tc>
            </w:tr>
            <w:tr w:rsidR="000B7E3B" w:rsidTr="00BF0AF0">
              <w:trPr>
                <w:jc w:val="center"/>
              </w:trPr>
              <w:tc>
                <w:tcPr>
                  <w:tcW w:w="905" w:type="dxa"/>
                  <w:vAlign w:val="center"/>
                </w:tcPr>
                <w:p w:rsidR="000B7E3B" w:rsidRDefault="000B7E3B" w:rsidP="00BF0AF0">
                  <w:pPr>
                    <w:spacing w:line="300" w:lineRule="exact"/>
                    <w:jc w:val="center"/>
                    <w:rPr>
                      <w:rFonts w:hint="eastAsia"/>
                      <w:szCs w:val="21"/>
                    </w:rPr>
                  </w:pPr>
                  <w:r>
                    <w:rPr>
                      <w:rFonts w:hint="eastAsia"/>
                      <w:szCs w:val="21"/>
                    </w:rPr>
                    <w:t>剑峰河</w:t>
                  </w:r>
                </w:p>
              </w:tc>
              <w:tc>
                <w:tcPr>
                  <w:tcW w:w="759" w:type="dxa"/>
                  <w:vAlign w:val="center"/>
                </w:tcPr>
                <w:p w:rsidR="000B7E3B" w:rsidRDefault="000B7E3B" w:rsidP="00BF0AF0">
                  <w:pPr>
                    <w:spacing w:line="300" w:lineRule="exact"/>
                    <w:jc w:val="center"/>
                    <w:rPr>
                      <w:szCs w:val="21"/>
                    </w:rPr>
                  </w:pPr>
                  <w:r>
                    <w:rPr>
                      <w:rFonts w:hint="eastAsia"/>
                      <w:szCs w:val="21"/>
                    </w:rPr>
                    <w:t>-1121</w:t>
                  </w:r>
                </w:p>
              </w:tc>
              <w:tc>
                <w:tcPr>
                  <w:tcW w:w="706" w:type="dxa"/>
                  <w:vAlign w:val="center"/>
                </w:tcPr>
                <w:p w:rsidR="000B7E3B" w:rsidRDefault="000B7E3B" w:rsidP="00BF0AF0">
                  <w:pPr>
                    <w:spacing w:line="300" w:lineRule="exact"/>
                    <w:jc w:val="center"/>
                    <w:rPr>
                      <w:bCs/>
                      <w:szCs w:val="21"/>
                    </w:rPr>
                  </w:pPr>
                  <w:r>
                    <w:rPr>
                      <w:rFonts w:hint="eastAsia"/>
                      <w:bCs/>
                      <w:szCs w:val="21"/>
                    </w:rPr>
                    <w:t>0</w:t>
                  </w:r>
                </w:p>
              </w:tc>
              <w:tc>
                <w:tcPr>
                  <w:tcW w:w="2118" w:type="dxa"/>
                  <w:gridSpan w:val="2"/>
                  <w:vAlign w:val="center"/>
                </w:tcPr>
                <w:p w:rsidR="000B7E3B" w:rsidRDefault="000B7E3B" w:rsidP="00BF0AF0">
                  <w:pPr>
                    <w:spacing w:line="300" w:lineRule="exact"/>
                    <w:jc w:val="center"/>
                    <w:rPr>
                      <w:rFonts w:hint="eastAsia"/>
                      <w:bCs/>
                      <w:szCs w:val="21"/>
                    </w:rPr>
                  </w:pPr>
                  <w:r>
                    <w:rPr>
                      <w:rFonts w:hint="eastAsia"/>
                      <w:bCs/>
                      <w:szCs w:val="21"/>
                    </w:rPr>
                    <w:t>河流</w:t>
                  </w:r>
                </w:p>
              </w:tc>
              <w:tc>
                <w:tcPr>
                  <w:tcW w:w="1500" w:type="dxa"/>
                  <w:vAlign w:val="center"/>
                </w:tcPr>
                <w:p w:rsidR="000B7E3B" w:rsidRDefault="000B7E3B" w:rsidP="00BF0AF0">
                  <w:pPr>
                    <w:spacing w:line="300" w:lineRule="exact"/>
                    <w:jc w:val="center"/>
                    <w:rPr>
                      <w:rFonts w:hint="eastAsia"/>
                      <w:bCs/>
                      <w:szCs w:val="21"/>
                    </w:rPr>
                  </w:pPr>
                  <w:r>
                    <w:rPr>
                      <w:rFonts w:hint="eastAsia"/>
                      <w:bCs/>
                      <w:szCs w:val="21"/>
                    </w:rPr>
                    <w:t>Ⅲ类水域</w:t>
                  </w:r>
                </w:p>
              </w:tc>
              <w:tc>
                <w:tcPr>
                  <w:tcW w:w="1076" w:type="dxa"/>
                  <w:vAlign w:val="center"/>
                </w:tcPr>
                <w:p w:rsidR="000B7E3B" w:rsidRDefault="000B7E3B" w:rsidP="00BF0AF0">
                  <w:pPr>
                    <w:spacing w:line="300" w:lineRule="exact"/>
                    <w:jc w:val="center"/>
                    <w:rPr>
                      <w:szCs w:val="21"/>
                    </w:rPr>
                  </w:pPr>
                  <w:r>
                    <w:rPr>
                      <w:rFonts w:hint="eastAsia"/>
                      <w:szCs w:val="21"/>
                    </w:rPr>
                    <w:t>西面</w:t>
                  </w:r>
                </w:p>
              </w:tc>
              <w:tc>
                <w:tcPr>
                  <w:tcW w:w="1112" w:type="dxa"/>
                  <w:vAlign w:val="center"/>
                </w:tcPr>
                <w:p w:rsidR="000B7E3B" w:rsidRDefault="000B7E3B" w:rsidP="00BF0AF0">
                  <w:pPr>
                    <w:spacing w:line="300" w:lineRule="exact"/>
                    <w:jc w:val="center"/>
                    <w:rPr>
                      <w:szCs w:val="21"/>
                    </w:rPr>
                  </w:pPr>
                  <w:r>
                    <w:rPr>
                      <w:rFonts w:hint="eastAsia"/>
                      <w:szCs w:val="21"/>
                    </w:rPr>
                    <w:t>1121</w:t>
                  </w:r>
                </w:p>
              </w:tc>
              <w:tc>
                <w:tcPr>
                  <w:tcW w:w="1058" w:type="dxa"/>
                  <w:vAlign w:val="center"/>
                </w:tcPr>
                <w:p w:rsidR="000B7E3B" w:rsidRDefault="000B7E3B" w:rsidP="00BF0AF0">
                  <w:pPr>
                    <w:spacing w:line="300" w:lineRule="exact"/>
                    <w:jc w:val="center"/>
                    <w:rPr>
                      <w:szCs w:val="21"/>
                    </w:rPr>
                  </w:pPr>
                  <w:r>
                    <w:rPr>
                      <w:rFonts w:hint="eastAsia"/>
                      <w:szCs w:val="21"/>
                    </w:rPr>
                    <w:t>24</w:t>
                  </w:r>
                </w:p>
              </w:tc>
            </w:tr>
            <w:tr w:rsidR="000B7E3B" w:rsidTr="00BF0AF0">
              <w:trPr>
                <w:jc w:val="center"/>
              </w:trPr>
              <w:tc>
                <w:tcPr>
                  <w:tcW w:w="8176" w:type="dxa"/>
                  <w:gridSpan w:val="8"/>
                  <w:vAlign w:val="center"/>
                </w:tcPr>
                <w:p w:rsidR="000B7E3B" w:rsidRDefault="000B7E3B" w:rsidP="00BF0AF0">
                  <w:pPr>
                    <w:spacing w:line="300" w:lineRule="exact"/>
                    <w:jc w:val="left"/>
                    <w:rPr>
                      <w:rFonts w:hint="eastAsia"/>
                      <w:szCs w:val="21"/>
                    </w:rPr>
                  </w:pPr>
                  <w:r>
                    <w:rPr>
                      <w:rFonts w:hint="eastAsia"/>
                      <w:szCs w:val="21"/>
                    </w:rPr>
                    <w:t>备注：环境保护目标坐标取距离项目厂址中心点的最近地点距离</w:t>
                  </w:r>
                </w:p>
              </w:tc>
              <w:tc>
                <w:tcPr>
                  <w:tcW w:w="1059" w:type="dxa"/>
                  <w:vAlign w:val="center"/>
                </w:tcPr>
                <w:p w:rsidR="000B7E3B" w:rsidRDefault="000B7E3B" w:rsidP="00BF0AF0">
                  <w:pPr>
                    <w:spacing w:line="300" w:lineRule="exact"/>
                    <w:jc w:val="left"/>
                    <w:rPr>
                      <w:rFonts w:hint="eastAsia"/>
                      <w:szCs w:val="21"/>
                    </w:rPr>
                  </w:pPr>
                </w:p>
              </w:tc>
            </w:tr>
          </w:tbl>
          <w:p w:rsidR="000B7E3B" w:rsidRDefault="000B7E3B" w:rsidP="00BF0AF0"/>
        </w:tc>
      </w:tr>
    </w:tbl>
    <w:p w:rsidR="000B7E3B" w:rsidRDefault="000B7E3B" w:rsidP="000B7E3B">
      <w:pPr>
        <w:spacing w:line="360" w:lineRule="auto"/>
        <w:rPr>
          <w:b/>
          <w:sz w:val="30"/>
        </w:rPr>
      </w:pPr>
    </w:p>
    <w:p w:rsidR="000B7E3B" w:rsidRDefault="000B7E3B" w:rsidP="000B7E3B">
      <w:pPr>
        <w:spacing w:line="360" w:lineRule="auto"/>
        <w:rPr>
          <w:b/>
          <w:sz w:val="30"/>
        </w:rPr>
      </w:pPr>
    </w:p>
    <w:p w:rsidR="000B7E3B" w:rsidRDefault="000B7E3B" w:rsidP="000B7E3B">
      <w:pPr>
        <w:spacing w:line="360" w:lineRule="auto"/>
        <w:rPr>
          <w:b/>
          <w:sz w:val="30"/>
        </w:rPr>
      </w:pPr>
    </w:p>
    <w:p w:rsidR="000B7E3B" w:rsidRDefault="000B7E3B" w:rsidP="000B7E3B">
      <w:pPr>
        <w:pStyle w:val="af5"/>
        <w:ind w:firstLine="602"/>
        <w:rPr>
          <w:b/>
          <w:sz w:val="30"/>
        </w:rPr>
      </w:pPr>
    </w:p>
    <w:p w:rsidR="000B7E3B" w:rsidRDefault="000B7E3B" w:rsidP="000B7E3B">
      <w:pPr>
        <w:pStyle w:val="af5"/>
        <w:ind w:firstLine="602"/>
        <w:rPr>
          <w:b/>
          <w:sz w:val="30"/>
        </w:rPr>
      </w:pPr>
    </w:p>
    <w:p w:rsidR="000B7E3B" w:rsidRDefault="000B7E3B" w:rsidP="000B7E3B">
      <w:pPr>
        <w:pStyle w:val="af5"/>
        <w:ind w:firstLine="602"/>
        <w:rPr>
          <w:b/>
          <w:sz w:val="30"/>
        </w:rPr>
      </w:pPr>
    </w:p>
    <w:p w:rsidR="000B7E3B" w:rsidRDefault="000B7E3B" w:rsidP="000B7E3B">
      <w:pPr>
        <w:pStyle w:val="af5"/>
        <w:ind w:firstLine="602"/>
        <w:rPr>
          <w:b/>
          <w:sz w:val="30"/>
        </w:rPr>
      </w:pPr>
    </w:p>
    <w:p w:rsidR="000B7E3B" w:rsidRDefault="000B7E3B" w:rsidP="000B7E3B">
      <w:pPr>
        <w:pStyle w:val="af5"/>
        <w:ind w:firstLine="602"/>
        <w:rPr>
          <w:b/>
          <w:sz w:val="30"/>
        </w:rPr>
      </w:pPr>
    </w:p>
    <w:p w:rsidR="000B7E3B" w:rsidRDefault="000B7E3B" w:rsidP="000B7E3B">
      <w:pPr>
        <w:pStyle w:val="af5"/>
        <w:ind w:firstLine="602"/>
        <w:rPr>
          <w:b/>
          <w:sz w:val="30"/>
        </w:rPr>
      </w:pPr>
    </w:p>
    <w:p w:rsidR="000B7E3B" w:rsidRDefault="000B7E3B" w:rsidP="000B7E3B">
      <w:pPr>
        <w:pStyle w:val="af5"/>
        <w:ind w:firstLine="602"/>
        <w:rPr>
          <w:b/>
          <w:sz w:val="30"/>
        </w:rPr>
      </w:pPr>
    </w:p>
    <w:p w:rsidR="000B7E3B" w:rsidRDefault="000B7E3B" w:rsidP="000B7E3B">
      <w:pPr>
        <w:pStyle w:val="af5"/>
        <w:ind w:firstLine="602"/>
        <w:rPr>
          <w:b/>
          <w:sz w:val="30"/>
        </w:rPr>
      </w:pPr>
    </w:p>
    <w:p w:rsidR="000B7E3B" w:rsidRDefault="000B7E3B" w:rsidP="000B7E3B">
      <w:pPr>
        <w:pStyle w:val="af5"/>
        <w:ind w:firstLine="602"/>
        <w:rPr>
          <w:b/>
          <w:sz w:val="30"/>
        </w:rPr>
      </w:pPr>
    </w:p>
    <w:p w:rsidR="000B7E3B" w:rsidRDefault="000B7E3B" w:rsidP="000B7E3B">
      <w:pPr>
        <w:spacing w:line="360" w:lineRule="auto"/>
        <w:rPr>
          <w:b/>
          <w:sz w:val="30"/>
        </w:rPr>
      </w:pPr>
      <w:r>
        <w:rPr>
          <w:rFonts w:hint="eastAsia"/>
          <w:b/>
          <w:sz w:val="30"/>
        </w:rPr>
        <w:t>评价适用标准</w:t>
      </w:r>
      <w:r>
        <w:rPr>
          <w:rFonts w:hint="eastAsia"/>
          <w:b/>
          <w:sz w:val="30"/>
        </w:rPr>
        <w:t xml:space="preserve">                                       </w:t>
      </w:r>
      <w:r>
        <w:rPr>
          <w:rFonts w:hint="eastAsia"/>
          <w:b/>
          <w:sz w:val="30"/>
        </w:rPr>
        <w:t>表四</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15"/>
        <w:gridCol w:w="8183"/>
      </w:tblGrid>
      <w:tr w:rsidR="000B7E3B" w:rsidTr="00BF0AF0">
        <w:trPr>
          <w:trHeight w:val="6575"/>
        </w:trPr>
        <w:tc>
          <w:tcPr>
            <w:tcW w:w="915" w:type="dxa"/>
            <w:vAlign w:val="center"/>
          </w:tcPr>
          <w:p w:rsidR="000B7E3B" w:rsidRDefault="000B7E3B" w:rsidP="00BF0AF0">
            <w:pPr>
              <w:spacing w:line="360" w:lineRule="auto"/>
              <w:jc w:val="center"/>
              <w:rPr>
                <w:b/>
                <w:sz w:val="24"/>
              </w:rPr>
            </w:pPr>
            <w:r>
              <w:rPr>
                <w:b/>
                <w:sz w:val="24"/>
              </w:rPr>
              <w:t>环境质量标准</w:t>
            </w:r>
          </w:p>
        </w:tc>
        <w:tc>
          <w:tcPr>
            <w:tcW w:w="8183" w:type="dxa"/>
            <w:vAlign w:val="center"/>
          </w:tcPr>
          <w:p w:rsidR="000B7E3B" w:rsidRDefault="000B7E3B" w:rsidP="00BF0AF0">
            <w:pPr>
              <w:spacing w:line="360" w:lineRule="auto"/>
              <w:rPr>
                <w:bCs/>
                <w:sz w:val="24"/>
                <w:szCs w:val="20"/>
              </w:rPr>
            </w:pPr>
            <w:r>
              <w:rPr>
                <w:lang w:val="en-US" w:eastAsia="zh-CN"/>
              </w:rPr>
              <w:pict>
                <v:line id="直线 2" o:spid="_x0000_s1196" style="position:absolute;left:0;text-align:left;z-index:251663360;mso-position-horizontal-relative:text;mso-position-vertical-relative:text" from="157.5pt,70.2pt" to="157.5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" o:allowincell="f"/>
              </w:pict>
            </w:r>
            <w:r>
              <w:rPr>
                <w:lang w:val="en-US" w:eastAsia="zh-CN"/>
              </w:rPr>
              <w:pict>
                <v:line id="直线 3" o:spid="_x0000_s1194" style="position:absolute;left:0;text-align:left;z-index:251661312;mso-position-horizontal-relative:text;mso-position-vertical-relative:text" from="136.5pt,54.6pt" to="136.5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" o:allowincell="f"/>
              </w:pict>
            </w:r>
            <w:r>
              <w:rPr>
                <w:bCs/>
                <w:sz w:val="24"/>
              </w:rPr>
              <w:t>1</w:t>
            </w:r>
            <w:r>
              <w:rPr>
                <w:bCs/>
                <w:sz w:val="24"/>
              </w:rPr>
              <w:t>、环境空气质量</w:t>
            </w:r>
          </w:p>
          <w:p w:rsidR="000B7E3B" w:rsidRDefault="000B7E3B" w:rsidP="00BF0AF0">
            <w:pPr>
              <w:spacing w:line="360" w:lineRule="auto"/>
              <w:ind w:firstLineChars="200" w:firstLine="480"/>
              <w:rPr>
                <w:sz w:val="24"/>
              </w:rPr>
            </w:pPr>
            <w:r>
              <w:rPr>
                <w:sz w:val="24"/>
              </w:rPr>
              <w:t>执行国家</w:t>
            </w:r>
            <w:r>
              <w:rPr>
                <w:rFonts w:hint="eastAsia"/>
                <w:bCs/>
                <w:sz w:val="24"/>
              </w:rPr>
              <w:t>《环境空气质量标准》（</w:t>
            </w:r>
            <w:r>
              <w:rPr>
                <w:rFonts w:hint="eastAsia"/>
                <w:bCs/>
                <w:sz w:val="24"/>
              </w:rPr>
              <w:t>GB3095-2012</w:t>
            </w:r>
            <w:r>
              <w:rPr>
                <w:rFonts w:hint="eastAsia"/>
                <w:bCs/>
                <w:sz w:val="24"/>
              </w:rPr>
              <w:t>）及其修改单（生态环境部</w:t>
            </w:r>
            <w:r>
              <w:rPr>
                <w:rFonts w:hint="eastAsia"/>
                <w:bCs/>
                <w:sz w:val="24"/>
              </w:rPr>
              <w:t>2018</w:t>
            </w:r>
            <w:r>
              <w:rPr>
                <w:rFonts w:hint="eastAsia"/>
                <w:bCs/>
                <w:sz w:val="24"/>
              </w:rPr>
              <w:t>年第</w:t>
            </w:r>
            <w:r>
              <w:rPr>
                <w:rFonts w:hint="eastAsia"/>
                <w:bCs/>
                <w:sz w:val="24"/>
              </w:rPr>
              <w:t>29</w:t>
            </w:r>
            <w:r>
              <w:rPr>
                <w:rFonts w:hint="eastAsia"/>
                <w:bCs/>
                <w:sz w:val="24"/>
              </w:rPr>
              <w:t>号）中的二级标准</w:t>
            </w:r>
            <w:r>
              <w:rPr>
                <w:sz w:val="24"/>
              </w:rPr>
              <w:t>限值要求，标准限值如下：</w:t>
            </w:r>
          </w:p>
          <w:p w:rsidR="000B7E3B" w:rsidRDefault="000B7E3B" w:rsidP="00BF0AF0">
            <w:pPr>
              <w:spacing w:line="276" w:lineRule="auto"/>
              <w:jc w:val="center"/>
              <w:rPr>
                <w:bCs/>
                <w:sz w:val="24"/>
              </w:rPr>
            </w:pPr>
            <w:r>
              <w:rPr>
                <w:b/>
              </w:rPr>
              <w:t xml:space="preserve">           </w:t>
            </w:r>
            <w:r>
              <w:rPr>
                <w:b/>
                <w:bCs/>
                <w:kern w:val="0"/>
                <w:sz w:val="24"/>
              </w:rPr>
              <w:t xml:space="preserve"> </w:t>
            </w:r>
            <w:r>
              <w:rPr>
                <w:b/>
                <w:bCs/>
                <w:kern w:val="0"/>
                <w:sz w:val="24"/>
              </w:rPr>
              <w:t>表</w:t>
            </w:r>
            <w:r>
              <w:rPr>
                <w:b/>
                <w:bCs/>
                <w:kern w:val="0"/>
                <w:sz w:val="24"/>
              </w:rPr>
              <w:t xml:space="preserve">4-1  </w:t>
            </w:r>
            <w:r>
              <w:rPr>
                <w:b/>
                <w:bCs/>
                <w:kern w:val="0"/>
                <w:sz w:val="24"/>
              </w:rPr>
              <w:t>大气环境质量标准限值</w:t>
            </w:r>
            <w:r>
              <w:rPr>
                <w:b/>
                <w:bCs/>
                <w:kern w:val="0"/>
                <w:sz w:val="24"/>
              </w:rPr>
              <w:t xml:space="preserve">   </w:t>
            </w:r>
            <w:r>
              <w:rPr>
                <w:b/>
                <w:bCs/>
                <w:kern w:val="0"/>
                <w:sz w:val="24"/>
              </w:rPr>
              <w:t>单位：</w:t>
            </w:r>
            <w:r>
              <w:rPr>
                <w:b/>
                <w:bCs/>
                <w:kern w:val="0"/>
                <w:sz w:val="24"/>
              </w:rPr>
              <w:t>µg/Nm</w:t>
            </w:r>
            <w:r>
              <w:rPr>
                <w:b/>
                <w:bCs/>
                <w:kern w:val="0"/>
                <w:sz w:val="24"/>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6"/>
              <w:gridCol w:w="685"/>
              <w:gridCol w:w="672"/>
              <w:gridCol w:w="657"/>
              <w:gridCol w:w="843"/>
              <w:gridCol w:w="943"/>
              <w:gridCol w:w="914"/>
              <w:gridCol w:w="1420"/>
            </w:tblGrid>
            <w:tr w:rsidR="000B7E3B" w:rsidTr="00BF0AF0">
              <w:trPr>
                <w:trHeight w:val="626"/>
                <w:jc w:val="center"/>
              </w:trPr>
              <w:tc>
                <w:tcPr>
                  <w:tcW w:w="1946" w:type="dxa"/>
                  <w:tcBorders>
                    <w:top w:val="double" w:sz="4" w:space="0" w:color="auto"/>
                    <w:left w:val="double" w:sz="4" w:space="0" w:color="auto"/>
                    <w:tl2br w:val="single" w:sz="4" w:space="0" w:color="auto"/>
                  </w:tcBorders>
                  <w:vAlign w:val="center"/>
                </w:tcPr>
                <w:p w:rsidR="000B7E3B" w:rsidRDefault="000B7E3B" w:rsidP="00BF0AF0">
                  <w:pPr>
                    <w:jc w:val="center"/>
                    <w:rPr>
                      <w:color w:val="000000"/>
                      <w:szCs w:val="21"/>
                    </w:rPr>
                  </w:pPr>
                  <w:r>
                    <w:rPr>
                      <w:color w:val="000000"/>
                      <w:szCs w:val="21"/>
                    </w:rPr>
                    <w:t>污染物</w:t>
                  </w:r>
                </w:p>
                <w:p w:rsidR="000B7E3B" w:rsidRDefault="000B7E3B" w:rsidP="00BF0AF0">
                  <w:pPr>
                    <w:rPr>
                      <w:color w:val="000000"/>
                      <w:szCs w:val="21"/>
                    </w:rPr>
                  </w:pPr>
                  <w:r>
                    <w:rPr>
                      <w:color w:val="000000"/>
                      <w:szCs w:val="21"/>
                    </w:rPr>
                    <w:t>标值</w:t>
                  </w:r>
                </w:p>
              </w:tc>
              <w:tc>
                <w:tcPr>
                  <w:tcW w:w="685" w:type="dxa"/>
                  <w:tcBorders>
                    <w:top w:val="double" w:sz="4" w:space="0" w:color="auto"/>
                  </w:tcBorders>
                  <w:vAlign w:val="center"/>
                </w:tcPr>
                <w:p w:rsidR="000B7E3B" w:rsidRDefault="000B7E3B" w:rsidP="00BF0AF0">
                  <w:pPr>
                    <w:jc w:val="center"/>
                    <w:rPr>
                      <w:color w:val="000000"/>
                      <w:szCs w:val="21"/>
                    </w:rPr>
                  </w:pPr>
                  <w:r>
                    <w:rPr>
                      <w:color w:val="000000"/>
                      <w:szCs w:val="21"/>
                    </w:rPr>
                    <w:t>SO</w:t>
                  </w:r>
                  <w:r>
                    <w:rPr>
                      <w:color w:val="000000"/>
                      <w:szCs w:val="21"/>
                      <w:vertAlign w:val="subscript"/>
                    </w:rPr>
                    <w:t>2</w:t>
                  </w:r>
                </w:p>
              </w:tc>
              <w:tc>
                <w:tcPr>
                  <w:tcW w:w="672" w:type="dxa"/>
                  <w:tcBorders>
                    <w:top w:val="double" w:sz="4" w:space="0" w:color="auto"/>
                  </w:tcBorders>
                  <w:vAlign w:val="center"/>
                </w:tcPr>
                <w:p w:rsidR="000B7E3B" w:rsidRDefault="000B7E3B" w:rsidP="00BF0AF0">
                  <w:pPr>
                    <w:jc w:val="center"/>
                    <w:rPr>
                      <w:color w:val="000000"/>
                      <w:szCs w:val="21"/>
                    </w:rPr>
                  </w:pPr>
                  <w:r>
                    <w:rPr>
                      <w:color w:val="000000"/>
                      <w:szCs w:val="21"/>
                    </w:rPr>
                    <w:t>NO</w:t>
                  </w:r>
                  <w:r>
                    <w:rPr>
                      <w:color w:val="000000"/>
                      <w:szCs w:val="21"/>
                      <w:vertAlign w:val="subscript"/>
                    </w:rPr>
                    <w:t>2</w:t>
                  </w:r>
                </w:p>
              </w:tc>
              <w:tc>
                <w:tcPr>
                  <w:tcW w:w="657" w:type="dxa"/>
                  <w:tcBorders>
                    <w:top w:val="double" w:sz="4" w:space="0" w:color="auto"/>
                  </w:tcBorders>
                  <w:vAlign w:val="center"/>
                </w:tcPr>
                <w:p w:rsidR="000B7E3B" w:rsidRDefault="000B7E3B" w:rsidP="00BF0AF0">
                  <w:pPr>
                    <w:jc w:val="center"/>
                    <w:rPr>
                      <w:color w:val="000000"/>
                      <w:szCs w:val="21"/>
                    </w:rPr>
                  </w:pPr>
                  <w:r>
                    <w:rPr>
                      <w:color w:val="000000"/>
                      <w:szCs w:val="21"/>
                    </w:rPr>
                    <w:t>TSP</w:t>
                  </w:r>
                </w:p>
              </w:tc>
              <w:tc>
                <w:tcPr>
                  <w:tcW w:w="843" w:type="dxa"/>
                  <w:tcBorders>
                    <w:top w:val="double" w:sz="4" w:space="0" w:color="auto"/>
                  </w:tcBorders>
                  <w:vAlign w:val="center"/>
                </w:tcPr>
                <w:p w:rsidR="000B7E3B" w:rsidRDefault="000B7E3B" w:rsidP="00BF0AF0">
                  <w:pPr>
                    <w:jc w:val="center"/>
                    <w:rPr>
                      <w:color w:val="000000"/>
                      <w:szCs w:val="21"/>
                    </w:rPr>
                  </w:pPr>
                  <w:r>
                    <w:rPr>
                      <w:color w:val="000000"/>
                      <w:szCs w:val="21"/>
                    </w:rPr>
                    <w:t>PM</w:t>
                  </w:r>
                  <w:r>
                    <w:rPr>
                      <w:color w:val="000000"/>
                      <w:szCs w:val="21"/>
                      <w:vertAlign w:val="subscript"/>
                    </w:rPr>
                    <w:t>2.5</w:t>
                  </w:r>
                </w:p>
              </w:tc>
              <w:tc>
                <w:tcPr>
                  <w:tcW w:w="943" w:type="dxa"/>
                  <w:tcBorders>
                    <w:top w:val="double" w:sz="4" w:space="0" w:color="auto"/>
                    <w:right w:val="double" w:sz="4" w:space="0" w:color="auto"/>
                  </w:tcBorders>
                  <w:vAlign w:val="center"/>
                </w:tcPr>
                <w:p w:rsidR="000B7E3B" w:rsidRDefault="000B7E3B" w:rsidP="00BF0AF0">
                  <w:pPr>
                    <w:jc w:val="center"/>
                    <w:rPr>
                      <w:color w:val="000000"/>
                      <w:szCs w:val="21"/>
                    </w:rPr>
                  </w:pPr>
                  <w:r>
                    <w:rPr>
                      <w:color w:val="000000"/>
                      <w:szCs w:val="21"/>
                    </w:rPr>
                    <w:t>PM</w:t>
                  </w:r>
                  <w:r>
                    <w:rPr>
                      <w:color w:val="000000"/>
                      <w:szCs w:val="21"/>
                      <w:vertAlign w:val="subscript"/>
                    </w:rPr>
                    <w:t>10</w:t>
                  </w:r>
                </w:p>
              </w:tc>
              <w:tc>
                <w:tcPr>
                  <w:tcW w:w="914" w:type="dxa"/>
                  <w:tcBorders>
                    <w:top w:val="double" w:sz="4" w:space="0" w:color="auto"/>
                    <w:right w:val="double" w:sz="4" w:space="0" w:color="auto"/>
                  </w:tcBorders>
                  <w:vAlign w:val="center"/>
                </w:tcPr>
                <w:p w:rsidR="000B7E3B" w:rsidRDefault="000B7E3B" w:rsidP="00BF0AF0">
                  <w:pPr>
                    <w:jc w:val="center"/>
                    <w:rPr>
                      <w:rFonts w:hint="eastAsia"/>
                      <w:color w:val="000000"/>
                      <w:szCs w:val="21"/>
                    </w:rPr>
                  </w:pPr>
                  <w:r>
                    <w:rPr>
                      <w:rFonts w:hint="eastAsia"/>
                      <w:color w:val="000000"/>
                      <w:szCs w:val="21"/>
                    </w:rPr>
                    <w:t>CO</w:t>
                  </w:r>
                </w:p>
              </w:tc>
              <w:tc>
                <w:tcPr>
                  <w:tcW w:w="1420" w:type="dxa"/>
                  <w:tcBorders>
                    <w:top w:val="double" w:sz="4" w:space="0" w:color="auto"/>
                    <w:right w:val="double" w:sz="4" w:space="0" w:color="auto"/>
                  </w:tcBorders>
                  <w:vAlign w:val="center"/>
                </w:tcPr>
                <w:p w:rsidR="000B7E3B" w:rsidRDefault="000B7E3B" w:rsidP="00BF0AF0">
                  <w:pPr>
                    <w:jc w:val="center"/>
                    <w:rPr>
                      <w:rFonts w:hint="eastAsia"/>
                      <w:color w:val="000000"/>
                      <w:szCs w:val="21"/>
                      <w:vertAlign w:val="subscript"/>
                    </w:rPr>
                  </w:pPr>
                  <w:r>
                    <w:rPr>
                      <w:rFonts w:hint="eastAsia"/>
                      <w:color w:val="000000"/>
                      <w:szCs w:val="21"/>
                    </w:rPr>
                    <w:t>O</w:t>
                  </w:r>
                  <w:r>
                    <w:rPr>
                      <w:rFonts w:hint="eastAsia"/>
                      <w:color w:val="000000"/>
                      <w:szCs w:val="21"/>
                      <w:vertAlign w:val="subscript"/>
                    </w:rPr>
                    <w:t>3</w:t>
                  </w:r>
                </w:p>
              </w:tc>
            </w:tr>
            <w:tr w:rsidR="000B7E3B" w:rsidTr="00BF0AF0">
              <w:trPr>
                <w:trHeight w:val="309"/>
                <w:jc w:val="center"/>
              </w:trPr>
              <w:tc>
                <w:tcPr>
                  <w:tcW w:w="1946" w:type="dxa"/>
                  <w:tcBorders>
                    <w:left w:val="double" w:sz="4" w:space="0" w:color="auto"/>
                  </w:tcBorders>
                  <w:vAlign w:val="center"/>
                </w:tcPr>
                <w:p w:rsidR="000B7E3B" w:rsidRDefault="000B7E3B" w:rsidP="00BF0AF0">
                  <w:pPr>
                    <w:jc w:val="center"/>
                    <w:rPr>
                      <w:color w:val="000000"/>
                      <w:szCs w:val="21"/>
                    </w:rPr>
                  </w:pPr>
                  <w:r>
                    <w:rPr>
                      <w:color w:val="000000"/>
                      <w:szCs w:val="21"/>
                    </w:rPr>
                    <w:t>1</w:t>
                  </w:r>
                  <w:r>
                    <w:rPr>
                      <w:color w:val="000000"/>
                      <w:szCs w:val="21"/>
                    </w:rPr>
                    <w:t>小时均值</w:t>
                  </w:r>
                </w:p>
              </w:tc>
              <w:tc>
                <w:tcPr>
                  <w:tcW w:w="685" w:type="dxa"/>
                  <w:vAlign w:val="center"/>
                </w:tcPr>
                <w:p w:rsidR="000B7E3B" w:rsidRDefault="000B7E3B" w:rsidP="00BF0AF0">
                  <w:pPr>
                    <w:jc w:val="center"/>
                    <w:rPr>
                      <w:color w:val="000000"/>
                      <w:szCs w:val="21"/>
                    </w:rPr>
                  </w:pPr>
                  <w:r>
                    <w:rPr>
                      <w:color w:val="000000"/>
                      <w:szCs w:val="21"/>
                    </w:rPr>
                    <w:t>500</w:t>
                  </w:r>
                </w:p>
              </w:tc>
              <w:tc>
                <w:tcPr>
                  <w:tcW w:w="672" w:type="dxa"/>
                  <w:vAlign w:val="center"/>
                </w:tcPr>
                <w:p w:rsidR="000B7E3B" w:rsidRDefault="000B7E3B" w:rsidP="00BF0AF0">
                  <w:pPr>
                    <w:jc w:val="center"/>
                    <w:rPr>
                      <w:color w:val="000000"/>
                      <w:szCs w:val="21"/>
                    </w:rPr>
                  </w:pPr>
                  <w:r>
                    <w:rPr>
                      <w:color w:val="000000"/>
                      <w:szCs w:val="21"/>
                    </w:rPr>
                    <w:t>200</w:t>
                  </w:r>
                </w:p>
              </w:tc>
              <w:tc>
                <w:tcPr>
                  <w:tcW w:w="657" w:type="dxa"/>
                  <w:vAlign w:val="center"/>
                </w:tcPr>
                <w:p w:rsidR="000B7E3B" w:rsidRDefault="000B7E3B" w:rsidP="00BF0AF0">
                  <w:pPr>
                    <w:jc w:val="center"/>
                    <w:rPr>
                      <w:color w:val="000000"/>
                      <w:szCs w:val="21"/>
                    </w:rPr>
                  </w:pPr>
                  <w:r>
                    <w:rPr>
                      <w:color w:val="000000"/>
                      <w:szCs w:val="21"/>
                    </w:rPr>
                    <w:t>—</w:t>
                  </w:r>
                </w:p>
              </w:tc>
              <w:tc>
                <w:tcPr>
                  <w:tcW w:w="843" w:type="dxa"/>
                  <w:vAlign w:val="center"/>
                </w:tcPr>
                <w:p w:rsidR="000B7E3B" w:rsidRDefault="000B7E3B" w:rsidP="00BF0AF0">
                  <w:pPr>
                    <w:jc w:val="center"/>
                    <w:rPr>
                      <w:color w:val="000000"/>
                      <w:szCs w:val="21"/>
                    </w:rPr>
                  </w:pPr>
                  <w:r>
                    <w:rPr>
                      <w:color w:val="000000"/>
                      <w:szCs w:val="21"/>
                    </w:rPr>
                    <w:t>—</w:t>
                  </w:r>
                </w:p>
              </w:tc>
              <w:tc>
                <w:tcPr>
                  <w:tcW w:w="943" w:type="dxa"/>
                  <w:tcBorders>
                    <w:right w:val="double" w:sz="4" w:space="0" w:color="auto"/>
                  </w:tcBorders>
                  <w:vAlign w:val="center"/>
                </w:tcPr>
                <w:p w:rsidR="000B7E3B" w:rsidRDefault="000B7E3B" w:rsidP="00BF0AF0">
                  <w:pPr>
                    <w:jc w:val="center"/>
                    <w:rPr>
                      <w:color w:val="000000"/>
                      <w:szCs w:val="21"/>
                    </w:rPr>
                  </w:pPr>
                  <w:r>
                    <w:rPr>
                      <w:color w:val="000000"/>
                      <w:szCs w:val="21"/>
                    </w:rPr>
                    <w:t>—</w:t>
                  </w:r>
                </w:p>
              </w:tc>
              <w:tc>
                <w:tcPr>
                  <w:tcW w:w="914" w:type="dxa"/>
                  <w:tcBorders>
                    <w:right w:val="double" w:sz="4" w:space="0" w:color="auto"/>
                  </w:tcBorders>
                  <w:vAlign w:val="center"/>
                </w:tcPr>
                <w:p w:rsidR="000B7E3B" w:rsidRDefault="000B7E3B" w:rsidP="00BF0AF0">
                  <w:pPr>
                    <w:jc w:val="center"/>
                    <w:rPr>
                      <w:rFonts w:hint="eastAsia"/>
                      <w:color w:val="000000"/>
                      <w:szCs w:val="21"/>
                    </w:rPr>
                  </w:pPr>
                  <w:r>
                    <w:rPr>
                      <w:rFonts w:hint="eastAsia"/>
                      <w:color w:val="000000"/>
                      <w:szCs w:val="21"/>
                    </w:rPr>
                    <w:t>10</w:t>
                  </w:r>
                </w:p>
              </w:tc>
              <w:tc>
                <w:tcPr>
                  <w:tcW w:w="1420" w:type="dxa"/>
                  <w:tcBorders>
                    <w:right w:val="double" w:sz="4" w:space="0" w:color="auto"/>
                  </w:tcBorders>
                  <w:vAlign w:val="center"/>
                </w:tcPr>
                <w:p w:rsidR="000B7E3B" w:rsidRDefault="000B7E3B" w:rsidP="00BF0AF0">
                  <w:pPr>
                    <w:jc w:val="center"/>
                    <w:rPr>
                      <w:rFonts w:hint="eastAsia"/>
                      <w:color w:val="000000"/>
                      <w:szCs w:val="21"/>
                    </w:rPr>
                  </w:pPr>
                  <w:r>
                    <w:rPr>
                      <w:rFonts w:hint="eastAsia"/>
                      <w:color w:val="000000"/>
                      <w:szCs w:val="21"/>
                    </w:rPr>
                    <w:t>200</w:t>
                  </w:r>
                </w:p>
              </w:tc>
            </w:tr>
            <w:tr w:rsidR="000B7E3B" w:rsidTr="00BF0AF0">
              <w:trPr>
                <w:trHeight w:val="309"/>
                <w:jc w:val="center"/>
              </w:trPr>
              <w:tc>
                <w:tcPr>
                  <w:tcW w:w="1946" w:type="dxa"/>
                  <w:tcBorders>
                    <w:left w:val="double" w:sz="4" w:space="0" w:color="auto"/>
                  </w:tcBorders>
                  <w:vAlign w:val="center"/>
                </w:tcPr>
                <w:p w:rsidR="000B7E3B" w:rsidRDefault="000B7E3B" w:rsidP="00BF0AF0">
                  <w:pPr>
                    <w:jc w:val="center"/>
                    <w:rPr>
                      <w:color w:val="000000"/>
                      <w:szCs w:val="21"/>
                    </w:rPr>
                  </w:pPr>
                  <w:r>
                    <w:rPr>
                      <w:color w:val="000000"/>
                      <w:szCs w:val="21"/>
                    </w:rPr>
                    <w:t>日均值</w:t>
                  </w:r>
                </w:p>
              </w:tc>
              <w:tc>
                <w:tcPr>
                  <w:tcW w:w="685" w:type="dxa"/>
                  <w:vAlign w:val="center"/>
                </w:tcPr>
                <w:p w:rsidR="000B7E3B" w:rsidRDefault="000B7E3B" w:rsidP="00BF0AF0">
                  <w:pPr>
                    <w:jc w:val="center"/>
                    <w:rPr>
                      <w:color w:val="000000"/>
                      <w:szCs w:val="21"/>
                    </w:rPr>
                  </w:pPr>
                  <w:r>
                    <w:rPr>
                      <w:color w:val="000000"/>
                      <w:szCs w:val="21"/>
                    </w:rPr>
                    <w:t>150</w:t>
                  </w:r>
                </w:p>
              </w:tc>
              <w:tc>
                <w:tcPr>
                  <w:tcW w:w="672" w:type="dxa"/>
                  <w:vAlign w:val="center"/>
                </w:tcPr>
                <w:p w:rsidR="000B7E3B" w:rsidRDefault="000B7E3B" w:rsidP="00BF0AF0">
                  <w:pPr>
                    <w:jc w:val="center"/>
                    <w:rPr>
                      <w:color w:val="000000"/>
                      <w:szCs w:val="21"/>
                    </w:rPr>
                  </w:pPr>
                  <w:r>
                    <w:rPr>
                      <w:color w:val="000000"/>
                      <w:szCs w:val="21"/>
                    </w:rPr>
                    <w:t>80</w:t>
                  </w:r>
                </w:p>
              </w:tc>
              <w:tc>
                <w:tcPr>
                  <w:tcW w:w="657" w:type="dxa"/>
                  <w:vAlign w:val="center"/>
                </w:tcPr>
                <w:p w:rsidR="000B7E3B" w:rsidRDefault="000B7E3B" w:rsidP="00BF0AF0">
                  <w:pPr>
                    <w:jc w:val="center"/>
                    <w:rPr>
                      <w:color w:val="000000"/>
                      <w:szCs w:val="21"/>
                    </w:rPr>
                  </w:pPr>
                  <w:r>
                    <w:rPr>
                      <w:color w:val="000000"/>
                      <w:szCs w:val="21"/>
                    </w:rPr>
                    <w:t>300</w:t>
                  </w:r>
                </w:p>
              </w:tc>
              <w:tc>
                <w:tcPr>
                  <w:tcW w:w="843" w:type="dxa"/>
                  <w:vAlign w:val="center"/>
                </w:tcPr>
                <w:p w:rsidR="000B7E3B" w:rsidRDefault="000B7E3B" w:rsidP="00BF0AF0">
                  <w:pPr>
                    <w:jc w:val="center"/>
                    <w:rPr>
                      <w:color w:val="000000"/>
                      <w:szCs w:val="21"/>
                    </w:rPr>
                  </w:pPr>
                  <w:r>
                    <w:rPr>
                      <w:color w:val="000000"/>
                      <w:szCs w:val="21"/>
                    </w:rPr>
                    <w:t>75</w:t>
                  </w:r>
                </w:p>
              </w:tc>
              <w:tc>
                <w:tcPr>
                  <w:tcW w:w="943" w:type="dxa"/>
                  <w:tcBorders>
                    <w:right w:val="double" w:sz="4" w:space="0" w:color="auto"/>
                  </w:tcBorders>
                  <w:vAlign w:val="center"/>
                </w:tcPr>
                <w:p w:rsidR="000B7E3B" w:rsidRDefault="000B7E3B" w:rsidP="00BF0AF0">
                  <w:pPr>
                    <w:jc w:val="center"/>
                    <w:rPr>
                      <w:color w:val="000000"/>
                      <w:szCs w:val="21"/>
                    </w:rPr>
                  </w:pPr>
                  <w:r>
                    <w:rPr>
                      <w:color w:val="000000"/>
                      <w:szCs w:val="21"/>
                    </w:rPr>
                    <w:t>1</w:t>
                  </w:r>
                  <w:r>
                    <w:rPr>
                      <w:rFonts w:hint="eastAsia"/>
                      <w:color w:val="000000"/>
                      <w:szCs w:val="21"/>
                    </w:rPr>
                    <w:t>0</w:t>
                  </w:r>
                  <w:r>
                    <w:rPr>
                      <w:color w:val="000000"/>
                      <w:szCs w:val="21"/>
                    </w:rPr>
                    <w:t>0</w:t>
                  </w:r>
                </w:p>
              </w:tc>
              <w:tc>
                <w:tcPr>
                  <w:tcW w:w="914" w:type="dxa"/>
                  <w:tcBorders>
                    <w:right w:val="double" w:sz="4" w:space="0" w:color="auto"/>
                  </w:tcBorders>
                  <w:vAlign w:val="center"/>
                </w:tcPr>
                <w:p w:rsidR="000B7E3B" w:rsidRDefault="000B7E3B" w:rsidP="00BF0AF0">
                  <w:pPr>
                    <w:jc w:val="center"/>
                    <w:rPr>
                      <w:rFonts w:hint="eastAsia"/>
                      <w:color w:val="000000"/>
                      <w:szCs w:val="21"/>
                    </w:rPr>
                  </w:pPr>
                  <w:r>
                    <w:rPr>
                      <w:rFonts w:hint="eastAsia"/>
                      <w:color w:val="000000"/>
                      <w:szCs w:val="21"/>
                    </w:rPr>
                    <w:t>4</w:t>
                  </w:r>
                </w:p>
              </w:tc>
              <w:tc>
                <w:tcPr>
                  <w:tcW w:w="1420" w:type="dxa"/>
                  <w:tcBorders>
                    <w:right w:val="double" w:sz="4" w:space="0" w:color="auto"/>
                  </w:tcBorders>
                  <w:vAlign w:val="center"/>
                </w:tcPr>
                <w:p w:rsidR="000B7E3B" w:rsidRDefault="000B7E3B" w:rsidP="00BF0AF0">
                  <w:pPr>
                    <w:jc w:val="center"/>
                    <w:rPr>
                      <w:rFonts w:hint="eastAsia"/>
                      <w:color w:val="000000"/>
                      <w:szCs w:val="21"/>
                    </w:rPr>
                  </w:pPr>
                  <w:r>
                    <w:rPr>
                      <w:rFonts w:hint="eastAsia"/>
                      <w:color w:val="000000"/>
                      <w:szCs w:val="21"/>
                    </w:rPr>
                    <w:t>160</w:t>
                  </w:r>
                  <w:r>
                    <w:rPr>
                      <w:rFonts w:hint="eastAsia"/>
                      <w:color w:val="000000"/>
                      <w:szCs w:val="21"/>
                    </w:rPr>
                    <w:t>（</w:t>
                  </w:r>
                  <w:r>
                    <w:rPr>
                      <w:rFonts w:hint="eastAsia"/>
                      <w:color w:val="000000"/>
                      <w:szCs w:val="21"/>
                    </w:rPr>
                    <w:t>8h</w:t>
                  </w:r>
                  <w:r>
                    <w:rPr>
                      <w:rFonts w:hint="eastAsia"/>
                      <w:color w:val="000000"/>
                      <w:szCs w:val="21"/>
                    </w:rPr>
                    <w:t>平均）</w:t>
                  </w:r>
                </w:p>
              </w:tc>
            </w:tr>
            <w:tr w:rsidR="000B7E3B" w:rsidTr="00BF0AF0">
              <w:trPr>
                <w:trHeight w:val="155"/>
                <w:jc w:val="center"/>
              </w:trPr>
              <w:tc>
                <w:tcPr>
                  <w:tcW w:w="1946" w:type="dxa"/>
                  <w:tcBorders>
                    <w:left w:val="double" w:sz="4" w:space="0" w:color="auto"/>
                    <w:bottom w:val="double" w:sz="4" w:space="0" w:color="auto"/>
                  </w:tcBorders>
                  <w:vAlign w:val="center"/>
                </w:tcPr>
                <w:p w:rsidR="000B7E3B" w:rsidRDefault="000B7E3B" w:rsidP="00BF0AF0">
                  <w:pPr>
                    <w:jc w:val="center"/>
                    <w:rPr>
                      <w:color w:val="000000"/>
                      <w:szCs w:val="21"/>
                    </w:rPr>
                  </w:pPr>
                  <w:r>
                    <w:rPr>
                      <w:color w:val="000000"/>
                      <w:szCs w:val="21"/>
                    </w:rPr>
                    <w:t>年均值</w:t>
                  </w:r>
                </w:p>
              </w:tc>
              <w:tc>
                <w:tcPr>
                  <w:tcW w:w="685" w:type="dxa"/>
                  <w:tcBorders>
                    <w:bottom w:val="double" w:sz="4" w:space="0" w:color="auto"/>
                  </w:tcBorders>
                  <w:vAlign w:val="center"/>
                </w:tcPr>
                <w:p w:rsidR="000B7E3B" w:rsidRDefault="000B7E3B" w:rsidP="00BF0AF0">
                  <w:pPr>
                    <w:jc w:val="center"/>
                    <w:rPr>
                      <w:color w:val="000000"/>
                      <w:szCs w:val="21"/>
                    </w:rPr>
                  </w:pPr>
                  <w:r>
                    <w:rPr>
                      <w:color w:val="000000"/>
                      <w:szCs w:val="21"/>
                    </w:rPr>
                    <w:t>6</w:t>
                  </w:r>
                </w:p>
              </w:tc>
              <w:tc>
                <w:tcPr>
                  <w:tcW w:w="672" w:type="dxa"/>
                  <w:tcBorders>
                    <w:bottom w:val="double" w:sz="4" w:space="0" w:color="auto"/>
                  </w:tcBorders>
                  <w:vAlign w:val="center"/>
                </w:tcPr>
                <w:p w:rsidR="000B7E3B" w:rsidRDefault="000B7E3B" w:rsidP="00BF0AF0">
                  <w:pPr>
                    <w:jc w:val="center"/>
                    <w:rPr>
                      <w:color w:val="000000"/>
                      <w:szCs w:val="21"/>
                    </w:rPr>
                  </w:pPr>
                  <w:r>
                    <w:rPr>
                      <w:color w:val="000000"/>
                      <w:szCs w:val="21"/>
                    </w:rPr>
                    <w:t>40</w:t>
                  </w:r>
                </w:p>
              </w:tc>
              <w:tc>
                <w:tcPr>
                  <w:tcW w:w="657" w:type="dxa"/>
                  <w:tcBorders>
                    <w:bottom w:val="double" w:sz="4" w:space="0" w:color="auto"/>
                  </w:tcBorders>
                  <w:vAlign w:val="center"/>
                </w:tcPr>
                <w:p w:rsidR="000B7E3B" w:rsidRDefault="000B7E3B" w:rsidP="00BF0AF0">
                  <w:pPr>
                    <w:jc w:val="center"/>
                    <w:rPr>
                      <w:color w:val="000000"/>
                      <w:szCs w:val="21"/>
                    </w:rPr>
                  </w:pPr>
                  <w:r>
                    <w:rPr>
                      <w:color w:val="000000"/>
                      <w:szCs w:val="21"/>
                    </w:rPr>
                    <w:t>200</w:t>
                  </w:r>
                </w:p>
              </w:tc>
              <w:tc>
                <w:tcPr>
                  <w:tcW w:w="843" w:type="dxa"/>
                  <w:tcBorders>
                    <w:bottom w:val="double" w:sz="4" w:space="0" w:color="auto"/>
                  </w:tcBorders>
                  <w:vAlign w:val="center"/>
                </w:tcPr>
                <w:p w:rsidR="000B7E3B" w:rsidRDefault="000B7E3B" w:rsidP="00BF0AF0">
                  <w:pPr>
                    <w:jc w:val="center"/>
                    <w:rPr>
                      <w:color w:val="000000"/>
                      <w:szCs w:val="21"/>
                    </w:rPr>
                  </w:pPr>
                  <w:r>
                    <w:rPr>
                      <w:color w:val="000000"/>
                      <w:szCs w:val="21"/>
                    </w:rPr>
                    <w:t>35</w:t>
                  </w:r>
                </w:p>
              </w:tc>
              <w:tc>
                <w:tcPr>
                  <w:tcW w:w="943" w:type="dxa"/>
                  <w:tcBorders>
                    <w:bottom w:val="double" w:sz="4" w:space="0" w:color="auto"/>
                    <w:right w:val="double" w:sz="4" w:space="0" w:color="auto"/>
                  </w:tcBorders>
                  <w:vAlign w:val="center"/>
                </w:tcPr>
                <w:p w:rsidR="000B7E3B" w:rsidRDefault="000B7E3B" w:rsidP="00BF0AF0">
                  <w:pPr>
                    <w:jc w:val="center"/>
                    <w:rPr>
                      <w:color w:val="000000"/>
                      <w:szCs w:val="21"/>
                    </w:rPr>
                  </w:pPr>
                  <w:r>
                    <w:rPr>
                      <w:color w:val="000000"/>
                      <w:szCs w:val="21"/>
                    </w:rPr>
                    <w:t>70</w:t>
                  </w:r>
                </w:p>
              </w:tc>
              <w:tc>
                <w:tcPr>
                  <w:tcW w:w="914" w:type="dxa"/>
                  <w:tcBorders>
                    <w:bottom w:val="double" w:sz="4" w:space="0" w:color="auto"/>
                    <w:right w:val="double" w:sz="4" w:space="0" w:color="auto"/>
                  </w:tcBorders>
                  <w:vAlign w:val="center"/>
                </w:tcPr>
                <w:p w:rsidR="000B7E3B" w:rsidRDefault="000B7E3B" w:rsidP="00BF0AF0">
                  <w:pPr>
                    <w:jc w:val="center"/>
                    <w:rPr>
                      <w:color w:val="000000"/>
                      <w:szCs w:val="21"/>
                    </w:rPr>
                  </w:pPr>
                  <w:r>
                    <w:rPr>
                      <w:color w:val="000000"/>
                      <w:szCs w:val="21"/>
                    </w:rPr>
                    <w:t>—</w:t>
                  </w:r>
                </w:p>
              </w:tc>
              <w:tc>
                <w:tcPr>
                  <w:tcW w:w="1420" w:type="dxa"/>
                  <w:tcBorders>
                    <w:bottom w:val="double" w:sz="4" w:space="0" w:color="auto"/>
                    <w:right w:val="double" w:sz="4" w:space="0" w:color="auto"/>
                  </w:tcBorders>
                  <w:vAlign w:val="center"/>
                </w:tcPr>
                <w:p w:rsidR="000B7E3B" w:rsidRDefault="000B7E3B" w:rsidP="00BF0AF0">
                  <w:pPr>
                    <w:jc w:val="center"/>
                    <w:rPr>
                      <w:color w:val="000000"/>
                      <w:szCs w:val="21"/>
                    </w:rPr>
                  </w:pPr>
                  <w:r>
                    <w:rPr>
                      <w:color w:val="000000"/>
                      <w:szCs w:val="21"/>
                    </w:rPr>
                    <w:t>—</w:t>
                  </w:r>
                </w:p>
              </w:tc>
            </w:tr>
          </w:tbl>
          <w:p w:rsidR="000B7E3B" w:rsidRDefault="000B7E3B" w:rsidP="00BF0AF0">
            <w:pPr>
              <w:spacing w:line="360" w:lineRule="auto"/>
              <w:rPr>
                <w:sz w:val="24"/>
              </w:rPr>
            </w:pPr>
            <w:r>
              <w:rPr>
                <w:rFonts w:hint="eastAsia"/>
                <w:bCs/>
                <w:sz w:val="24"/>
              </w:rPr>
              <w:t>2</w:t>
            </w:r>
            <w:r>
              <w:rPr>
                <w:rFonts w:hint="eastAsia"/>
                <w:bCs/>
                <w:sz w:val="24"/>
              </w:rPr>
              <w:t>、地</w:t>
            </w:r>
            <w:r>
              <w:rPr>
                <w:bCs/>
                <w:sz w:val="24"/>
              </w:rPr>
              <w:t>表水环境质量</w:t>
            </w:r>
          </w:p>
          <w:p w:rsidR="000B7E3B" w:rsidRDefault="000B7E3B" w:rsidP="00BF0AF0">
            <w:pPr>
              <w:spacing w:line="360" w:lineRule="auto"/>
              <w:ind w:firstLineChars="200" w:firstLine="480"/>
              <w:rPr>
                <w:sz w:val="24"/>
              </w:rPr>
            </w:pPr>
            <w:r>
              <w:rPr>
                <w:sz w:val="24"/>
              </w:rPr>
              <w:t>执行国家《地表水环境质量标准》</w:t>
            </w:r>
            <w:r>
              <w:rPr>
                <w:sz w:val="24"/>
              </w:rPr>
              <w:t>GB3838-2002</w:t>
            </w:r>
            <w:r>
              <w:rPr>
                <w:sz w:val="24"/>
              </w:rPr>
              <w:t>中</w:t>
            </w:r>
            <w:r>
              <w:rPr>
                <w:sz w:val="24"/>
              </w:rPr>
              <w:t>Ⅲ</w:t>
            </w:r>
            <w:r>
              <w:rPr>
                <w:sz w:val="24"/>
              </w:rPr>
              <w:t>类水域标准。见下表：</w:t>
            </w:r>
          </w:p>
          <w:p w:rsidR="000B7E3B" w:rsidRDefault="000B7E3B" w:rsidP="00BF0AF0">
            <w:pPr>
              <w:spacing w:line="360" w:lineRule="auto"/>
              <w:jc w:val="center"/>
              <w:rPr>
                <w:b/>
                <w:bCs/>
                <w:sz w:val="24"/>
              </w:rPr>
            </w:pPr>
            <w:r>
              <w:rPr>
                <w:b/>
                <w:bCs/>
                <w:sz w:val="24"/>
              </w:rPr>
              <w:t>表</w:t>
            </w:r>
            <w:r>
              <w:rPr>
                <w:b/>
                <w:bCs/>
                <w:sz w:val="24"/>
              </w:rPr>
              <w:t xml:space="preserve">4-2  </w:t>
            </w:r>
            <w:r>
              <w:rPr>
                <w:b/>
                <w:bCs/>
                <w:sz w:val="24"/>
              </w:rPr>
              <w:t>地表水环境质量标准值表</w:t>
            </w:r>
            <w:r>
              <w:rPr>
                <w:b/>
                <w:bCs/>
                <w:sz w:val="24"/>
              </w:rPr>
              <w:t xml:space="preserve">     </w:t>
            </w:r>
            <w:r>
              <w:rPr>
                <w:b/>
                <w:bCs/>
                <w:sz w:val="24"/>
              </w:rPr>
              <w:t>单位：</w:t>
            </w:r>
            <w:r>
              <w:rPr>
                <w:b/>
                <w:bCs/>
                <w:sz w:val="24"/>
              </w:rPr>
              <w:t>mg/l</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350"/>
              <w:gridCol w:w="1071"/>
              <w:gridCol w:w="728"/>
              <w:gridCol w:w="900"/>
              <w:gridCol w:w="900"/>
              <w:gridCol w:w="894"/>
              <w:gridCol w:w="889"/>
              <w:gridCol w:w="889"/>
            </w:tblGrid>
            <w:tr w:rsidR="000B7E3B" w:rsidTr="00BF0AF0">
              <w:trPr>
                <w:trHeight w:val="445"/>
                <w:jc w:val="center"/>
              </w:trPr>
              <w:tc>
                <w:tcPr>
                  <w:tcW w:w="1350" w:type="dxa"/>
                  <w:vAlign w:val="center"/>
                </w:tcPr>
                <w:p w:rsidR="000B7E3B" w:rsidRDefault="000B7E3B" w:rsidP="00BF0AF0">
                  <w:pPr>
                    <w:jc w:val="center"/>
                    <w:rPr>
                      <w:color w:val="000000"/>
                    </w:rPr>
                  </w:pPr>
                  <w:r>
                    <w:rPr>
                      <w:color w:val="000000"/>
                    </w:rPr>
                    <w:t>项目</w:t>
                  </w:r>
                </w:p>
              </w:tc>
              <w:tc>
                <w:tcPr>
                  <w:tcW w:w="1071" w:type="dxa"/>
                  <w:vAlign w:val="center"/>
                </w:tcPr>
                <w:p w:rsidR="000B7E3B" w:rsidRDefault="000B7E3B" w:rsidP="00BF0AF0">
                  <w:pPr>
                    <w:jc w:val="center"/>
                    <w:rPr>
                      <w:color w:val="000000"/>
                      <w:spacing w:val="-20"/>
                      <w:szCs w:val="21"/>
                    </w:rPr>
                  </w:pPr>
                  <w:r>
                    <w:rPr>
                      <w:color w:val="000000"/>
                      <w:spacing w:val="-20"/>
                      <w:szCs w:val="21"/>
                    </w:rPr>
                    <w:t>pH(</w:t>
                  </w:r>
                  <w:r>
                    <w:rPr>
                      <w:color w:val="000000"/>
                      <w:spacing w:val="-20"/>
                      <w:szCs w:val="21"/>
                    </w:rPr>
                    <w:t>无量纲</w:t>
                  </w:r>
                  <w:r>
                    <w:rPr>
                      <w:color w:val="000000"/>
                      <w:spacing w:val="-20"/>
                      <w:szCs w:val="21"/>
                    </w:rPr>
                    <w:t>)</w:t>
                  </w:r>
                </w:p>
              </w:tc>
              <w:tc>
                <w:tcPr>
                  <w:tcW w:w="728" w:type="dxa"/>
                  <w:vAlign w:val="center"/>
                </w:tcPr>
                <w:p w:rsidR="000B7E3B" w:rsidRDefault="000B7E3B" w:rsidP="00BF0AF0">
                  <w:pPr>
                    <w:jc w:val="center"/>
                    <w:rPr>
                      <w:color w:val="000000"/>
                    </w:rPr>
                  </w:pPr>
                  <w:r>
                    <w:rPr>
                      <w:color w:val="000000"/>
                    </w:rPr>
                    <w:t>SS</w:t>
                  </w:r>
                </w:p>
              </w:tc>
              <w:tc>
                <w:tcPr>
                  <w:tcW w:w="900" w:type="dxa"/>
                  <w:tcBorders>
                    <w:right w:val="single" w:sz="4" w:space="0" w:color="auto"/>
                  </w:tcBorders>
                  <w:vAlign w:val="center"/>
                </w:tcPr>
                <w:p w:rsidR="000B7E3B" w:rsidRDefault="000B7E3B" w:rsidP="00BF0AF0">
                  <w:pPr>
                    <w:jc w:val="center"/>
                    <w:rPr>
                      <w:color w:val="000000"/>
                    </w:rPr>
                  </w:pPr>
                  <w:r>
                    <w:rPr>
                      <w:color w:val="000000"/>
                    </w:rPr>
                    <w:t>COD</w:t>
                  </w:r>
                  <w:r>
                    <w:rPr>
                      <w:color w:val="000000"/>
                      <w:vertAlign w:val="subscript"/>
                    </w:rPr>
                    <w:t>cr</w:t>
                  </w:r>
                </w:p>
              </w:tc>
              <w:tc>
                <w:tcPr>
                  <w:tcW w:w="900" w:type="dxa"/>
                  <w:tcBorders>
                    <w:right w:val="single" w:sz="4" w:space="0" w:color="auto"/>
                  </w:tcBorders>
                  <w:vAlign w:val="center"/>
                </w:tcPr>
                <w:p w:rsidR="000B7E3B" w:rsidRDefault="000B7E3B" w:rsidP="00BF0AF0">
                  <w:pPr>
                    <w:jc w:val="center"/>
                    <w:rPr>
                      <w:color w:val="000000"/>
                    </w:rPr>
                  </w:pPr>
                  <w:r>
                    <w:rPr>
                      <w:color w:val="000000"/>
                    </w:rPr>
                    <w:t>NH</w:t>
                  </w:r>
                  <w:r>
                    <w:rPr>
                      <w:color w:val="000000"/>
                      <w:szCs w:val="21"/>
                      <w:vertAlign w:val="subscript"/>
                    </w:rPr>
                    <w:t>3</w:t>
                  </w:r>
                  <w:r>
                    <w:rPr>
                      <w:color w:val="000000"/>
                    </w:rPr>
                    <w:t>-N</w:t>
                  </w:r>
                </w:p>
              </w:tc>
              <w:tc>
                <w:tcPr>
                  <w:tcW w:w="894" w:type="dxa"/>
                  <w:tcBorders>
                    <w:right w:val="single" w:sz="4" w:space="0" w:color="auto"/>
                  </w:tcBorders>
                  <w:vAlign w:val="center"/>
                </w:tcPr>
                <w:p w:rsidR="000B7E3B" w:rsidRDefault="000B7E3B" w:rsidP="00BF0AF0">
                  <w:pPr>
                    <w:jc w:val="center"/>
                    <w:rPr>
                      <w:rFonts w:hint="eastAsia"/>
                      <w:color w:val="000000"/>
                    </w:rPr>
                  </w:pPr>
                  <w:r>
                    <w:rPr>
                      <w:rFonts w:hint="eastAsia"/>
                      <w:color w:val="000000"/>
                    </w:rPr>
                    <w:t>总磷</w:t>
                  </w:r>
                </w:p>
              </w:tc>
              <w:tc>
                <w:tcPr>
                  <w:tcW w:w="889" w:type="dxa"/>
                  <w:tcBorders>
                    <w:right w:val="single" w:sz="4" w:space="0" w:color="auto"/>
                  </w:tcBorders>
                  <w:vAlign w:val="center"/>
                </w:tcPr>
                <w:p w:rsidR="000B7E3B" w:rsidRDefault="000B7E3B" w:rsidP="00BF0AF0">
                  <w:pPr>
                    <w:jc w:val="center"/>
                    <w:rPr>
                      <w:rFonts w:hint="eastAsia"/>
                      <w:color w:val="000000"/>
                    </w:rPr>
                  </w:pPr>
                  <w:r>
                    <w:rPr>
                      <w:rFonts w:hint="eastAsia"/>
                      <w:color w:val="000000"/>
                    </w:rPr>
                    <w:t>石油类</w:t>
                  </w:r>
                </w:p>
              </w:tc>
              <w:tc>
                <w:tcPr>
                  <w:tcW w:w="889" w:type="dxa"/>
                  <w:tcBorders>
                    <w:right w:val="single" w:sz="4" w:space="0" w:color="auto"/>
                  </w:tcBorders>
                  <w:vAlign w:val="center"/>
                </w:tcPr>
                <w:p w:rsidR="000B7E3B" w:rsidRDefault="000B7E3B" w:rsidP="00BF0AF0">
                  <w:pPr>
                    <w:jc w:val="center"/>
                    <w:rPr>
                      <w:color w:val="000000"/>
                    </w:rPr>
                  </w:pPr>
                  <w:r>
                    <w:rPr>
                      <w:color w:val="000000"/>
                    </w:rPr>
                    <w:t>BOD</w:t>
                  </w:r>
                  <w:r>
                    <w:rPr>
                      <w:color w:val="000000"/>
                      <w:vertAlign w:val="subscript"/>
                    </w:rPr>
                    <w:t>5</w:t>
                  </w:r>
                </w:p>
              </w:tc>
            </w:tr>
            <w:tr w:rsidR="000B7E3B" w:rsidTr="00BF0AF0">
              <w:trPr>
                <w:trHeight w:val="332"/>
                <w:jc w:val="center"/>
              </w:trPr>
              <w:tc>
                <w:tcPr>
                  <w:tcW w:w="1350" w:type="dxa"/>
                  <w:vAlign w:val="center"/>
                </w:tcPr>
                <w:p w:rsidR="000B7E3B" w:rsidRDefault="000B7E3B" w:rsidP="00BF0AF0">
                  <w:pPr>
                    <w:jc w:val="center"/>
                    <w:rPr>
                      <w:color w:val="000000"/>
                    </w:rPr>
                  </w:pPr>
                  <w:r>
                    <w:rPr>
                      <w:color w:val="000000"/>
                    </w:rPr>
                    <w:t>标准值</w:t>
                  </w:r>
                </w:p>
              </w:tc>
              <w:tc>
                <w:tcPr>
                  <w:tcW w:w="1071" w:type="dxa"/>
                  <w:vAlign w:val="center"/>
                </w:tcPr>
                <w:p w:rsidR="000B7E3B" w:rsidRDefault="000B7E3B" w:rsidP="00BF0AF0">
                  <w:pPr>
                    <w:jc w:val="center"/>
                    <w:rPr>
                      <w:color w:val="000000"/>
                    </w:rPr>
                  </w:pPr>
                  <w:r>
                    <w:rPr>
                      <w:bCs/>
                      <w:color w:val="000000"/>
                    </w:rPr>
                    <w:t>6</w:t>
                  </w:r>
                  <w:r>
                    <w:rPr>
                      <w:bCs/>
                      <w:color w:val="000000"/>
                    </w:rPr>
                    <w:t>～</w:t>
                  </w:r>
                  <w:r>
                    <w:rPr>
                      <w:bCs/>
                      <w:color w:val="000000"/>
                    </w:rPr>
                    <w:t>9</w:t>
                  </w:r>
                </w:p>
              </w:tc>
              <w:tc>
                <w:tcPr>
                  <w:tcW w:w="728" w:type="dxa"/>
                  <w:vAlign w:val="center"/>
                </w:tcPr>
                <w:p w:rsidR="000B7E3B" w:rsidRDefault="000B7E3B" w:rsidP="00BF0AF0">
                  <w:pPr>
                    <w:jc w:val="center"/>
                    <w:rPr>
                      <w:color w:val="000000"/>
                    </w:rPr>
                  </w:pPr>
                  <w:r>
                    <w:rPr>
                      <w:color w:val="000000"/>
                    </w:rPr>
                    <w:t>/</w:t>
                  </w:r>
                </w:p>
              </w:tc>
              <w:tc>
                <w:tcPr>
                  <w:tcW w:w="900" w:type="dxa"/>
                  <w:tcBorders>
                    <w:right w:val="single" w:sz="4" w:space="0" w:color="auto"/>
                  </w:tcBorders>
                  <w:vAlign w:val="center"/>
                </w:tcPr>
                <w:p w:rsidR="000B7E3B" w:rsidRDefault="000B7E3B" w:rsidP="00BF0AF0">
                  <w:pPr>
                    <w:jc w:val="center"/>
                    <w:rPr>
                      <w:color w:val="000000"/>
                    </w:rPr>
                  </w:pPr>
                  <w:r>
                    <w:rPr>
                      <w:color w:val="000000"/>
                    </w:rPr>
                    <w:t>≤</w:t>
                  </w:r>
                  <w:r>
                    <w:rPr>
                      <w:rFonts w:hint="eastAsia"/>
                      <w:color w:val="000000"/>
                    </w:rPr>
                    <w:t>2</w:t>
                  </w:r>
                  <w:r>
                    <w:rPr>
                      <w:color w:val="000000"/>
                    </w:rPr>
                    <w:t>0</w:t>
                  </w:r>
                </w:p>
              </w:tc>
              <w:tc>
                <w:tcPr>
                  <w:tcW w:w="900" w:type="dxa"/>
                  <w:tcBorders>
                    <w:right w:val="single" w:sz="4" w:space="0" w:color="auto"/>
                  </w:tcBorders>
                  <w:vAlign w:val="center"/>
                </w:tcPr>
                <w:p w:rsidR="000B7E3B" w:rsidRDefault="000B7E3B" w:rsidP="00BF0AF0">
                  <w:pPr>
                    <w:jc w:val="center"/>
                    <w:rPr>
                      <w:color w:val="000000"/>
                    </w:rPr>
                  </w:pPr>
                  <w:r>
                    <w:rPr>
                      <w:color w:val="000000"/>
                    </w:rPr>
                    <w:t>≤1.0</w:t>
                  </w:r>
                </w:p>
              </w:tc>
              <w:tc>
                <w:tcPr>
                  <w:tcW w:w="894" w:type="dxa"/>
                  <w:tcBorders>
                    <w:right w:val="single" w:sz="4" w:space="0" w:color="auto"/>
                  </w:tcBorders>
                  <w:vAlign w:val="center"/>
                </w:tcPr>
                <w:p w:rsidR="000B7E3B" w:rsidRDefault="000B7E3B" w:rsidP="00BF0AF0">
                  <w:pPr>
                    <w:jc w:val="center"/>
                    <w:rPr>
                      <w:rFonts w:hint="eastAsia"/>
                      <w:color w:val="000000"/>
                    </w:rPr>
                  </w:pPr>
                  <w:r>
                    <w:rPr>
                      <w:color w:val="000000"/>
                    </w:rPr>
                    <w:t>≤</w:t>
                  </w:r>
                  <w:r>
                    <w:rPr>
                      <w:rFonts w:hint="eastAsia"/>
                      <w:color w:val="000000"/>
                    </w:rPr>
                    <w:t>0.2</w:t>
                  </w:r>
                </w:p>
              </w:tc>
              <w:tc>
                <w:tcPr>
                  <w:tcW w:w="889" w:type="dxa"/>
                  <w:tcBorders>
                    <w:right w:val="single" w:sz="4" w:space="0" w:color="auto"/>
                  </w:tcBorders>
                  <w:vAlign w:val="center"/>
                </w:tcPr>
                <w:p w:rsidR="000B7E3B" w:rsidRDefault="000B7E3B" w:rsidP="00BF0AF0">
                  <w:pPr>
                    <w:jc w:val="center"/>
                    <w:rPr>
                      <w:rFonts w:hint="eastAsia"/>
                      <w:color w:val="000000"/>
                    </w:rPr>
                  </w:pPr>
                  <w:r>
                    <w:rPr>
                      <w:color w:val="000000"/>
                    </w:rPr>
                    <w:t>≤</w:t>
                  </w:r>
                  <w:r>
                    <w:rPr>
                      <w:rFonts w:hint="eastAsia"/>
                      <w:color w:val="000000"/>
                    </w:rPr>
                    <w:t>0.05</w:t>
                  </w:r>
                </w:p>
              </w:tc>
              <w:tc>
                <w:tcPr>
                  <w:tcW w:w="889" w:type="dxa"/>
                  <w:tcBorders>
                    <w:right w:val="single" w:sz="4" w:space="0" w:color="auto"/>
                  </w:tcBorders>
                  <w:vAlign w:val="center"/>
                </w:tcPr>
                <w:p w:rsidR="000B7E3B" w:rsidRDefault="000B7E3B" w:rsidP="00BF0AF0">
                  <w:pPr>
                    <w:jc w:val="center"/>
                    <w:rPr>
                      <w:color w:val="000000"/>
                    </w:rPr>
                  </w:pPr>
                  <w:r>
                    <w:rPr>
                      <w:color w:val="000000"/>
                    </w:rPr>
                    <w:t>≤4</w:t>
                  </w:r>
                </w:p>
              </w:tc>
            </w:tr>
          </w:tbl>
          <w:p w:rsidR="000B7E3B" w:rsidRDefault="000B7E3B" w:rsidP="00BF0AF0">
            <w:pPr>
              <w:spacing w:line="360" w:lineRule="auto"/>
              <w:rPr>
                <w:bCs/>
                <w:sz w:val="24"/>
              </w:rPr>
            </w:pPr>
            <w:r>
              <w:rPr>
                <w:bCs/>
                <w:sz w:val="24"/>
              </w:rPr>
              <w:t>3</w:t>
            </w:r>
            <w:r>
              <w:rPr>
                <w:bCs/>
                <w:sz w:val="24"/>
              </w:rPr>
              <w:t>、声环境质量</w:t>
            </w:r>
          </w:p>
          <w:p w:rsidR="000B7E3B" w:rsidRDefault="000B7E3B" w:rsidP="00BF0AF0">
            <w:pPr>
              <w:spacing w:line="360" w:lineRule="auto"/>
              <w:ind w:firstLine="480"/>
              <w:rPr>
                <w:sz w:val="24"/>
              </w:rPr>
            </w:pPr>
            <w:r>
              <w:rPr>
                <w:sz w:val="24"/>
              </w:rPr>
              <w:t>环境噪声：执行国家《声环境质量标准》</w:t>
            </w:r>
            <w:r>
              <w:rPr>
                <w:sz w:val="24"/>
              </w:rPr>
              <w:t>GB3096-2008</w:t>
            </w:r>
            <w:r>
              <w:rPr>
                <w:sz w:val="24"/>
              </w:rPr>
              <w:t>中</w:t>
            </w:r>
            <w:r>
              <w:rPr>
                <w:sz w:val="24"/>
              </w:rPr>
              <w:t>2</w:t>
            </w:r>
            <w:r>
              <w:rPr>
                <w:sz w:val="24"/>
              </w:rPr>
              <w:t>类标准，标准限值见下表：</w:t>
            </w:r>
            <w:r>
              <w:rPr>
                <w:sz w:val="24"/>
              </w:rPr>
              <w:t xml:space="preserve"> </w:t>
            </w:r>
          </w:p>
          <w:p w:rsidR="000B7E3B" w:rsidRDefault="000B7E3B" w:rsidP="00BF0AF0">
            <w:pPr>
              <w:pStyle w:val="aa"/>
              <w:spacing w:line="360" w:lineRule="auto"/>
              <w:ind w:leftChars="7" w:left="213" w:hangingChars="82" w:hanging="198"/>
              <w:jc w:val="center"/>
              <w:rPr>
                <w:b/>
                <w:sz w:val="24"/>
                <w:szCs w:val="24"/>
              </w:rPr>
            </w:pPr>
            <w:r>
              <w:rPr>
                <w:b/>
                <w:sz w:val="24"/>
                <w:szCs w:val="24"/>
              </w:rPr>
              <w:t xml:space="preserve">  </w:t>
            </w:r>
            <w:r>
              <w:rPr>
                <w:b/>
                <w:sz w:val="24"/>
                <w:szCs w:val="24"/>
              </w:rPr>
              <w:t>表</w:t>
            </w:r>
            <w:r>
              <w:rPr>
                <w:b/>
                <w:sz w:val="24"/>
                <w:szCs w:val="24"/>
              </w:rPr>
              <w:t xml:space="preserve">4-3  </w:t>
            </w:r>
            <w:r>
              <w:rPr>
                <w:b/>
                <w:sz w:val="24"/>
                <w:szCs w:val="24"/>
              </w:rPr>
              <w:t>环境噪声标准值表</w:t>
            </w:r>
            <w:r>
              <w:rPr>
                <w:b/>
                <w:sz w:val="24"/>
                <w:szCs w:val="24"/>
              </w:rPr>
              <w:t xml:space="preserve">      </w:t>
            </w:r>
            <w:r>
              <w:rPr>
                <w:b/>
                <w:sz w:val="24"/>
                <w:szCs w:val="24"/>
              </w:rPr>
              <w:t>等效声级</w:t>
            </w:r>
            <w:r>
              <w:rPr>
                <w:b/>
                <w:sz w:val="24"/>
                <w:szCs w:val="24"/>
              </w:rPr>
              <w:t>LAeq: dB</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109"/>
              <w:gridCol w:w="1540"/>
              <w:gridCol w:w="2641"/>
              <w:gridCol w:w="2710"/>
            </w:tblGrid>
            <w:tr w:rsidR="000B7E3B" w:rsidTr="00BF0AF0">
              <w:trPr>
                <w:cantSplit/>
                <w:trHeight w:hRule="exact" w:val="362"/>
                <w:jc w:val="center"/>
              </w:trPr>
              <w:tc>
                <w:tcPr>
                  <w:tcW w:w="1109" w:type="dxa"/>
                  <w:vMerge w:val="restart"/>
                  <w:vAlign w:val="center"/>
                </w:tcPr>
                <w:p w:rsidR="000B7E3B" w:rsidRDefault="000B7E3B" w:rsidP="00BF0AF0">
                  <w:pPr>
                    <w:pStyle w:val="aa"/>
                    <w:ind w:left="-2" w:firstLineChars="0" w:firstLine="0"/>
                    <w:jc w:val="center"/>
                    <w:rPr>
                      <w:bCs/>
                      <w:szCs w:val="21"/>
                    </w:rPr>
                  </w:pPr>
                  <w:r>
                    <w:rPr>
                      <w:bCs/>
                      <w:szCs w:val="21"/>
                    </w:rPr>
                    <w:t>环境</w:t>
                  </w:r>
                  <w:r>
                    <w:rPr>
                      <w:bCs/>
                      <w:szCs w:val="21"/>
                    </w:rPr>
                    <w:t xml:space="preserve">   </w:t>
                  </w:r>
                  <w:r>
                    <w:rPr>
                      <w:bCs/>
                      <w:szCs w:val="21"/>
                    </w:rPr>
                    <w:t>噪声</w:t>
                  </w:r>
                </w:p>
              </w:tc>
              <w:tc>
                <w:tcPr>
                  <w:tcW w:w="1540" w:type="dxa"/>
                  <w:vMerge w:val="restart"/>
                  <w:vAlign w:val="center"/>
                </w:tcPr>
                <w:p w:rsidR="000B7E3B" w:rsidRDefault="000B7E3B" w:rsidP="00BF0AF0">
                  <w:pPr>
                    <w:pStyle w:val="aa"/>
                    <w:ind w:left="-2" w:firstLineChars="0" w:firstLine="0"/>
                    <w:jc w:val="center"/>
                    <w:rPr>
                      <w:bCs/>
                      <w:szCs w:val="21"/>
                    </w:rPr>
                  </w:pPr>
                  <w:r>
                    <w:rPr>
                      <w:bCs/>
                      <w:szCs w:val="21"/>
                    </w:rPr>
                    <w:t>2</w:t>
                  </w:r>
                  <w:r>
                    <w:rPr>
                      <w:bCs/>
                      <w:szCs w:val="21"/>
                    </w:rPr>
                    <w:t>类</w:t>
                  </w:r>
                </w:p>
              </w:tc>
              <w:tc>
                <w:tcPr>
                  <w:tcW w:w="2641" w:type="dxa"/>
                  <w:vAlign w:val="center"/>
                </w:tcPr>
                <w:p w:rsidR="000B7E3B" w:rsidRDefault="000B7E3B" w:rsidP="00BF0AF0">
                  <w:pPr>
                    <w:pStyle w:val="aa"/>
                    <w:ind w:left="-2" w:firstLineChars="0" w:firstLine="0"/>
                    <w:jc w:val="center"/>
                    <w:rPr>
                      <w:szCs w:val="21"/>
                    </w:rPr>
                  </w:pPr>
                  <w:r>
                    <w:rPr>
                      <w:szCs w:val="21"/>
                    </w:rPr>
                    <w:t>昼</w:t>
                  </w:r>
                  <w:r>
                    <w:rPr>
                      <w:szCs w:val="21"/>
                    </w:rPr>
                    <w:t xml:space="preserve">  </w:t>
                  </w:r>
                  <w:r>
                    <w:rPr>
                      <w:szCs w:val="21"/>
                    </w:rPr>
                    <w:t>间</w:t>
                  </w:r>
                </w:p>
              </w:tc>
              <w:tc>
                <w:tcPr>
                  <w:tcW w:w="2710" w:type="dxa"/>
                  <w:vAlign w:val="center"/>
                </w:tcPr>
                <w:p w:rsidR="000B7E3B" w:rsidRDefault="000B7E3B" w:rsidP="00BF0AF0">
                  <w:pPr>
                    <w:pStyle w:val="af8"/>
                    <w:spacing w:line="240" w:lineRule="auto"/>
                    <w:ind w:firstLineChars="500" w:firstLine="1050"/>
                    <w:rPr>
                      <w:sz w:val="21"/>
                      <w:szCs w:val="21"/>
                    </w:rPr>
                  </w:pPr>
                  <w:r>
                    <w:rPr>
                      <w:sz w:val="21"/>
                      <w:szCs w:val="21"/>
                    </w:rPr>
                    <w:t>60</w:t>
                  </w:r>
                </w:p>
              </w:tc>
            </w:tr>
            <w:tr w:rsidR="000B7E3B" w:rsidTr="00BF0AF0">
              <w:trPr>
                <w:cantSplit/>
                <w:trHeight w:hRule="exact" w:val="375"/>
                <w:jc w:val="center"/>
              </w:trPr>
              <w:tc>
                <w:tcPr>
                  <w:tcW w:w="1109" w:type="dxa"/>
                  <w:vMerge/>
                  <w:vAlign w:val="center"/>
                </w:tcPr>
                <w:p w:rsidR="000B7E3B" w:rsidRDefault="000B7E3B" w:rsidP="00BF0AF0">
                  <w:pPr>
                    <w:pStyle w:val="aa"/>
                    <w:ind w:left="-2" w:firstLineChars="0" w:firstLine="0"/>
                    <w:jc w:val="center"/>
                    <w:rPr>
                      <w:szCs w:val="21"/>
                    </w:rPr>
                  </w:pPr>
                </w:p>
              </w:tc>
              <w:tc>
                <w:tcPr>
                  <w:tcW w:w="1540" w:type="dxa"/>
                  <w:vMerge/>
                  <w:vAlign w:val="center"/>
                </w:tcPr>
                <w:p w:rsidR="000B7E3B" w:rsidRDefault="000B7E3B" w:rsidP="00BF0AF0">
                  <w:pPr>
                    <w:pStyle w:val="aa"/>
                    <w:ind w:left="-2" w:firstLineChars="0" w:firstLine="0"/>
                    <w:jc w:val="center"/>
                    <w:rPr>
                      <w:szCs w:val="21"/>
                    </w:rPr>
                  </w:pPr>
                </w:p>
              </w:tc>
              <w:tc>
                <w:tcPr>
                  <w:tcW w:w="2641" w:type="dxa"/>
                  <w:vAlign w:val="center"/>
                </w:tcPr>
                <w:p w:rsidR="000B7E3B" w:rsidRDefault="000B7E3B" w:rsidP="00BF0AF0">
                  <w:pPr>
                    <w:pStyle w:val="aa"/>
                    <w:ind w:left="-2" w:firstLineChars="0" w:firstLine="0"/>
                    <w:jc w:val="center"/>
                    <w:rPr>
                      <w:szCs w:val="21"/>
                    </w:rPr>
                  </w:pPr>
                  <w:r>
                    <w:rPr>
                      <w:szCs w:val="21"/>
                    </w:rPr>
                    <w:t>夜</w:t>
                  </w:r>
                  <w:r>
                    <w:rPr>
                      <w:szCs w:val="21"/>
                    </w:rPr>
                    <w:t xml:space="preserve">  </w:t>
                  </w:r>
                  <w:r>
                    <w:rPr>
                      <w:szCs w:val="21"/>
                    </w:rPr>
                    <w:t>间</w:t>
                  </w:r>
                </w:p>
              </w:tc>
              <w:tc>
                <w:tcPr>
                  <w:tcW w:w="2710" w:type="dxa"/>
                  <w:vAlign w:val="center"/>
                </w:tcPr>
                <w:p w:rsidR="000B7E3B" w:rsidRDefault="000B7E3B" w:rsidP="00BF0AF0">
                  <w:pPr>
                    <w:pStyle w:val="aa"/>
                    <w:ind w:leftChars="95" w:left="199" w:firstLineChars="400" w:firstLine="840"/>
                    <w:rPr>
                      <w:szCs w:val="21"/>
                    </w:rPr>
                  </w:pPr>
                  <w:r>
                    <w:rPr>
                      <w:szCs w:val="21"/>
                    </w:rPr>
                    <w:t>50</w:t>
                  </w:r>
                </w:p>
              </w:tc>
            </w:tr>
          </w:tbl>
          <w:p w:rsidR="000B7E3B" w:rsidRDefault="000B7E3B" w:rsidP="00BF0AF0">
            <w:pPr>
              <w:spacing w:line="360" w:lineRule="auto"/>
              <w:rPr>
                <w:rFonts w:hint="eastAsia"/>
                <w:sz w:val="24"/>
              </w:rPr>
            </w:pPr>
          </w:p>
        </w:tc>
      </w:tr>
      <w:tr w:rsidR="000B7E3B" w:rsidTr="00BF0AF0">
        <w:tc>
          <w:tcPr>
            <w:tcW w:w="915" w:type="dxa"/>
            <w:vAlign w:val="center"/>
          </w:tcPr>
          <w:p w:rsidR="000B7E3B" w:rsidRDefault="000B7E3B" w:rsidP="00BF0AF0">
            <w:pPr>
              <w:spacing w:line="360" w:lineRule="auto"/>
              <w:rPr>
                <w:b/>
                <w:sz w:val="24"/>
              </w:rPr>
            </w:pPr>
            <w:r>
              <w:rPr>
                <w:b/>
                <w:sz w:val="24"/>
              </w:rPr>
              <w:lastRenderedPageBreak/>
              <w:t>污染物排放标准</w:t>
            </w:r>
          </w:p>
        </w:tc>
        <w:tc>
          <w:tcPr>
            <w:tcW w:w="8183" w:type="dxa"/>
            <w:vAlign w:val="bottom"/>
          </w:tcPr>
          <w:p w:rsidR="000B7E3B" w:rsidRDefault="000B7E3B" w:rsidP="000B7E3B">
            <w:pPr>
              <w:pStyle w:val="a8"/>
              <w:numPr>
                <w:ilvl w:val="0"/>
                <w:numId w:val="30"/>
              </w:numPr>
              <w:spacing w:before="0" w:beforeAutospacing="0" w:after="0" w:afterAutospacing="0" w:line="360" w:lineRule="auto"/>
              <w:rPr>
                <w:rFonts w:ascii="Times New Roman" w:hAnsi="Times New Roman"/>
              </w:rPr>
            </w:pPr>
            <w:r>
              <w:rPr>
                <w:rFonts w:ascii="Times New Roman" w:hAnsi="Times New Roman"/>
              </w:rPr>
              <w:t>废气</w:t>
            </w:r>
          </w:p>
          <w:p w:rsidR="000B7E3B" w:rsidRDefault="000B7E3B" w:rsidP="00BF0AF0">
            <w:pPr>
              <w:spacing w:line="360" w:lineRule="auto"/>
              <w:ind w:firstLine="480"/>
              <w:jc w:val="left"/>
              <w:rPr>
                <w:sz w:val="24"/>
              </w:rPr>
            </w:pPr>
            <w:r>
              <w:rPr>
                <w:sz w:val="24"/>
              </w:rPr>
              <w:t>执行国家《大气污染物综合排放标准》</w:t>
            </w:r>
            <w:r>
              <w:rPr>
                <w:rFonts w:hint="eastAsia"/>
                <w:sz w:val="24"/>
              </w:rPr>
              <w:t>表</w:t>
            </w:r>
            <w:r>
              <w:rPr>
                <w:rFonts w:hint="eastAsia"/>
                <w:sz w:val="24"/>
              </w:rPr>
              <w:t>2</w:t>
            </w:r>
            <w:r>
              <w:rPr>
                <w:rFonts w:hint="eastAsia"/>
                <w:sz w:val="24"/>
              </w:rPr>
              <w:t>中</w:t>
            </w:r>
            <w:r>
              <w:rPr>
                <w:sz w:val="24"/>
              </w:rPr>
              <w:t>二级标准允许排放浓度值见下表：</w:t>
            </w:r>
          </w:p>
          <w:p w:rsidR="000B7E3B" w:rsidRDefault="000B7E3B" w:rsidP="00BF0AF0">
            <w:pPr>
              <w:pStyle w:val="a8"/>
              <w:spacing w:before="0" w:beforeAutospacing="0" w:after="0" w:afterAutospacing="0" w:line="360" w:lineRule="auto"/>
              <w:ind w:firstLineChars="200" w:firstLine="482"/>
              <w:jc w:val="center"/>
              <w:rPr>
                <w:rFonts w:ascii="Times New Roman" w:hAnsi="Times New Roman"/>
                <w:b/>
                <w:bCs/>
              </w:rPr>
            </w:pPr>
            <w:r>
              <w:rPr>
                <w:rFonts w:ascii="Times New Roman" w:hAnsi="Times New Roman"/>
                <w:b/>
              </w:rPr>
              <w:t>表</w:t>
            </w:r>
            <w:r>
              <w:rPr>
                <w:rFonts w:ascii="Times New Roman" w:hAnsi="Times New Roman"/>
                <w:b/>
              </w:rPr>
              <w:t xml:space="preserve">4-4 </w:t>
            </w:r>
            <w:r>
              <w:rPr>
                <w:rFonts w:ascii="Times New Roman" w:hAnsi="Times New Roman"/>
                <w:b/>
              </w:rPr>
              <w:t>《大气污染物综合排放标准》二级标准</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776"/>
              <w:gridCol w:w="2356"/>
              <w:gridCol w:w="2308"/>
            </w:tblGrid>
            <w:tr w:rsidR="000B7E3B" w:rsidTr="00BF0AF0">
              <w:trPr>
                <w:cantSplit/>
                <w:trHeight w:val="263"/>
                <w:jc w:val="center"/>
              </w:trPr>
              <w:tc>
                <w:tcPr>
                  <w:tcW w:w="2776" w:type="dxa"/>
                  <w:vMerge w:val="restart"/>
                  <w:vAlign w:val="center"/>
                </w:tcPr>
                <w:p w:rsidR="000B7E3B" w:rsidRDefault="000B7E3B" w:rsidP="00BF0AF0">
                  <w:pPr>
                    <w:jc w:val="center"/>
                    <w:rPr>
                      <w:szCs w:val="21"/>
                    </w:rPr>
                  </w:pPr>
                  <w:r>
                    <w:rPr>
                      <w:szCs w:val="21"/>
                    </w:rPr>
                    <w:t>污染物</w:t>
                  </w:r>
                </w:p>
              </w:tc>
              <w:tc>
                <w:tcPr>
                  <w:tcW w:w="4664" w:type="dxa"/>
                  <w:gridSpan w:val="2"/>
                  <w:vAlign w:val="center"/>
                </w:tcPr>
                <w:p w:rsidR="000B7E3B" w:rsidRDefault="000B7E3B" w:rsidP="00BF0AF0">
                  <w:pPr>
                    <w:jc w:val="center"/>
                    <w:rPr>
                      <w:szCs w:val="21"/>
                    </w:rPr>
                  </w:pPr>
                  <w:r>
                    <w:rPr>
                      <w:szCs w:val="21"/>
                    </w:rPr>
                    <w:t>无组织排放监控浓度限值（</w:t>
                  </w:r>
                  <w:r>
                    <w:rPr>
                      <w:szCs w:val="21"/>
                    </w:rPr>
                    <w:t>mg/m</w:t>
                  </w:r>
                  <w:r>
                    <w:rPr>
                      <w:szCs w:val="21"/>
                      <w:vertAlign w:val="superscript"/>
                    </w:rPr>
                    <w:t>3</w:t>
                  </w:r>
                  <w:r>
                    <w:rPr>
                      <w:szCs w:val="21"/>
                    </w:rPr>
                    <w:t>）</w:t>
                  </w:r>
                </w:p>
              </w:tc>
            </w:tr>
            <w:tr w:rsidR="000B7E3B" w:rsidTr="00BF0AF0">
              <w:trPr>
                <w:cantSplit/>
                <w:trHeight w:val="397"/>
                <w:jc w:val="center"/>
              </w:trPr>
              <w:tc>
                <w:tcPr>
                  <w:tcW w:w="2776" w:type="dxa"/>
                  <w:vMerge/>
                  <w:vAlign w:val="center"/>
                </w:tcPr>
                <w:p w:rsidR="000B7E3B" w:rsidRDefault="000B7E3B" w:rsidP="00BF0AF0">
                  <w:pPr>
                    <w:jc w:val="center"/>
                    <w:rPr>
                      <w:szCs w:val="21"/>
                    </w:rPr>
                  </w:pPr>
                </w:p>
              </w:tc>
              <w:tc>
                <w:tcPr>
                  <w:tcW w:w="2356" w:type="dxa"/>
                  <w:vAlign w:val="center"/>
                </w:tcPr>
                <w:p w:rsidR="000B7E3B" w:rsidRDefault="000B7E3B" w:rsidP="00BF0AF0">
                  <w:pPr>
                    <w:jc w:val="center"/>
                    <w:rPr>
                      <w:szCs w:val="21"/>
                    </w:rPr>
                  </w:pPr>
                  <w:r>
                    <w:rPr>
                      <w:szCs w:val="21"/>
                    </w:rPr>
                    <w:t>监控点</w:t>
                  </w:r>
                </w:p>
              </w:tc>
              <w:tc>
                <w:tcPr>
                  <w:tcW w:w="2308" w:type="dxa"/>
                  <w:vAlign w:val="center"/>
                </w:tcPr>
                <w:p w:rsidR="000B7E3B" w:rsidRDefault="000B7E3B" w:rsidP="00BF0AF0">
                  <w:pPr>
                    <w:jc w:val="center"/>
                    <w:rPr>
                      <w:szCs w:val="21"/>
                    </w:rPr>
                  </w:pPr>
                  <w:r>
                    <w:rPr>
                      <w:szCs w:val="21"/>
                    </w:rPr>
                    <w:t>浓度</w:t>
                  </w:r>
                </w:p>
              </w:tc>
            </w:tr>
            <w:tr w:rsidR="000B7E3B" w:rsidTr="00BF0AF0">
              <w:trPr>
                <w:cantSplit/>
                <w:trHeight w:val="501"/>
                <w:jc w:val="center"/>
              </w:trPr>
              <w:tc>
                <w:tcPr>
                  <w:tcW w:w="2776" w:type="dxa"/>
                  <w:vAlign w:val="center"/>
                </w:tcPr>
                <w:p w:rsidR="000B7E3B" w:rsidRDefault="000B7E3B" w:rsidP="00BF0AF0">
                  <w:pPr>
                    <w:jc w:val="center"/>
                    <w:rPr>
                      <w:szCs w:val="21"/>
                    </w:rPr>
                  </w:pPr>
                  <w:r>
                    <w:rPr>
                      <w:szCs w:val="21"/>
                    </w:rPr>
                    <w:t>颗粒物</w:t>
                  </w:r>
                </w:p>
              </w:tc>
              <w:tc>
                <w:tcPr>
                  <w:tcW w:w="2356" w:type="dxa"/>
                  <w:vAlign w:val="center"/>
                </w:tcPr>
                <w:p w:rsidR="000B7E3B" w:rsidRDefault="000B7E3B" w:rsidP="00BF0AF0">
                  <w:pPr>
                    <w:jc w:val="center"/>
                    <w:rPr>
                      <w:szCs w:val="21"/>
                    </w:rPr>
                  </w:pPr>
                  <w:r>
                    <w:rPr>
                      <w:szCs w:val="21"/>
                    </w:rPr>
                    <w:t>周界外浓度最高点</w:t>
                  </w:r>
                </w:p>
              </w:tc>
              <w:tc>
                <w:tcPr>
                  <w:tcW w:w="2308" w:type="dxa"/>
                  <w:vAlign w:val="center"/>
                </w:tcPr>
                <w:p w:rsidR="000B7E3B" w:rsidRDefault="000B7E3B" w:rsidP="00BF0AF0">
                  <w:pPr>
                    <w:jc w:val="center"/>
                    <w:rPr>
                      <w:szCs w:val="21"/>
                    </w:rPr>
                  </w:pPr>
                  <w:r>
                    <w:rPr>
                      <w:szCs w:val="21"/>
                    </w:rPr>
                    <w:t>1.0</w:t>
                  </w:r>
                </w:p>
              </w:tc>
            </w:tr>
          </w:tbl>
          <w:p w:rsidR="000B7E3B" w:rsidRDefault="000B7E3B" w:rsidP="00BF0AF0">
            <w:pPr>
              <w:spacing w:line="360" w:lineRule="auto"/>
              <w:jc w:val="left"/>
              <w:rPr>
                <w:sz w:val="24"/>
              </w:rPr>
            </w:pPr>
            <w:r>
              <w:rPr>
                <w:sz w:val="24"/>
              </w:rPr>
              <w:t xml:space="preserve">2. </w:t>
            </w:r>
            <w:r>
              <w:rPr>
                <w:sz w:val="24"/>
              </w:rPr>
              <w:t>废水</w:t>
            </w:r>
          </w:p>
          <w:p w:rsidR="000B7E3B" w:rsidRDefault="000B7E3B" w:rsidP="00BF0AF0">
            <w:pPr>
              <w:spacing w:line="360" w:lineRule="auto"/>
              <w:ind w:firstLineChars="200" w:firstLine="480"/>
              <w:jc w:val="left"/>
              <w:rPr>
                <w:rFonts w:hint="eastAsia"/>
                <w:color w:val="000000"/>
                <w:sz w:val="24"/>
              </w:rPr>
            </w:pPr>
            <w:r>
              <w:rPr>
                <w:color w:val="000000"/>
                <w:sz w:val="24"/>
              </w:rPr>
              <w:t>本项目</w:t>
            </w:r>
            <w:r>
              <w:rPr>
                <w:rFonts w:hint="eastAsia"/>
                <w:color w:val="000000"/>
                <w:sz w:val="24"/>
              </w:rPr>
              <w:t>生产废水经沉淀池沉淀后回用；生活污水经化粪池收集后，用作周边农肥，不外排。</w:t>
            </w:r>
          </w:p>
          <w:p w:rsidR="000B7E3B" w:rsidRDefault="000B7E3B" w:rsidP="00BF0AF0">
            <w:pPr>
              <w:spacing w:line="360" w:lineRule="auto"/>
              <w:jc w:val="left"/>
              <w:rPr>
                <w:sz w:val="24"/>
              </w:rPr>
            </w:pPr>
            <w:r>
              <w:rPr>
                <w:sz w:val="24"/>
              </w:rPr>
              <w:t>3</w:t>
            </w:r>
            <w:r>
              <w:rPr>
                <w:sz w:val="24"/>
              </w:rPr>
              <w:t>、噪声</w:t>
            </w:r>
          </w:p>
          <w:p w:rsidR="000B7E3B" w:rsidRDefault="000B7E3B" w:rsidP="00BF0AF0">
            <w:pPr>
              <w:spacing w:line="360" w:lineRule="auto"/>
              <w:ind w:firstLineChars="200" w:firstLine="480"/>
              <w:jc w:val="left"/>
              <w:rPr>
                <w:sz w:val="24"/>
              </w:rPr>
            </w:pPr>
            <w:r>
              <w:rPr>
                <w:sz w:val="24"/>
              </w:rPr>
              <w:t>施工期噪声执行《建筑施工场界环境噪声排放标准》（</w:t>
            </w:r>
            <w:r>
              <w:rPr>
                <w:sz w:val="24"/>
              </w:rPr>
              <w:t>GB12523-2011</w:t>
            </w:r>
            <w:r>
              <w:rPr>
                <w:sz w:val="24"/>
              </w:rPr>
              <w:t>）：</w:t>
            </w:r>
          </w:p>
          <w:p w:rsidR="000B7E3B" w:rsidRDefault="000B7E3B" w:rsidP="00BF0AF0">
            <w:pPr>
              <w:spacing w:line="360" w:lineRule="auto"/>
              <w:jc w:val="center"/>
              <w:rPr>
                <w:sz w:val="24"/>
              </w:rPr>
            </w:pPr>
            <w:r>
              <w:rPr>
                <w:b/>
                <w:sz w:val="24"/>
              </w:rPr>
              <w:t>表</w:t>
            </w:r>
            <w:r>
              <w:rPr>
                <w:b/>
                <w:sz w:val="24"/>
              </w:rPr>
              <w:t xml:space="preserve">4-5     </w:t>
            </w:r>
            <w:r>
              <w:rPr>
                <w:b/>
                <w:sz w:val="24"/>
              </w:rPr>
              <w:t>施工噪声标准值等效声级</w:t>
            </w:r>
            <w:r>
              <w:rPr>
                <w:b/>
                <w:sz w:val="24"/>
              </w:rPr>
              <w:t xml:space="preserve">    </w:t>
            </w:r>
            <w:r>
              <w:rPr>
                <w:sz w:val="24"/>
              </w:rPr>
              <w:t xml:space="preserve">  Leq</w:t>
            </w:r>
            <w:r>
              <w:rPr>
                <w:sz w:val="24"/>
              </w:rPr>
              <w:t>：</w:t>
            </w:r>
            <w:r>
              <w:rPr>
                <w:sz w:val="24"/>
              </w:rPr>
              <w:t>dB</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3804"/>
              <w:gridCol w:w="4176"/>
            </w:tblGrid>
            <w:tr w:rsidR="000B7E3B" w:rsidTr="00BF0AF0">
              <w:trPr>
                <w:cantSplit/>
                <w:trHeight w:val="576"/>
                <w:jc w:val="center"/>
              </w:trPr>
              <w:tc>
                <w:tcPr>
                  <w:tcW w:w="3804" w:type="dxa"/>
                  <w:vAlign w:val="center"/>
                </w:tcPr>
                <w:p w:rsidR="000B7E3B" w:rsidRDefault="000B7E3B" w:rsidP="00BF0AF0">
                  <w:pPr>
                    <w:jc w:val="center"/>
                    <w:rPr>
                      <w:sz w:val="24"/>
                    </w:rPr>
                  </w:pPr>
                  <w:r>
                    <w:rPr>
                      <w:sz w:val="24"/>
                    </w:rPr>
                    <w:t>昼间</w:t>
                  </w:r>
                </w:p>
              </w:tc>
              <w:tc>
                <w:tcPr>
                  <w:tcW w:w="4176" w:type="dxa"/>
                  <w:vAlign w:val="center"/>
                </w:tcPr>
                <w:p w:rsidR="000B7E3B" w:rsidRDefault="000B7E3B" w:rsidP="00BF0AF0">
                  <w:pPr>
                    <w:ind w:leftChars="-841" w:left="-1766" w:firstLineChars="841" w:firstLine="2018"/>
                    <w:jc w:val="center"/>
                    <w:rPr>
                      <w:sz w:val="24"/>
                    </w:rPr>
                  </w:pPr>
                  <w:r>
                    <w:rPr>
                      <w:sz w:val="24"/>
                    </w:rPr>
                    <w:t>夜间</w:t>
                  </w:r>
                </w:p>
              </w:tc>
            </w:tr>
            <w:tr w:rsidR="000B7E3B" w:rsidTr="00BF0AF0">
              <w:trPr>
                <w:cantSplit/>
                <w:trHeight w:val="422"/>
                <w:jc w:val="center"/>
              </w:trPr>
              <w:tc>
                <w:tcPr>
                  <w:tcW w:w="3804" w:type="dxa"/>
                  <w:vAlign w:val="center"/>
                </w:tcPr>
                <w:p w:rsidR="000B7E3B" w:rsidRDefault="000B7E3B" w:rsidP="00BF0AF0">
                  <w:pPr>
                    <w:jc w:val="center"/>
                    <w:rPr>
                      <w:sz w:val="24"/>
                    </w:rPr>
                  </w:pPr>
                  <w:r>
                    <w:rPr>
                      <w:sz w:val="24"/>
                    </w:rPr>
                    <w:t>70</w:t>
                  </w:r>
                </w:p>
              </w:tc>
              <w:tc>
                <w:tcPr>
                  <w:tcW w:w="4176" w:type="dxa"/>
                  <w:vAlign w:val="center"/>
                </w:tcPr>
                <w:p w:rsidR="000B7E3B" w:rsidRDefault="000B7E3B" w:rsidP="00BF0AF0">
                  <w:pPr>
                    <w:jc w:val="center"/>
                    <w:rPr>
                      <w:sz w:val="24"/>
                    </w:rPr>
                  </w:pPr>
                  <w:r>
                    <w:rPr>
                      <w:sz w:val="24"/>
                    </w:rPr>
                    <w:t>55</w:t>
                  </w:r>
                </w:p>
              </w:tc>
            </w:tr>
          </w:tbl>
          <w:p w:rsidR="000B7E3B" w:rsidRDefault="000B7E3B" w:rsidP="00BF0AF0">
            <w:pPr>
              <w:spacing w:line="360" w:lineRule="auto"/>
              <w:ind w:firstLineChars="200" w:firstLine="480"/>
              <w:jc w:val="left"/>
              <w:rPr>
                <w:sz w:val="24"/>
              </w:rPr>
            </w:pPr>
            <w:r>
              <w:rPr>
                <w:sz w:val="24"/>
              </w:rPr>
              <w:t>营运期执行国家《工业企业厂界环境噪声排放标准》</w:t>
            </w:r>
            <w:r>
              <w:rPr>
                <w:sz w:val="24"/>
              </w:rPr>
              <w:t>GB12348-2008</w:t>
            </w:r>
            <w:r>
              <w:rPr>
                <w:sz w:val="24"/>
              </w:rPr>
              <w:t>中</w:t>
            </w:r>
            <w:r>
              <w:rPr>
                <w:sz w:val="24"/>
              </w:rPr>
              <w:t>2</w:t>
            </w:r>
            <w:r>
              <w:rPr>
                <w:sz w:val="24"/>
              </w:rPr>
              <w:t>类标准。标准限值见下表：</w:t>
            </w:r>
          </w:p>
          <w:p w:rsidR="000B7E3B" w:rsidRDefault="000B7E3B" w:rsidP="00BF0AF0">
            <w:pPr>
              <w:spacing w:line="360" w:lineRule="auto"/>
              <w:ind w:firstLineChars="441" w:firstLine="1063"/>
              <w:jc w:val="center"/>
              <w:rPr>
                <w:sz w:val="24"/>
              </w:rPr>
            </w:pPr>
            <w:r>
              <w:rPr>
                <w:b/>
                <w:sz w:val="24"/>
              </w:rPr>
              <w:t>表</w:t>
            </w:r>
            <w:r>
              <w:rPr>
                <w:b/>
                <w:sz w:val="24"/>
              </w:rPr>
              <w:t xml:space="preserve">4-6  </w:t>
            </w:r>
            <w:r>
              <w:rPr>
                <w:b/>
                <w:sz w:val="24"/>
              </w:rPr>
              <w:t>厂界噪声排放标准限值表</w:t>
            </w:r>
            <w:r>
              <w:rPr>
                <w:b/>
                <w:sz w:val="24"/>
              </w:rPr>
              <w:t xml:space="preserve">   </w:t>
            </w:r>
            <w:r>
              <w:rPr>
                <w:sz w:val="24"/>
              </w:rPr>
              <w:t xml:space="preserve"> </w:t>
            </w:r>
            <w:r>
              <w:rPr>
                <w:sz w:val="24"/>
              </w:rPr>
              <w:t>等效声级</w:t>
            </w:r>
            <w:r>
              <w:rPr>
                <w:sz w:val="24"/>
              </w:rPr>
              <w:t>LAeq:dB</w:t>
            </w:r>
            <w:r>
              <w:rPr>
                <w:sz w:val="24"/>
              </w:rPr>
              <w:t>（</w:t>
            </w:r>
            <w:r>
              <w:rPr>
                <w:sz w:val="24"/>
              </w:rPr>
              <w:t>A</w:t>
            </w:r>
            <w:r>
              <w:rPr>
                <w:sz w:val="24"/>
              </w:rPr>
              <w:t>）</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2583"/>
              <w:gridCol w:w="2834"/>
              <w:gridCol w:w="2428"/>
            </w:tblGrid>
            <w:tr w:rsidR="000B7E3B" w:rsidTr="00BF0AF0">
              <w:trPr>
                <w:cantSplit/>
                <w:trHeight w:val="434"/>
                <w:jc w:val="center"/>
              </w:trPr>
              <w:tc>
                <w:tcPr>
                  <w:tcW w:w="2583" w:type="dxa"/>
                  <w:vAlign w:val="center"/>
                </w:tcPr>
                <w:p w:rsidR="000B7E3B" w:rsidRDefault="000B7E3B" w:rsidP="00BF0AF0">
                  <w:pPr>
                    <w:pStyle w:val="af5"/>
                    <w:spacing w:line="240" w:lineRule="auto"/>
                    <w:ind w:firstLine="420"/>
                    <w:jc w:val="center"/>
                    <w:rPr>
                      <w:bCs/>
                      <w:sz w:val="21"/>
                      <w:szCs w:val="21"/>
                    </w:rPr>
                  </w:pPr>
                  <w:r>
                    <w:rPr>
                      <w:bCs/>
                      <w:sz w:val="21"/>
                      <w:szCs w:val="21"/>
                    </w:rPr>
                    <w:t>别</w:t>
                  </w:r>
                  <w:r>
                    <w:rPr>
                      <w:bCs/>
                      <w:sz w:val="21"/>
                      <w:szCs w:val="21"/>
                    </w:rPr>
                    <w:t xml:space="preserve">   </w:t>
                  </w:r>
                  <w:r>
                    <w:rPr>
                      <w:bCs/>
                      <w:sz w:val="21"/>
                      <w:szCs w:val="21"/>
                    </w:rPr>
                    <w:t>类</w:t>
                  </w:r>
                </w:p>
              </w:tc>
              <w:tc>
                <w:tcPr>
                  <w:tcW w:w="2834" w:type="dxa"/>
                  <w:vAlign w:val="center"/>
                </w:tcPr>
                <w:p w:rsidR="000B7E3B" w:rsidRDefault="000B7E3B" w:rsidP="000B7E3B">
                  <w:pPr>
                    <w:pStyle w:val="af5"/>
                    <w:spacing w:line="240" w:lineRule="auto"/>
                    <w:ind w:firstLine="420"/>
                    <w:jc w:val="center"/>
                    <w:rPr>
                      <w:bCs/>
                      <w:sz w:val="21"/>
                      <w:szCs w:val="21"/>
                    </w:rPr>
                  </w:pPr>
                  <w:r>
                    <w:rPr>
                      <w:bCs/>
                      <w:sz w:val="21"/>
                      <w:szCs w:val="21"/>
                    </w:rPr>
                    <w:t>昼</w:t>
                  </w:r>
                  <w:r>
                    <w:rPr>
                      <w:bCs/>
                      <w:sz w:val="21"/>
                      <w:szCs w:val="21"/>
                    </w:rPr>
                    <w:t xml:space="preserve">  </w:t>
                  </w:r>
                  <w:r>
                    <w:rPr>
                      <w:bCs/>
                      <w:sz w:val="21"/>
                      <w:szCs w:val="21"/>
                    </w:rPr>
                    <w:t>间</w:t>
                  </w:r>
                </w:p>
              </w:tc>
              <w:tc>
                <w:tcPr>
                  <w:tcW w:w="2428" w:type="dxa"/>
                  <w:vAlign w:val="center"/>
                </w:tcPr>
                <w:p w:rsidR="000B7E3B" w:rsidRDefault="000B7E3B" w:rsidP="000B7E3B">
                  <w:pPr>
                    <w:pStyle w:val="af5"/>
                    <w:spacing w:line="240" w:lineRule="auto"/>
                    <w:ind w:firstLine="420"/>
                    <w:jc w:val="center"/>
                    <w:rPr>
                      <w:bCs/>
                      <w:sz w:val="21"/>
                      <w:szCs w:val="21"/>
                    </w:rPr>
                  </w:pPr>
                  <w:r>
                    <w:rPr>
                      <w:bCs/>
                      <w:sz w:val="21"/>
                      <w:szCs w:val="21"/>
                    </w:rPr>
                    <w:t>夜</w:t>
                  </w:r>
                  <w:r>
                    <w:rPr>
                      <w:bCs/>
                      <w:sz w:val="21"/>
                      <w:szCs w:val="21"/>
                    </w:rPr>
                    <w:t xml:space="preserve">  </w:t>
                  </w:r>
                  <w:r>
                    <w:rPr>
                      <w:bCs/>
                      <w:sz w:val="21"/>
                      <w:szCs w:val="21"/>
                    </w:rPr>
                    <w:t>间</w:t>
                  </w:r>
                </w:p>
              </w:tc>
            </w:tr>
            <w:tr w:rsidR="000B7E3B" w:rsidTr="00BF0AF0">
              <w:trPr>
                <w:cantSplit/>
                <w:trHeight w:val="448"/>
                <w:jc w:val="center"/>
              </w:trPr>
              <w:tc>
                <w:tcPr>
                  <w:tcW w:w="2583" w:type="dxa"/>
                  <w:vAlign w:val="center"/>
                </w:tcPr>
                <w:p w:rsidR="000B7E3B" w:rsidRDefault="000B7E3B" w:rsidP="000B7E3B">
                  <w:pPr>
                    <w:pStyle w:val="af5"/>
                    <w:spacing w:line="240" w:lineRule="auto"/>
                    <w:ind w:firstLine="420"/>
                    <w:jc w:val="center"/>
                    <w:rPr>
                      <w:bCs/>
                      <w:sz w:val="21"/>
                      <w:szCs w:val="21"/>
                    </w:rPr>
                  </w:pPr>
                  <w:r>
                    <w:rPr>
                      <w:bCs/>
                      <w:sz w:val="21"/>
                      <w:szCs w:val="21"/>
                    </w:rPr>
                    <w:t>2</w:t>
                  </w:r>
                  <w:r>
                    <w:rPr>
                      <w:bCs/>
                      <w:sz w:val="21"/>
                      <w:szCs w:val="21"/>
                    </w:rPr>
                    <w:t>类</w:t>
                  </w:r>
                </w:p>
              </w:tc>
              <w:tc>
                <w:tcPr>
                  <w:tcW w:w="2834" w:type="dxa"/>
                  <w:vAlign w:val="center"/>
                </w:tcPr>
                <w:p w:rsidR="000B7E3B" w:rsidRDefault="000B7E3B" w:rsidP="000B7E3B">
                  <w:pPr>
                    <w:pStyle w:val="af5"/>
                    <w:spacing w:line="240" w:lineRule="auto"/>
                    <w:ind w:firstLine="420"/>
                    <w:jc w:val="center"/>
                    <w:rPr>
                      <w:bCs/>
                      <w:sz w:val="21"/>
                      <w:szCs w:val="21"/>
                    </w:rPr>
                  </w:pPr>
                  <w:r>
                    <w:rPr>
                      <w:bCs/>
                      <w:sz w:val="21"/>
                      <w:szCs w:val="21"/>
                    </w:rPr>
                    <w:t>60</w:t>
                  </w:r>
                </w:p>
              </w:tc>
              <w:tc>
                <w:tcPr>
                  <w:tcW w:w="2428" w:type="dxa"/>
                  <w:vAlign w:val="center"/>
                </w:tcPr>
                <w:p w:rsidR="000B7E3B" w:rsidRDefault="000B7E3B" w:rsidP="000B7E3B">
                  <w:pPr>
                    <w:pStyle w:val="af5"/>
                    <w:spacing w:line="240" w:lineRule="auto"/>
                    <w:ind w:firstLine="420"/>
                    <w:jc w:val="center"/>
                    <w:rPr>
                      <w:bCs/>
                      <w:sz w:val="21"/>
                      <w:szCs w:val="21"/>
                    </w:rPr>
                  </w:pPr>
                  <w:r>
                    <w:rPr>
                      <w:bCs/>
                      <w:sz w:val="21"/>
                      <w:szCs w:val="21"/>
                    </w:rPr>
                    <w:t>50</w:t>
                  </w:r>
                </w:p>
              </w:tc>
            </w:tr>
          </w:tbl>
          <w:p w:rsidR="000B7E3B" w:rsidRDefault="000B7E3B" w:rsidP="00BF0AF0">
            <w:pPr>
              <w:spacing w:line="360" w:lineRule="auto"/>
              <w:rPr>
                <w:b/>
                <w:color w:val="000000"/>
                <w:sz w:val="24"/>
              </w:rPr>
            </w:pPr>
            <w:r>
              <w:rPr>
                <w:rFonts w:hint="eastAsia"/>
                <w:bCs/>
                <w:color w:val="000000"/>
                <w:sz w:val="24"/>
              </w:rPr>
              <w:t>4</w:t>
            </w:r>
            <w:r>
              <w:rPr>
                <w:rFonts w:hint="eastAsia"/>
                <w:bCs/>
                <w:color w:val="000000"/>
                <w:sz w:val="24"/>
              </w:rPr>
              <w:t>、固体废弃物排放标准</w:t>
            </w:r>
          </w:p>
          <w:p w:rsidR="000B7E3B" w:rsidRDefault="000B7E3B" w:rsidP="00BF0AF0">
            <w:pPr>
              <w:spacing w:line="360" w:lineRule="auto"/>
              <w:ind w:firstLineChars="200" w:firstLine="480"/>
              <w:rPr>
                <w:rFonts w:hint="eastAsia"/>
                <w:sz w:val="24"/>
              </w:rPr>
            </w:pPr>
            <w:r>
              <w:rPr>
                <w:rFonts w:hint="eastAsia"/>
                <w:sz w:val="24"/>
              </w:rPr>
              <w:t>一般固废执行《一般工业固体废物贮存、处置场污染控制标准》（</w:t>
            </w:r>
            <w:r>
              <w:rPr>
                <w:rFonts w:hint="eastAsia"/>
                <w:sz w:val="24"/>
              </w:rPr>
              <w:t>GB18599-2001</w:t>
            </w:r>
            <w:r>
              <w:rPr>
                <w:rFonts w:hint="eastAsia"/>
                <w:sz w:val="24"/>
              </w:rPr>
              <w:t>）及其</w:t>
            </w:r>
            <w:r>
              <w:rPr>
                <w:rFonts w:hint="eastAsia"/>
                <w:sz w:val="24"/>
              </w:rPr>
              <w:t>2013</w:t>
            </w:r>
            <w:r>
              <w:rPr>
                <w:rFonts w:hint="eastAsia"/>
                <w:sz w:val="24"/>
              </w:rPr>
              <w:t>修改单的要求；</w:t>
            </w:r>
          </w:p>
          <w:p w:rsidR="000B7E3B" w:rsidRDefault="000B7E3B" w:rsidP="00BF0AF0">
            <w:pPr>
              <w:pStyle w:val="af5"/>
              <w:ind w:firstLine="480"/>
              <w:rPr>
                <w:sz w:val="28"/>
              </w:rPr>
            </w:pPr>
            <w:r>
              <w:rPr>
                <w:rFonts w:hint="eastAsia"/>
              </w:rPr>
              <w:t>危险废物执行《危险废物贮存污染控制标准》（</w:t>
            </w:r>
            <w:r>
              <w:rPr>
                <w:rFonts w:hint="eastAsia"/>
              </w:rPr>
              <w:t>GB18597-2001</w:t>
            </w:r>
            <w:r>
              <w:rPr>
                <w:rFonts w:hint="eastAsia"/>
              </w:rPr>
              <w:t>）及其</w:t>
            </w:r>
            <w:r>
              <w:rPr>
                <w:rFonts w:hint="eastAsia"/>
              </w:rPr>
              <w:t>2013</w:t>
            </w:r>
            <w:r>
              <w:rPr>
                <w:rFonts w:hint="eastAsia"/>
              </w:rPr>
              <w:t>修改单的要求</w:t>
            </w:r>
            <w:r>
              <w:rPr>
                <w:rFonts w:hint="eastAsia"/>
                <w:color w:val="000000"/>
              </w:rPr>
              <w:t>。</w:t>
            </w:r>
          </w:p>
        </w:tc>
      </w:tr>
      <w:tr w:rsidR="000B7E3B" w:rsidTr="00BF0AF0">
        <w:tc>
          <w:tcPr>
            <w:tcW w:w="915" w:type="dxa"/>
            <w:vAlign w:val="center"/>
          </w:tcPr>
          <w:p w:rsidR="000B7E3B" w:rsidRDefault="000B7E3B" w:rsidP="00BF0AF0">
            <w:pPr>
              <w:spacing w:line="360" w:lineRule="auto"/>
              <w:jc w:val="center"/>
              <w:rPr>
                <w:b/>
                <w:sz w:val="24"/>
              </w:rPr>
            </w:pPr>
            <w:r>
              <w:rPr>
                <w:b/>
                <w:sz w:val="24"/>
              </w:rPr>
              <w:t>控制指标</w:t>
            </w:r>
          </w:p>
        </w:tc>
        <w:tc>
          <w:tcPr>
            <w:tcW w:w="8183" w:type="dxa"/>
            <w:vAlign w:val="center"/>
          </w:tcPr>
          <w:p w:rsidR="000B7E3B" w:rsidRDefault="000B7E3B" w:rsidP="00BF0AF0">
            <w:pPr>
              <w:pStyle w:val="a8"/>
              <w:spacing w:before="0" w:beforeAutospacing="0" w:after="0" w:afterAutospacing="0" w:line="360" w:lineRule="auto"/>
              <w:jc w:val="center"/>
              <w:rPr>
                <w:rFonts w:ascii="Times New Roman" w:hAnsi="Times New Roman"/>
              </w:rPr>
            </w:pPr>
            <w:r>
              <w:rPr>
                <w:rFonts w:ascii="Times New Roman" w:hAnsi="Times New Roman"/>
              </w:rPr>
              <w:t>本项目不设总量控制指标。</w:t>
            </w:r>
          </w:p>
        </w:tc>
      </w:tr>
    </w:tbl>
    <w:p w:rsidR="000B7E3B" w:rsidRDefault="000B7E3B" w:rsidP="000B7E3B">
      <w:pPr>
        <w:spacing w:line="360" w:lineRule="auto"/>
        <w:rPr>
          <w:rFonts w:hint="eastAsia"/>
          <w:b/>
          <w:sz w:val="30"/>
        </w:rPr>
      </w:pPr>
    </w:p>
    <w:p w:rsidR="000B7E3B" w:rsidRDefault="000B7E3B" w:rsidP="000B7E3B">
      <w:pPr>
        <w:spacing w:line="360" w:lineRule="auto"/>
        <w:rPr>
          <w:rFonts w:hint="eastAsia"/>
          <w:b/>
          <w:sz w:val="30"/>
        </w:rPr>
      </w:pPr>
    </w:p>
    <w:p w:rsidR="000B7E3B" w:rsidRDefault="000B7E3B" w:rsidP="000B7E3B">
      <w:pPr>
        <w:spacing w:line="360" w:lineRule="auto"/>
        <w:rPr>
          <w:rFonts w:hint="eastAsia"/>
          <w:b/>
          <w:sz w:val="30"/>
        </w:rPr>
      </w:pPr>
    </w:p>
    <w:p w:rsidR="000B7E3B" w:rsidRDefault="000B7E3B" w:rsidP="000B7E3B">
      <w:pPr>
        <w:pStyle w:val="4"/>
        <w:rPr>
          <w:rFonts w:ascii="Times New Roman" w:eastAsia="宋体" w:hAnsi="Times New Roman" w:hint="eastAsia"/>
        </w:rPr>
      </w:pPr>
    </w:p>
    <w:p w:rsidR="000B7E3B" w:rsidRDefault="000B7E3B" w:rsidP="000B7E3B">
      <w:pPr>
        <w:rPr>
          <w:rFonts w:hint="eastAsia"/>
          <w:b/>
          <w:bCs/>
          <w:sz w:val="30"/>
          <w:szCs w:val="30"/>
        </w:rPr>
      </w:pPr>
    </w:p>
    <w:p w:rsidR="000B7E3B" w:rsidRDefault="000B7E3B" w:rsidP="000B7E3B">
      <w:pPr>
        <w:pStyle w:val="af5"/>
        <w:ind w:firstLine="602"/>
        <w:rPr>
          <w:rFonts w:hint="eastAsia"/>
          <w:b/>
          <w:bCs/>
          <w:sz w:val="30"/>
          <w:szCs w:val="30"/>
        </w:rPr>
      </w:pPr>
    </w:p>
    <w:p w:rsidR="000B7E3B" w:rsidRDefault="000B7E3B" w:rsidP="000B7E3B">
      <w:pPr>
        <w:pStyle w:val="af5"/>
        <w:ind w:firstLine="602"/>
        <w:rPr>
          <w:rFonts w:hint="eastAsia"/>
          <w:b/>
          <w:bCs/>
          <w:sz w:val="30"/>
          <w:szCs w:val="30"/>
        </w:rPr>
      </w:pPr>
    </w:p>
    <w:p w:rsidR="000B7E3B" w:rsidRDefault="000B7E3B" w:rsidP="000B7E3B">
      <w:pPr>
        <w:rPr>
          <w:rFonts w:hint="eastAsia"/>
          <w:sz w:val="30"/>
          <w:szCs w:val="30"/>
        </w:rPr>
      </w:pPr>
      <w:r>
        <w:rPr>
          <w:rFonts w:hint="eastAsia"/>
          <w:b/>
          <w:bCs/>
          <w:sz w:val="30"/>
          <w:szCs w:val="30"/>
        </w:rPr>
        <w:t>建设项目工程分析</w:t>
      </w:r>
      <w:r>
        <w:rPr>
          <w:rFonts w:hint="eastAsia"/>
          <w:sz w:val="30"/>
          <w:szCs w:val="30"/>
        </w:rPr>
        <w:t xml:space="preserve">                                  </w:t>
      </w:r>
      <w:r>
        <w:rPr>
          <w:rFonts w:hint="eastAsia"/>
          <w:b/>
          <w:bCs/>
          <w:sz w:val="30"/>
          <w:szCs w:val="30"/>
        </w:rPr>
        <w:t xml:space="preserve"> </w:t>
      </w:r>
      <w:r>
        <w:rPr>
          <w:rFonts w:hint="eastAsia"/>
          <w:b/>
          <w:bCs/>
          <w:sz w:val="30"/>
          <w:szCs w:val="30"/>
        </w:rPr>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7"/>
      </w:tblGrid>
      <w:tr w:rsidR="000B7E3B" w:rsidTr="00BF0AF0">
        <w:trPr>
          <w:trHeight w:val="13154"/>
        </w:trPr>
        <w:tc>
          <w:tcPr>
            <w:tcW w:w="9007" w:type="dxa"/>
          </w:tcPr>
          <w:p w:rsidR="000B7E3B" w:rsidRDefault="000B7E3B" w:rsidP="00BF0AF0">
            <w:pPr>
              <w:rPr>
                <w:b/>
                <w:bCs/>
                <w:sz w:val="28"/>
              </w:rPr>
            </w:pPr>
            <w:r>
              <w:rPr>
                <w:rFonts w:hint="eastAsia"/>
                <w:b/>
                <w:bCs/>
                <w:sz w:val="28"/>
              </w:rPr>
              <w:lastRenderedPageBreak/>
              <w:t>工艺流程简述（图示）：</w:t>
            </w:r>
          </w:p>
          <w:p w:rsidR="000B7E3B" w:rsidRDefault="000B7E3B" w:rsidP="00BF0AF0">
            <w:pPr>
              <w:spacing w:line="360" w:lineRule="auto"/>
              <w:rPr>
                <w:b/>
                <w:bCs/>
                <w:sz w:val="28"/>
                <w:szCs w:val="28"/>
              </w:rPr>
            </w:pPr>
            <w:r>
              <w:rPr>
                <w:rFonts w:hint="eastAsia"/>
                <w:b/>
                <w:bCs/>
                <w:sz w:val="28"/>
                <w:szCs w:val="28"/>
              </w:rPr>
              <w:t>一、施工期工程分析</w:t>
            </w:r>
          </w:p>
          <w:p w:rsidR="000B7E3B" w:rsidRDefault="000B7E3B" w:rsidP="00BF0AF0">
            <w:pPr>
              <w:pStyle w:val="af5"/>
              <w:spacing w:line="360" w:lineRule="auto"/>
              <w:ind w:firstLine="480"/>
              <w:rPr>
                <w:rFonts w:hint="eastAsia"/>
                <w:color w:val="000000"/>
              </w:rPr>
            </w:pPr>
            <w:r>
              <w:rPr>
                <w:rFonts w:hint="eastAsia"/>
                <w:color w:val="000000"/>
              </w:rPr>
              <w:t>本项目为“水泥配料用砂岩矿开采、加工项目”，为新建项目。项目施工期主要为矿山基础设施建设，如工业场地、矿区运输道路、排土场的建设等。</w:t>
            </w:r>
          </w:p>
          <w:p w:rsidR="000B7E3B" w:rsidRDefault="000B7E3B" w:rsidP="00BF0AF0">
            <w:pPr>
              <w:pStyle w:val="af5"/>
              <w:spacing w:line="360" w:lineRule="auto"/>
              <w:ind w:firstLine="480"/>
              <w:rPr>
                <w:rFonts w:hint="eastAsia"/>
                <w:color w:val="000000"/>
              </w:rPr>
            </w:pPr>
            <w:r>
              <w:rPr>
                <w:rFonts w:hint="eastAsia"/>
                <w:color w:val="000000"/>
              </w:rPr>
              <w:t>施工期工艺流程及产污环节见下图：</w:t>
            </w:r>
          </w:p>
          <w:p w:rsidR="000B7E3B" w:rsidRDefault="000B7E3B" w:rsidP="00BF0AF0">
            <w:pPr>
              <w:pStyle w:val="af5"/>
              <w:spacing w:line="360" w:lineRule="auto"/>
              <w:ind w:firstLine="480"/>
              <w:rPr>
                <w:rFonts w:hint="eastAsia"/>
                <w:color w:val="000000"/>
              </w:rPr>
            </w:pPr>
            <w:r>
              <w:rPr>
                <w:color w:val="000000"/>
              </w:rPr>
            </w:r>
            <w:r>
              <w:rPr>
                <w:color w:val="000000"/>
              </w:rPr>
              <w:pict>
                <v:group id="画布 362" o:spid="_x0000_s1043" editas="canvas" style="width:396pt;height:281.85pt;mso-position-horizontal-relative:char;mso-position-vertical-relative:line" coordorigin="2031,10695" coordsize="7920,5637">
                  <o:lock v:ext="edit" aspectratio="t" text="t"/>
                  <o:diagram v:ext="edit" dgmstyle="0" dgmscalex="0" dgmscaley="0"/>
                  <v:shape id="_x0000_s1044" type="#_x0000_t75" style="position:absolute;left:2031;top:10695;width:7920;height:5637">
                    <v:path o:extrusionok="t"/>
                    <o:lock v:ext="edit" rotation="t" text="t"/>
                    <o:diagram v:ext="edit" dgmstyle="0" dgmscalex="0" dgmscaley="0"/>
                  </v:shape>
                  <v:rect id="矩形 364" o:spid="_x0000_s1045" style="position:absolute;left:2031;top:12755;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67" o:spid="_x0000_s1046" style="position:absolute;left:2725;top:13206;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69" o:spid="_x0000_s1047" style="position:absolute;left:2725;top:13513;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70" o:spid="_x0000_s1048" style="position:absolute;left:2725;top:13513;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74" o:spid="_x0000_s1049" style="position:absolute;left:5733;top:13089;width:1154;height:774" stroked="f"/>
                  <v:rect id="矩形 375" o:spid="_x0000_s1050" style="position:absolute;left:2676;top:13089;width:1154;height:774" filled="f"/>
                  <v:rect id="矩形 376" o:spid="_x0000_s1051" style="position:absolute;left:2781;top:13341;width:881;height:321" filled="f" stroked="f">
                    <v:textbox inset="0,0,0,0">
                      <w:txbxContent>
                        <w:p w:rsidR="000B7E3B" w:rsidRDefault="000B7E3B" w:rsidP="000B7E3B">
                          <w:pPr>
                            <w:rPr>
                              <w:rFonts w:hint="eastAsia"/>
                              <w:szCs w:val="21"/>
                            </w:rPr>
                          </w:pPr>
                          <w:r>
                            <w:rPr>
                              <w:rFonts w:ascii="宋体" w:cs="宋体" w:hint="eastAsia"/>
                              <w:color w:val="000000"/>
                              <w:kern w:val="0"/>
                              <w:szCs w:val="21"/>
                            </w:rPr>
                            <w:t>基础工程</w:t>
                          </w:r>
                        </w:p>
                      </w:txbxContent>
                    </v:textbox>
                  </v:rect>
                  <v:rect id="矩形 377" o:spid="_x0000_s1052" style="position:absolute;left:6260;top:13206;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78" o:spid="_x0000_s1053" style="position:absolute;left:6260;top:13513;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80" o:spid="_x0000_s1054" style="position:absolute;left:4566;top:13089;width:1154;height:774" filled="f"/>
                  <v:rect id="矩形 381" o:spid="_x0000_s1055" style="position:absolute;left:4632;top:13356;width:1101;height:306" filled="f" stroked="f">
                    <v:textbox inset="0,0,0,0">
                      <w:txbxContent>
                        <w:p w:rsidR="000B7E3B" w:rsidRDefault="000B7E3B" w:rsidP="000B7E3B">
                          <w:pPr>
                            <w:jc w:val="center"/>
                            <w:rPr>
                              <w:rFonts w:hint="eastAsia"/>
                              <w:szCs w:val="21"/>
                            </w:rPr>
                          </w:pPr>
                          <w:r>
                            <w:rPr>
                              <w:rFonts w:ascii="宋体" w:cs="宋体" w:hint="eastAsia"/>
                              <w:color w:val="000000"/>
                              <w:kern w:val="0"/>
                              <w:szCs w:val="21"/>
                            </w:rPr>
                            <w:t>主体工程</w:t>
                          </w:r>
                        </w:p>
                      </w:txbxContent>
                    </v:textbox>
                  </v:rect>
                  <v:rect id="矩形 382" o:spid="_x0000_s1056" style="position:absolute;left:8977;top:13527;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85" o:spid="_x0000_s1057" style="position:absolute;left:2556;top:12755;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87" o:spid="_x0000_s1058" style="position:absolute;left:6260;top:12755;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88" o:spid="_x0000_s1059" style="position:absolute;left:6260;top:12755;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90" o:spid="_x0000_s1060" style="position:absolute;left:8977;top:12755;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91" o:spid="_x0000_s1061" style="position:absolute;left:8977;top:12755;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93" o:spid="_x0000_s1062" style="position:absolute;left:2725;top:14924;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96" o:spid="_x0000_s1063" style="position:absolute;left:6260;top:14924;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97" o:spid="_x0000_s1064" style="position:absolute;left:8977;top:14924;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99" o:spid="_x0000_s1065" style="position:absolute;left:8977;top:14924;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400" o:spid="_x0000_s1066" style="position:absolute;left:9615;top:15222;width:106;height:312;mso-wrap-style:none" filled="f" stroked="f">
                    <v:textbox style="mso-fit-shape-to-text:t" inset="0,0,0,0">
                      <w:txbxContent>
                        <w:p w:rsidR="000B7E3B" w:rsidRDefault="000B7E3B" w:rsidP="000B7E3B">
                          <w:pPr>
                            <w:rPr>
                              <w:szCs w:val="21"/>
                            </w:rPr>
                          </w:pPr>
                          <w:r>
                            <w:rPr>
                              <w:color w:val="000000"/>
                              <w:kern w:val="0"/>
                              <w:szCs w:val="21"/>
                            </w:rPr>
                            <w:t xml:space="preserve"> </w:t>
                          </w:r>
                        </w:p>
                      </w:txbxContent>
                    </v:textbox>
                  </v:rect>
                  <v:rect id="矩形 380" o:spid="_x0000_s1067" style="position:absolute;left:6456;top:13096;width:1154;height:774" filled="f"/>
                  <v:rect id="矩形 381" o:spid="_x0000_s1068" style="position:absolute;left:6456;top:13328;width:1101;height:306" filled="f" stroked="f">
                    <v:textbox inset="0,0,0,0">
                      <w:txbxContent>
                        <w:p w:rsidR="000B7E3B" w:rsidRDefault="000B7E3B" w:rsidP="000B7E3B">
                          <w:pPr>
                            <w:jc w:val="center"/>
                            <w:rPr>
                              <w:rFonts w:hint="eastAsia"/>
                              <w:szCs w:val="21"/>
                            </w:rPr>
                          </w:pPr>
                          <w:r>
                            <w:rPr>
                              <w:rFonts w:ascii="宋体" w:cs="宋体" w:hint="eastAsia"/>
                              <w:color w:val="000000"/>
                              <w:kern w:val="0"/>
                              <w:szCs w:val="21"/>
                            </w:rPr>
                            <w:t>设备安装</w:t>
                          </w:r>
                        </w:p>
                      </w:txbxContent>
                    </v:textbox>
                  </v:rect>
                  <v:line id="直线 221" o:spid="_x0000_s1069" style="position:absolute" from="3831,13558" to="4566,13559" strokecolor="#000001">
                    <v:stroke endarrow="block"/>
                  </v:line>
                  <v:line id="直线 222" o:spid="_x0000_s1070" style="position:absolute" from="5721,13558" to="6456,13559" strokecolor="#000001">
                    <v:stroke endarrow="block"/>
                  </v:line>
                  <v:rect id="矩形 380" o:spid="_x0000_s1071" style="position:absolute;left:8331;top:13090;width:1154;height:774" filled="f"/>
                  <v:line id="直线 224" o:spid="_x0000_s1072" style="position:absolute" from="7596,13552" to="8331,13553" strokecolor="#000001">
                    <v:stroke endarrow="block"/>
                  </v:line>
                  <v:rect id="矩形 381" o:spid="_x0000_s1073" style="position:absolute;left:8385;top:13408;width:1101;height:306" filled="f" stroked="f">
                    <v:textbox inset="0,0,0,0">
                      <w:txbxContent>
                        <w:p w:rsidR="000B7E3B" w:rsidRDefault="000B7E3B" w:rsidP="000B7E3B">
                          <w:pPr>
                            <w:jc w:val="center"/>
                            <w:rPr>
                              <w:rFonts w:hint="eastAsia"/>
                              <w:szCs w:val="21"/>
                            </w:rPr>
                          </w:pPr>
                          <w:r>
                            <w:rPr>
                              <w:rFonts w:ascii="宋体" w:cs="宋体" w:hint="eastAsia"/>
                              <w:color w:val="000000"/>
                              <w:kern w:val="0"/>
                              <w:szCs w:val="21"/>
                            </w:rPr>
                            <w:t>工程验收</w:t>
                          </w:r>
                        </w:p>
                      </w:txbxContent>
                    </v:textbox>
                  </v:rect>
                  <v:line id="直线 226" o:spid="_x0000_s1074" style="position:absolute" from="3291,13869" to="3291,14181" strokecolor="#000001" strokeweight="1pt">
                    <v:stroke dashstyle="1 1" endarrow="block"/>
                  </v:line>
                  <v:line id="直线 227" o:spid="_x0000_s1075" style="position:absolute" from="3292,12870" to="8975,12871" strokeweight="1pt">
                    <v:stroke dashstyle="dash"/>
                  </v:line>
                  <v:shapetype id="_x0000_t202" coordsize="21600,21600" o:spt="202" path="m,l,21600r21600,l21600,xe">
                    <v:stroke joinstyle="miter"/>
                    <v:path gradientshapeok="t" o:connecttype="rect"/>
                  </v:shapetype>
                  <v:shape id="文本框 229" o:spid="_x0000_s1076" type="#_x0000_t202" style="position:absolute;left:4434;top:12132;width:1286;height:468" strokecolor="#000001">
                    <v:textbox>
                      <w:txbxContent>
                        <w:p w:rsidR="000B7E3B" w:rsidRDefault="000B7E3B" w:rsidP="000B7E3B">
                          <w:pPr>
                            <w:rPr>
                              <w:rFonts w:hint="eastAsia"/>
                              <w:szCs w:val="21"/>
                            </w:rPr>
                          </w:pPr>
                          <w:r>
                            <w:rPr>
                              <w:rFonts w:hint="eastAsia"/>
                              <w:szCs w:val="21"/>
                            </w:rPr>
                            <w:t>扬尘、废气</w:t>
                          </w:r>
                        </w:p>
                      </w:txbxContent>
                    </v:textbox>
                  </v:shape>
                  <v:shape id="文本框 233" o:spid="_x0000_s1077" type="#_x0000_t202" style="position:absolute;left:2871;top:15741;width:791;height:468" strokecolor="#000001">
                    <v:textbox>
                      <w:txbxContent>
                        <w:p w:rsidR="000B7E3B" w:rsidRDefault="000B7E3B" w:rsidP="000B7E3B">
                          <w:pPr>
                            <w:rPr>
                              <w:rFonts w:hint="eastAsia"/>
                              <w:szCs w:val="21"/>
                            </w:rPr>
                          </w:pPr>
                          <w:r>
                            <w:rPr>
                              <w:rFonts w:hint="eastAsia"/>
                              <w:szCs w:val="21"/>
                            </w:rPr>
                            <w:t>粉尘</w:t>
                          </w:r>
                        </w:p>
                      </w:txbxContent>
                    </v:textbox>
                  </v:shape>
                  <v:line id="直线 236" o:spid="_x0000_s1078" style="position:absolute;flip:y" from="3288,12600" to="3289,13067" strokeweight="1pt">
                    <v:stroke dashstyle="dash" endarrow="block"/>
                  </v:line>
                  <v:shape id="文本框 237" o:spid="_x0000_s1079" type="#_x0000_t202" style="position:absolute;left:2675;top:12132;width:1155;height:468" strokecolor="#000001">
                    <v:textbox>
                      <w:txbxContent>
                        <w:p w:rsidR="000B7E3B" w:rsidRDefault="000B7E3B" w:rsidP="000B7E3B">
                          <w:pPr>
                            <w:ind w:firstLineChars="100" w:firstLine="210"/>
                            <w:rPr>
                              <w:rFonts w:hint="eastAsia"/>
                              <w:szCs w:val="21"/>
                            </w:rPr>
                          </w:pPr>
                          <w:r>
                            <w:rPr>
                              <w:rFonts w:hint="eastAsia"/>
                              <w:szCs w:val="21"/>
                            </w:rPr>
                            <w:t>噪声</w:t>
                          </w:r>
                        </w:p>
                      </w:txbxContent>
                    </v:textbox>
                  </v:shape>
                  <v:shape id="文本框 245" o:spid="_x0000_s1080" type="#_x0000_t202" style="position:absolute;left:6455;top:12132;width:1155;height:468" strokecolor="#000001">
                    <v:textbox>
                      <w:txbxContent>
                        <w:p w:rsidR="000B7E3B" w:rsidRDefault="000B7E3B" w:rsidP="000B7E3B">
                          <w:pPr>
                            <w:rPr>
                              <w:rFonts w:hint="eastAsia"/>
                              <w:szCs w:val="21"/>
                            </w:rPr>
                          </w:pPr>
                          <w:r>
                            <w:rPr>
                              <w:rFonts w:hint="eastAsia"/>
                              <w:szCs w:val="21"/>
                            </w:rPr>
                            <w:t>建筑废水</w:t>
                          </w:r>
                        </w:p>
                      </w:txbxContent>
                    </v:textbox>
                  </v:shape>
                  <v:line id="直线 246" o:spid="_x0000_s1081" style="position:absolute" from="8889,13870" to="8890,14182" strokecolor="#000001">
                    <v:stroke endarrow="block"/>
                  </v:line>
                  <v:rect id="矩形 380" o:spid="_x0000_s1082" style="position:absolute;left:8331;top:14181;width:1154;height:468" filled="f">
                    <v:textbox>
                      <w:txbxContent>
                        <w:p w:rsidR="000B7E3B" w:rsidRDefault="000B7E3B" w:rsidP="000B7E3B">
                          <w:r>
                            <w:t>工程运营</w:t>
                          </w:r>
                        </w:p>
                      </w:txbxContent>
                    </v:textbox>
                  </v:rect>
                  <v:line id="直线 226" o:spid="_x0000_s1083" style="position:absolute" from="3291,14650" to="3292,14962" strokecolor="#000001" strokeweight="1pt">
                    <v:stroke dashstyle="1 1" endarrow="block"/>
                  </v:line>
                  <v:shape id="文本框 233" o:spid="_x0000_s1084" type="#_x0000_t202" style="position:absolute;left:2649;top:14962;width:3057;height:468" stroked="f">
                    <v:textbox>
                      <w:txbxContent>
                        <w:p w:rsidR="000B7E3B" w:rsidRDefault="000B7E3B" w:rsidP="000B7E3B">
                          <w:pPr>
                            <w:rPr>
                              <w:rFonts w:hint="eastAsia"/>
                              <w:szCs w:val="21"/>
                            </w:rPr>
                          </w:pPr>
                          <w:r>
                            <w:rPr>
                              <w:rFonts w:hint="eastAsia"/>
                              <w:szCs w:val="21"/>
                            </w:rPr>
                            <w:t>在固定点堆存后用作场地平整</w:t>
                          </w:r>
                        </w:p>
                      </w:txbxContent>
                    </v:textbox>
                  </v:shape>
                  <v:line id="直线 226" o:spid="_x0000_s1085" style="position:absolute" from="3290,15429" to="3291,15741" strokecolor="#000001" strokeweight="1pt">
                    <v:stroke dashstyle="1 1" endarrow="block"/>
                  </v:line>
                  <v:line id="直线 236" o:spid="_x0000_s1086" style="position:absolute;flip:y" from="8976,12600" to="8977,13067" strokeweight="1pt">
                    <v:stroke dashstyle="dash" endarrow="block"/>
                  </v:line>
                  <v:line id="直线 236" o:spid="_x0000_s1087" style="position:absolute;flip:y" from="7059,12600" to="7060,13067" strokeweight="1pt">
                    <v:stroke dashstyle="dash" endarrow="block"/>
                  </v:line>
                  <v:line id="直线 236" o:spid="_x0000_s1088" style="position:absolute;flip:y" from="5154,12600" to="5155,13067" strokeweight="1pt">
                    <v:stroke dashstyle="dash" endarrow="block"/>
                  </v:line>
                  <v:shape id="文本框 245" o:spid="_x0000_s1089" type="#_x0000_t202" style="position:absolute;left:8331;top:12132;width:1155;height:468" strokecolor="#000001">
                    <v:textbox>
                      <w:txbxContent>
                        <w:p w:rsidR="000B7E3B" w:rsidRDefault="000B7E3B" w:rsidP="000B7E3B">
                          <w:pPr>
                            <w:rPr>
                              <w:rFonts w:hint="eastAsia"/>
                              <w:szCs w:val="21"/>
                            </w:rPr>
                          </w:pPr>
                          <w:r>
                            <w:rPr>
                              <w:rFonts w:hint="eastAsia"/>
                              <w:szCs w:val="21"/>
                            </w:rPr>
                            <w:t>建筑垃圾</w:t>
                          </w:r>
                        </w:p>
                      </w:txbxContent>
                    </v:textbox>
                  </v:shape>
                  <v:shape id="文本框 250" o:spid="_x0000_s1090" type="#_x0000_t202" style="position:absolute;left:8121;top:11007;width:1680;height:780" stroked="f">
                    <v:fill opacity="0"/>
                    <v:textbox>
                      <w:txbxContent>
                        <w:p w:rsidR="000B7E3B" w:rsidRDefault="000B7E3B" w:rsidP="000B7E3B">
                          <w:pPr>
                            <w:spacing w:line="240" w:lineRule="exact"/>
                            <w:rPr>
                              <w:rFonts w:hint="eastAsia"/>
                              <w:szCs w:val="21"/>
                            </w:rPr>
                          </w:pPr>
                          <w:r>
                            <w:rPr>
                              <w:rFonts w:hint="eastAsia"/>
                              <w:szCs w:val="21"/>
                            </w:rPr>
                            <w:t>主管部门指定地点堆存</w:t>
                          </w:r>
                        </w:p>
                      </w:txbxContent>
                    </v:textbox>
                  </v:shape>
                  <v:line id="直线 236" o:spid="_x0000_s1091" style="position:absolute;flip:y" from="8975,11623" to="8976,12090" strokeweight="1pt">
                    <v:stroke dashstyle="dash" endarrow="block"/>
                  </v:line>
                  <v:line id="直线 236" o:spid="_x0000_s1092" style="position:absolute;flip:y" from="7058,11623" to="7059,12090" strokeweight="1pt">
                    <v:stroke dashstyle="dash" endarrow="block"/>
                  </v:line>
                  <v:shape id="文本框 229" o:spid="_x0000_s1093" type="#_x0000_t202" style="position:absolute;left:6336;top:11163;width:1365;height:468" stroked="f">
                    <v:fill opacity="0"/>
                    <v:textbox>
                      <w:txbxContent>
                        <w:p w:rsidR="000B7E3B" w:rsidRDefault="000B7E3B" w:rsidP="000B7E3B">
                          <w:pPr>
                            <w:rPr>
                              <w:rFonts w:hint="eastAsia"/>
                              <w:szCs w:val="21"/>
                            </w:rPr>
                          </w:pPr>
                          <w:r>
                            <w:rPr>
                              <w:rFonts w:hint="eastAsia"/>
                              <w:szCs w:val="21"/>
                            </w:rPr>
                            <w:t>沉淀后回用</w:t>
                          </w:r>
                        </w:p>
                      </w:txbxContent>
                    </v:textbox>
                  </v:shape>
                  <v:shape id="文本框 229" o:spid="_x0000_s1094" type="#_x0000_t202" style="position:absolute;left:2649;top:14181;width:1286;height:468" strokecolor="#000001">
                    <v:textbox>
                      <w:txbxContent>
                        <w:p w:rsidR="000B7E3B" w:rsidRDefault="000B7E3B" w:rsidP="000B7E3B">
                          <w:pPr>
                            <w:rPr>
                              <w:rFonts w:hint="eastAsia"/>
                              <w:szCs w:val="21"/>
                            </w:rPr>
                          </w:pPr>
                          <w:r>
                            <w:rPr>
                              <w:rFonts w:hint="eastAsia"/>
                              <w:szCs w:val="21"/>
                            </w:rPr>
                            <w:t>建筑弃土池</w:t>
                          </w:r>
                        </w:p>
                      </w:txbxContent>
                    </v:textbox>
                  </v:shape>
                  <v:line id="直线 907" o:spid="_x0000_s1095" style="position:absolute;flip:y" from="3291,11787" to="3291,12099">
                    <v:stroke dashstyle="dash" endarrow="block"/>
                  </v:line>
                  <v:line id="直线 908" o:spid="_x0000_s1096" style="position:absolute;flip:y" from="5181,11787" to="5182,12099">
                    <v:stroke dashstyle="dash" endarrow="block"/>
                  </v:line>
                  <v:shape id="文本框 229" o:spid="_x0000_s1097" type="#_x0000_t202" style="position:absolute;left:2556;top:11163;width:1575;height:780" stroked="f">
                    <v:fill opacity="0"/>
                    <v:textbox>
                      <w:txbxContent>
                        <w:p w:rsidR="000B7E3B" w:rsidRDefault="000B7E3B" w:rsidP="000B7E3B">
                          <w:pPr>
                            <w:rPr>
                              <w:rFonts w:hint="eastAsia"/>
                              <w:szCs w:val="21"/>
                            </w:rPr>
                          </w:pPr>
                          <w:r>
                            <w:rPr>
                              <w:rFonts w:hint="eastAsia"/>
                              <w:szCs w:val="21"/>
                            </w:rPr>
                            <w:t>选用低噪声设备、加强管理</w:t>
                          </w:r>
                        </w:p>
                      </w:txbxContent>
                    </v:textbox>
                  </v:shape>
                  <v:shape id="文本框 229" o:spid="_x0000_s1098" type="#_x0000_t202" style="position:absolute;left:4551;top:11163;width:1260;height:780" stroked="f">
                    <v:fill opacity="0"/>
                    <v:textbox>
                      <w:txbxContent>
                        <w:p w:rsidR="000B7E3B" w:rsidRDefault="000B7E3B" w:rsidP="000B7E3B">
                          <w:pPr>
                            <w:rPr>
                              <w:rFonts w:hint="eastAsia"/>
                              <w:szCs w:val="21"/>
                            </w:rPr>
                          </w:pPr>
                          <w:r>
                            <w:rPr>
                              <w:rFonts w:hint="eastAsia"/>
                              <w:szCs w:val="21"/>
                            </w:rPr>
                            <w:t>洒水降尘、加强管理</w:t>
                          </w:r>
                        </w:p>
                      </w:txbxContent>
                    </v:textbox>
                  </v:shape>
                  <w10:wrap type="none"/>
                  <w10:anchorlock/>
                </v:group>
              </w:pict>
            </w:r>
          </w:p>
          <w:p w:rsidR="000B7E3B" w:rsidRDefault="000B7E3B" w:rsidP="00BF0AF0">
            <w:pPr>
              <w:spacing w:line="360" w:lineRule="auto"/>
              <w:jc w:val="center"/>
              <w:rPr>
                <w:rFonts w:hint="eastAsia"/>
                <w:b/>
                <w:bCs/>
                <w:color w:val="000000"/>
                <w:sz w:val="24"/>
              </w:rPr>
            </w:pPr>
            <w:r>
              <w:rPr>
                <w:rFonts w:hint="eastAsia"/>
                <w:b/>
                <w:bCs/>
                <w:color w:val="000000"/>
                <w:sz w:val="24"/>
              </w:rPr>
              <w:t>图</w:t>
            </w:r>
            <w:r>
              <w:rPr>
                <w:b/>
                <w:bCs/>
                <w:color w:val="000000"/>
                <w:sz w:val="24"/>
              </w:rPr>
              <w:t>5-</w:t>
            </w:r>
            <w:r>
              <w:rPr>
                <w:rFonts w:hint="eastAsia"/>
                <w:b/>
                <w:bCs/>
                <w:color w:val="000000"/>
                <w:sz w:val="24"/>
              </w:rPr>
              <w:t xml:space="preserve">1  </w:t>
            </w:r>
            <w:r>
              <w:rPr>
                <w:rFonts w:hint="eastAsia"/>
                <w:b/>
                <w:bCs/>
                <w:color w:val="000000"/>
                <w:sz w:val="24"/>
              </w:rPr>
              <w:t>施工期工艺流程及产污节点图</w:t>
            </w:r>
          </w:p>
          <w:p w:rsidR="000B7E3B" w:rsidRDefault="000B7E3B" w:rsidP="00BF0AF0">
            <w:pPr>
              <w:spacing w:line="360" w:lineRule="auto"/>
              <w:rPr>
                <w:rFonts w:hint="eastAsia"/>
                <w:b/>
                <w:color w:val="000000"/>
                <w:spacing w:val="-10"/>
                <w:sz w:val="24"/>
              </w:rPr>
            </w:pPr>
            <w:r>
              <w:rPr>
                <w:rFonts w:hint="eastAsia"/>
                <w:b/>
                <w:color w:val="000000"/>
                <w:spacing w:val="-10"/>
                <w:sz w:val="24"/>
              </w:rPr>
              <w:t>施工期工艺流程简述：</w:t>
            </w:r>
          </w:p>
          <w:p w:rsidR="000B7E3B" w:rsidRDefault="000B7E3B" w:rsidP="00BF0AF0">
            <w:pPr>
              <w:spacing w:line="360" w:lineRule="auto"/>
              <w:ind w:firstLine="482"/>
              <w:rPr>
                <w:rFonts w:hint="eastAsia"/>
                <w:sz w:val="24"/>
              </w:rPr>
            </w:pPr>
            <w:r>
              <w:rPr>
                <w:rFonts w:hint="eastAsia"/>
                <w:color w:val="000000"/>
                <w:sz w:val="24"/>
              </w:rPr>
              <w:t>在施工过程中基础工程主要是场地整理、主体工程主要是工业场地建设（包括加工区、成品及原料堆场以及其他配套辅助设施）、矿区道路修建等。施工建设期间产生的污染物主要为扬尘、废弃土石以及机械噪声等会对周围环境造成一定的影响。但项目施工期环境污染只是短期影响，随着工程施工期的结束影响基本消除</w:t>
            </w:r>
            <w:r>
              <w:rPr>
                <w:rFonts w:hint="eastAsia"/>
                <w:sz w:val="24"/>
              </w:rPr>
              <w:t>。</w:t>
            </w:r>
          </w:p>
          <w:p w:rsidR="000B7E3B" w:rsidRDefault="000B7E3B" w:rsidP="00BF0AF0">
            <w:pPr>
              <w:spacing w:line="360" w:lineRule="auto"/>
              <w:rPr>
                <w:rFonts w:hint="eastAsia"/>
                <w:b/>
                <w:bCs/>
                <w:sz w:val="28"/>
                <w:szCs w:val="28"/>
              </w:rPr>
            </w:pPr>
            <w:r>
              <w:rPr>
                <w:rFonts w:hint="eastAsia"/>
                <w:b/>
                <w:bCs/>
                <w:sz w:val="28"/>
                <w:szCs w:val="28"/>
              </w:rPr>
              <w:t>二、运营期工艺流程及污染源</w:t>
            </w:r>
          </w:p>
          <w:p w:rsidR="000B7E3B" w:rsidRDefault="000B7E3B" w:rsidP="000B7E3B">
            <w:pPr>
              <w:pStyle w:val="af5"/>
              <w:ind w:firstLine="560"/>
              <w:rPr>
                <w:rFonts w:hint="eastAsia"/>
              </w:rPr>
            </w:pPr>
            <w:r>
              <w:rPr>
                <w:sz w:val="28"/>
              </w:rPr>
              <w:pict>
                <v:line id="直线 917" o:spid="_x0000_s1199" style="position:absolute;left:0;text-align:left;z-index:251666432" from="205.15pt,220.7pt" to="205.2pt,255pt" filled="t">
                  <v:stroke endarrow="open"/>
                </v:line>
              </w:pict>
            </w:r>
            <w:r>
              <w:rPr>
                <w:sz w:val="28"/>
              </w:rPr>
              <w:pict>
                <v:line id="直线 916" o:spid="_x0000_s1198" style="position:absolute;left:0;text-align:left;z-index:251665408" from="203.7pt,167.15pt" to="203.75pt,201.4pt" filled="t">
                  <v:stroke endarrow="open"/>
                </v:line>
              </w:pict>
            </w:r>
            <w:r>
              <w:rPr>
                <w:sz w:val="28"/>
              </w:rPr>
              <w:pict>
                <v:line id="直线 911" o:spid="_x0000_s1193" style="position:absolute;left:0;text-align:left;flip:x;z-index:251660288" from="203pt,112.8pt" to="203.65pt,147.15pt" filled="t">
                  <v:stroke endarrow="open"/>
                </v:line>
              </w:pict>
            </w:r>
            <w:r>
              <w:rPr>
                <w:sz w:val="28"/>
              </w:rPr>
              <w:pict>
                <v:line id="直线 912" o:spid="_x0000_s1195" style="position:absolute;left:0;text-align:left;z-index:251662336" from="204.45pt,112.8pt" to="364.45pt,112.85pt" filled="t"/>
              </w:pict>
            </w:r>
            <w:r>
              <w:rPr>
                <w:sz w:val="28"/>
              </w:rPr>
              <w:pict>
                <v:line id="直线 913" o:spid="_x0000_s1197" style="position:absolute;left:0;text-align:left;flip:y;z-index:251664384" from="362.3pt,77.85pt" to="362.35pt,113.55pt" filled="t"/>
              </w:pict>
            </w:r>
            <w:r>
              <w:rPr>
                <w:sz w:val="28"/>
              </w:rPr>
            </w:r>
            <w:r>
              <w:rPr>
                <w:sz w:val="28"/>
              </w:rPr>
              <w:pict>
                <v:group id="画布 792" o:spid="_x0000_s1155" editas="canvas" style="width:6in;height:273.45pt;mso-position-horizontal-relative:char;mso-position-vertical-relative:line" coordsize="5486400,3472815">
                  <o:diagram v:ext="edit" dgmstyle="0" dgmscalex="0" dgmscaley="0"/>
                  <v:shape id="_x0000_s1156" type="#_x0000_t75" style="position:absolute;width:5486400;height:3472815">
                    <v:fill o:detectmouseclick="t"/>
                    <v:path o:extrusionok="t"/>
                    <o:lock v:ext="edit" aspectratio="f"/>
                    <o:diagram v:ext="edit" dgmstyle="0" dgmscalex="0" dgmscaley="0"/>
                  </v:shape>
                  <v:rect id="矩形 933" o:spid="_x0000_s1157" style="position:absolute;left:3300730;top:1758315;width:914400;height:266700" stroked="f">
                    <v:textbox>
                      <w:txbxContent>
                        <w:p w:rsidR="000B7E3B" w:rsidRDefault="000B7E3B" w:rsidP="000B7E3B">
                          <w:pPr>
                            <w:rPr>
                              <w:rFonts w:hint="eastAsia"/>
                            </w:rPr>
                          </w:pPr>
                          <w:r>
                            <w:rPr>
                              <w:rFonts w:hint="eastAsia"/>
                            </w:rPr>
                            <w:t>噪声、粉尘</w:t>
                          </w:r>
                        </w:p>
                      </w:txbxContent>
                    </v:textbox>
                  </v:rect>
                  <v:rect id="矩形 929" o:spid="_x0000_s1158" style="position:absolute;left:2891790;top:2719070;width:967105;height:292100" stroked="f">
                    <v:textbox>
                      <w:txbxContent>
                        <w:p w:rsidR="000B7E3B" w:rsidRDefault="000B7E3B" w:rsidP="000B7E3B">
                          <w:pPr>
                            <w:rPr>
                              <w:rFonts w:hint="eastAsia"/>
                            </w:rPr>
                          </w:pPr>
                          <w:r>
                            <w:rPr>
                              <w:rFonts w:hint="eastAsia"/>
                            </w:rPr>
                            <w:t>循环使用</w:t>
                          </w:r>
                        </w:p>
                      </w:txbxContent>
                    </v:textbox>
                  </v:rect>
                  <v:rect id="矩形 928" o:spid="_x0000_s1159" style="position:absolute;left:2974340;top:2329180;width:495300;height:294005" stroked="f">
                    <v:textbox>
                      <w:txbxContent>
                        <w:p w:rsidR="000B7E3B" w:rsidRDefault="000B7E3B" w:rsidP="000B7E3B">
                          <w:pPr>
                            <w:rPr>
                              <w:rFonts w:hint="eastAsia"/>
                            </w:rPr>
                          </w:pPr>
                          <w:r>
                            <w:rPr>
                              <w:rFonts w:hint="eastAsia"/>
                            </w:rPr>
                            <w:t>废水</w:t>
                          </w:r>
                        </w:p>
                      </w:txbxContent>
                    </v:textbox>
                  </v:rect>
                  <v:rect id="矩形 794" o:spid="_x0000_s1160" style="position:absolute;left:225425;top:662305;width:797560;height:286385">
                    <v:textbox>
                      <w:txbxContent>
                        <w:p w:rsidR="000B7E3B" w:rsidRDefault="000B7E3B" w:rsidP="000B7E3B">
                          <w:pPr>
                            <w:rPr>
                              <w:rFonts w:hint="eastAsia"/>
                            </w:rPr>
                          </w:pPr>
                          <w:r>
                            <w:rPr>
                              <w:rFonts w:hint="eastAsia"/>
                            </w:rPr>
                            <w:t>覆土清理</w:t>
                          </w:r>
                        </w:p>
                      </w:txbxContent>
                    </v:textbox>
                  </v:rect>
                  <v:rect id="矩形 795" o:spid="_x0000_s1161" style="position:absolute;left:1539240;top:664845;width:898525;height:254000">
                    <v:textbox>
                      <w:txbxContent>
                        <w:p w:rsidR="000B7E3B" w:rsidRDefault="000B7E3B" w:rsidP="000B7E3B">
                          <w:pPr>
                            <w:rPr>
                              <w:rFonts w:hint="eastAsia"/>
                            </w:rPr>
                          </w:pPr>
                          <w:r>
                            <w:rPr>
                              <w:rFonts w:hint="eastAsia"/>
                            </w:rPr>
                            <w:t>挖掘机挖掘</w:t>
                          </w:r>
                        </w:p>
                      </w:txbxContent>
                    </v:textbox>
                  </v:rect>
                  <v:rect id="矩形 796" o:spid="_x0000_s1162" style="position:absolute;left:2959100;top:647700;width:750570;height:263525">
                    <v:textbox>
                      <w:txbxContent>
                        <w:p w:rsidR="000B7E3B" w:rsidRDefault="000B7E3B" w:rsidP="000B7E3B">
                          <w:pPr>
                            <w:rPr>
                              <w:rFonts w:hint="eastAsia"/>
                            </w:rPr>
                          </w:pPr>
                          <w:r>
                            <w:rPr>
                              <w:rFonts w:hint="eastAsia"/>
                            </w:rPr>
                            <w:t>装车运输</w:t>
                          </w:r>
                        </w:p>
                      </w:txbxContent>
                    </v:textbox>
                  </v:rect>
                  <v:rect id="矩形 797" o:spid="_x0000_s1163" style="position:absolute;left:4232275;top:664210;width:808990;height:254000">
                    <v:textbox>
                      <w:txbxContent>
                        <w:p w:rsidR="000B7E3B" w:rsidRDefault="000B7E3B" w:rsidP="000B7E3B">
                          <w:pPr>
                            <w:rPr>
                              <w:rFonts w:hint="eastAsia"/>
                            </w:rPr>
                          </w:pPr>
                          <w:r>
                            <w:rPr>
                              <w:rFonts w:hint="eastAsia"/>
                            </w:rPr>
                            <w:t>原料堆场</w:t>
                          </w:r>
                        </w:p>
                      </w:txbxContent>
                    </v:textbox>
                  </v:rect>
                  <v:line id="直线 798" o:spid="_x0000_s1164" style="position:absolute" from="1030605,800735" to="1550670,801370">
                    <v:fill o:detectmouseclick="t"/>
                    <v:stroke endarrow="open"/>
                  </v:line>
                  <v:line id="直线 799" o:spid="_x0000_s1165" style="position:absolute" from="2425065,783590" to="2953385,784225">
                    <v:fill o:detectmouseclick="t"/>
                    <v:stroke endarrow="open"/>
                  </v:line>
                  <v:line id="直线 800" o:spid="_x0000_s1166" style="position:absolute" from="3715385,783590" to="4199890,784225">
                    <v:fill o:detectmouseclick="t"/>
                    <v:stroke endarrow="open"/>
                  </v:line>
                  <v:line id="直线 801" o:spid="_x0000_s1167" style="position:absolute;flip:y" from="537210,463550" to="537845,662305">
                    <v:fill o:detectmouseclick="t"/>
                    <v:stroke dashstyle="dash" endarrow="open"/>
                  </v:line>
                  <v:rect id="矩形 802" o:spid="_x0000_s1168" style="position:absolute;left:101600;width:915035;height:474345" stroked="f">
                    <v:textbox>
                      <w:txbxContent>
                        <w:p w:rsidR="000B7E3B" w:rsidRDefault="000B7E3B" w:rsidP="000B7E3B">
                          <w:pPr>
                            <w:rPr>
                              <w:rFonts w:hint="eastAsia"/>
                            </w:rPr>
                          </w:pPr>
                          <w:r>
                            <w:rPr>
                              <w:rFonts w:hint="eastAsia"/>
                            </w:rPr>
                            <w:t>植被破坏、弃土、扬尘</w:t>
                          </w:r>
                        </w:p>
                      </w:txbxContent>
                    </v:textbox>
                  </v:rect>
                  <v:line id="直线 803" o:spid="_x0000_s1169" style="position:absolute;flip:y" from="2024380,456565" to="2024380,647065">
                    <v:fill o:detectmouseclick="t"/>
                    <v:stroke dashstyle="dash" endarrow="open"/>
                  </v:line>
                  <v:line id="直线 804" o:spid="_x0000_s1170" style="position:absolute;flip:y" from="3348355,448310" to="3348355,638810">
                    <v:fill o:detectmouseclick="t"/>
                    <v:stroke dashstyle="dash" endarrow="open"/>
                  </v:line>
                  <v:rect id="矩形 805" o:spid="_x0000_s1171" style="position:absolute;left:1556385;top:154305;width:914400;height:270510" stroked="f">
                    <v:textbox>
                      <w:txbxContent>
                        <w:p w:rsidR="000B7E3B" w:rsidRDefault="000B7E3B" w:rsidP="000B7E3B">
                          <w:pPr>
                            <w:rPr>
                              <w:rFonts w:hint="eastAsia"/>
                            </w:rPr>
                          </w:pPr>
                          <w:r>
                            <w:rPr>
                              <w:rFonts w:hint="eastAsia"/>
                            </w:rPr>
                            <w:t>噪声、粉尘</w:t>
                          </w:r>
                        </w:p>
                      </w:txbxContent>
                    </v:textbox>
                  </v:rect>
                  <v:rect id="矩形 806" o:spid="_x0000_s1172" style="position:absolute;left:2846705;top:127635;width:914400;height:266700" stroked="f">
                    <v:textbox>
                      <w:txbxContent>
                        <w:p w:rsidR="000B7E3B" w:rsidRDefault="000B7E3B" w:rsidP="000B7E3B">
                          <w:pPr>
                            <w:rPr>
                              <w:rFonts w:hint="eastAsia"/>
                            </w:rPr>
                          </w:pPr>
                          <w:r>
                            <w:rPr>
                              <w:rFonts w:hint="eastAsia"/>
                            </w:rPr>
                            <w:t>噪声、粉尘</w:t>
                          </w:r>
                        </w:p>
                      </w:txbxContent>
                    </v:textbox>
                  </v:rect>
                  <v:rect id="矩形 914" o:spid="_x0000_s1173" style="position:absolute;left:2247900;top:1786255;width:609600;height:254000">
                    <v:textbox>
                      <w:txbxContent>
                        <w:p w:rsidR="000B7E3B" w:rsidRDefault="000B7E3B" w:rsidP="000B7E3B">
                          <w:r>
                            <w:rPr>
                              <w:rFonts w:hint="eastAsia"/>
                            </w:rPr>
                            <w:t>破碎机</w:t>
                          </w:r>
                        </w:p>
                      </w:txbxContent>
                    </v:textbox>
                  </v:rect>
                  <v:rect id="矩形 915" o:spid="_x0000_s1174" style="position:absolute;left:2256790;top:2465705;width:609600;height:254000">
                    <v:textbox>
                      <w:txbxContent>
                        <w:p w:rsidR="000B7E3B" w:rsidRDefault="000B7E3B" w:rsidP="000B7E3B">
                          <w:r>
                            <w:rPr>
                              <w:rFonts w:hint="eastAsia"/>
                            </w:rPr>
                            <w:t>振动筛</w:t>
                          </w:r>
                        </w:p>
                      </w:txbxContent>
                    </v:textbox>
                  </v:rect>
                  <v:rect id="矩形 918" o:spid="_x0000_s1175" style="position:absolute;left:2221230;top:3164205;width:749300;height:254000">
                    <v:textbox>
                      <w:txbxContent>
                        <w:p w:rsidR="000B7E3B" w:rsidRDefault="000B7E3B" w:rsidP="000B7E3B">
                          <w:pPr>
                            <w:rPr>
                              <w:rFonts w:hint="eastAsia"/>
                            </w:rPr>
                          </w:pPr>
                          <w:r>
                            <w:rPr>
                              <w:rFonts w:hint="eastAsia"/>
                            </w:rPr>
                            <w:t>成品堆场</w:t>
                          </w:r>
                        </w:p>
                      </w:txbxContent>
                    </v:textbox>
                  </v:rect>
                  <v:line id="直线 919" o:spid="_x0000_s1176" style="position:absolute" from="2868295,2595880" to="3521710,2596515">
                    <v:fill o:detectmouseclick="t"/>
                    <v:stroke dashstyle="dash" endarrow="open"/>
                  </v:line>
                  <v:rect id="矩形 920" o:spid="_x0000_s1177" style="position:absolute;left:3517900;top:2447925;width:997585;height:254000">
                    <v:textbox>
                      <w:txbxContent>
                        <w:p w:rsidR="000B7E3B" w:rsidRDefault="000B7E3B" w:rsidP="000B7E3B">
                          <w:pPr>
                            <w:rPr>
                              <w:rFonts w:hint="eastAsia"/>
                            </w:rPr>
                          </w:pPr>
                          <w:r>
                            <w:rPr>
                              <w:rFonts w:hint="eastAsia"/>
                            </w:rPr>
                            <w:t>污水处理系统</w:t>
                          </w:r>
                        </w:p>
                      </w:txbxContent>
                    </v:textbox>
                  </v:rect>
                  <v:line id="直线 922" o:spid="_x0000_s1178" style="position:absolute;flip:y" from="2823210,2705100" to="2823845,2967990">
                    <v:fill o:detectmouseclick="t"/>
                    <v:stroke endarrow="open"/>
                  </v:line>
                  <v:line id="直线 923" o:spid="_x0000_s1179" style="position:absolute" from="2823210,2949575" to="3957320,2950210">
                    <v:fill o:detectmouseclick="t"/>
                  </v:line>
                  <v:line id="直线 924" o:spid="_x0000_s1180" style="position:absolute;flip:y" from="3938905,2695575" to="3939540,2949575">
                    <v:fill o:detectmouseclick="t"/>
                  </v:line>
                  <v:line id="直线 925" o:spid="_x0000_s1181" style="position:absolute" from="1671320,2595880" to="2233295,2596515">
                    <v:fill o:detectmouseclick="t"/>
                    <v:stroke endarrow="open"/>
                  </v:line>
                  <v:line id="直线 926" o:spid="_x0000_s1182" style="position:absolute;flip:y" from="4624705,461010" to="4624705,651510">
                    <v:fill o:detectmouseclick="t"/>
                    <v:stroke dashstyle="dash" endarrow="open"/>
                  </v:line>
                  <v:rect id="矩形 927" o:spid="_x0000_s1183" style="position:absolute;left:1376045;top:2484120;width:280035;height:266700" stroked="f">
                    <v:textbox>
                      <w:txbxContent>
                        <w:p w:rsidR="000B7E3B" w:rsidRDefault="000B7E3B" w:rsidP="000B7E3B">
                          <w:pPr>
                            <w:rPr>
                              <w:rFonts w:hint="eastAsia"/>
                            </w:rPr>
                          </w:pPr>
                          <w:r>
                            <w:rPr>
                              <w:rFonts w:hint="eastAsia"/>
                            </w:rPr>
                            <w:t>水</w:t>
                          </w:r>
                        </w:p>
                      </w:txbxContent>
                    </v:textbox>
                  </v:rect>
                  <v:line id="直线 930" o:spid="_x0000_s1184" style="position:absolute" from="4347210,2698750" to="4347845,3061335">
                    <v:fill o:detectmouseclick="t"/>
                    <v:stroke dashstyle="dash" endarrow="open"/>
                  </v:line>
                  <v:rect id="矩形 931" o:spid="_x0000_s1185" style="position:absolute;left:3799840;top:3082925;width:1671955;height:292100" stroked="f">
                    <v:textbox>
                      <w:txbxContent>
                        <w:p w:rsidR="000B7E3B" w:rsidRDefault="000B7E3B" w:rsidP="000B7E3B">
                          <w:pPr>
                            <w:rPr>
                              <w:rFonts w:hint="eastAsia"/>
                            </w:rPr>
                          </w:pPr>
                          <w:r>
                            <w:rPr>
                              <w:rFonts w:hint="eastAsia"/>
                            </w:rPr>
                            <w:t>泥饼作为产品外售</w:t>
                          </w:r>
                        </w:p>
                      </w:txbxContent>
                    </v:textbox>
                  </v:rect>
                  <v:line id="直线 932" o:spid="_x0000_s1186" style="position:absolute" from="2859405,1909445" to="3312795,1910080">
                    <v:fill o:detectmouseclick="t"/>
                    <v:stroke dashstyle="dash" endarrow="open"/>
                  </v:line>
                  <v:line id="直线 934" o:spid="_x0000_s1187" style="position:absolute" from="2982595,3318510" to="3427095,3318510">
                    <v:fill o:detectmouseclick="t"/>
                    <v:stroke dashstyle="dash" endarrow="open"/>
                  </v:line>
                  <v:line id="直线 935" o:spid="_x0000_s1188" style="position:absolute;flip:y" from="2873375,2258060" to="3237230,2447925">
                    <v:fill o:detectmouseclick="t"/>
                    <v:stroke dashstyle="dash" endarrow="open"/>
                  </v:line>
                  <v:rect id="矩形 936" o:spid="_x0000_s1189" style="position:absolute;left:3255010;top:2049145;width:560705;height:266700" stroked="f">
                    <v:textbox>
                      <w:txbxContent>
                        <w:p w:rsidR="000B7E3B" w:rsidRDefault="000B7E3B" w:rsidP="000B7E3B">
                          <w:pPr>
                            <w:rPr>
                              <w:rFonts w:hint="eastAsia"/>
                            </w:rPr>
                          </w:pPr>
                          <w:r>
                            <w:rPr>
                              <w:rFonts w:hint="eastAsia"/>
                            </w:rPr>
                            <w:t>噪声</w:t>
                          </w:r>
                        </w:p>
                      </w:txbxContent>
                    </v:textbox>
                  </v:rect>
                  <v:rect id="矩形 937" o:spid="_x0000_s1190" style="position:absolute;left:3426460;top:3163570;width:415925;height:266700" stroked="f">
                    <v:textbox>
                      <w:txbxContent>
                        <w:p w:rsidR="000B7E3B" w:rsidRDefault="000B7E3B" w:rsidP="000B7E3B">
                          <w:pPr>
                            <w:rPr>
                              <w:rFonts w:hint="eastAsia"/>
                            </w:rPr>
                          </w:pPr>
                          <w:r>
                            <w:rPr>
                              <w:rFonts w:hint="eastAsia"/>
                            </w:rPr>
                            <w:t>粉尘</w:t>
                          </w:r>
                        </w:p>
                      </w:txbxContent>
                    </v:textbox>
                  </v:rect>
                  <v:rect id="矩形 938" o:spid="_x0000_s1191" style="position:absolute;left:4343400;top:143510;width:533400;height:266700" stroked="f">
                    <v:textbox>
                      <w:txbxContent>
                        <w:p w:rsidR="000B7E3B" w:rsidRDefault="000B7E3B" w:rsidP="000B7E3B">
                          <w:pPr>
                            <w:rPr>
                              <w:rFonts w:hint="eastAsia"/>
                            </w:rPr>
                          </w:pPr>
                          <w:r>
                            <w:rPr>
                              <w:rFonts w:hint="eastAsia"/>
                            </w:rPr>
                            <w:t>粉尘</w:t>
                          </w:r>
                        </w:p>
                      </w:txbxContent>
                    </v:textbox>
                  </v:rect>
                  <v:rect id="矩形 939" o:spid="_x0000_s1192" style="position:absolute;left:3463925;top:1132205;width:760095;height:266700" stroked="f">
                    <v:textbox>
                      <w:txbxContent>
                        <w:p w:rsidR="000B7E3B" w:rsidRDefault="000B7E3B" w:rsidP="000B7E3B">
                          <w:pPr>
                            <w:rPr>
                              <w:rFonts w:hint="eastAsia"/>
                            </w:rPr>
                          </w:pPr>
                          <w:r>
                            <w:rPr>
                              <w:rFonts w:hint="eastAsia"/>
                            </w:rPr>
                            <w:t>装载机</w:t>
                          </w:r>
                        </w:p>
                      </w:txbxContent>
                    </v:textbox>
                  </v:rect>
                  <w10:wrap type="none"/>
                  <w10:anchorlock/>
                </v:group>
              </w:pict>
            </w:r>
          </w:p>
          <w:p w:rsidR="000B7E3B" w:rsidRDefault="000B7E3B" w:rsidP="00BF0AF0">
            <w:pPr>
              <w:ind w:firstLineChars="100" w:firstLine="241"/>
              <w:jc w:val="center"/>
              <w:rPr>
                <w:bCs/>
                <w:sz w:val="24"/>
              </w:rPr>
            </w:pPr>
            <w:r>
              <w:rPr>
                <w:rFonts w:hint="eastAsia"/>
                <w:b/>
                <w:sz w:val="24"/>
              </w:rPr>
              <w:t>图</w:t>
            </w:r>
            <w:r>
              <w:rPr>
                <w:rFonts w:hint="eastAsia"/>
                <w:b/>
                <w:sz w:val="24"/>
              </w:rPr>
              <w:t xml:space="preserve">5-2 </w:t>
            </w:r>
            <w:r>
              <w:rPr>
                <w:rFonts w:hint="eastAsia"/>
                <w:b/>
                <w:szCs w:val="21"/>
              </w:rPr>
              <w:t xml:space="preserve"> </w:t>
            </w:r>
            <w:r>
              <w:rPr>
                <w:rFonts w:hint="eastAsia"/>
                <w:b/>
                <w:szCs w:val="21"/>
              </w:rPr>
              <w:t>运营期矿山开采加工工艺流程及产污节点图</w:t>
            </w:r>
          </w:p>
          <w:p w:rsidR="000B7E3B" w:rsidRDefault="000B7E3B" w:rsidP="00BF0AF0">
            <w:pPr>
              <w:spacing w:line="360" w:lineRule="auto"/>
              <w:jc w:val="left"/>
              <w:rPr>
                <w:b/>
                <w:bCs/>
                <w:sz w:val="28"/>
              </w:rPr>
            </w:pPr>
            <w:r>
              <w:rPr>
                <w:rFonts w:hint="eastAsia"/>
                <w:b/>
                <w:bCs/>
                <w:sz w:val="28"/>
              </w:rPr>
              <w:t>工艺流程简述：</w:t>
            </w:r>
          </w:p>
          <w:p w:rsidR="000B7E3B" w:rsidRDefault="000B7E3B" w:rsidP="000B7E3B">
            <w:pPr>
              <w:numPr>
                <w:ilvl w:val="0"/>
                <w:numId w:val="31"/>
              </w:numPr>
              <w:spacing w:line="360" w:lineRule="auto"/>
              <w:ind w:firstLine="560"/>
              <w:jc w:val="left"/>
              <w:rPr>
                <w:rFonts w:hint="eastAsia"/>
                <w:b/>
                <w:bCs/>
                <w:sz w:val="24"/>
              </w:rPr>
            </w:pPr>
            <w:r>
              <w:rPr>
                <w:rFonts w:hint="eastAsia"/>
                <w:b/>
                <w:bCs/>
                <w:sz w:val="24"/>
              </w:rPr>
              <w:lastRenderedPageBreak/>
              <w:t>矿石开采</w:t>
            </w:r>
          </w:p>
          <w:p w:rsidR="000B7E3B" w:rsidRDefault="000B7E3B" w:rsidP="00BF0AF0">
            <w:pPr>
              <w:spacing w:line="360" w:lineRule="auto"/>
              <w:ind w:firstLineChars="171" w:firstLine="410"/>
              <w:rPr>
                <w:bCs/>
                <w:sz w:val="24"/>
              </w:rPr>
            </w:pPr>
            <w:r>
              <w:rPr>
                <w:rFonts w:hint="eastAsia"/>
                <w:bCs/>
                <w:sz w:val="24"/>
              </w:rPr>
              <w:t>1</w:t>
            </w:r>
            <w:r>
              <w:rPr>
                <w:rFonts w:hint="eastAsia"/>
                <w:bCs/>
                <w:sz w:val="24"/>
              </w:rPr>
              <w:t>）</w:t>
            </w:r>
            <w:r>
              <w:rPr>
                <w:bCs/>
                <w:sz w:val="24"/>
              </w:rPr>
              <w:t>覆土清理：</w:t>
            </w:r>
            <w:r>
              <w:rPr>
                <w:rFonts w:hint="eastAsia"/>
                <w:sz w:val="24"/>
              </w:rPr>
              <w:t>由于项目矿层大部分裸露于地表，仅少量的植被和浮土，故需先对少量的植被和浮土进行清理</w:t>
            </w:r>
            <w:r>
              <w:rPr>
                <w:rFonts w:hint="eastAsia"/>
                <w:bCs/>
                <w:sz w:val="24"/>
              </w:rPr>
              <w:t>，采矿时采用超前剥削并清扫。</w:t>
            </w:r>
            <w:r>
              <w:rPr>
                <w:rFonts w:hint="eastAsia"/>
                <w:sz w:val="24"/>
              </w:rPr>
              <w:t>矿山水泥用砂岩矿盖层为第四系松散堆积层，为此盖层剥离采用人工挖掘剥离</w:t>
            </w:r>
            <w:r>
              <w:rPr>
                <w:rFonts w:hint="eastAsia"/>
                <w:bCs/>
                <w:sz w:val="24"/>
              </w:rPr>
              <w:t>，以保证工作效率和矿面的干净。剥离的浮土堆放至矿山设置的排土场内，用于后期矿区复垦。此过程会产生一定的噪声和粉尘。</w:t>
            </w:r>
          </w:p>
          <w:p w:rsidR="000B7E3B" w:rsidRDefault="000B7E3B" w:rsidP="00BF0AF0">
            <w:pPr>
              <w:spacing w:line="360" w:lineRule="auto"/>
              <w:ind w:firstLine="480"/>
              <w:rPr>
                <w:bCs/>
                <w:sz w:val="24"/>
              </w:rPr>
            </w:pPr>
            <w:r>
              <w:rPr>
                <w:rFonts w:hint="eastAsia"/>
                <w:bCs/>
                <w:sz w:val="24"/>
              </w:rPr>
              <w:t>2</w:t>
            </w:r>
            <w:r>
              <w:rPr>
                <w:rFonts w:hint="eastAsia"/>
                <w:bCs/>
                <w:sz w:val="24"/>
              </w:rPr>
              <w:t>）挖掘机挖掘</w:t>
            </w:r>
            <w:r>
              <w:rPr>
                <w:bCs/>
                <w:sz w:val="24"/>
              </w:rPr>
              <w:t>：</w:t>
            </w:r>
            <w:r>
              <w:rPr>
                <w:rFonts w:hint="eastAsia"/>
                <w:bCs/>
                <w:sz w:val="24"/>
              </w:rPr>
              <w:t>根据本项目的矿山开发利用方案可知，本项目矿山质地疏松，用挖掘机即可对矿山进行挖掘，挖掘出的矿石即作为本项目的原矿。此过程会产生一定量的粉尘及噪声。</w:t>
            </w:r>
          </w:p>
          <w:p w:rsidR="000B7E3B" w:rsidRDefault="000B7E3B" w:rsidP="00BF0AF0">
            <w:pPr>
              <w:spacing w:line="360" w:lineRule="auto"/>
              <w:ind w:firstLineChars="170" w:firstLine="408"/>
              <w:rPr>
                <w:bCs/>
                <w:sz w:val="24"/>
              </w:rPr>
            </w:pPr>
            <w:r>
              <w:rPr>
                <w:rFonts w:hint="eastAsia"/>
                <w:bCs/>
                <w:sz w:val="24"/>
              </w:rPr>
              <w:t>3</w:t>
            </w:r>
            <w:r>
              <w:rPr>
                <w:rFonts w:hint="eastAsia"/>
                <w:bCs/>
                <w:sz w:val="24"/>
              </w:rPr>
              <w:t>）</w:t>
            </w:r>
            <w:r>
              <w:rPr>
                <w:bCs/>
                <w:sz w:val="24"/>
              </w:rPr>
              <w:t>装载机装载：</w:t>
            </w:r>
            <w:r>
              <w:rPr>
                <w:rFonts w:hint="eastAsia"/>
                <w:bCs/>
                <w:sz w:val="24"/>
              </w:rPr>
              <w:t>经挖掘后的矿石</w:t>
            </w:r>
            <w:r>
              <w:rPr>
                <w:bCs/>
                <w:sz w:val="24"/>
              </w:rPr>
              <w:t>，</w:t>
            </w:r>
            <w:r>
              <w:rPr>
                <w:rFonts w:hint="eastAsia"/>
                <w:bCs/>
                <w:sz w:val="24"/>
              </w:rPr>
              <w:t>通过</w:t>
            </w:r>
            <w:r>
              <w:rPr>
                <w:bCs/>
                <w:sz w:val="24"/>
              </w:rPr>
              <w:t>采场内的</w:t>
            </w:r>
            <w:r>
              <w:rPr>
                <w:rFonts w:hint="eastAsia"/>
                <w:bCs/>
                <w:sz w:val="24"/>
              </w:rPr>
              <w:t>转载机</w:t>
            </w:r>
            <w:r>
              <w:rPr>
                <w:bCs/>
                <w:sz w:val="24"/>
              </w:rPr>
              <w:t>装载，设计选用</w:t>
            </w:r>
            <w:r>
              <w:rPr>
                <w:rFonts w:hint="eastAsia"/>
                <w:bCs/>
                <w:sz w:val="24"/>
              </w:rPr>
              <w:t>20</w:t>
            </w:r>
            <w:r>
              <w:rPr>
                <w:bCs/>
                <w:sz w:val="24"/>
              </w:rPr>
              <w:t>t</w:t>
            </w:r>
            <w:r>
              <w:rPr>
                <w:bCs/>
                <w:sz w:val="24"/>
              </w:rPr>
              <w:t>装载机装车，矿石装入汽车后直接从开采工作面</w:t>
            </w:r>
            <w:r>
              <w:rPr>
                <w:rFonts w:hint="eastAsia"/>
                <w:bCs/>
                <w:sz w:val="24"/>
              </w:rPr>
              <w:t>工业场地内的原料堆场暂存</w:t>
            </w:r>
            <w:r>
              <w:rPr>
                <w:bCs/>
                <w:sz w:val="24"/>
              </w:rPr>
              <w:t>。此过程会产生一定的噪声</w:t>
            </w:r>
            <w:r>
              <w:rPr>
                <w:rFonts w:hint="eastAsia"/>
                <w:bCs/>
                <w:sz w:val="24"/>
              </w:rPr>
              <w:t>、粉尘</w:t>
            </w:r>
            <w:r>
              <w:rPr>
                <w:bCs/>
                <w:sz w:val="24"/>
              </w:rPr>
              <w:t>。</w:t>
            </w:r>
          </w:p>
          <w:p w:rsidR="000B7E3B" w:rsidRDefault="000B7E3B" w:rsidP="00BF0AF0">
            <w:pPr>
              <w:spacing w:line="360" w:lineRule="auto"/>
              <w:ind w:firstLineChars="170" w:firstLine="408"/>
              <w:rPr>
                <w:b/>
                <w:bCs/>
                <w:sz w:val="24"/>
              </w:rPr>
            </w:pPr>
            <w:r>
              <w:rPr>
                <w:rFonts w:hint="eastAsia"/>
                <w:sz w:val="24"/>
              </w:rPr>
              <w:t>4</w:t>
            </w:r>
            <w:r>
              <w:rPr>
                <w:rFonts w:hint="eastAsia"/>
                <w:sz w:val="24"/>
              </w:rPr>
              <w:t>）破碎筛分：将大块状的原矿经过破碎机破碎后，通过输送带运至单层振动筛，进行水洗筛分，筛上物料直接通过输送带，运至成品堆场暂存，筛下物料由于粒径较小，通过将冲洗水流至污水处理系统处理后，压滤的泥饼作为副产品粉料，暂存成品堆场，作为产品进行销售。</w:t>
            </w:r>
            <w:r>
              <w:rPr>
                <w:bCs/>
                <w:sz w:val="24"/>
              </w:rPr>
              <w:t>此过程会产生一定的噪声</w:t>
            </w:r>
            <w:r>
              <w:rPr>
                <w:rFonts w:hint="eastAsia"/>
                <w:bCs/>
                <w:sz w:val="24"/>
              </w:rPr>
              <w:t>、粉尘、废水</w:t>
            </w:r>
            <w:r>
              <w:rPr>
                <w:bCs/>
                <w:sz w:val="24"/>
              </w:rPr>
              <w:t>。</w:t>
            </w:r>
          </w:p>
          <w:p w:rsidR="000B7E3B" w:rsidRDefault="000B7E3B" w:rsidP="000B7E3B">
            <w:pPr>
              <w:numPr>
                <w:ilvl w:val="0"/>
                <w:numId w:val="31"/>
              </w:numPr>
              <w:spacing w:line="360" w:lineRule="auto"/>
              <w:ind w:firstLine="560"/>
              <w:rPr>
                <w:rFonts w:hint="eastAsia"/>
                <w:b/>
                <w:bCs/>
                <w:sz w:val="24"/>
              </w:rPr>
            </w:pPr>
            <w:r>
              <w:rPr>
                <w:rFonts w:hint="eastAsia"/>
                <w:b/>
                <w:bCs/>
                <w:sz w:val="24"/>
              </w:rPr>
              <w:t>空场处理</w:t>
            </w:r>
          </w:p>
          <w:p w:rsidR="000B7E3B" w:rsidRDefault="000B7E3B" w:rsidP="00BF0AF0">
            <w:pPr>
              <w:tabs>
                <w:tab w:val="left" w:pos="30"/>
              </w:tabs>
              <w:spacing w:line="360" w:lineRule="auto"/>
              <w:ind w:firstLineChars="200" w:firstLine="480"/>
              <w:rPr>
                <w:rFonts w:hint="eastAsia"/>
                <w:sz w:val="24"/>
              </w:rPr>
            </w:pPr>
            <w:r>
              <w:rPr>
                <w:color w:val="000000"/>
                <w:sz w:val="24"/>
              </w:rPr>
              <w:t>当采场足够宽时，形成多余的空场，应将剥离浮土运至空场，恢复土层和植被，改善矿山生态环境。</w:t>
            </w:r>
          </w:p>
          <w:p w:rsidR="000B7E3B" w:rsidRDefault="000B7E3B" w:rsidP="00BF0AF0">
            <w:pPr>
              <w:tabs>
                <w:tab w:val="left" w:pos="1500"/>
              </w:tabs>
              <w:rPr>
                <w:b/>
                <w:bCs/>
                <w:sz w:val="28"/>
              </w:rPr>
            </w:pPr>
            <w:r>
              <w:rPr>
                <w:rFonts w:hint="eastAsia"/>
                <w:b/>
                <w:bCs/>
                <w:sz w:val="28"/>
              </w:rPr>
              <w:t>三、项目生产水平衡分析</w:t>
            </w:r>
          </w:p>
          <w:p w:rsidR="000B7E3B" w:rsidRDefault="000B7E3B" w:rsidP="00BF0AF0">
            <w:pPr>
              <w:spacing w:line="360" w:lineRule="auto"/>
              <w:ind w:firstLineChars="200" w:firstLine="480"/>
              <w:jc w:val="left"/>
              <w:rPr>
                <w:rFonts w:hint="eastAsia"/>
                <w:sz w:val="24"/>
              </w:rPr>
            </w:pPr>
            <w:r>
              <w:rPr>
                <w:sz w:val="24"/>
              </w:rPr>
              <w:t>本项目用水包括生产用水和生活用水。其中生产用水主要为</w:t>
            </w:r>
            <w:r>
              <w:rPr>
                <w:rFonts w:hint="eastAsia"/>
                <w:sz w:val="24"/>
              </w:rPr>
              <w:t>降尘用水、产品冲洗废水及轮胎清洗用水。</w:t>
            </w:r>
          </w:p>
          <w:p w:rsidR="000B7E3B" w:rsidRDefault="000B7E3B" w:rsidP="00BF0AF0">
            <w:pPr>
              <w:spacing w:line="360" w:lineRule="auto"/>
              <w:ind w:firstLineChars="200" w:firstLine="480"/>
              <w:jc w:val="left"/>
              <w:rPr>
                <w:rFonts w:hint="eastAsia"/>
                <w:sz w:val="24"/>
              </w:rPr>
            </w:pPr>
            <w:r>
              <w:rPr>
                <w:rFonts w:hint="eastAsia"/>
                <w:sz w:val="24"/>
              </w:rPr>
              <w:t>（</w:t>
            </w:r>
            <w:r>
              <w:rPr>
                <w:rFonts w:hint="eastAsia"/>
                <w:sz w:val="24"/>
              </w:rPr>
              <w:t>1</w:t>
            </w:r>
            <w:r>
              <w:rPr>
                <w:rFonts w:hint="eastAsia"/>
                <w:sz w:val="24"/>
              </w:rPr>
              <w:t>）生活用水</w:t>
            </w:r>
          </w:p>
          <w:p w:rsidR="000B7E3B" w:rsidRDefault="000B7E3B" w:rsidP="00BF0AF0">
            <w:pPr>
              <w:spacing w:line="360" w:lineRule="auto"/>
              <w:ind w:firstLineChars="200" w:firstLine="480"/>
              <w:rPr>
                <w:rFonts w:hint="eastAsia"/>
                <w:sz w:val="24"/>
              </w:rPr>
            </w:pPr>
            <w:r>
              <w:rPr>
                <w:sz w:val="24"/>
              </w:rPr>
              <w:t>本项目</w:t>
            </w:r>
            <w:r>
              <w:rPr>
                <w:rFonts w:hint="eastAsia"/>
                <w:sz w:val="24"/>
              </w:rPr>
              <w:t>运营期</w:t>
            </w:r>
            <w:r>
              <w:rPr>
                <w:sz w:val="24"/>
              </w:rPr>
              <w:t>劳动定员</w:t>
            </w:r>
            <w:r>
              <w:rPr>
                <w:rFonts w:hint="eastAsia"/>
                <w:sz w:val="24"/>
              </w:rPr>
              <w:t>20</w:t>
            </w:r>
            <w:r>
              <w:rPr>
                <w:sz w:val="24"/>
              </w:rPr>
              <w:t>人，</w:t>
            </w:r>
            <w:r>
              <w:rPr>
                <w:rFonts w:hint="eastAsia"/>
                <w:sz w:val="24"/>
              </w:rPr>
              <w:t>均不在厂区内食宿，</w:t>
            </w:r>
            <w:r>
              <w:rPr>
                <w:sz w:val="24"/>
              </w:rPr>
              <w:t>根</w:t>
            </w:r>
            <w:r>
              <w:rPr>
                <w:bCs/>
                <w:sz w:val="24"/>
                <w:lang w:val="en-GB"/>
              </w:rPr>
              <w:t>根据</w:t>
            </w:r>
            <w:r>
              <w:rPr>
                <w:rFonts w:hint="eastAsia"/>
                <w:sz w:val="24"/>
              </w:rPr>
              <w:t>《建筑给水排水设计规范》（</w:t>
            </w:r>
            <w:r>
              <w:rPr>
                <w:rFonts w:hint="eastAsia"/>
                <w:sz w:val="24"/>
              </w:rPr>
              <w:t>GB50015-2003</w:t>
            </w:r>
            <w:r>
              <w:rPr>
                <w:rFonts w:hint="eastAsia"/>
                <w:sz w:val="24"/>
              </w:rPr>
              <w:t>）中，生活用水定额</w:t>
            </w:r>
            <w:r>
              <w:rPr>
                <w:bCs/>
                <w:sz w:val="24"/>
              </w:rPr>
              <w:t>为</w:t>
            </w:r>
            <w:r>
              <w:rPr>
                <w:rFonts w:hint="eastAsia"/>
                <w:bCs/>
                <w:sz w:val="24"/>
              </w:rPr>
              <w:t>：</w:t>
            </w:r>
            <w:r>
              <w:rPr>
                <w:rFonts w:hint="eastAsia"/>
                <w:bCs/>
                <w:sz w:val="24"/>
              </w:rPr>
              <w:t>50</w:t>
            </w:r>
            <w:r>
              <w:rPr>
                <w:bCs/>
                <w:sz w:val="24"/>
              </w:rPr>
              <w:t>L/</w:t>
            </w:r>
            <w:r>
              <w:rPr>
                <w:bCs/>
                <w:sz w:val="24"/>
              </w:rPr>
              <w:t>人</w:t>
            </w:r>
            <w:r>
              <w:rPr>
                <w:bCs/>
                <w:sz w:val="24"/>
              </w:rPr>
              <w:t>·</w:t>
            </w:r>
            <w:r>
              <w:rPr>
                <w:rFonts w:hint="eastAsia"/>
                <w:bCs/>
                <w:sz w:val="24"/>
              </w:rPr>
              <w:t>日</w:t>
            </w:r>
            <w:r>
              <w:rPr>
                <w:bCs/>
                <w:sz w:val="24"/>
              </w:rPr>
              <w:t>，</w:t>
            </w:r>
            <w:r>
              <w:rPr>
                <w:sz w:val="24"/>
              </w:rPr>
              <w:t>生活用水</w:t>
            </w:r>
            <w:r>
              <w:rPr>
                <w:rFonts w:hint="eastAsia"/>
                <w:sz w:val="24"/>
              </w:rPr>
              <w:t>量</w:t>
            </w:r>
            <w:r>
              <w:rPr>
                <w:sz w:val="24"/>
              </w:rPr>
              <w:t>为</w:t>
            </w:r>
            <w:r>
              <w:rPr>
                <w:rFonts w:hint="eastAsia"/>
                <w:sz w:val="24"/>
              </w:rPr>
              <w:t>1</w:t>
            </w:r>
            <w:r>
              <w:rPr>
                <w:sz w:val="24"/>
              </w:rPr>
              <w:t>m</w:t>
            </w:r>
            <w:r>
              <w:rPr>
                <w:sz w:val="24"/>
                <w:vertAlign w:val="superscript"/>
              </w:rPr>
              <w:t>3</w:t>
            </w:r>
            <w:r>
              <w:rPr>
                <w:sz w:val="24"/>
              </w:rPr>
              <w:t>/d</w:t>
            </w:r>
            <w:r>
              <w:rPr>
                <w:sz w:val="24"/>
              </w:rPr>
              <w:t>。</w:t>
            </w:r>
            <w:r>
              <w:rPr>
                <w:rFonts w:hint="eastAsia"/>
                <w:bCs/>
                <w:sz w:val="24"/>
              </w:rPr>
              <w:t>生活污水排放量以生活用水量的</w:t>
            </w:r>
            <w:r>
              <w:rPr>
                <w:rFonts w:hint="eastAsia"/>
                <w:bCs/>
                <w:sz w:val="24"/>
              </w:rPr>
              <w:t>80%</w:t>
            </w:r>
            <w:r>
              <w:rPr>
                <w:rFonts w:hint="eastAsia"/>
                <w:bCs/>
                <w:sz w:val="24"/>
              </w:rPr>
              <w:t>计，则生活污水排放量为</w:t>
            </w:r>
            <w:r>
              <w:rPr>
                <w:rFonts w:hint="eastAsia"/>
                <w:bCs/>
                <w:sz w:val="24"/>
              </w:rPr>
              <w:t>0.8</w:t>
            </w:r>
            <w:r>
              <w:rPr>
                <w:sz w:val="24"/>
              </w:rPr>
              <w:t>m</w:t>
            </w:r>
            <w:r>
              <w:rPr>
                <w:sz w:val="24"/>
                <w:vertAlign w:val="superscript"/>
              </w:rPr>
              <w:t>3</w:t>
            </w:r>
            <w:r>
              <w:rPr>
                <w:sz w:val="24"/>
              </w:rPr>
              <w:t>/d</w:t>
            </w:r>
            <w:r>
              <w:rPr>
                <w:rFonts w:hint="eastAsia"/>
                <w:sz w:val="24"/>
              </w:rPr>
              <w:t>。本</w:t>
            </w:r>
            <w:r>
              <w:rPr>
                <w:sz w:val="24"/>
              </w:rPr>
              <w:t>项目生活用水取自山泉水。</w:t>
            </w:r>
          </w:p>
          <w:p w:rsidR="000B7E3B" w:rsidRDefault="000B7E3B" w:rsidP="00BF0AF0">
            <w:pPr>
              <w:spacing w:line="360" w:lineRule="auto"/>
              <w:ind w:firstLineChars="200" w:firstLine="480"/>
              <w:jc w:val="left"/>
              <w:rPr>
                <w:rFonts w:hint="eastAsia"/>
                <w:sz w:val="24"/>
              </w:rPr>
            </w:pPr>
            <w:r>
              <w:rPr>
                <w:rFonts w:hint="eastAsia"/>
                <w:sz w:val="24"/>
              </w:rPr>
              <w:t>（</w:t>
            </w:r>
            <w:r>
              <w:rPr>
                <w:rFonts w:hint="eastAsia"/>
                <w:sz w:val="24"/>
              </w:rPr>
              <w:t>2</w:t>
            </w:r>
            <w:r>
              <w:rPr>
                <w:rFonts w:hint="eastAsia"/>
                <w:sz w:val="24"/>
              </w:rPr>
              <w:t>）生产用水</w:t>
            </w:r>
          </w:p>
          <w:p w:rsidR="000B7E3B" w:rsidRDefault="000B7E3B" w:rsidP="00BF0AF0">
            <w:pPr>
              <w:spacing w:line="360" w:lineRule="auto"/>
              <w:ind w:firstLineChars="200" w:firstLine="480"/>
              <w:jc w:val="left"/>
              <w:rPr>
                <w:rFonts w:hint="eastAsia"/>
                <w:sz w:val="24"/>
              </w:rPr>
            </w:pPr>
            <w:r>
              <w:rPr>
                <w:rFonts w:hint="eastAsia"/>
                <w:sz w:val="24"/>
              </w:rPr>
              <w:t>①降尘用水</w:t>
            </w:r>
          </w:p>
          <w:p w:rsidR="000B7E3B" w:rsidRDefault="000B7E3B" w:rsidP="00BF0AF0">
            <w:pPr>
              <w:spacing w:line="360" w:lineRule="auto"/>
              <w:ind w:firstLineChars="200" w:firstLine="480"/>
              <w:jc w:val="left"/>
              <w:rPr>
                <w:rFonts w:hint="eastAsia"/>
                <w:sz w:val="24"/>
              </w:rPr>
            </w:pPr>
            <w:r>
              <w:rPr>
                <w:rFonts w:hint="eastAsia"/>
                <w:sz w:val="24"/>
              </w:rPr>
              <w:lastRenderedPageBreak/>
              <w:t>本项目降尘用水主要为采区降尘用水、道路降尘用水、堆场降尘用水和破碎降尘用水，类比同类项目，降尘用水量为</w:t>
            </w:r>
            <w:r>
              <w:rPr>
                <w:rFonts w:hint="eastAsia"/>
                <w:sz w:val="24"/>
              </w:rPr>
              <w:t>5m</w:t>
            </w:r>
            <w:r>
              <w:rPr>
                <w:rFonts w:hint="eastAsia"/>
                <w:sz w:val="24"/>
                <w:vertAlign w:val="superscript"/>
              </w:rPr>
              <w:t>3</w:t>
            </w:r>
            <w:r>
              <w:rPr>
                <w:rFonts w:hint="eastAsia"/>
                <w:sz w:val="24"/>
              </w:rPr>
              <w:t>/d</w:t>
            </w:r>
            <w:r>
              <w:rPr>
                <w:rFonts w:hint="eastAsia"/>
                <w:sz w:val="24"/>
              </w:rPr>
              <w:t>。</w:t>
            </w:r>
          </w:p>
          <w:p w:rsidR="000B7E3B" w:rsidRDefault="000B7E3B" w:rsidP="00BF0AF0">
            <w:pPr>
              <w:spacing w:line="360" w:lineRule="auto"/>
              <w:ind w:firstLineChars="200" w:firstLine="480"/>
              <w:jc w:val="left"/>
              <w:rPr>
                <w:rFonts w:hint="eastAsia"/>
                <w:sz w:val="24"/>
              </w:rPr>
            </w:pPr>
            <w:r>
              <w:rPr>
                <w:rFonts w:hint="eastAsia"/>
                <w:sz w:val="24"/>
              </w:rPr>
              <w:t>②轮胎清洗用水</w:t>
            </w:r>
          </w:p>
          <w:p w:rsidR="000B7E3B" w:rsidRDefault="000B7E3B" w:rsidP="00BF0AF0">
            <w:pPr>
              <w:spacing w:line="360" w:lineRule="auto"/>
              <w:ind w:firstLineChars="200" w:firstLine="480"/>
              <w:jc w:val="left"/>
              <w:rPr>
                <w:rFonts w:hint="eastAsia"/>
                <w:sz w:val="24"/>
              </w:rPr>
            </w:pPr>
            <w:r>
              <w:rPr>
                <w:rFonts w:hint="eastAsia"/>
                <w:sz w:val="24"/>
              </w:rPr>
              <w:t>本项目每天对进出运输车辆轮胎进行清洗，用水量为</w:t>
            </w:r>
            <w:r>
              <w:rPr>
                <w:rFonts w:hint="eastAsia"/>
                <w:sz w:val="24"/>
              </w:rPr>
              <w:t>0.05m</w:t>
            </w:r>
            <w:r>
              <w:rPr>
                <w:rFonts w:hint="eastAsia"/>
                <w:sz w:val="24"/>
                <w:vertAlign w:val="superscript"/>
              </w:rPr>
              <w:t>3</w:t>
            </w:r>
            <w:r>
              <w:rPr>
                <w:rFonts w:hint="eastAsia"/>
                <w:sz w:val="24"/>
              </w:rPr>
              <w:t>/</w:t>
            </w:r>
            <w:r>
              <w:rPr>
                <w:rFonts w:hint="eastAsia"/>
                <w:sz w:val="24"/>
              </w:rPr>
              <w:t>车</w:t>
            </w:r>
            <w:r>
              <w:rPr>
                <w:rFonts w:hint="eastAsia"/>
                <w:sz w:val="24"/>
              </w:rPr>
              <w:t>.</w:t>
            </w:r>
            <w:r>
              <w:rPr>
                <w:rFonts w:hint="eastAsia"/>
                <w:sz w:val="24"/>
              </w:rPr>
              <w:t>天，本项目共每天运输</w:t>
            </w:r>
            <w:r>
              <w:rPr>
                <w:rFonts w:hint="eastAsia"/>
                <w:sz w:val="24"/>
              </w:rPr>
              <w:t>32</w:t>
            </w:r>
            <w:r>
              <w:rPr>
                <w:rFonts w:hint="eastAsia"/>
                <w:sz w:val="24"/>
              </w:rPr>
              <w:t>次，则项目的车辆清洗水用量为</w:t>
            </w:r>
            <w:r>
              <w:rPr>
                <w:rFonts w:hint="eastAsia"/>
                <w:sz w:val="24"/>
              </w:rPr>
              <w:t>1.6m</w:t>
            </w:r>
            <w:r>
              <w:rPr>
                <w:rFonts w:hint="eastAsia"/>
                <w:sz w:val="24"/>
                <w:vertAlign w:val="superscript"/>
              </w:rPr>
              <w:t>3</w:t>
            </w:r>
            <w:r>
              <w:rPr>
                <w:rFonts w:hint="eastAsia"/>
                <w:sz w:val="24"/>
              </w:rPr>
              <w:t>/d</w:t>
            </w:r>
            <w:r>
              <w:rPr>
                <w:rFonts w:hint="eastAsia"/>
                <w:sz w:val="24"/>
              </w:rPr>
              <w:t>，按照</w:t>
            </w:r>
            <w:r>
              <w:rPr>
                <w:rFonts w:hint="eastAsia"/>
                <w:sz w:val="24"/>
              </w:rPr>
              <w:t>80%</w:t>
            </w:r>
            <w:r>
              <w:rPr>
                <w:rFonts w:hint="eastAsia"/>
                <w:sz w:val="24"/>
              </w:rPr>
              <w:t>产生量计，则车辆轮胎清洗废水产生量为</w:t>
            </w:r>
            <w:r>
              <w:rPr>
                <w:rFonts w:hint="eastAsia"/>
                <w:sz w:val="24"/>
              </w:rPr>
              <w:t>1.28m</w:t>
            </w:r>
            <w:r>
              <w:rPr>
                <w:rFonts w:hint="eastAsia"/>
                <w:sz w:val="24"/>
                <w:vertAlign w:val="superscript"/>
              </w:rPr>
              <w:t>3</w:t>
            </w:r>
            <w:r>
              <w:rPr>
                <w:rFonts w:hint="eastAsia"/>
                <w:sz w:val="24"/>
              </w:rPr>
              <w:t>/d</w:t>
            </w:r>
            <w:r>
              <w:rPr>
                <w:rFonts w:hint="eastAsia"/>
                <w:sz w:val="24"/>
              </w:rPr>
              <w:t>。</w:t>
            </w:r>
          </w:p>
          <w:p w:rsidR="000B7E3B" w:rsidRDefault="000B7E3B" w:rsidP="00BF0AF0">
            <w:pPr>
              <w:autoSpaceDE w:val="0"/>
              <w:autoSpaceDN w:val="0"/>
              <w:spacing w:line="360" w:lineRule="auto"/>
              <w:ind w:firstLineChars="213" w:firstLine="511"/>
              <w:rPr>
                <w:rFonts w:hint="eastAsia"/>
                <w:sz w:val="24"/>
              </w:rPr>
            </w:pPr>
            <w:r>
              <w:rPr>
                <w:rFonts w:hint="eastAsia"/>
                <w:sz w:val="24"/>
              </w:rPr>
              <w:t>③冲洗废水</w:t>
            </w:r>
          </w:p>
          <w:p w:rsidR="000B7E3B" w:rsidRDefault="000B7E3B" w:rsidP="00BF0AF0">
            <w:pPr>
              <w:spacing w:line="360" w:lineRule="auto"/>
              <w:ind w:firstLineChars="200" w:firstLine="480"/>
              <w:jc w:val="left"/>
              <w:rPr>
                <w:rFonts w:hint="eastAsia"/>
                <w:sz w:val="24"/>
              </w:rPr>
            </w:pPr>
            <w:r>
              <w:rPr>
                <w:rFonts w:hint="eastAsia"/>
                <w:sz w:val="24"/>
              </w:rPr>
              <w:t>类比同类项目，每吨矿石冲洗用水量为</w:t>
            </w:r>
            <w:r>
              <w:rPr>
                <w:rFonts w:hint="eastAsia"/>
                <w:sz w:val="24"/>
              </w:rPr>
              <w:t>0.7m</w:t>
            </w:r>
            <w:r>
              <w:rPr>
                <w:rFonts w:hint="eastAsia"/>
                <w:sz w:val="24"/>
                <w:vertAlign w:val="superscript"/>
              </w:rPr>
              <w:t>3</w:t>
            </w:r>
            <w:r>
              <w:rPr>
                <w:rFonts w:hint="eastAsia"/>
                <w:sz w:val="24"/>
              </w:rPr>
              <w:t>/t</w:t>
            </w:r>
            <w:r>
              <w:rPr>
                <w:rFonts w:hint="eastAsia"/>
                <w:sz w:val="24"/>
              </w:rPr>
              <w:t>，项目冲洗废水产生量</w:t>
            </w:r>
            <w:r>
              <w:rPr>
                <w:rFonts w:hint="eastAsia"/>
                <w:sz w:val="24"/>
              </w:rPr>
              <w:t>212.1m</w:t>
            </w:r>
            <w:r>
              <w:rPr>
                <w:rFonts w:hint="eastAsia"/>
                <w:sz w:val="24"/>
                <w:vertAlign w:val="superscript"/>
              </w:rPr>
              <w:t>3</w:t>
            </w:r>
            <w:r>
              <w:rPr>
                <w:rFonts w:hint="eastAsia"/>
                <w:sz w:val="24"/>
              </w:rPr>
              <w:t>/d</w:t>
            </w:r>
            <w:r>
              <w:rPr>
                <w:rFonts w:hint="eastAsia"/>
                <w:sz w:val="24"/>
              </w:rPr>
              <w:t>，约</w:t>
            </w:r>
            <w:r>
              <w:rPr>
                <w:rFonts w:hint="eastAsia"/>
                <w:sz w:val="24"/>
              </w:rPr>
              <w:t>10%</w:t>
            </w:r>
            <w:r>
              <w:rPr>
                <w:rFonts w:hint="eastAsia"/>
                <w:sz w:val="24"/>
              </w:rPr>
              <w:t>随产品带走，则冲洗废水的产生量为</w:t>
            </w:r>
            <w:r>
              <w:rPr>
                <w:rFonts w:hint="eastAsia"/>
                <w:sz w:val="24"/>
              </w:rPr>
              <w:t>190.9m</w:t>
            </w:r>
            <w:r>
              <w:rPr>
                <w:rFonts w:hint="eastAsia"/>
                <w:sz w:val="24"/>
                <w:vertAlign w:val="superscript"/>
              </w:rPr>
              <w:t>3</w:t>
            </w:r>
            <w:r>
              <w:rPr>
                <w:rFonts w:hint="eastAsia"/>
                <w:sz w:val="24"/>
              </w:rPr>
              <w:t>/d</w:t>
            </w:r>
            <w:r>
              <w:rPr>
                <w:rFonts w:hint="eastAsia"/>
                <w:sz w:val="24"/>
              </w:rPr>
              <w:t>，主要污染物为</w:t>
            </w:r>
            <w:r>
              <w:rPr>
                <w:rFonts w:hint="eastAsia"/>
                <w:sz w:val="24"/>
              </w:rPr>
              <w:t>SS</w:t>
            </w:r>
            <w:r>
              <w:rPr>
                <w:rFonts w:hint="eastAsia"/>
                <w:sz w:val="24"/>
              </w:rPr>
              <w:t>。</w:t>
            </w:r>
          </w:p>
          <w:p w:rsidR="000B7E3B" w:rsidRDefault="000B7E3B" w:rsidP="00BF0AF0">
            <w:pPr>
              <w:autoSpaceDE w:val="0"/>
              <w:autoSpaceDN w:val="0"/>
              <w:spacing w:line="360" w:lineRule="auto"/>
              <w:ind w:firstLineChars="213" w:firstLine="511"/>
              <w:rPr>
                <w:rFonts w:hint="eastAsia"/>
                <w:b/>
                <w:bCs/>
                <w:sz w:val="24"/>
              </w:rPr>
            </w:pPr>
            <w:r>
              <w:rPr>
                <w:sz w:val="24"/>
              </w:rPr>
              <w:t>通过以上分析可知，项目现有用水及排水情况详见表。</w:t>
            </w:r>
          </w:p>
          <w:p w:rsidR="000B7E3B" w:rsidRDefault="000B7E3B" w:rsidP="00BF0AF0">
            <w:pPr>
              <w:spacing w:line="360" w:lineRule="auto"/>
              <w:jc w:val="center"/>
              <w:rPr>
                <w:rFonts w:hint="eastAsia"/>
                <w:sz w:val="24"/>
              </w:rPr>
            </w:pPr>
            <w:r>
              <w:rPr>
                <w:rFonts w:hint="eastAsia"/>
                <w:b/>
                <w:bCs/>
                <w:sz w:val="24"/>
              </w:rPr>
              <w:t>表</w:t>
            </w:r>
            <w:r>
              <w:rPr>
                <w:rFonts w:hint="eastAsia"/>
                <w:b/>
                <w:bCs/>
                <w:sz w:val="24"/>
              </w:rPr>
              <w:t xml:space="preserve">5-1   </w:t>
            </w:r>
            <w:r>
              <w:rPr>
                <w:rFonts w:hint="eastAsia"/>
                <w:b/>
                <w:bCs/>
                <w:sz w:val="24"/>
              </w:rPr>
              <w:t>项目生产用水、生活用水核算表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8"/>
              <w:gridCol w:w="1507"/>
              <w:gridCol w:w="1012"/>
              <w:gridCol w:w="988"/>
              <w:gridCol w:w="1237"/>
              <w:gridCol w:w="1263"/>
              <w:gridCol w:w="1175"/>
              <w:gridCol w:w="780"/>
            </w:tblGrid>
            <w:tr w:rsidR="000B7E3B" w:rsidTr="00BF0AF0">
              <w:trPr>
                <w:trHeight w:val="633"/>
                <w:jc w:val="center"/>
              </w:trPr>
              <w:tc>
                <w:tcPr>
                  <w:tcW w:w="1945" w:type="dxa"/>
                  <w:gridSpan w:val="2"/>
                  <w:vAlign w:val="center"/>
                </w:tcPr>
                <w:p w:rsidR="000B7E3B" w:rsidRDefault="000B7E3B" w:rsidP="00BF0AF0">
                  <w:pPr>
                    <w:autoSpaceDE w:val="0"/>
                    <w:autoSpaceDN w:val="0"/>
                    <w:adjustRightInd w:val="0"/>
                    <w:ind w:right="6"/>
                    <w:jc w:val="center"/>
                    <w:rPr>
                      <w:kern w:val="0"/>
                      <w:szCs w:val="21"/>
                    </w:rPr>
                  </w:pPr>
                  <w:r>
                    <w:rPr>
                      <w:kern w:val="0"/>
                      <w:szCs w:val="21"/>
                    </w:rPr>
                    <w:t>用水</w:t>
                  </w:r>
                  <w:r>
                    <w:rPr>
                      <w:rFonts w:hint="eastAsia"/>
                      <w:kern w:val="0"/>
                      <w:szCs w:val="21"/>
                    </w:rPr>
                    <w:t>工序</w:t>
                  </w:r>
                </w:p>
              </w:tc>
              <w:tc>
                <w:tcPr>
                  <w:tcW w:w="1012" w:type="dxa"/>
                  <w:vAlign w:val="center"/>
                </w:tcPr>
                <w:p w:rsidR="000B7E3B" w:rsidRDefault="000B7E3B" w:rsidP="00BF0AF0">
                  <w:pPr>
                    <w:autoSpaceDE w:val="0"/>
                    <w:autoSpaceDN w:val="0"/>
                    <w:adjustRightInd w:val="0"/>
                    <w:ind w:right="6"/>
                    <w:jc w:val="center"/>
                    <w:rPr>
                      <w:rFonts w:hint="eastAsia"/>
                      <w:kern w:val="0"/>
                      <w:szCs w:val="21"/>
                    </w:rPr>
                  </w:pPr>
                  <w:r>
                    <w:rPr>
                      <w:rFonts w:hint="eastAsia"/>
                      <w:kern w:val="0"/>
                      <w:szCs w:val="21"/>
                    </w:rPr>
                    <w:t>用水指标</w:t>
                  </w:r>
                </w:p>
              </w:tc>
              <w:tc>
                <w:tcPr>
                  <w:tcW w:w="988" w:type="dxa"/>
                  <w:vAlign w:val="center"/>
                </w:tcPr>
                <w:p w:rsidR="000B7E3B" w:rsidRDefault="000B7E3B" w:rsidP="00BF0AF0">
                  <w:pPr>
                    <w:autoSpaceDE w:val="0"/>
                    <w:autoSpaceDN w:val="0"/>
                    <w:adjustRightInd w:val="0"/>
                    <w:ind w:right="6"/>
                    <w:jc w:val="center"/>
                    <w:rPr>
                      <w:rFonts w:hint="eastAsia"/>
                      <w:kern w:val="0"/>
                      <w:szCs w:val="21"/>
                    </w:rPr>
                  </w:pPr>
                  <w:r>
                    <w:rPr>
                      <w:rFonts w:hint="eastAsia"/>
                      <w:kern w:val="0"/>
                      <w:szCs w:val="21"/>
                    </w:rPr>
                    <w:t>设计用水数量</w:t>
                  </w:r>
                </w:p>
              </w:tc>
              <w:tc>
                <w:tcPr>
                  <w:tcW w:w="1237" w:type="dxa"/>
                  <w:vAlign w:val="center"/>
                </w:tcPr>
                <w:p w:rsidR="000B7E3B" w:rsidRDefault="000B7E3B" w:rsidP="00BF0AF0">
                  <w:pPr>
                    <w:autoSpaceDE w:val="0"/>
                    <w:autoSpaceDN w:val="0"/>
                    <w:adjustRightInd w:val="0"/>
                    <w:ind w:right="6"/>
                    <w:jc w:val="center"/>
                    <w:rPr>
                      <w:rFonts w:hint="eastAsia"/>
                      <w:kern w:val="0"/>
                      <w:szCs w:val="21"/>
                    </w:rPr>
                  </w:pPr>
                  <w:r>
                    <w:rPr>
                      <w:rFonts w:hint="eastAsia"/>
                      <w:kern w:val="0"/>
                      <w:szCs w:val="21"/>
                    </w:rPr>
                    <w:t>总</w:t>
                  </w:r>
                  <w:r>
                    <w:rPr>
                      <w:kern w:val="0"/>
                      <w:szCs w:val="21"/>
                    </w:rPr>
                    <w:t>用水量</w:t>
                  </w:r>
                </w:p>
                <w:p w:rsidR="000B7E3B" w:rsidRDefault="000B7E3B" w:rsidP="00BF0AF0">
                  <w:pPr>
                    <w:autoSpaceDE w:val="0"/>
                    <w:autoSpaceDN w:val="0"/>
                    <w:adjustRightInd w:val="0"/>
                    <w:ind w:right="6"/>
                    <w:jc w:val="center"/>
                    <w:rPr>
                      <w:rFonts w:hint="eastAsia"/>
                      <w:kern w:val="0"/>
                      <w:szCs w:val="21"/>
                    </w:rPr>
                  </w:pPr>
                  <w:r>
                    <w:rPr>
                      <w:rFonts w:hint="eastAsia"/>
                      <w:szCs w:val="21"/>
                    </w:rPr>
                    <w:t>m</w:t>
                  </w:r>
                  <w:r>
                    <w:rPr>
                      <w:rFonts w:hint="eastAsia"/>
                      <w:szCs w:val="21"/>
                      <w:vertAlign w:val="superscript"/>
                    </w:rPr>
                    <w:t>3</w:t>
                  </w:r>
                  <w:r>
                    <w:rPr>
                      <w:kern w:val="0"/>
                      <w:szCs w:val="21"/>
                    </w:rPr>
                    <w:t>/</w:t>
                  </w:r>
                  <w:r>
                    <w:rPr>
                      <w:rFonts w:hint="eastAsia"/>
                      <w:kern w:val="0"/>
                      <w:szCs w:val="21"/>
                    </w:rPr>
                    <w:t>d</w:t>
                  </w:r>
                </w:p>
              </w:tc>
              <w:tc>
                <w:tcPr>
                  <w:tcW w:w="1263" w:type="dxa"/>
                  <w:vAlign w:val="center"/>
                </w:tcPr>
                <w:p w:rsidR="000B7E3B" w:rsidRDefault="000B7E3B" w:rsidP="00BF0AF0">
                  <w:pPr>
                    <w:autoSpaceDE w:val="0"/>
                    <w:autoSpaceDN w:val="0"/>
                    <w:adjustRightInd w:val="0"/>
                    <w:ind w:right="6"/>
                    <w:jc w:val="center"/>
                    <w:rPr>
                      <w:rFonts w:hint="eastAsia"/>
                      <w:szCs w:val="21"/>
                    </w:rPr>
                  </w:pPr>
                  <w:r>
                    <w:rPr>
                      <w:rFonts w:hint="eastAsia"/>
                      <w:szCs w:val="21"/>
                    </w:rPr>
                    <w:t>新鲜用水量</w:t>
                  </w:r>
                  <w:r>
                    <w:rPr>
                      <w:rFonts w:hint="eastAsia"/>
                      <w:szCs w:val="21"/>
                    </w:rPr>
                    <w:t>m</w:t>
                  </w:r>
                  <w:r>
                    <w:rPr>
                      <w:rFonts w:hint="eastAsia"/>
                      <w:szCs w:val="21"/>
                      <w:vertAlign w:val="superscript"/>
                    </w:rPr>
                    <w:t>3</w:t>
                  </w:r>
                  <w:r>
                    <w:rPr>
                      <w:kern w:val="0"/>
                      <w:szCs w:val="21"/>
                    </w:rPr>
                    <w:t>/</w:t>
                  </w:r>
                  <w:r>
                    <w:rPr>
                      <w:rFonts w:hint="eastAsia"/>
                      <w:kern w:val="0"/>
                      <w:szCs w:val="21"/>
                    </w:rPr>
                    <w:t>d</w:t>
                  </w:r>
                </w:p>
              </w:tc>
              <w:tc>
                <w:tcPr>
                  <w:tcW w:w="1175" w:type="dxa"/>
                  <w:vAlign w:val="center"/>
                </w:tcPr>
                <w:p w:rsidR="000B7E3B" w:rsidRDefault="000B7E3B" w:rsidP="00BF0AF0">
                  <w:pPr>
                    <w:autoSpaceDE w:val="0"/>
                    <w:autoSpaceDN w:val="0"/>
                    <w:adjustRightInd w:val="0"/>
                    <w:ind w:right="6"/>
                    <w:jc w:val="center"/>
                    <w:rPr>
                      <w:rFonts w:hint="eastAsia"/>
                      <w:szCs w:val="21"/>
                    </w:rPr>
                  </w:pPr>
                  <w:r>
                    <w:rPr>
                      <w:rFonts w:hint="eastAsia"/>
                      <w:szCs w:val="21"/>
                    </w:rPr>
                    <w:t>循环用水量</w:t>
                  </w:r>
                  <w:r>
                    <w:rPr>
                      <w:rFonts w:hint="eastAsia"/>
                      <w:szCs w:val="21"/>
                    </w:rPr>
                    <w:t>m</w:t>
                  </w:r>
                  <w:r>
                    <w:rPr>
                      <w:rFonts w:hint="eastAsia"/>
                      <w:szCs w:val="21"/>
                      <w:vertAlign w:val="superscript"/>
                    </w:rPr>
                    <w:t>3</w:t>
                  </w:r>
                  <w:r>
                    <w:rPr>
                      <w:kern w:val="0"/>
                      <w:szCs w:val="21"/>
                    </w:rPr>
                    <w:t>/</w:t>
                  </w:r>
                  <w:r>
                    <w:rPr>
                      <w:rFonts w:hint="eastAsia"/>
                      <w:kern w:val="0"/>
                      <w:szCs w:val="21"/>
                    </w:rPr>
                    <w:t>d</w:t>
                  </w:r>
                </w:p>
              </w:tc>
              <w:tc>
                <w:tcPr>
                  <w:tcW w:w="780" w:type="dxa"/>
                  <w:vAlign w:val="center"/>
                </w:tcPr>
                <w:p w:rsidR="000B7E3B" w:rsidRDefault="000B7E3B" w:rsidP="00BF0AF0">
                  <w:pPr>
                    <w:autoSpaceDE w:val="0"/>
                    <w:autoSpaceDN w:val="0"/>
                    <w:adjustRightInd w:val="0"/>
                    <w:ind w:right="6"/>
                    <w:jc w:val="center"/>
                    <w:rPr>
                      <w:rFonts w:hint="eastAsia"/>
                      <w:szCs w:val="21"/>
                    </w:rPr>
                  </w:pPr>
                  <w:r>
                    <w:rPr>
                      <w:rFonts w:hint="eastAsia"/>
                      <w:szCs w:val="21"/>
                    </w:rPr>
                    <w:t>备注</w:t>
                  </w:r>
                </w:p>
              </w:tc>
            </w:tr>
            <w:tr w:rsidR="000B7E3B" w:rsidTr="00BF0AF0">
              <w:trPr>
                <w:trHeight w:val="520"/>
                <w:jc w:val="center"/>
              </w:trPr>
              <w:tc>
                <w:tcPr>
                  <w:tcW w:w="1945" w:type="dxa"/>
                  <w:gridSpan w:val="2"/>
                  <w:vAlign w:val="center"/>
                </w:tcPr>
                <w:p w:rsidR="000B7E3B" w:rsidRDefault="000B7E3B" w:rsidP="00BF0AF0">
                  <w:pPr>
                    <w:autoSpaceDE w:val="0"/>
                    <w:autoSpaceDN w:val="0"/>
                    <w:adjustRightInd w:val="0"/>
                    <w:ind w:right="6"/>
                    <w:jc w:val="center"/>
                    <w:rPr>
                      <w:rFonts w:hint="eastAsia"/>
                      <w:kern w:val="0"/>
                      <w:szCs w:val="21"/>
                    </w:rPr>
                  </w:pPr>
                  <w:r>
                    <w:rPr>
                      <w:rFonts w:hint="eastAsia"/>
                      <w:kern w:val="0"/>
                      <w:szCs w:val="21"/>
                    </w:rPr>
                    <w:t>生活用水</w:t>
                  </w:r>
                </w:p>
              </w:tc>
              <w:tc>
                <w:tcPr>
                  <w:tcW w:w="1012" w:type="dxa"/>
                  <w:vAlign w:val="center"/>
                </w:tcPr>
                <w:p w:rsidR="000B7E3B" w:rsidRDefault="000B7E3B" w:rsidP="00BF0AF0">
                  <w:pPr>
                    <w:autoSpaceDE w:val="0"/>
                    <w:autoSpaceDN w:val="0"/>
                    <w:adjustRightInd w:val="0"/>
                    <w:ind w:right="6"/>
                    <w:jc w:val="center"/>
                    <w:rPr>
                      <w:rFonts w:hint="eastAsia"/>
                      <w:kern w:val="0"/>
                      <w:szCs w:val="21"/>
                    </w:rPr>
                  </w:pPr>
                  <w:r>
                    <w:rPr>
                      <w:rFonts w:hint="eastAsia"/>
                      <w:bCs/>
                      <w:szCs w:val="21"/>
                    </w:rPr>
                    <w:t>50</w:t>
                  </w:r>
                  <w:r>
                    <w:rPr>
                      <w:bCs/>
                      <w:szCs w:val="21"/>
                    </w:rPr>
                    <w:t>L/</w:t>
                  </w:r>
                  <w:r>
                    <w:rPr>
                      <w:bCs/>
                      <w:szCs w:val="21"/>
                    </w:rPr>
                    <w:t>人</w:t>
                  </w:r>
                  <w:r>
                    <w:rPr>
                      <w:bCs/>
                      <w:szCs w:val="21"/>
                    </w:rPr>
                    <w:t>·</w:t>
                  </w:r>
                  <w:r>
                    <w:rPr>
                      <w:rFonts w:hint="eastAsia"/>
                      <w:bCs/>
                      <w:szCs w:val="21"/>
                    </w:rPr>
                    <w:t>日</w:t>
                  </w:r>
                </w:p>
              </w:tc>
              <w:tc>
                <w:tcPr>
                  <w:tcW w:w="988" w:type="dxa"/>
                  <w:vAlign w:val="center"/>
                </w:tcPr>
                <w:p w:rsidR="000B7E3B" w:rsidRDefault="000B7E3B" w:rsidP="00BF0AF0">
                  <w:pPr>
                    <w:autoSpaceDE w:val="0"/>
                    <w:autoSpaceDN w:val="0"/>
                    <w:adjustRightInd w:val="0"/>
                    <w:ind w:right="6"/>
                    <w:jc w:val="center"/>
                    <w:rPr>
                      <w:rFonts w:hint="eastAsia"/>
                      <w:kern w:val="0"/>
                      <w:szCs w:val="21"/>
                    </w:rPr>
                  </w:pPr>
                  <w:r>
                    <w:rPr>
                      <w:rFonts w:hint="eastAsia"/>
                      <w:kern w:val="0"/>
                      <w:szCs w:val="21"/>
                    </w:rPr>
                    <w:t>20</w:t>
                  </w:r>
                  <w:r>
                    <w:rPr>
                      <w:rFonts w:hint="eastAsia"/>
                      <w:kern w:val="0"/>
                      <w:szCs w:val="21"/>
                    </w:rPr>
                    <w:t>人</w:t>
                  </w:r>
                </w:p>
              </w:tc>
              <w:tc>
                <w:tcPr>
                  <w:tcW w:w="1237" w:type="dxa"/>
                  <w:vAlign w:val="center"/>
                </w:tcPr>
                <w:p w:rsidR="000B7E3B" w:rsidRDefault="000B7E3B" w:rsidP="00BF0AF0">
                  <w:pPr>
                    <w:autoSpaceDE w:val="0"/>
                    <w:autoSpaceDN w:val="0"/>
                    <w:adjustRightInd w:val="0"/>
                    <w:ind w:right="6"/>
                    <w:jc w:val="center"/>
                    <w:rPr>
                      <w:szCs w:val="21"/>
                    </w:rPr>
                  </w:pPr>
                  <w:r>
                    <w:rPr>
                      <w:rFonts w:hint="eastAsia"/>
                      <w:szCs w:val="21"/>
                    </w:rPr>
                    <w:t>1</w:t>
                  </w:r>
                </w:p>
              </w:tc>
              <w:tc>
                <w:tcPr>
                  <w:tcW w:w="1263" w:type="dxa"/>
                  <w:vAlign w:val="center"/>
                </w:tcPr>
                <w:p w:rsidR="000B7E3B" w:rsidRDefault="000B7E3B" w:rsidP="00BF0AF0">
                  <w:pPr>
                    <w:autoSpaceDE w:val="0"/>
                    <w:autoSpaceDN w:val="0"/>
                    <w:adjustRightInd w:val="0"/>
                    <w:ind w:right="6"/>
                    <w:jc w:val="center"/>
                    <w:rPr>
                      <w:szCs w:val="21"/>
                    </w:rPr>
                  </w:pPr>
                  <w:r>
                    <w:rPr>
                      <w:rFonts w:hint="eastAsia"/>
                      <w:szCs w:val="21"/>
                    </w:rPr>
                    <w:t>1</w:t>
                  </w:r>
                </w:p>
              </w:tc>
              <w:tc>
                <w:tcPr>
                  <w:tcW w:w="1175" w:type="dxa"/>
                  <w:vAlign w:val="center"/>
                </w:tcPr>
                <w:p w:rsidR="000B7E3B" w:rsidRDefault="000B7E3B" w:rsidP="00BF0AF0">
                  <w:pPr>
                    <w:autoSpaceDE w:val="0"/>
                    <w:autoSpaceDN w:val="0"/>
                    <w:adjustRightInd w:val="0"/>
                    <w:ind w:right="6"/>
                    <w:jc w:val="center"/>
                    <w:rPr>
                      <w:szCs w:val="21"/>
                    </w:rPr>
                  </w:pPr>
                  <w:r>
                    <w:rPr>
                      <w:rFonts w:hint="eastAsia"/>
                      <w:szCs w:val="21"/>
                    </w:rPr>
                    <w:t>0</w:t>
                  </w:r>
                </w:p>
              </w:tc>
              <w:tc>
                <w:tcPr>
                  <w:tcW w:w="780" w:type="dxa"/>
                  <w:vAlign w:val="center"/>
                </w:tcPr>
                <w:p w:rsidR="000B7E3B" w:rsidRDefault="000B7E3B" w:rsidP="00BF0AF0">
                  <w:pPr>
                    <w:autoSpaceDE w:val="0"/>
                    <w:autoSpaceDN w:val="0"/>
                    <w:adjustRightInd w:val="0"/>
                    <w:ind w:right="6"/>
                    <w:jc w:val="center"/>
                    <w:rPr>
                      <w:rFonts w:hint="eastAsia"/>
                      <w:szCs w:val="21"/>
                    </w:rPr>
                  </w:pPr>
                  <w:r>
                    <w:rPr>
                      <w:rFonts w:hint="eastAsia"/>
                      <w:szCs w:val="21"/>
                    </w:rPr>
                    <w:t>/</w:t>
                  </w:r>
                </w:p>
              </w:tc>
            </w:tr>
            <w:tr w:rsidR="000B7E3B" w:rsidTr="00BF0AF0">
              <w:trPr>
                <w:trHeight w:val="376"/>
                <w:jc w:val="center"/>
              </w:trPr>
              <w:tc>
                <w:tcPr>
                  <w:tcW w:w="438" w:type="dxa"/>
                  <w:vMerge w:val="restart"/>
                  <w:vAlign w:val="center"/>
                </w:tcPr>
                <w:p w:rsidR="000B7E3B" w:rsidRDefault="000B7E3B" w:rsidP="00BF0AF0">
                  <w:pPr>
                    <w:autoSpaceDE w:val="0"/>
                    <w:autoSpaceDN w:val="0"/>
                    <w:adjustRightInd w:val="0"/>
                    <w:ind w:right="6"/>
                    <w:jc w:val="center"/>
                    <w:rPr>
                      <w:rFonts w:hint="eastAsia"/>
                      <w:kern w:val="0"/>
                      <w:szCs w:val="21"/>
                    </w:rPr>
                  </w:pPr>
                  <w:r>
                    <w:rPr>
                      <w:rFonts w:hint="eastAsia"/>
                      <w:kern w:val="0"/>
                      <w:szCs w:val="21"/>
                    </w:rPr>
                    <w:t>生产用水</w:t>
                  </w:r>
                </w:p>
              </w:tc>
              <w:tc>
                <w:tcPr>
                  <w:tcW w:w="1507" w:type="dxa"/>
                  <w:vAlign w:val="center"/>
                </w:tcPr>
                <w:p w:rsidR="000B7E3B" w:rsidRDefault="000B7E3B" w:rsidP="00BF0AF0">
                  <w:pPr>
                    <w:autoSpaceDE w:val="0"/>
                    <w:autoSpaceDN w:val="0"/>
                    <w:adjustRightInd w:val="0"/>
                    <w:ind w:right="6"/>
                    <w:jc w:val="center"/>
                    <w:rPr>
                      <w:kern w:val="0"/>
                      <w:szCs w:val="21"/>
                    </w:rPr>
                  </w:pPr>
                  <w:r>
                    <w:rPr>
                      <w:rFonts w:hint="eastAsia"/>
                      <w:szCs w:val="21"/>
                    </w:rPr>
                    <w:t>轮胎清洗用水</w:t>
                  </w:r>
                </w:p>
              </w:tc>
              <w:tc>
                <w:tcPr>
                  <w:tcW w:w="1012" w:type="dxa"/>
                  <w:vAlign w:val="center"/>
                </w:tcPr>
                <w:p w:rsidR="000B7E3B" w:rsidRDefault="000B7E3B" w:rsidP="00BF0AF0">
                  <w:pPr>
                    <w:autoSpaceDE w:val="0"/>
                    <w:autoSpaceDN w:val="0"/>
                    <w:adjustRightInd w:val="0"/>
                    <w:ind w:right="6"/>
                    <w:jc w:val="center"/>
                    <w:rPr>
                      <w:rFonts w:hint="eastAsia"/>
                      <w:kern w:val="0"/>
                      <w:szCs w:val="21"/>
                    </w:rPr>
                  </w:pPr>
                  <w:r>
                    <w:rPr>
                      <w:rFonts w:hint="eastAsia"/>
                      <w:kern w:val="0"/>
                      <w:szCs w:val="21"/>
                    </w:rPr>
                    <w:t>0.05m</w:t>
                  </w:r>
                  <w:r>
                    <w:rPr>
                      <w:rFonts w:hint="eastAsia"/>
                      <w:kern w:val="0"/>
                      <w:szCs w:val="21"/>
                      <w:vertAlign w:val="superscript"/>
                    </w:rPr>
                    <w:t>3</w:t>
                  </w:r>
                  <w:r>
                    <w:rPr>
                      <w:rFonts w:hint="eastAsia"/>
                      <w:kern w:val="0"/>
                      <w:szCs w:val="21"/>
                    </w:rPr>
                    <w:t>/</w:t>
                  </w:r>
                  <w:r>
                    <w:rPr>
                      <w:rFonts w:hint="eastAsia"/>
                      <w:kern w:val="0"/>
                      <w:szCs w:val="21"/>
                    </w:rPr>
                    <w:t>车</w:t>
                  </w:r>
                  <w:r>
                    <w:rPr>
                      <w:rFonts w:hint="eastAsia"/>
                      <w:kern w:val="0"/>
                      <w:szCs w:val="21"/>
                    </w:rPr>
                    <w:t>.</w:t>
                  </w:r>
                  <w:r>
                    <w:rPr>
                      <w:rFonts w:hint="eastAsia"/>
                      <w:kern w:val="0"/>
                      <w:szCs w:val="21"/>
                    </w:rPr>
                    <w:t>天</w:t>
                  </w:r>
                </w:p>
              </w:tc>
              <w:tc>
                <w:tcPr>
                  <w:tcW w:w="988" w:type="dxa"/>
                  <w:vAlign w:val="center"/>
                </w:tcPr>
                <w:p w:rsidR="000B7E3B" w:rsidRDefault="000B7E3B" w:rsidP="00BF0AF0">
                  <w:pPr>
                    <w:autoSpaceDE w:val="0"/>
                    <w:autoSpaceDN w:val="0"/>
                    <w:adjustRightInd w:val="0"/>
                    <w:ind w:right="6"/>
                    <w:jc w:val="center"/>
                    <w:rPr>
                      <w:rFonts w:hint="eastAsia"/>
                      <w:kern w:val="0"/>
                      <w:szCs w:val="21"/>
                    </w:rPr>
                  </w:pPr>
                  <w:r>
                    <w:rPr>
                      <w:rFonts w:hint="eastAsia"/>
                      <w:kern w:val="0"/>
                      <w:szCs w:val="21"/>
                    </w:rPr>
                    <w:t>32</w:t>
                  </w:r>
                </w:p>
              </w:tc>
              <w:tc>
                <w:tcPr>
                  <w:tcW w:w="1237" w:type="dxa"/>
                  <w:vAlign w:val="center"/>
                </w:tcPr>
                <w:p w:rsidR="000B7E3B" w:rsidRDefault="000B7E3B" w:rsidP="00BF0AF0">
                  <w:pPr>
                    <w:autoSpaceDE w:val="0"/>
                    <w:autoSpaceDN w:val="0"/>
                    <w:adjustRightInd w:val="0"/>
                    <w:ind w:right="6"/>
                    <w:jc w:val="center"/>
                    <w:rPr>
                      <w:szCs w:val="21"/>
                    </w:rPr>
                  </w:pPr>
                  <w:r>
                    <w:rPr>
                      <w:rFonts w:hint="eastAsia"/>
                      <w:szCs w:val="21"/>
                    </w:rPr>
                    <w:t>1.6</w:t>
                  </w:r>
                </w:p>
              </w:tc>
              <w:tc>
                <w:tcPr>
                  <w:tcW w:w="1263" w:type="dxa"/>
                  <w:vAlign w:val="center"/>
                </w:tcPr>
                <w:p w:rsidR="000B7E3B" w:rsidRDefault="000B7E3B" w:rsidP="00BF0AF0">
                  <w:pPr>
                    <w:autoSpaceDE w:val="0"/>
                    <w:autoSpaceDN w:val="0"/>
                    <w:adjustRightInd w:val="0"/>
                    <w:ind w:right="6"/>
                    <w:jc w:val="center"/>
                    <w:rPr>
                      <w:szCs w:val="21"/>
                    </w:rPr>
                  </w:pPr>
                  <w:r>
                    <w:rPr>
                      <w:rFonts w:hint="eastAsia"/>
                      <w:szCs w:val="21"/>
                    </w:rPr>
                    <w:t>0.32</w:t>
                  </w:r>
                </w:p>
              </w:tc>
              <w:tc>
                <w:tcPr>
                  <w:tcW w:w="1175" w:type="dxa"/>
                  <w:vAlign w:val="center"/>
                </w:tcPr>
                <w:p w:rsidR="000B7E3B" w:rsidRDefault="000B7E3B" w:rsidP="00BF0AF0">
                  <w:pPr>
                    <w:autoSpaceDE w:val="0"/>
                    <w:autoSpaceDN w:val="0"/>
                    <w:adjustRightInd w:val="0"/>
                    <w:ind w:right="6"/>
                    <w:jc w:val="center"/>
                    <w:rPr>
                      <w:szCs w:val="21"/>
                    </w:rPr>
                  </w:pPr>
                  <w:r>
                    <w:rPr>
                      <w:rFonts w:hint="eastAsia"/>
                      <w:szCs w:val="21"/>
                    </w:rPr>
                    <w:t>1.28</w:t>
                  </w:r>
                </w:p>
              </w:tc>
              <w:tc>
                <w:tcPr>
                  <w:tcW w:w="780" w:type="dxa"/>
                  <w:vAlign w:val="center"/>
                </w:tcPr>
                <w:p w:rsidR="000B7E3B" w:rsidRDefault="000B7E3B" w:rsidP="00BF0AF0">
                  <w:pPr>
                    <w:autoSpaceDE w:val="0"/>
                    <w:autoSpaceDN w:val="0"/>
                    <w:adjustRightInd w:val="0"/>
                    <w:ind w:right="6"/>
                    <w:jc w:val="center"/>
                    <w:rPr>
                      <w:rFonts w:hint="eastAsia"/>
                      <w:szCs w:val="21"/>
                    </w:rPr>
                  </w:pPr>
                  <w:r>
                    <w:rPr>
                      <w:rFonts w:hint="eastAsia"/>
                      <w:szCs w:val="21"/>
                    </w:rPr>
                    <w:t>/</w:t>
                  </w:r>
                </w:p>
              </w:tc>
            </w:tr>
            <w:tr w:rsidR="000B7E3B" w:rsidTr="00BF0AF0">
              <w:trPr>
                <w:trHeight w:val="463"/>
                <w:jc w:val="center"/>
              </w:trPr>
              <w:tc>
                <w:tcPr>
                  <w:tcW w:w="438" w:type="dxa"/>
                  <w:vMerge/>
                  <w:vAlign w:val="center"/>
                </w:tcPr>
                <w:p w:rsidR="000B7E3B" w:rsidRDefault="000B7E3B" w:rsidP="00BF0AF0">
                  <w:pPr>
                    <w:autoSpaceDE w:val="0"/>
                    <w:autoSpaceDN w:val="0"/>
                    <w:adjustRightInd w:val="0"/>
                    <w:ind w:right="6"/>
                    <w:jc w:val="center"/>
                    <w:rPr>
                      <w:kern w:val="0"/>
                      <w:szCs w:val="21"/>
                    </w:rPr>
                  </w:pPr>
                </w:p>
              </w:tc>
              <w:tc>
                <w:tcPr>
                  <w:tcW w:w="1507" w:type="dxa"/>
                  <w:vAlign w:val="center"/>
                </w:tcPr>
                <w:p w:rsidR="000B7E3B" w:rsidRDefault="000B7E3B" w:rsidP="00BF0AF0">
                  <w:pPr>
                    <w:autoSpaceDE w:val="0"/>
                    <w:autoSpaceDN w:val="0"/>
                    <w:adjustRightInd w:val="0"/>
                    <w:ind w:right="6"/>
                    <w:jc w:val="center"/>
                    <w:rPr>
                      <w:kern w:val="0"/>
                      <w:szCs w:val="21"/>
                    </w:rPr>
                  </w:pPr>
                  <w:r>
                    <w:rPr>
                      <w:rFonts w:hint="eastAsia"/>
                      <w:szCs w:val="21"/>
                    </w:rPr>
                    <w:t>冲洗废水</w:t>
                  </w:r>
                </w:p>
              </w:tc>
              <w:tc>
                <w:tcPr>
                  <w:tcW w:w="1012" w:type="dxa"/>
                  <w:vAlign w:val="center"/>
                </w:tcPr>
                <w:p w:rsidR="000B7E3B" w:rsidRDefault="000B7E3B" w:rsidP="00BF0AF0">
                  <w:pPr>
                    <w:autoSpaceDE w:val="0"/>
                    <w:autoSpaceDN w:val="0"/>
                    <w:adjustRightInd w:val="0"/>
                    <w:ind w:right="6"/>
                    <w:jc w:val="center"/>
                    <w:rPr>
                      <w:rFonts w:hint="eastAsia"/>
                      <w:kern w:val="0"/>
                      <w:szCs w:val="21"/>
                    </w:rPr>
                  </w:pPr>
                  <w:r>
                    <w:rPr>
                      <w:rFonts w:hint="eastAsia"/>
                      <w:kern w:val="0"/>
                      <w:szCs w:val="21"/>
                    </w:rPr>
                    <w:t>/</w:t>
                  </w:r>
                </w:p>
              </w:tc>
              <w:tc>
                <w:tcPr>
                  <w:tcW w:w="988" w:type="dxa"/>
                  <w:vAlign w:val="center"/>
                </w:tcPr>
                <w:p w:rsidR="000B7E3B" w:rsidRDefault="000B7E3B" w:rsidP="00BF0AF0">
                  <w:pPr>
                    <w:autoSpaceDE w:val="0"/>
                    <w:autoSpaceDN w:val="0"/>
                    <w:adjustRightInd w:val="0"/>
                    <w:ind w:right="6"/>
                    <w:jc w:val="center"/>
                    <w:rPr>
                      <w:rFonts w:hint="eastAsia"/>
                      <w:kern w:val="0"/>
                      <w:szCs w:val="21"/>
                    </w:rPr>
                  </w:pPr>
                  <w:r>
                    <w:rPr>
                      <w:rFonts w:hint="eastAsia"/>
                      <w:kern w:val="0"/>
                      <w:szCs w:val="21"/>
                    </w:rPr>
                    <w:t>/</w:t>
                  </w:r>
                </w:p>
              </w:tc>
              <w:tc>
                <w:tcPr>
                  <w:tcW w:w="1237" w:type="dxa"/>
                  <w:vAlign w:val="center"/>
                </w:tcPr>
                <w:p w:rsidR="000B7E3B" w:rsidRDefault="000B7E3B" w:rsidP="00BF0AF0">
                  <w:pPr>
                    <w:autoSpaceDE w:val="0"/>
                    <w:autoSpaceDN w:val="0"/>
                    <w:adjustRightInd w:val="0"/>
                    <w:ind w:right="6"/>
                    <w:jc w:val="center"/>
                    <w:rPr>
                      <w:szCs w:val="21"/>
                    </w:rPr>
                  </w:pPr>
                  <w:r>
                    <w:rPr>
                      <w:rFonts w:hint="eastAsia"/>
                      <w:szCs w:val="21"/>
                    </w:rPr>
                    <w:t>212.1</w:t>
                  </w:r>
                </w:p>
              </w:tc>
              <w:tc>
                <w:tcPr>
                  <w:tcW w:w="1263" w:type="dxa"/>
                  <w:vAlign w:val="center"/>
                </w:tcPr>
                <w:p w:rsidR="000B7E3B" w:rsidRDefault="000B7E3B" w:rsidP="00BF0AF0">
                  <w:pPr>
                    <w:autoSpaceDE w:val="0"/>
                    <w:autoSpaceDN w:val="0"/>
                    <w:adjustRightInd w:val="0"/>
                    <w:ind w:right="6"/>
                    <w:jc w:val="center"/>
                    <w:rPr>
                      <w:szCs w:val="21"/>
                    </w:rPr>
                  </w:pPr>
                  <w:r>
                    <w:rPr>
                      <w:rFonts w:hint="eastAsia"/>
                      <w:szCs w:val="21"/>
                    </w:rPr>
                    <w:t>21.2</w:t>
                  </w:r>
                </w:p>
              </w:tc>
              <w:tc>
                <w:tcPr>
                  <w:tcW w:w="1175" w:type="dxa"/>
                  <w:vAlign w:val="center"/>
                </w:tcPr>
                <w:p w:rsidR="000B7E3B" w:rsidRDefault="000B7E3B" w:rsidP="00BF0AF0">
                  <w:pPr>
                    <w:autoSpaceDE w:val="0"/>
                    <w:autoSpaceDN w:val="0"/>
                    <w:adjustRightInd w:val="0"/>
                    <w:ind w:right="6"/>
                    <w:jc w:val="center"/>
                    <w:rPr>
                      <w:szCs w:val="21"/>
                    </w:rPr>
                  </w:pPr>
                  <w:r>
                    <w:rPr>
                      <w:rFonts w:hint="eastAsia"/>
                      <w:szCs w:val="21"/>
                    </w:rPr>
                    <w:t>190.9</w:t>
                  </w:r>
                </w:p>
              </w:tc>
              <w:tc>
                <w:tcPr>
                  <w:tcW w:w="780" w:type="dxa"/>
                  <w:vAlign w:val="center"/>
                </w:tcPr>
                <w:p w:rsidR="000B7E3B" w:rsidRDefault="000B7E3B" w:rsidP="00BF0AF0">
                  <w:pPr>
                    <w:autoSpaceDE w:val="0"/>
                    <w:autoSpaceDN w:val="0"/>
                    <w:adjustRightInd w:val="0"/>
                    <w:ind w:right="6"/>
                    <w:jc w:val="center"/>
                    <w:rPr>
                      <w:rFonts w:hint="eastAsia"/>
                      <w:szCs w:val="21"/>
                    </w:rPr>
                  </w:pPr>
                  <w:r>
                    <w:rPr>
                      <w:rFonts w:hint="eastAsia"/>
                      <w:szCs w:val="21"/>
                    </w:rPr>
                    <w:t>/</w:t>
                  </w:r>
                </w:p>
              </w:tc>
            </w:tr>
            <w:tr w:rsidR="000B7E3B" w:rsidTr="00BF0AF0">
              <w:trPr>
                <w:trHeight w:val="400"/>
                <w:jc w:val="center"/>
              </w:trPr>
              <w:tc>
                <w:tcPr>
                  <w:tcW w:w="438" w:type="dxa"/>
                  <w:vMerge/>
                  <w:vAlign w:val="center"/>
                </w:tcPr>
                <w:p w:rsidR="000B7E3B" w:rsidRDefault="000B7E3B" w:rsidP="00BF0AF0">
                  <w:pPr>
                    <w:autoSpaceDE w:val="0"/>
                    <w:autoSpaceDN w:val="0"/>
                    <w:adjustRightInd w:val="0"/>
                    <w:ind w:right="6"/>
                    <w:jc w:val="center"/>
                    <w:rPr>
                      <w:kern w:val="0"/>
                      <w:szCs w:val="21"/>
                    </w:rPr>
                  </w:pPr>
                </w:p>
              </w:tc>
              <w:tc>
                <w:tcPr>
                  <w:tcW w:w="1507" w:type="dxa"/>
                  <w:vAlign w:val="center"/>
                </w:tcPr>
                <w:p w:rsidR="000B7E3B" w:rsidRDefault="000B7E3B" w:rsidP="00BF0AF0">
                  <w:pPr>
                    <w:autoSpaceDE w:val="0"/>
                    <w:autoSpaceDN w:val="0"/>
                    <w:adjustRightInd w:val="0"/>
                    <w:ind w:right="6"/>
                    <w:jc w:val="center"/>
                    <w:rPr>
                      <w:rFonts w:hint="eastAsia"/>
                      <w:szCs w:val="21"/>
                    </w:rPr>
                  </w:pPr>
                  <w:r>
                    <w:rPr>
                      <w:rFonts w:hint="eastAsia"/>
                      <w:szCs w:val="21"/>
                    </w:rPr>
                    <w:t>降尘用水</w:t>
                  </w:r>
                </w:p>
              </w:tc>
              <w:tc>
                <w:tcPr>
                  <w:tcW w:w="1012" w:type="dxa"/>
                  <w:vAlign w:val="center"/>
                </w:tcPr>
                <w:p w:rsidR="000B7E3B" w:rsidRDefault="000B7E3B" w:rsidP="00BF0AF0">
                  <w:pPr>
                    <w:autoSpaceDE w:val="0"/>
                    <w:autoSpaceDN w:val="0"/>
                    <w:adjustRightInd w:val="0"/>
                    <w:ind w:right="6"/>
                    <w:jc w:val="center"/>
                    <w:rPr>
                      <w:rFonts w:hint="eastAsia"/>
                      <w:kern w:val="0"/>
                      <w:szCs w:val="21"/>
                    </w:rPr>
                  </w:pPr>
                  <w:r>
                    <w:rPr>
                      <w:rFonts w:hint="eastAsia"/>
                      <w:kern w:val="0"/>
                      <w:szCs w:val="21"/>
                    </w:rPr>
                    <w:t>/</w:t>
                  </w:r>
                </w:p>
              </w:tc>
              <w:tc>
                <w:tcPr>
                  <w:tcW w:w="988" w:type="dxa"/>
                  <w:vAlign w:val="center"/>
                </w:tcPr>
                <w:p w:rsidR="000B7E3B" w:rsidRDefault="000B7E3B" w:rsidP="00BF0AF0">
                  <w:pPr>
                    <w:autoSpaceDE w:val="0"/>
                    <w:autoSpaceDN w:val="0"/>
                    <w:adjustRightInd w:val="0"/>
                    <w:ind w:right="6"/>
                    <w:jc w:val="center"/>
                    <w:rPr>
                      <w:rFonts w:hint="eastAsia"/>
                      <w:kern w:val="0"/>
                      <w:szCs w:val="21"/>
                    </w:rPr>
                  </w:pPr>
                  <w:r>
                    <w:rPr>
                      <w:rFonts w:hint="eastAsia"/>
                      <w:kern w:val="0"/>
                      <w:szCs w:val="21"/>
                    </w:rPr>
                    <w:t>/</w:t>
                  </w:r>
                </w:p>
              </w:tc>
              <w:tc>
                <w:tcPr>
                  <w:tcW w:w="1237" w:type="dxa"/>
                  <w:vAlign w:val="center"/>
                </w:tcPr>
                <w:p w:rsidR="000B7E3B" w:rsidRDefault="000B7E3B" w:rsidP="00BF0AF0">
                  <w:pPr>
                    <w:autoSpaceDE w:val="0"/>
                    <w:autoSpaceDN w:val="0"/>
                    <w:adjustRightInd w:val="0"/>
                    <w:ind w:right="6"/>
                    <w:jc w:val="center"/>
                    <w:rPr>
                      <w:szCs w:val="21"/>
                    </w:rPr>
                  </w:pPr>
                  <w:r>
                    <w:rPr>
                      <w:rFonts w:hint="eastAsia"/>
                      <w:szCs w:val="21"/>
                    </w:rPr>
                    <w:t>5</w:t>
                  </w:r>
                </w:p>
              </w:tc>
              <w:tc>
                <w:tcPr>
                  <w:tcW w:w="1263" w:type="dxa"/>
                  <w:vAlign w:val="center"/>
                </w:tcPr>
                <w:p w:rsidR="000B7E3B" w:rsidRDefault="000B7E3B" w:rsidP="00BF0AF0">
                  <w:pPr>
                    <w:autoSpaceDE w:val="0"/>
                    <w:autoSpaceDN w:val="0"/>
                    <w:adjustRightInd w:val="0"/>
                    <w:ind w:right="6"/>
                    <w:jc w:val="center"/>
                    <w:rPr>
                      <w:szCs w:val="21"/>
                    </w:rPr>
                  </w:pPr>
                  <w:r>
                    <w:rPr>
                      <w:rFonts w:hint="eastAsia"/>
                      <w:szCs w:val="21"/>
                    </w:rPr>
                    <w:t>5</w:t>
                  </w:r>
                </w:p>
              </w:tc>
              <w:tc>
                <w:tcPr>
                  <w:tcW w:w="1175" w:type="dxa"/>
                  <w:vAlign w:val="center"/>
                </w:tcPr>
                <w:p w:rsidR="000B7E3B" w:rsidRDefault="000B7E3B" w:rsidP="00BF0AF0">
                  <w:pPr>
                    <w:autoSpaceDE w:val="0"/>
                    <w:autoSpaceDN w:val="0"/>
                    <w:adjustRightInd w:val="0"/>
                    <w:ind w:right="6"/>
                    <w:jc w:val="center"/>
                    <w:rPr>
                      <w:szCs w:val="21"/>
                    </w:rPr>
                  </w:pPr>
                  <w:r>
                    <w:rPr>
                      <w:rFonts w:hint="eastAsia"/>
                      <w:szCs w:val="21"/>
                    </w:rPr>
                    <w:t>0</w:t>
                  </w:r>
                </w:p>
              </w:tc>
              <w:tc>
                <w:tcPr>
                  <w:tcW w:w="780" w:type="dxa"/>
                  <w:vAlign w:val="center"/>
                </w:tcPr>
                <w:p w:rsidR="000B7E3B" w:rsidRDefault="000B7E3B" w:rsidP="00BF0AF0">
                  <w:pPr>
                    <w:autoSpaceDE w:val="0"/>
                    <w:autoSpaceDN w:val="0"/>
                    <w:adjustRightInd w:val="0"/>
                    <w:ind w:right="6"/>
                    <w:jc w:val="center"/>
                    <w:rPr>
                      <w:rFonts w:hint="eastAsia"/>
                      <w:szCs w:val="21"/>
                    </w:rPr>
                  </w:pPr>
                  <w:r>
                    <w:rPr>
                      <w:rFonts w:hint="eastAsia"/>
                      <w:szCs w:val="21"/>
                    </w:rPr>
                    <w:t>/</w:t>
                  </w:r>
                </w:p>
              </w:tc>
            </w:tr>
            <w:tr w:rsidR="000B7E3B" w:rsidTr="00BF0AF0">
              <w:trPr>
                <w:trHeight w:val="400"/>
                <w:jc w:val="center"/>
              </w:trPr>
              <w:tc>
                <w:tcPr>
                  <w:tcW w:w="438" w:type="dxa"/>
                  <w:vMerge/>
                  <w:vAlign w:val="center"/>
                </w:tcPr>
                <w:p w:rsidR="000B7E3B" w:rsidRDefault="000B7E3B" w:rsidP="00BF0AF0">
                  <w:pPr>
                    <w:autoSpaceDE w:val="0"/>
                    <w:autoSpaceDN w:val="0"/>
                    <w:adjustRightInd w:val="0"/>
                    <w:ind w:right="6"/>
                    <w:jc w:val="center"/>
                    <w:rPr>
                      <w:kern w:val="0"/>
                      <w:szCs w:val="21"/>
                    </w:rPr>
                  </w:pPr>
                </w:p>
              </w:tc>
              <w:tc>
                <w:tcPr>
                  <w:tcW w:w="1507" w:type="dxa"/>
                  <w:vAlign w:val="center"/>
                </w:tcPr>
                <w:p w:rsidR="000B7E3B" w:rsidRDefault="000B7E3B" w:rsidP="00BF0AF0">
                  <w:pPr>
                    <w:autoSpaceDE w:val="0"/>
                    <w:autoSpaceDN w:val="0"/>
                    <w:adjustRightInd w:val="0"/>
                    <w:ind w:right="6"/>
                    <w:jc w:val="center"/>
                    <w:rPr>
                      <w:rFonts w:hint="eastAsia"/>
                      <w:szCs w:val="21"/>
                    </w:rPr>
                  </w:pPr>
                  <w:r>
                    <w:rPr>
                      <w:rFonts w:hint="eastAsia"/>
                      <w:szCs w:val="21"/>
                    </w:rPr>
                    <w:t>未预见用水</w:t>
                  </w:r>
                </w:p>
              </w:tc>
              <w:tc>
                <w:tcPr>
                  <w:tcW w:w="1012" w:type="dxa"/>
                  <w:vAlign w:val="center"/>
                </w:tcPr>
                <w:p w:rsidR="000B7E3B" w:rsidRDefault="000B7E3B" w:rsidP="00BF0AF0">
                  <w:pPr>
                    <w:autoSpaceDE w:val="0"/>
                    <w:autoSpaceDN w:val="0"/>
                    <w:adjustRightInd w:val="0"/>
                    <w:ind w:right="6"/>
                    <w:jc w:val="center"/>
                    <w:rPr>
                      <w:rFonts w:hint="eastAsia"/>
                      <w:kern w:val="0"/>
                      <w:szCs w:val="21"/>
                    </w:rPr>
                  </w:pPr>
                  <w:r>
                    <w:rPr>
                      <w:rFonts w:hint="eastAsia"/>
                      <w:kern w:val="0"/>
                      <w:szCs w:val="21"/>
                    </w:rPr>
                    <w:t>/</w:t>
                  </w:r>
                </w:p>
              </w:tc>
              <w:tc>
                <w:tcPr>
                  <w:tcW w:w="988" w:type="dxa"/>
                  <w:vAlign w:val="center"/>
                </w:tcPr>
                <w:p w:rsidR="000B7E3B" w:rsidRDefault="000B7E3B" w:rsidP="00BF0AF0">
                  <w:pPr>
                    <w:autoSpaceDE w:val="0"/>
                    <w:autoSpaceDN w:val="0"/>
                    <w:adjustRightInd w:val="0"/>
                    <w:ind w:right="6"/>
                    <w:jc w:val="center"/>
                    <w:rPr>
                      <w:rFonts w:hint="eastAsia"/>
                      <w:kern w:val="0"/>
                      <w:szCs w:val="21"/>
                    </w:rPr>
                  </w:pPr>
                  <w:r>
                    <w:rPr>
                      <w:rFonts w:hint="eastAsia"/>
                      <w:kern w:val="0"/>
                      <w:szCs w:val="21"/>
                    </w:rPr>
                    <w:t>/</w:t>
                  </w:r>
                </w:p>
              </w:tc>
              <w:tc>
                <w:tcPr>
                  <w:tcW w:w="1237" w:type="dxa"/>
                  <w:vAlign w:val="center"/>
                </w:tcPr>
                <w:p w:rsidR="000B7E3B" w:rsidRDefault="000B7E3B" w:rsidP="00BF0AF0">
                  <w:pPr>
                    <w:autoSpaceDE w:val="0"/>
                    <w:autoSpaceDN w:val="0"/>
                    <w:adjustRightInd w:val="0"/>
                    <w:ind w:right="6"/>
                    <w:jc w:val="center"/>
                    <w:rPr>
                      <w:szCs w:val="21"/>
                    </w:rPr>
                  </w:pPr>
                  <w:r>
                    <w:rPr>
                      <w:rFonts w:hint="eastAsia"/>
                      <w:szCs w:val="21"/>
                    </w:rPr>
                    <w:t>21</w:t>
                  </w:r>
                </w:p>
              </w:tc>
              <w:tc>
                <w:tcPr>
                  <w:tcW w:w="1263" w:type="dxa"/>
                  <w:vAlign w:val="center"/>
                </w:tcPr>
                <w:p w:rsidR="000B7E3B" w:rsidRDefault="000B7E3B" w:rsidP="00BF0AF0">
                  <w:pPr>
                    <w:autoSpaceDE w:val="0"/>
                    <w:autoSpaceDN w:val="0"/>
                    <w:adjustRightInd w:val="0"/>
                    <w:ind w:right="6"/>
                    <w:jc w:val="center"/>
                    <w:rPr>
                      <w:szCs w:val="21"/>
                    </w:rPr>
                  </w:pPr>
                  <w:r>
                    <w:rPr>
                      <w:rFonts w:hint="eastAsia"/>
                      <w:szCs w:val="21"/>
                    </w:rPr>
                    <w:t>21</w:t>
                  </w:r>
                </w:p>
              </w:tc>
              <w:tc>
                <w:tcPr>
                  <w:tcW w:w="1175" w:type="dxa"/>
                  <w:vAlign w:val="center"/>
                </w:tcPr>
                <w:p w:rsidR="000B7E3B" w:rsidRDefault="000B7E3B" w:rsidP="00BF0AF0">
                  <w:pPr>
                    <w:autoSpaceDE w:val="0"/>
                    <w:autoSpaceDN w:val="0"/>
                    <w:adjustRightInd w:val="0"/>
                    <w:ind w:right="6"/>
                    <w:jc w:val="center"/>
                    <w:rPr>
                      <w:szCs w:val="21"/>
                    </w:rPr>
                  </w:pPr>
                  <w:r>
                    <w:rPr>
                      <w:rFonts w:hint="eastAsia"/>
                      <w:szCs w:val="21"/>
                    </w:rPr>
                    <w:t>0</w:t>
                  </w:r>
                </w:p>
              </w:tc>
              <w:tc>
                <w:tcPr>
                  <w:tcW w:w="780" w:type="dxa"/>
                  <w:vAlign w:val="center"/>
                </w:tcPr>
                <w:p w:rsidR="000B7E3B" w:rsidRDefault="000B7E3B" w:rsidP="00BF0AF0">
                  <w:pPr>
                    <w:autoSpaceDE w:val="0"/>
                    <w:autoSpaceDN w:val="0"/>
                    <w:adjustRightInd w:val="0"/>
                    <w:ind w:right="6"/>
                    <w:jc w:val="center"/>
                    <w:rPr>
                      <w:rFonts w:hint="eastAsia"/>
                      <w:szCs w:val="21"/>
                    </w:rPr>
                  </w:pPr>
                  <w:r>
                    <w:rPr>
                      <w:rFonts w:hint="eastAsia"/>
                      <w:szCs w:val="21"/>
                    </w:rPr>
                    <w:t>/</w:t>
                  </w:r>
                </w:p>
              </w:tc>
            </w:tr>
            <w:tr w:rsidR="000B7E3B" w:rsidTr="00BF0AF0">
              <w:trPr>
                <w:trHeight w:val="400"/>
                <w:jc w:val="center"/>
              </w:trPr>
              <w:tc>
                <w:tcPr>
                  <w:tcW w:w="1945" w:type="dxa"/>
                  <w:gridSpan w:val="2"/>
                  <w:vAlign w:val="center"/>
                </w:tcPr>
                <w:p w:rsidR="000B7E3B" w:rsidRDefault="000B7E3B" w:rsidP="00BF0AF0">
                  <w:pPr>
                    <w:autoSpaceDE w:val="0"/>
                    <w:autoSpaceDN w:val="0"/>
                    <w:adjustRightInd w:val="0"/>
                    <w:ind w:right="6"/>
                    <w:jc w:val="center"/>
                    <w:rPr>
                      <w:rFonts w:hint="eastAsia"/>
                      <w:szCs w:val="21"/>
                    </w:rPr>
                  </w:pPr>
                  <w:r>
                    <w:rPr>
                      <w:rFonts w:hint="eastAsia"/>
                      <w:szCs w:val="21"/>
                    </w:rPr>
                    <w:t>合计</w:t>
                  </w:r>
                </w:p>
              </w:tc>
              <w:tc>
                <w:tcPr>
                  <w:tcW w:w="1012" w:type="dxa"/>
                  <w:vAlign w:val="center"/>
                </w:tcPr>
                <w:p w:rsidR="000B7E3B" w:rsidRDefault="000B7E3B" w:rsidP="00BF0AF0">
                  <w:pPr>
                    <w:autoSpaceDE w:val="0"/>
                    <w:autoSpaceDN w:val="0"/>
                    <w:adjustRightInd w:val="0"/>
                    <w:ind w:right="6"/>
                    <w:jc w:val="center"/>
                    <w:rPr>
                      <w:rFonts w:hint="eastAsia"/>
                      <w:kern w:val="0"/>
                      <w:szCs w:val="21"/>
                    </w:rPr>
                  </w:pPr>
                </w:p>
              </w:tc>
              <w:tc>
                <w:tcPr>
                  <w:tcW w:w="988" w:type="dxa"/>
                  <w:vAlign w:val="center"/>
                </w:tcPr>
                <w:p w:rsidR="000B7E3B" w:rsidRDefault="000B7E3B" w:rsidP="00BF0AF0">
                  <w:pPr>
                    <w:autoSpaceDE w:val="0"/>
                    <w:autoSpaceDN w:val="0"/>
                    <w:adjustRightInd w:val="0"/>
                    <w:ind w:right="6"/>
                    <w:jc w:val="center"/>
                    <w:rPr>
                      <w:rFonts w:hint="eastAsia"/>
                      <w:kern w:val="0"/>
                      <w:szCs w:val="21"/>
                    </w:rPr>
                  </w:pPr>
                </w:p>
              </w:tc>
              <w:tc>
                <w:tcPr>
                  <w:tcW w:w="1237" w:type="dxa"/>
                  <w:vAlign w:val="center"/>
                </w:tcPr>
                <w:p w:rsidR="000B7E3B" w:rsidRDefault="000B7E3B" w:rsidP="00BF0AF0">
                  <w:pPr>
                    <w:autoSpaceDE w:val="0"/>
                    <w:autoSpaceDN w:val="0"/>
                    <w:adjustRightInd w:val="0"/>
                    <w:ind w:right="6"/>
                    <w:jc w:val="center"/>
                    <w:rPr>
                      <w:szCs w:val="21"/>
                    </w:rPr>
                  </w:pPr>
                  <w:r>
                    <w:rPr>
                      <w:rFonts w:hint="eastAsia"/>
                      <w:szCs w:val="21"/>
                    </w:rPr>
                    <w:t>240.7</w:t>
                  </w:r>
                </w:p>
              </w:tc>
              <w:tc>
                <w:tcPr>
                  <w:tcW w:w="1263" w:type="dxa"/>
                  <w:vAlign w:val="center"/>
                </w:tcPr>
                <w:p w:rsidR="000B7E3B" w:rsidRDefault="000B7E3B" w:rsidP="00BF0AF0">
                  <w:pPr>
                    <w:autoSpaceDE w:val="0"/>
                    <w:autoSpaceDN w:val="0"/>
                    <w:adjustRightInd w:val="0"/>
                    <w:ind w:right="6"/>
                    <w:jc w:val="center"/>
                    <w:rPr>
                      <w:szCs w:val="21"/>
                    </w:rPr>
                  </w:pPr>
                  <w:r>
                    <w:rPr>
                      <w:rFonts w:hint="eastAsia"/>
                      <w:szCs w:val="21"/>
                    </w:rPr>
                    <w:t>48.52</w:t>
                  </w:r>
                </w:p>
              </w:tc>
              <w:tc>
                <w:tcPr>
                  <w:tcW w:w="1175" w:type="dxa"/>
                  <w:vAlign w:val="center"/>
                </w:tcPr>
                <w:p w:rsidR="000B7E3B" w:rsidRDefault="000B7E3B" w:rsidP="00BF0AF0">
                  <w:pPr>
                    <w:autoSpaceDE w:val="0"/>
                    <w:autoSpaceDN w:val="0"/>
                    <w:adjustRightInd w:val="0"/>
                    <w:ind w:right="6"/>
                    <w:jc w:val="center"/>
                    <w:rPr>
                      <w:szCs w:val="21"/>
                    </w:rPr>
                  </w:pPr>
                  <w:r>
                    <w:rPr>
                      <w:rFonts w:hint="eastAsia"/>
                      <w:szCs w:val="21"/>
                    </w:rPr>
                    <w:t>192.18</w:t>
                  </w:r>
                </w:p>
              </w:tc>
              <w:tc>
                <w:tcPr>
                  <w:tcW w:w="780" w:type="dxa"/>
                  <w:vAlign w:val="center"/>
                </w:tcPr>
                <w:p w:rsidR="000B7E3B" w:rsidRDefault="000B7E3B" w:rsidP="00BF0AF0">
                  <w:pPr>
                    <w:autoSpaceDE w:val="0"/>
                    <w:autoSpaceDN w:val="0"/>
                    <w:adjustRightInd w:val="0"/>
                    <w:ind w:right="6"/>
                    <w:jc w:val="center"/>
                    <w:rPr>
                      <w:rFonts w:hint="eastAsia"/>
                      <w:szCs w:val="21"/>
                    </w:rPr>
                  </w:pPr>
                  <w:r>
                    <w:rPr>
                      <w:rFonts w:hint="eastAsia"/>
                      <w:szCs w:val="21"/>
                    </w:rPr>
                    <w:t>/</w:t>
                  </w:r>
                </w:p>
              </w:tc>
            </w:tr>
          </w:tbl>
          <w:p w:rsidR="000B7E3B" w:rsidRDefault="000B7E3B" w:rsidP="00BF0AF0">
            <w:pPr>
              <w:spacing w:line="360" w:lineRule="auto"/>
              <w:jc w:val="left"/>
              <w:rPr>
                <w:rFonts w:hint="eastAsia"/>
                <w:b/>
                <w:bCs/>
                <w:sz w:val="24"/>
              </w:rPr>
            </w:pPr>
            <w:r>
              <w:rPr>
                <w:rFonts w:hint="eastAsia"/>
                <w:b/>
                <w:bCs/>
                <w:sz w:val="24"/>
              </w:rPr>
              <w:t>水平衡图：</w:t>
            </w:r>
          </w:p>
          <w:p w:rsidR="000B7E3B" w:rsidRDefault="000B7E3B" w:rsidP="00BF0AF0">
            <w:pPr>
              <w:spacing w:line="360" w:lineRule="auto"/>
              <w:jc w:val="left"/>
              <w:rPr>
                <w:rFonts w:hint="eastAsia"/>
                <w:b/>
                <w:bCs/>
                <w:sz w:val="24"/>
              </w:rPr>
            </w:pPr>
            <w:r>
              <w:rPr>
                <w:sz w:val="24"/>
              </w:rPr>
              <w:lastRenderedPageBreak/>
              <w:pict>
                <v:line id="直线 940" o:spid="_x0000_s1200" style="position:absolute;flip:y;z-index:251667456" from="134.5pt,166.95pt" to="134.55pt,181.95pt">
                  <v:stroke endarrow="open"/>
                </v:line>
              </w:pict>
            </w:r>
            <w:r>
              <w:rPr>
                <w:sz w:val="24"/>
              </w:rPr>
            </w:r>
            <w:r>
              <w:rPr>
                <w:sz w:val="24"/>
              </w:rPr>
              <w:pict>
                <v:group id="画布 941" o:spid="_x0000_s1099" editas="canvas" style="width:430.35pt;height:258.8pt;mso-position-horizontal-relative:char;mso-position-vertical-relative:line" coordsize="5465445,3286760">
                  <o:diagram v:ext="edit" dgmstyle="0" dgmscalex="0" dgmscaley="0"/>
                  <v:shape id="_x0000_s1100" type="#_x0000_t75" style="position:absolute;width:5465445;height:3286760">
                    <v:fill o:detectmouseclick="t"/>
                    <v:path o:extrusionok="t"/>
                    <o:lock v:ext="edit" aspectratio="f"/>
                    <o:diagram v:ext="edit" dgmstyle="0" dgmscalex="0" dgmscaley="0"/>
                  </v:shape>
                  <v:rect id="矩形 995" o:spid="_x0000_s1101" style="position:absolute;left:4724400;top:2891790;width:603885;height:266700" stroked="f">
                    <v:textbox>
                      <w:txbxContent>
                        <w:p w:rsidR="000B7E3B" w:rsidRDefault="000B7E3B" w:rsidP="000B7E3B">
                          <w:pPr>
                            <w:rPr>
                              <w:rFonts w:hint="eastAsia"/>
                            </w:rPr>
                          </w:pPr>
                          <w:r>
                            <w:rPr>
                              <w:rFonts w:hint="eastAsia"/>
                            </w:rPr>
                            <w:t>泥饼</w:t>
                          </w:r>
                        </w:p>
                      </w:txbxContent>
                    </v:textbox>
                  </v:rect>
                  <v:rect id="矩形 943" o:spid="_x0000_s1102" style="position:absolute;left:2205990;top:1443355;width:1003300;height:266700" stroked="f">
                    <v:textbox>
                      <w:txbxContent>
                        <w:p w:rsidR="000B7E3B" w:rsidRDefault="000B7E3B" w:rsidP="000B7E3B">
                          <w:pPr>
                            <w:rPr>
                              <w:rFonts w:hint="eastAsia"/>
                            </w:rPr>
                          </w:pPr>
                          <w:r>
                            <w:rPr>
                              <w:rFonts w:hint="eastAsia"/>
                            </w:rPr>
                            <w:t>回用</w:t>
                          </w:r>
                          <w:r>
                            <w:rPr>
                              <w:rFonts w:hint="eastAsia"/>
                            </w:rPr>
                            <w:t>1.56m</w:t>
                          </w:r>
                          <w:r>
                            <w:rPr>
                              <w:rFonts w:hint="eastAsia"/>
                              <w:vertAlign w:val="superscript"/>
                            </w:rPr>
                            <w:t>3</w:t>
                          </w:r>
                        </w:p>
                      </w:txbxContent>
                    </v:textbox>
                  </v:rect>
                  <v:rect id="矩形 944" o:spid="_x0000_s1103" style="position:absolute;left:1339850;top:1583055;width:1003300;height:266700" stroked="f">
                    <v:textbox>
                      <w:txbxContent>
                        <w:p w:rsidR="000B7E3B" w:rsidRDefault="000B7E3B" w:rsidP="000B7E3B">
                          <w:pPr>
                            <w:rPr>
                              <w:rFonts w:hint="eastAsia"/>
                            </w:rPr>
                          </w:pPr>
                          <w:r>
                            <w:rPr>
                              <w:rFonts w:hint="eastAsia"/>
                            </w:rPr>
                            <w:t>损耗</w:t>
                          </w:r>
                          <w:r>
                            <w:rPr>
                              <w:rFonts w:hint="eastAsia"/>
                            </w:rPr>
                            <w:t>21.2m</w:t>
                          </w:r>
                          <w:r>
                            <w:rPr>
                              <w:rFonts w:hint="eastAsia"/>
                              <w:vertAlign w:val="superscript"/>
                            </w:rPr>
                            <w:t>3</w:t>
                          </w:r>
                        </w:p>
                      </w:txbxContent>
                    </v:textbox>
                  </v:rect>
                  <v:rect id="矩形 945" o:spid="_x0000_s1104" style="position:absolute;left:1960245;top:2055495;width:1009650;height:266700" stroked="f">
                    <v:textbox>
                      <w:txbxContent>
                        <w:p w:rsidR="000B7E3B" w:rsidRDefault="000B7E3B" w:rsidP="000B7E3B">
                          <w:pPr>
                            <w:rPr>
                              <w:rFonts w:hint="eastAsia"/>
                            </w:rPr>
                          </w:pPr>
                          <w:r>
                            <w:rPr>
                              <w:rFonts w:hint="eastAsia"/>
                            </w:rPr>
                            <w:t>回用</w:t>
                          </w:r>
                          <w:r>
                            <w:rPr>
                              <w:rFonts w:hint="eastAsia"/>
                            </w:rPr>
                            <w:t>190.9m</w:t>
                          </w:r>
                          <w:r>
                            <w:rPr>
                              <w:rFonts w:hint="eastAsia"/>
                              <w:vertAlign w:val="superscript"/>
                            </w:rPr>
                            <w:t>3</w:t>
                          </w:r>
                        </w:p>
                      </w:txbxContent>
                    </v:textbox>
                  </v:rect>
                  <v:rect id="矩形 946" o:spid="_x0000_s1105" style="position:absolute;left:2179955;top:1712595;width:723900;height:266700" stroked="f">
                    <v:textbox>
                      <w:txbxContent>
                        <w:p w:rsidR="000B7E3B" w:rsidRDefault="000B7E3B" w:rsidP="000B7E3B">
                          <w:pPr>
                            <w:rPr>
                              <w:rFonts w:hint="eastAsia"/>
                            </w:rPr>
                          </w:pPr>
                          <w:r>
                            <w:rPr>
                              <w:rFonts w:hint="eastAsia"/>
                            </w:rPr>
                            <w:t>190.9m</w:t>
                          </w:r>
                          <w:r>
                            <w:rPr>
                              <w:rFonts w:hint="eastAsia"/>
                              <w:vertAlign w:val="superscript"/>
                            </w:rPr>
                            <w:t>3</w:t>
                          </w:r>
                        </w:p>
                      </w:txbxContent>
                    </v:textbox>
                  </v:rect>
                  <v:rect id="矩形 947" o:spid="_x0000_s1106" style="position:absolute;left:2180590;top:1106170;width:723900;height:266700" stroked="f">
                    <v:textbox>
                      <w:txbxContent>
                        <w:p w:rsidR="000B7E3B" w:rsidRDefault="000B7E3B" w:rsidP="000B7E3B">
                          <w:pPr>
                            <w:rPr>
                              <w:rFonts w:hint="eastAsia"/>
                            </w:rPr>
                          </w:pPr>
                          <w:r>
                            <w:rPr>
                              <w:rFonts w:hint="eastAsia"/>
                            </w:rPr>
                            <w:t>1.28m</w:t>
                          </w:r>
                          <w:r>
                            <w:rPr>
                              <w:rFonts w:hint="eastAsia"/>
                              <w:vertAlign w:val="superscript"/>
                            </w:rPr>
                            <w:t>3</w:t>
                          </w:r>
                        </w:p>
                      </w:txbxContent>
                    </v:textbox>
                  </v:rect>
                  <v:rect id="矩形 948" o:spid="_x0000_s1107" style="position:absolute;left:2090420;top:479425;width:723900;height:266700" stroked="f">
                    <v:textbox>
                      <w:txbxContent>
                        <w:p w:rsidR="000B7E3B" w:rsidRDefault="000B7E3B" w:rsidP="000B7E3B">
                          <w:pPr>
                            <w:rPr>
                              <w:rFonts w:hint="eastAsia"/>
                            </w:rPr>
                          </w:pPr>
                          <w:r>
                            <w:rPr>
                              <w:rFonts w:hint="eastAsia"/>
                            </w:rPr>
                            <w:t>0.8m</w:t>
                          </w:r>
                          <w:r>
                            <w:rPr>
                              <w:rFonts w:hint="eastAsia"/>
                              <w:vertAlign w:val="superscript"/>
                            </w:rPr>
                            <w:t>3</w:t>
                          </w:r>
                        </w:p>
                      </w:txbxContent>
                    </v:textbox>
                  </v:rect>
                  <v:rect id="矩形 949" o:spid="_x0000_s1108" style="position:absolute;left:1310640;top:860425;width:1003300;height:266700" stroked="f">
                    <v:textbox>
                      <w:txbxContent>
                        <w:p w:rsidR="000B7E3B" w:rsidRDefault="000B7E3B" w:rsidP="000B7E3B">
                          <w:pPr>
                            <w:rPr>
                              <w:rFonts w:hint="eastAsia"/>
                            </w:rPr>
                          </w:pPr>
                          <w:r>
                            <w:rPr>
                              <w:rFonts w:hint="eastAsia"/>
                            </w:rPr>
                            <w:t>损耗</w:t>
                          </w:r>
                          <w:r>
                            <w:rPr>
                              <w:rFonts w:hint="eastAsia"/>
                            </w:rPr>
                            <w:t>0.32m</w:t>
                          </w:r>
                          <w:r>
                            <w:rPr>
                              <w:rFonts w:hint="eastAsia"/>
                              <w:vertAlign w:val="superscript"/>
                            </w:rPr>
                            <w:t>3</w:t>
                          </w:r>
                        </w:p>
                      </w:txbxContent>
                    </v:textbox>
                  </v:rect>
                  <v:rect id="矩形 950" o:spid="_x0000_s1109" style="position:absolute;left:655320;top:2898140;width:723900;height:266700" stroked="f">
                    <v:textbox>
                      <w:txbxContent>
                        <w:p w:rsidR="000B7E3B" w:rsidRDefault="000B7E3B" w:rsidP="000B7E3B">
                          <w:pPr>
                            <w:rPr>
                              <w:rFonts w:hint="eastAsia"/>
                            </w:rPr>
                          </w:pPr>
                          <w:r>
                            <w:rPr>
                              <w:rFonts w:hint="eastAsia"/>
                            </w:rPr>
                            <w:t>21m</w:t>
                          </w:r>
                          <w:r>
                            <w:rPr>
                              <w:rFonts w:hint="eastAsia"/>
                              <w:vertAlign w:val="superscript"/>
                            </w:rPr>
                            <w:t>3</w:t>
                          </w:r>
                        </w:p>
                      </w:txbxContent>
                    </v:textbox>
                  </v:rect>
                  <v:rect id="矩形 951" o:spid="_x0000_s1110" style="position:absolute;left:721995;top:2332355;width:723900;height:266700" stroked="f">
                    <v:textbox>
                      <w:txbxContent>
                        <w:p w:rsidR="000B7E3B" w:rsidRDefault="000B7E3B" w:rsidP="000B7E3B">
                          <w:pPr>
                            <w:rPr>
                              <w:rFonts w:hint="eastAsia"/>
                            </w:rPr>
                          </w:pPr>
                          <w:r>
                            <w:rPr>
                              <w:rFonts w:hint="eastAsia"/>
                            </w:rPr>
                            <w:t>5m</w:t>
                          </w:r>
                          <w:r>
                            <w:rPr>
                              <w:rFonts w:hint="eastAsia"/>
                              <w:vertAlign w:val="superscript"/>
                            </w:rPr>
                            <w:t>3</w:t>
                          </w:r>
                        </w:p>
                      </w:txbxContent>
                    </v:textbox>
                  </v:rect>
                  <v:rect id="矩形 952" o:spid="_x0000_s1111" style="position:absolute;left:59690;top:1628140;width:723900;height:266700" stroked="f">
                    <v:textbox>
                      <w:txbxContent>
                        <w:p w:rsidR="000B7E3B" w:rsidRDefault="000B7E3B" w:rsidP="000B7E3B">
                          <w:pPr>
                            <w:rPr>
                              <w:rFonts w:hint="eastAsia"/>
                            </w:rPr>
                          </w:pPr>
                          <w:r>
                            <w:rPr>
                              <w:rFonts w:hint="eastAsia"/>
                            </w:rPr>
                            <w:t>48.52m</w:t>
                          </w:r>
                          <w:r>
                            <w:rPr>
                              <w:rFonts w:hint="eastAsia"/>
                              <w:vertAlign w:val="superscript"/>
                            </w:rPr>
                            <w:t>3</w:t>
                          </w:r>
                        </w:p>
                      </w:txbxContent>
                    </v:textbox>
                  </v:rect>
                  <v:rect id="矩形 953" o:spid="_x0000_s1112" style="position:absolute;left:603885;top:1089025;width:723900;height:266700" stroked="f">
                    <v:textbox>
                      <w:txbxContent>
                        <w:p w:rsidR="000B7E3B" w:rsidRDefault="000B7E3B" w:rsidP="000B7E3B">
                          <w:pPr>
                            <w:rPr>
                              <w:rFonts w:hint="eastAsia"/>
                            </w:rPr>
                          </w:pPr>
                          <w:r>
                            <w:rPr>
                              <w:rFonts w:hint="eastAsia"/>
                            </w:rPr>
                            <w:t>0.32m</w:t>
                          </w:r>
                          <w:r>
                            <w:rPr>
                              <w:rFonts w:hint="eastAsia"/>
                              <w:vertAlign w:val="superscript"/>
                            </w:rPr>
                            <w:t>3</w:t>
                          </w:r>
                        </w:p>
                      </w:txbxContent>
                    </v:textbox>
                  </v:rect>
                  <v:rect id="矩形 954" o:spid="_x0000_s1113" style="position:absolute;left:648970;top:1730375;width:723900;height:266700" stroked="f">
                    <v:textbox>
                      <w:txbxContent>
                        <w:p w:rsidR="000B7E3B" w:rsidRDefault="000B7E3B" w:rsidP="000B7E3B">
                          <w:pPr>
                            <w:rPr>
                              <w:rFonts w:hint="eastAsia"/>
                            </w:rPr>
                          </w:pPr>
                          <w:r>
                            <w:rPr>
                              <w:rFonts w:hint="eastAsia"/>
                            </w:rPr>
                            <w:t>21.2m</w:t>
                          </w:r>
                          <w:r>
                            <w:rPr>
                              <w:rFonts w:hint="eastAsia"/>
                              <w:vertAlign w:val="superscript"/>
                            </w:rPr>
                            <w:t>3</w:t>
                          </w:r>
                        </w:p>
                      </w:txbxContent>
                    </v:textbox>
                  </v:rect>
                  <v:rect id="矩形 955" o:spid="_x0000_s1114" style="position:absolute;left:652780;top:401320;width:723900;height:266700" stroked="f">
                    <v:textbox>
                      <w:txbxContent>
                        <w:p w:rsidR="000B7E3B" w:rsidRDefault="000B7E3B" w:rsidP="000B7E3B">
                          <w:pPr>
                            <w:rPr>
                              <w:rFonts w:hint="eastAsia"/>
                            </w:rPr>
                          </w:pPr>
                          <w:r>
                            <w:rPr>
                              <w:rFonts w:hint="eastAsia"/>
                            </w:rPr>
                            <w:t>1m</w:t>
                          </w:r>
                          <w:r>
                            <w:rPr>
                              <w:rFonts w:hint="eastAsia"/>
                              <w:vertAlign w:val="superscript"/>
                            </w:rPr>
                            <w:t>3</w:t>
                          </w:r>
                        </w:p>
                      </w:txbxContent>
                    </v:textbox>
                  </v:rect>
                  <v:rect id="矩形 956" o:spid="_x0000_s1115" style="position:absolute;left:32385;top:1928495;width:723900;height:266700" stroked="f">
                    <v:textbox>
                      <w:txbxContent>
                        <w:p w:rsidR="000B7E3B" w:rsidRDefault="000B7E3B" w:rsidP="000B7E3B">
                          <w:pPr>
                            <w:rPr>
                              <w:rFonts w:hint="eastAsia"/>
                            </w:rPr>
                          </w:pPr>
                          <w:r>
                            <w:rPr>
                              <w:rFonts w:hint="eastAsia"/>
                            </w:rPr>
                            <w:t>山泉水</w:t>
                          </w:r>
                        </w:p>
                      </w:txbxContent>
                    </v:textbox>
                  </v:rect>
                  <v:rect id="矩形 957" o:spid="_x0000_s1116" style="position:absolute;left:1308735;top:579755;width:727710;height:268605">
                    <v:textbox>
                      <w:txbxContent>
                        <w:p w:rsidR="000B7E3B" w:rsidRDefault="000B7E3B" w:rsidP="000B7E3B">
                          <w:pPr>
                            <w:rPr>
                              <w:rFonts w:hint="eastAsia"/>
                            </w:rPr>
                          </w:pPr>
                          <w:r>
                            <w:rPr>
                              <w:rFonts w:hint="eastAsia"/>
                            </w:rPr>
                            <w:t>生活用水</w:t>
                          </w:r>
                        </w:p>
                      </w:txbxContent>
                    </v:textbox>
                  </v:rect>
                  <v:rect id="矩形 958" o:spid="_x0000_s1117" style="position:absolute;left:1098550;top:1210310;width:1034415;height:266700">
                    <v:textbox>
                      <w:txbxContent>
                        <w:p w:rsidR="000B7E3B" w:rsidRDefault="000B7E3B" w:rsidP="000B7E3B">
                          <w:pPr>
                            <w:rPr>
                              <w:rFonts w:hint="eastAsia"/>
                            </w:rPr>
                          </w:pPr>
                          <w:r>
                            <w:rPr>
                              <w:rFonts w:hint="eastAsia"/>
                            </w:rPr>
                            <w:t>轮胎清洗用水</w:t>
                          </w:r>
                        </w:p>
                      </w:txbxContent>
                    </v:textbox>
                  </v:rect>
                  <v:rect id="矩形 959" o:spid="_x0000_s1118" style="position:absolute;left:1271270;top:2396490;width:730885;height:266700">
                    <v:textbox>
                      <w:txbxContent>
                        <w:p w:rsidR="000B7E3B" w:rsidRDefault="000B7E3B" w:rsidP="000B7E3B">
                          <w:pPr>
                            <w:rPr>
                              <w:rFonts w:hint="eastAsia"/>
                            </w:rPr>
                          </w:pPr>
                          <w:r>
                            <w:rPr>
                              <w:rFonts w:hint="eastAsia"/>
                            </w:rPr>
                            <w:t>降尘用水</w:t>
                          </w:r>
                        </w:p>
                      </w:txbxContent>
                    </v:textbox>
                  </v:rect>
                  <v:rect id="矩形 960" o:spid="_x0000_s1119" style="position:absolute;left:1120140;top:1830070;width:1022350;height:266700">
                    <v:textbox>
                      <w:txbxContent>
                        <w:p w:rsidR="000B7E3B" w:rsidRDefault="000B7E3B" w:rsidP="000B7E3B">
                          <w:pPr>
                            <w:rPr>
                              <w:rFonts w:hint="eastAsia"/>
                            </w:rPr>
                          </w:pPr>
                          <w:r>
                            <w:rPr>
                              <w:rFonts w:hint="eastAsia"/>
                            </w:rPr>
                            <w:t>产品冲洗用水</w:t>
                          </w:r>
                        </w:p>
                      </w:txbxContent>
                    </v:textbox>
                  </v:rect>
                  <v:rect id="矩形 961" o:spid="_x0000_s1120" style="position:absolute;left:1235710;top:3002915;width:870585;height:266700">
                    <v:textbox>
                      <w:txbxContent>
                        <w:p w:rsidR="000B7E3B" w:rsidRDefault="000B7E3B" w:rsidP="000B7E3B">
                          <w:pPr>
                            <w:rPr>
                              <w:rFonts w:hint="eastAsia"/>
                            </w:rPr>
                          </w:pPr>
                          <w:r>
                            <w:rPr>
                              <w:rFonts w:hint="eastAsia"/>
                            </w:rPr>
                            <w:t>未预见用水</w:t>
                          </w:r>
                        </w:p>
                      </w:txbxContent>
                    </v:textbox>
                  </v:rect>
                  <v:line id="直线 962" o:spid="_x0000_s1121" style="position:absolute" from="633730,673100" to="634365,3149600">
                    <v:fill o:detectmouseclick="t"/>
                  </v:line>
                  <v:line id="直线 963" o:spid="_x0000_s1122" style="position:absolute" from="624840,681990" to="1274445,682625">
                    <v:fill o:detectmouseclick="t"/>
                    <v:stroke endarrow="open"/>
                  </v:line>
                  <v:line id="直线 964" o:spid="_x0000_s1123" style="position:absolute;flip:y" from="629285,1981200" to="1130300,1989455">
                    <v:fill o:detectmouseclick="t"/>
                    <v:stroke endarrow="open"/>
                  </v:line>
                  <v:line id="直线 965" o:spid="_x0000_s1124" style="position:absolute;flip:y" from="635000,1354455" to="1118870,1362710">
                    <v:fill o:detectmouseclick="t"/>
                    <v:stroke endarrow="open"/>
                  </v:line>
                  <v:line id="直线 966" o:spid="_x0000_s1125" style="position:absolute" from="622935,2553970" to="1270635,2553970">
                    <v:fill o:detectmouseclick="t"/>
                    <v:stroke endarrow="open"/>
                  </v:line>
                  <v:line id="直线 967" o:spid="_x0000_s1126" style="position:absolute" from="603885,3149600" to="1251585,3149600">
                    <v:fill o:detectmouseclick="t"/>
                    <v:stroke endarrow="open"/>
                  </v:line>
                  <v:line id="直线 968" o:spid="_x0000_s1127" style="position:absolute;flip:y" from="111125,1928495" to="638175,1929130">
                    <v:fill o:detectmouseclick="t"/>
                    <v:stroke endarrow="open"/>
                  </v:line>
                  <v:rect id="矩形 969" o:spid="_x0000_s1128" style="position:absolute;left:2621280;top:578485;width:1052195;height:266700">
                    <v:textbox>
                      <w:txbxContent>
                        <w:p w:rsidR="000B7E3B" w:rsidRDefault="000B7E3B" w:rsidP="000B7E3B">
                          <w:pPr>
                            <w:rPr>
                              <w:rFonts w:hint="eastAsia"/>
                            </w:rPr>
                          </w:pPr>
                          <w:r>
                            <w:rPr>
                              <w:rFonts w:hint="eastAsia"/>
                            </w:rPr>
                            <w:t>化粪池（</w:t>
                          </w:r>
                          <w:r>
                            <w:rPr>
                              <w:rFonts w:hint="eastAsia"/>
                            </w:rPr>
                            <w:t>3m</w:t>
                          </w:r>
                          <w:r>
                            <w:rPr>
                              <w:rFonts w:hint="eastAsia"/>
                              <w:vertAlign w:val="superscript"/>
                            </w:rPr>
                            <w:t>3</w:t>
                          </w:r>
                          <w:r>
                            <w:rPr>
                              <w:rFonts w:hint="eastAsia"/>
                            </w:rPr>
                            <w:t>）</w:t>
                          </w:r>
                        </w:p>
                      </w:txbxContent>
                    </v:textbox>
                  </v:rect>
                  <v:line id="直线 970" o:spid="_x0000_s1129" style="position:absolute" from="2023745,734060" to="2637155,734695">
                    <v:fill o:detectmouseclick="t"/>
                    <v:stroke endarrow="open"/>
                  </v:line>
                  <v:line id="直线 971" o:spid="_x0000_s1130" style="position:absolute" from="2128520,1330960" to="2738120,1330960">
                    <v:fill o:detectmouseclick="t"/>
                    <v:stroke endarrow="open"/>
                  </v:line>
                  <v:line id="直线 972" o:spid="_x0000_s1131" style="position:absolute" from="2006600,2534920" to="2616200,2534920">
                    <v:fill o:detectmouseclick="t"/>
                    <v:stroke endarrow="open"/>
                  </v:line>
                  <v:line id="直线 973" o:spid="_x0000_s1132" style="position:absolute" from="2141855,1951355" to="2751455,1951355">
                    <v:fill o:detectmouseclick="t"/>
                    <v:stroke endarrow="open"/>
                  </v:line>
                  <v:line id="直线 974" o:spid="_x0000_s1133" style="position:absolute" from="2110740,3132455" to="2720340,3132455">
                    <v:fill o:detectmouseclick="t"/>
                    <v:stroke endarrow="open"/>
                  </v:line>
                  <v:rect id="矩形 975" o:spid="_x0000_s1134" style="position:absolute;left:2725420;top:1193165;width:1041400;height:266700">
                    <v:textbox>
                      <w:txbxContent>
                        <w:p w:rsidR="000B7E3B" w:rsidRDefault="000B7E3B" w:rsidP="000B7E3B">
                          <w:pPr>
                            <w:rPr>
                              <w:rFonts w:hint="eastAsia"/>
                            </w:rPr>
                          </w:pPr>
                          <w:r>
                            <w:rPr>
                              <w:rFonts w:hint="eastAsia"/>
                            </w:rPr>
                            <w:t>洗车池（</w:t>
                          </w:r>
                          <w:r>
                            <w:rPr>
                              <w:rFonts w:hint="eastAsia"/>
                            </w:rPr>
                            <w:t>3m</w:t>
                          </w:r>
                          <w:r>
                            <w:rPr>
                              <w:rFonts w:hint="eastAsia"/>
                              <w:vertAlign w:val="superscript"/>
                            </w:rPr>
                            <w:t>3</w:t>
                          </w:r>
                          <w:r>
                            <w:rPr>
                              <w:rFonts w:hint="eastAsia"/>
                            </w:rPr>
                            <w:t>）</w:t>
                          </w:r>
                        </w:p>
                      </w:txbxContent>
                    </v:textbox>
                  </v:rect>
                  <v:rect id="矩形 976" o:spid="_x0000_s1135" style="position:absolute;left:2760345;top:1816100;width:1084580;height:266700">
                    <v:textbox>
                      <w:txbxContent>
                        <w:p w:rsidR="000B7E3B" w:rsidRDefault="000B7E3B" w:rsidP="000B7E3B">
                          <w:pPr>
                            <w:rPr>
                              <w:rFonts w:hint="eastAsia"/>
                            </w:rPr>
                          </w:pPr>
                          <w:r>
                            <w:rPr>
                              <w:rFonts w:hint="eastAsia"/>
                            </w:rPr>
                            <w:t>中转池（</w:t>
                          </w:r>
                          <w:r>
                            <w:rPr>
                              <w:rFonts w:hint="eastAsia"/>
                            </w:rPr>
                            <w:t>100m</w:t>
                          </w:r>
                          <w:r>
                            <w:rPr>
                              <w:rFonts w:hint="eastAsia"/>
                              <w:vertAlign w:val="superscript"/>
                            </w:rPr>
                            <w:t>3</w:t>
                          </w:r>
                          <w:r>
                            <w:rPr>
                              <w:rFonts w:hint="eastAsia"/>
                            </w:rPr>
                            <w:t>）</w:t>
                          </w:r>
                        </w:p>
                      </w:txbxContent>
                    </v:textbox>
                  </v:rect>
                  <v:line id="直线 977" o:spid="_x0000_s1136" style="position:absolute;flip:y" from="1447800,401320" to="1560195,574675">
                    <v:fill o:detectmouseclick="t"/>
                    <v:stroke dashstyle="dashDot" endarrow="open"/>
                  </v:line>
                  <v:rect id="矩形 978" o:spid="_x0000_s1137" style="position:absolute;left:1435100;top:145415;width:1008380;height:266700" stroked="f">
                    <v:textbox>
                      <w:txbxContent>
                        <w:p w:rsidR="000B7E3B" w:rsidRDefault="000B7E3B" w:rsidP="000B7E3B">
                          <w:pPr>
                            <w:rPr>
                              <w:rFonts w:hint="eastAsia"/>
                            </w:rPr>
                          </w:pPr>
                          <w:r>
                            <w:rPr>
                              <w:rFonts w:hint="eastAsia"/>
                            </w:rPr>
                            <w:t>损耗</w:t>
                          </w:r>
                          <w:r>
                            <w:rPr>
                              <w:rFonts w:hint="eastAsia"/>
                            </w:rPr>
                            <w:t>0.2m</w:t>
                          </w:r>
                          <w:r>
                            <w:rPr>
                              <w:rFonts w:hint="eastAsia"/>
                              <w:vertAlign w:val="superscript"/>
                            </w:rPr>
                            <w:t>3</w:t>
                          </w:r>
                        </w:p>
                      </w:txbxContent>
                    </v:textbox>
                  </v:rect>
                  <v:line id="直线 979" o:spid="_x0000_s1138" style="position:absolute;flip:y" from="1236345,1045845" to="1337945,1210945">
                    <v:fill o:detectmouseclick="t"/>
                    <v:stroke dashstyle="dashDot" endarrow="open"/>
                  </v:line>
                  <v:line id="直线 980" o:spid="_x0000_s1139" style="position:absolute;flip:y" from="1261745,1678305" to="1363345,1843405">
                    <v:fill o:detectmouseclick="t"/>
                    <v:stroke dashstyle="dashDot" endarrow="open"/>
                  </v:line>
                  <v:rect id="矩形 981" o:spid="_x0000_s1140" style="position:absolute;left:2795270;top:2967990;width:723900;height:266700" stroked="f">
                    <v:textbox>
                      <w:txbxContent>
                        <w:p w:rsidR="000B7E3B" w:rsidRDefault="000B7E3B" w:rsidP="000B7E3B">
                          <w:pPr>
                            <w:rPr>
                              <w:rFonts w:hint="eastAsia"/>
                            </w:rPr>
                          </w:pPr>
                          <w:r>
                            <w:rPr>
                              <w:rFonts w:hint="eastAsia"/>
                            </w:rPr>
                            <w:t>全部损失</w:t>
                          </w:r>
                        </w:p>
                      </w:txbxContent>
                    </v:textbox>
                  </v:rect>
                  <v:rect id="矩形 982" o:spid="_x0000_s1141" style="position:absolute;left:2609215;top:2384425;width:723900;height:266700" stroked="f">
                    <v:textbox>
                      <w:txbxContent>
                        <w:p w:rsidR="000B7E3B" w:rsidRDefault="000B7E3B" w:rsidP="000B7E3B">
                          <w:pPr>
                            <w:rPr>
                              <w:rFonts w:hint="eastAsia"/>
                            </w:rPr>
                          </w:pPr>
                          <w:r>
                            <w:rPr>
                              <w:rFonts w:hint="eastAsia"/>
                            </w:rPr>
                            <w:t>蒸发</w:t>
                          </w:r>
                        </w:p>
                      </w:txbxContent>
                    </v:textbox>
                  </v:rect>
                  <v:rect id="矩形 983" o:spid="_x0000_s1142" style="position:absolute;left:4309745;top:578485;width:723900;height:266700" stroked="f">
                    <v:textbox>
                      <w:txbxContent>
                        <w:p w:rsidR="000B7E3B" w:rsidRDefault="000B7E3B" w:rsidP="000B7E3B">
                          <w:pPr>
                            <w:rPr>
                              <w:rFonts w:hint="eastAsia"/>
                            </w:rPr>
                          </w:pPr>
                          <w:r>
                            <w:rPr>
                              <w:rFonts w:hint="eastAsia"/>
                            </w:rPr>
                            <w:t>用作农肥</w:t>
                          </w:r>
                        </w:p>
                      </w:txbxContent>
                    </v:textbox>
                  </v:rect>
                  <v:line id="直线 984" o:spid="_x0000_s1143" style="position:absolute" from="3686810,716280" to="4334510,716280">
                    <v:fill o:detectmouseclick="t"/>
                    <v:stroke endarrow="open"/>
                  </v:line>
                  <v:line id="直线 985" o:spid="_x0000_s1144" style="position:absolute" from="1716405,2279650" to="3326130,2407920">
                    <v:fill o:detectmouseclick="t"/>
                  </v:line>
                  <v:line id="直线 986" o:spid="_x0000_s1145" style="position:absolute" from="4152900,2089150" to="4153535,2297430">
                    <v:fill o:detectmouseclick="t"/>
                  </v:line>
                  <v:line id="直线 987" o:spid="_x0000_s1146" style="position:absolute;flip:y" from="1793875,1474470" to="1794510,1647190">
                    <v:fill o:detectmouseclick="t"/>
                    <v:stroke endarrow="open"/>
                  </v:line>
                  <v:line id="直线 988" o:spid="_x0000_s1147" style="position:absolute" from="1785620,1664970" to="3448050,1665605">
                    <v:fill o:detectmouseclick="t"/>
                  </v:line>
                  <v:line id="直线 989" o:spid="_x0000_s1148" style="position:absolute" from="3448050,1448435" to="3448685,1656080">
                    <v:fill o:detectmouseclick="t"/>
                  </v:line>
                  <v:rect id="矩形 990" o:spid="_x0000_s1149" style="position:absolute;left:4062095;top:1821180;width:1187450;height:266700">
                    <v:textbox>
                      <w:txbxContent>
                        <w:p w:rsidR="000B7E3B" w:rsidRDefault="000B7E3B" w:rsidP="000B7E3B">
                          <w:pPr>
                            <w:rPr>
                              <w:rFonts w:hint="eastAsia"/>
                            </w:rPr>
                          </w:pPr>
                          <w:r>
                            <w:rPr>
                              <w:rFonts w:hint="eastAsia"/>
                            </w:rPr>
                            <w:t>浓密塔（</w:t>
                          </w:r>
                          <w:r>
                            <w:rPr>
                              <w:rFonts w:hint="eastAsia"/>
                            </w:rPr>
                            <w:t>30m</w:t>
                          </w:r>
                          <w:r>
                            <w:rPr>
                              <w:rFonts w:hint="eastAsia"/>
                              <w:vertAlign w:val="superscript"/>
                            </w:rPr>
                            <w:t>3</w:t>
                          </w:r>
                          <w:r>
                            <w:rPr>
                              <w:rFonts w:hint="eastAsia"/>
                            </w:rPr>
                            <w:t>/h</w:t>
                          </w:r>
                          <w:r>
                            <w:rPr>
                              <w:rFonts w:hint="eastAsia"/>
                            </w:rPr>
                            <w:t>）</w:t>
                          </w:r>
                        </w:p>
                      </w:txbxContent>
                    </v:textbox>
                  </v:rect>
                  <v:line id="直线 991" o:spid="_x0000_s1150" style="position:absolute" from="3856990,1959610" to="4074795,1960245" filled="t">
                    <v:stroke endarrow="open"/>
                  </v:line>
                  <v:line id="直线 992" o:spid="_x0000_s1151" style="position:absolute" from="4891405,2086610" to="4892040,2395220" filled="t">
                    <v:stroke endarrow="open"/>
                  </v:line>
                  <v:rect id="矩形 993" o:spid="_x0000_s1152" style="position:absolute;left:4570095;top:2383790;width:651510;height:266700">
                    <v:textbox>
                      <w:txbxContent>
                        <w:p w:rsidR="000B7E3B" w:rsidRDefault="000B7E3B" w:rsidP="000B7E3B">
                          <w:pPr>
                            <w:rPr>
                              <w:rFonts w:hint="eastAsia"/>
                            </w:rPr>
                          </w:pPr>
                          <w:r>
                            <w:rPr>
                              <w:rFonts w:hint="eastAsia"/>
                            </w:rPr>
                            <w:t>压滤机</w:t>
                          </w:r>
                        </w:p>
                      </w:txbxContent>
                    </v:textbox>
                  </v:rect>
                  <v:line id="直线 994" o:spid="_x0000_s1153" style="position:absolute" from="4923790,2656205" to="4923790,2961005">
                    <v:fill o:detectmouseclick="t"/>
                    <v:stroke endarrow="open"/>
                  </v:line>
                  <v:rect id="矩形 996" o:spid="_x0000_s1154" style="position:absolute;left:3346450;top:2311400;width:1163320;height:266700">
                    <v:textbox>
                      <w:txbxContent>
                        <w:p w:rsidR="000B7E3B" w:rsidRDefault="000B7E3B" w:rsidP="000B7E3B">
                          <w:pPr>
                            <w:jc w:val="center"/>
                            <w:rPr>
                              <w:rFonts w:hint="eastAsia"/>
                            </w:rPr>
                          </w:pPr>
                          <w:r>
                            <w:rPr>
                              <w:rFonts w:hint="eastAsia"/>
                            </w:rPr>
                            <w:t>清水池（</w:t>
                          </w:r>
                          <w:r>
                            <w:rPr>
                              <w:rFonts w:hint="eastAsia"/>
                            </w:rPr>
                            <w:t>100m</w:t>
                          </w:r>
                          <w:r>
                            <w:rPr>
                              <w:rFonts w:hint="eastAsia"/>
                              <w:vertAlign w:val="superscript"/>
                            </w:rPr>
                            <w:t>3</w:t>
                          </w:r>
                          <w:r>
                            <w:rPr>
                              <w:rFonts w:hint="eastAsia"/>
                            </w:rPr>
                            <w:t>）</w:t>
                          </w:r>
                        </w:p>
                      </w:txbxContent>
                    </v:textbox>
                  </v:rect>
                  <w10:wrap type="none"/>
                  <w10:anchorlock/>
                </v:group>
              </w:pict>
            </w:r>
          </w:p>
          <w:p w:rsidR="000B7E3B" w:rsidRDefault="000B7E3B" w:rsidP="00BF0AF0">
            <w:pPr>
              <w:spacing w:line="360" w:lineRule="auto"/>
              <w:jc w:val="center"/>
              <w:rPr>
                <w:rFonts w:hint="eastAsia"/>
                <w:b/>
                <w:bCs/>
                <w:sz w:val="24"/>
              </w:rPr>
            </w:pPr>
            <w:r>
              <w:rPr>
                <w:rFonts w:hint="eastAsia"/>
                <w:b/>
                <w:bCs/>
                <w:sz w:val="24"/>
              </w:rPr>
              <w:t>图</w:t>
            </w:r>
            <w:r>
              <w:rPr>
                <w:rFonts w:hint="eastAsia"/>
                <w:b/>
                <w:bCs/>
                <w:sz w:val="24"/>
              </w:rPr>
              <w:t xml:space="preserve">5-3 </w:t>
            </w:r>
            <w:r>
              <w:rPr>
                <w:rFonts w:hint="eastAsia"/>
                <w:b/>
                <w:bCs/>
                <w:sz w:val="24"/>
              </w:rPr>
              <w:t>项目水平衡图（</w:t>
            </w:r>
            <w:r>
              <w:rPr>
                <w:rFonts w:hint="eastAsia"/>
                <w:b/>
                <w:bCs/>
                <w:sz w:val="24"/>
              </w:rPr>
              <w:t>m</w:t>
            </w:r>
            <w:r>
              <w:rPr>
                <w:rFonts w:hint="eastAsia"/>
                <w:b/>
                <w:bCs/>
                <w:sz w:val="24"/>
                <w:vertAlign w:val="superscript"/>
              </w:rPr>
              <w:t>3</w:t>
            </w:r>
            <w:r>
              <w:rPr>
                <w:rFonts w:hint="eastAsia"/>
                <w:b/>
                <w:bCs/>
                <w:sz w:val="24"/>
              </w:rPr>
              <w:t>/d</w:t>
            </w:r>
            <w:r>
              <w:rPr>
                <w:rFonts w:hint="eastAsia"/>
                <w:b/>
                <w:bCs/>
                <w:sz w:val="24"/>
              </w:rPr>
              <w:t>）</w:t>
            </w:r>
          </w:p>
          <w:p w:rsidR="000B7E3B" w:rsidRDefault="000B7E3B" w:rsidP="00BF0AF0">
            <w:pPr>
              <w:spacing w:line="360" w:lineRule="auto"/>
              <w:rPr>
                <w:b/>
                <w:bCs/>
                <w:sz w:val="28"/>
                <w:szCs w:val="28"/>
              </w:rPr>
            </w:pPr>
            <w:r>
              <w:rPr>
                <w:rFonts w:hint="eastAsia"/>
                <w:b/>
                <w:bCs/>
                <w:sz w:val="28"/>
                <w:szCs w:val="28"/>
              </w:rPr>
              <w:t>四、主要污染工序</w:t>
            </w:r>
          </w:p>
          <w:p w:rsidR="000B7E3B" w:rsidRDefault="000B7E3B" w:rsidP="00BF0AF0">
            <w:pPr>
              <w:spacing w:line="360" w:lineRule="auto"/>
              <w:rPr>
                <w:b/>
                <w:color w:val="000000"/>
                <w:sz w:val="24"/>
              </w:rPr>
            </w:pPr>
            <w:r>
              <w:rPr>
                <w:b/>
                <w:color w:val="000000"/>
                <w:sz w:val="24"/>
              </w:rPr>
              <w:t>（一）施工期污染物排放及治理措施</w:t>
            </w:r>
          </w:p>
          <w:p w:rsidR="000B7E3B" w:rsidRDefault="000B7E3B" w:rsidP="00BF0AF0">
            <w:pPr>
              <w:spacing w:line="360" w:lineRule="auto"/>
              <w:ind w:firstLineChars="200" w:firstLine="480"/>
              <w:rPr>
                <w:rFonts w:hint="eastAsia"/>
                <w:color w:val="000000"/>
                <w:sz w:val="24"/>
              </w:rPr>
            </w:pPr>
            <w:r>
              <w:rPr>
                <w:rFonts w:hint="eastAsia"/>
                <w:color w:val="000000"/>
                <w:sz w:val="24"/>
              </w:rPr>
              <w:t>施工期主要环境问题是建设和运输</w:t>
            </w:r>
            <w:r>
              <w:rPr>
                <w:color w:val="000000"/>
                <w:sz w:val="24"/>
              </w:rPr>
              <w:t>过程产生的噪声、扬尘、建筑垃圾、生活污水及水土流失和对生态环境的影响等。施工工程对环境影响是暂时的、多方面的。</w:t>
            </w:r>
          </w:p>
          <w:p w:rsidR="000B7E3B" w:rsidRDefault="000B7E3B" w:rsidP="00BF0AF0">
            <w:pPr>
              <w:spacing w:line="360" w:lineRule="auto"/>
              <w:ind w:firstLineChars="200" w:firstLine="480"/>
              <w:rPr>
                <w:rFonts w:hint="eastAsia"/>
                <w:color w:val="000000"/>
                <w:sz w:val="24"/>
              </w:rPr>
            </w:pPr>
            <w:r>
              <w:rPr>
                <w:color w:val="000000"/>
                <w:sz w:val="24"/>
              </w:rPr>
              <w:t>1</w:t>
            </w:r>
            <w:r>
              <w:rPr>
                <w:color w:val="000000"/>
                <w:sz w:val="24"/>
              </w:rPr>
              <w:t>、施工期废水</w:t>
            </w:r>
          </w:p>
          <w:p w:rsidR="000B7E3B" w:rsidRDefault="000B7E3B" w:rsidP="00BF0AF0">
            <w:pPr>
              <w:spacing w:line="360" w:lineRule="auto"/>
              <w:ind w:firstLineChars="200" w:firstLine="480"/>
              <w:rPr>
                <w:color w:val="000000"/>
                <w:sz w:val="24"/>
              </w:rPr>
            </w:pPr>
            <w:r>
              <w:rPr>
                <w:color w:val="000000"/>
                <w:sz w:val="24"/>
              </w:rPr>
              <w:t>施工期废水主要是建筑施工废水包括地建筑过程中产生的泥浆水以及施工人员生活废水；施工期每天产生的施工废水，主要以</w:t>
            </w:r>
            <w:r>
              <w:rPr>
                <w:color w:val="000000"/>
                <w:sz w:val="24"/>
              </w:rPr>
              <w:t>SS</w:t>
            </w:r>
            <w:r>
              <w:rPr>
                <w:color w:val="000000"/>
                <w:sz w:val="24"/>
              </w:rPr>
              <w:t>污染为主，浓度为</w:t>
            </w:r>
            <w:r>
              <w:rPr>
                <w:color w:val="000000"/>
                <w:sz w:val="24"/>
              </w:rPr>
              <w:t>400-1000mg/l</w:t>
            </w:r>
            <w:r>
              <w:rPr>
                <w:color w:val="000000"/>
                <w:sz w:val="24"/>
              </w:rPr>
              <w:t>，施工单位进行适当的沉淀处理后再回用，可以有效减少对环境的污染程度</w:t>
            </w:r>
            <w:r>
              <w:rPr>
                <w:rFonts w:hint="eastAsia"/>
                <w:color w:val="000000"/>
                <w:sz w:val="24"/>
              </w:rPr>
              <w:t>施工期工人生活污水经简易旱厕收集后用作周边林地用肥</w:t>
            </w:r>
            <w:r>
              <w:rPr>
                <w:color w:val="000000"/>
                <w:sz w:val="24"/>
              </w:rPr>
              <w:t>。施工期间施工单位须做到不将施工、生产、生活废水、废油、含油材料等排入当地地表水体。且通过避开雨天施工，合理安排施工等方式降低水土流失量。</w:t>
            </w:r>
          </w:p>
          <w:p w:rsidR="000B7E3B" w:rsidRDefault="000B7E3B" w:rsidP="00BF0AF0">
            <w:pPr>
              <w:spacing w:line="360" w:lineRule="auto"/>
              <w:ind w:firstLineChars="200" w:firstLine="480"/>
              <w:rPr>
                <w:color w:val="000000"/>
                <w:sz w:val="24"/>
              </w:rPr>
            </w:pPr>
            <w:r>
              <w:rPr>
                <w:color w:val="000000"/>
                <w:sz w:val="24"/>
              </w:rPr>
              <w:t>2</w:t>
            </w:r>
            <w:r>
              <w:rPr>
                <w:color w:val="000000"/>
                <w:sz w:val="24"/>
              </w:rPr>
              <w:t>、施工期水土流失</w:t>
            </w:r>
          </w:p>
          <w:p w:rsidR="000B7E3B" w:rsidRDefault="000B7E3B" w:rsidP="00BF0AF0">
            <w:pPr>
              <w:spacing w:line="360" w:lineRule="auto"/>
              <w:ind w:firstLineChars="200" w:firstLine="480"/>
              <w:rPr>
                <w:color w:val="000000"/>
                <w:sz w:val="24"/>
              </w:rPr>
            </w:pPr>
            <w:r>
              <w:rPr>
                <w:color w:val="000000"/>
                <w:sz w:val="24"/>
              </w:rPr>
              <w:t>本项目施工过程因降雨、地表的开挖和弃土填埋，可能引起不同程度的水土流失。</w:t>
            </w:r>
            <w:r>
              <w:rPr>
                <w:rFonts w:hint="eastAsia"/>
                <w:color w:val="000000"/>
                <w:sz w:val="24"/>
              </w:rPr>
              <w:t>施工过程中</w:t>
            </w:r>
            <w:r>
              <w:rPr>
                <w:color w:val="000000"/>
                <w:sz w:val="24"/>
              </w:rPr>
              <w:t>通过避开雨天施工，合理安排施工等方式</w:t>
            </w:r>
            <w:r>
              <w:rPr>
                <w:rFonts w:hint="eastAsia"/>
                <w:color w:val="000000"/>
                <w:sz w:val="24"/>
              </w:rPr>
              <w:t>，确保将水</w:t>
            </w:r>
            <w:r>
              <w:rPr>
                <w:color w:val="000000"/>
                <w:sz w:val="24"/>
              </w:rPr>
              <w:t>土流失</w:t>
            </w:r>
            <w:r>
              <w:rPr>
                <w:rFonts w:hint="eastAsia"/>
                <w:color w:val="000000"/>
                <w:sz w:val="24"/>
              </w:rPr>
              <w:t>影响降低至最低限度</w:t>
            </w:r>
            <w:r>
              <w:rPr>
                <w:color w:val="000000"/>
                <w:sz w:val="24"/>
              </w:rPr>
              <w:t>。</w:t>
            </w:r>
          </w:p>
          <w:p w:rsidR="000B7E3B" w:rsidRDefault="000B7E3B" w:rsidP="00BF0AF0">
            <w:pPr>
              <w:spacing w:line="360" w:lineRule="auto"/>
              <w:ind w:firstLineChars="200" w:firstLine="480"/>
              <w:rPr>
                <w:color w:val="000000"/>
                <w:sz w:val="24"/>
              </w:rPr>
            </w:pPr>
            <w:r>
              <w:rPr>
                <w:color w:val="000000"/>
                <w:sz w:val="24"/>
              </w:rPr>
              <w:t>3</w:t>
            </w:r>
            <w:r>
              <w:rPr>
                <w:color w:val="000000"/>
                <w:sz w:val="24"/>
              </w:rPr>
              <w:t>、施工期大气环境影响</w:t>
            </w:r>
          </w:p>
          <w:p w:rsidR="000B7E3B" w:rsidRDefault="000B7E3B" w:rsidP="00BF0AF0">
            <w:pPr>
              <w:spacing w:line="360" w:lineRule="auto"/>
              <w:ind w:firstLineChars="200" w:firstLine="480"/>
              <w:rPr>
                <w:rFonts w:hint="eastAsia"/>
                <w:color w:val="000000"/>
                <w:sz w:val="24"/>
              </w:rPr>
            </w:pPr>
            <w:r>
              <w:rPr>
                <w:iCs/>
                <w:color w:val="000000"/>
                <w:sz w:val="24"/>
              </w:rPr>
              <w:t>本项目在</w:t>
            </w:r>
            <w:r>
              <w:rPr>
                <w:color w:val="000000"/>
                <w:sz w:val="24"/>
              </w:rPr>
              <w:t>建设施工过程中，挖土、运土、填土过程中有扬尘产生。根据类比调查，</w:t>
            </w:r>
            <w:r>
              <w:rPr>
                <w:color w:val="000000"/>
                <w:sz w:val="24"/>
              </w:rPr>
              <w:lastRenderedPageBreak/>
              <w:t>扬尘浓度约为</w:t>
            </w:r>
            <w:r>
              <w:rPr>
                <w:color w:val="000000"/>
                <w:sz w:val="24"/>
              </w:rPr>
              <w:t>3.5mg/m</w:t>
            </w:r>
            <w:r>
              <w:rPr>
                <w:color w:val="000000"/>
                <w:sz w:val="24"/>
                <w:vertAlign w:val="superscript"/>
              </w:rPr>
              <w:t>3</w:t>
            </w:r>
            <w:r>
              <w:rPr>
                <w:color w:val="000000"/>
                <w:sz w:val="24"/>
              </w:rPr>
              <w:t>，会对环境造成一定影响。但因属低矮排放源，影响范围小，时间短，随施工结束出后消失。施工单位在施工期间须严格按照国家和乐山市的有关要求，严格控制扬尘，对运送易产生扬尘的车辆应实行密封运输，开挖出来的泥土及时运走，禁止长时间堆放和堆积过高，注意防风吹刮扬尘；对运输道路及施工场地洒水降尘，降低施工扬尘。</w:t>
            </w:r>
          </w:p>
          <w:p w:rsidR="000B7E3B" w:rsidRDefault="000B7E3B" w:rsidP="00BF0AF0">
            <w:pPr>
              <w:spacing w:line="360" w:lineRule="auto"/>
              <w:ind w:firstLineChars="200" w:firstLine="480"/>
              <w:rPr>
                <w:rFonts w:hint="eastAsia"/>
                <w:color w:val="000000"/>
                <w:sz w:val="24"/>
              </w:rPr>
            </w:pPr>
            <w:r>
              <w:rPr>
                <w:color w:val="000000"/>
                <w:sz w:val="24"/>
              </w:rPr>
              <w:t>在项目施工期对施工污染物采取有效防治措施后，施工期产生的废气浓度可得到有效控制，对周边环境影响较小。</w:t>
            </w:r>
          </w:p>
          <w:p w:rsidR="000B7E3B" w:rsidRDefault="000B7E3B" w:rsidP="00BF0AF0">
            <w:pPr>
              <w:spacing w:line="360" w:lineRule="auto"/>
              <w:ind w:firstLineChars="200" w:firstLine="480"/>
              <w:rPr>
                <w:color w:val="000000"/>
                <w:sz w:val="24"/>
              </w:rPr>
            </w:pPr>
            <w:r>
              <w:rPr>
                <w:color w:val="000000"/>
                <w:sz w:val="24"/>
              </w:rPr>
              <w:t>4</w:t>
            </w:r>
            <w:r>
              <w:rPr>
                <w:color w:val="000000"/>
                <w:sz w:val="24"/>
              </w:rPr>
              <w:t>、施工期噪声环境影响分析</w:t>
            </w:r>
          </w:p>
          <w:p w:rsidR="000B7E3B" w:rsidRDefault="000B7E3B" w:rsidP="00BF0AF0">
            <w:pPr>
              <w:spacing w:line="360" w:lineRule="auto"/>
              <w:ind w:firstLineChars="200" w:firstLine="480"/>
              <w:rPr>
                <w:color w:val="000000"/>
                <w:sz w:val="24"/>
              </w:rPr>
            </w:pPr>
            <w:r>
              <w:rPr>
                <w:iCs/>
                <w:color w:val="000000"/>
                <w:sz w:val="24"/>
              </w:rPr>
              <w:t>本工程施工期间，</w:t>
            </w:r>
            <w:r>
              <w:rPr>
                <w:color w:val="000000"/>
                <w:sz w:val="24"/>
              </w:rPr>
              <w:t>建设单位和施工单位须严格执行《建筑施工场界环境噪声排放标准》</w:t>
            </w:r>
            <w:r>
              <w:rPr>
                <w:color w:val="000000"/>
                <w:sz w:val="24"/>
              </w:rPr>
              <w:t>(GB12523-2011)</w:t>
            </w:r>
            <w:r>
              <w:rPr>
                <w:color w:val="000000"/>
                <w:sz w:val="24"/>
              </w:rPr>
              <w:t>，禁止在中高考期间和午休时间施工，</w:t>
            </w:r>
            <w:r>
              <w:rPr>
                <w:iCs/>
                <w:color w:val="000000"/>
                <w:sz w:val="24"/>
              </w:rPr>
              <w:t>所以本项目施工期产生的噪声污染小，在采取合理治理措施后，对周边环境影响较小。</w:t>
            </w:r>
          </w:p>
          <w:p w:rsidR="000B7E3B" w:rsidRDefault="000B7E3B" w:rsidP="00BF0AF0">
            <w:pPr>
              <w:spacing w:line="360" w:lineRule="auto"/>
              <w:ind w:left="560"/>
              <w:rPr>
                <w:color w:val="000000"/>
                <w:sz w:val="24"/>
              </w:rPr>
            </w:pPr>
            <w:r>
              <w:rPr>
                <w:color w:val="000000"/>
                <w:sz w:val="24"/>
              </w:rPr>
              <w:t>5</w:t>
            </w:r>
            <w:r>
              <w:rPr>
                <w:color w:val="000000"/>
                <w:sz w:val="24"/>
              </w:rPr>
              <w:t>、施工现场废物和垃圾处理</w:t>
            </w:r>
          </w:p>
          <w:p w:rsidR="000B7E3B" w:rsidRDefault="000B7E3B" w:rsidP="00BF0AF0">
            <w:pPr>
              <w:spacing w:line="360" w:lineRule="auto"/>
              <w:ind w:firstLineChars="200" w:firstLine="480"/>
              <w:rPr>
                <w:iCs/>
                <w:color w:val="000000"/>
                <w:sz w:val="24"/>
              </w:rPr>
            </w:pPr>
            <w:r>
              <w:rPr>
                <w:iCs/>
                <w:color w:val="000000"/>
                <w:sz w:val="24"/>
              </w:rPr>
              <w:t>生活垃圾：收集后交环卫部门处理，做到每日清除。</w:t>
            </w:r>
          </w:p>
          <w:p w:rsidR="000B7E3B" w:rsidRDefault="000B7E3B" w:rsidP="00BF0AF0">
            <w:pPr>
              <w:spacing w:line="360" w:lineRule="auto"/>
              <w:ind w:firstLineChars="200" w:firstLine="480"/>
              <w:rPr>
                <w:rFonts w:hint="eastAsia"/>
                <w:color w:val="000000"/>
                <w:sz w:val="24"/>
              </w:rPr>
            </w:pPr>
            <w:r>
              <w:rPr>
                <w:color w:val="000000"/>
                <w:sz w:val="24"/>
              </w:rPr>
              <w:t>施工过程中产生的弃土以及建筑垃圾（如水泥袋、铁质弃料、木材弃料等），</w:t>
            </w:r>
            <w:r>
              <w:rPr>
                <w:rFonts w:hint="eastAsia"/>
                <w:color w:val="000000"/>
                <w:sz w:val="24"/>
              </w:rPr>
              <w:t>施工开挖量，开挖土石方用于场地吧部分低洼处平整，基本无废弃土石方产生</w:t>
            </w:r>
            <w:r>
              <w:rPr>
                <w:color w:val="000000"/>
                <w:sz w:val="24"/>
              </w:rPr>
              <w:t>；建筑垃圾除部分回收利用外，剩余部分堆放达到一定量时及时清运到指定的建筑垃圾场处理；施工人员产生的生活垃圾应经过袋装收集后，交环卫部门处理。施工期固体废弃物均可得到妥善处置，对环境影响较小。</w:t>
            </w:r>
          </w:p>
          <w:p w:rsidR="000B7E3B" w:rsidRDefault="000B7E3B" w:rsidP="00BF0AF0">
            <w:pPr>
              <w:spacing w:line="360" w:lineRule="auto"/>
              <w:ind w:firstLineChars="200" w:firstLine="480"/>
              <w:rPr>
                <w:rFonts w:hint="eastAsia"/>
                <w:bCs/>
                <w:sz w:val="24"/>
              </w:rPr>
            </w:pPr>
            <w:r>
              <w:rPr>
                <w:rFonts w:hint="eastAsia"/>
                <w:bCs/>
                <w:sz w:val="24"/>
              </w:rPr>
              <w:t>6</w:t>
            </w:r>
            <w:r>
              <w:rPr>
                <w:rFonts w:hint="eastAsia"/>
                <w:bCs/>
                <w:sz w:val="24"/>
              </w:rPr>
              <w:t>、生态影响</w:t>
            </w:r>
          </w:p>
          <w:p w:rsidR="000B7E3B" w:rsidRDefault="000B7E3B" w:rsidP="00BF0AF0">
            <w:pPr>
              <w:spacing w:line="360" w:lineRule="auto"/>
              <w:ind w:firstLineChars="200" w:firstLine="480"/>
              <w:rPr>
                <w:rFonts w:hint="eastAsia"/>
                <w:bCs/>
                <w:sz w:val="24"/>
              </w:rPr>
            </w:pPr>
            <w:r>
              <w:rPr>
                <w:rFonts w:hint="eastAsia"/>
                <w:bCs/>
                <w:sz w:val="24"/>
              </w:rPr>
              <w:t>项目位于乐山市市中区剑峰乡五里村，占地类型主要为林地，建设过程中，由于项目施工会移植或砍伐掉少量的树木，降低了植被覆盖率，改变土地利用方式，造成土壤裸露，表层土松散，并且扰动了表土结构，导致土体抗蚀能力降低，固水保能力减弱，加剧土壤侵蚀，带来较强的水力侵蚀，会造成一定量的水土流失，对周围环境造成定的生态影响，待项目建成后复垦覆土，以改善项目周围的生态环境。</w:t>
            </w:r>
          </w:p>
          <w:p w:rsidR="000B7E3B" w:rsidRDefault="000B7E3B" w:rsidP="00BF0AF0">
            <w:pPr>
              <w:spacing w:line="360" w:lineRule="auto"/>
              <w:ind w:firstLineChars="200" w:firstLine="480"/>
              <w:rPr>
                <w:rFonts w:hint="eastAsia"/>
                <w:bCs/>
                <w:sz w:val="24"/>
              </w:rPr>
            </w:pPr>
            <w:r>
              <w:rPr>
                <w:rFonts w:hint="eastAsia"/>
                <w:bCs/>
                <w:sz w:val="24"/>
              </w:rPr>
              <w:t>生态环境保护措施：</w:t>
            </w:r>
          </w:p>
          <w:p w:rsidR="000B7E3B" w:rsidRDefault="000B7E3B" w:rsidP="00BF0AF0">
            <w:pPr>
              <w:spacing w:line="360" w:lineRule="auto"/>
              <w:ind w:firstLineChars="200" w:firstLine="480"/>
              <w:rPr>
                <w:rFonts w:hint="eastAsia"/>
                <w:bCs/>
                <w:sz w:val="24"/>
              </w:rPr>
            </w:pPr>
            <w:r>
              <w:rPr>
                <w:rFonts w:hint="eastAsia"/>
                <w:bCs/>
                <w:sz w:val="24"/>
              </w:rPr>
              <w:t>（</w:t>
            </w:r>
            <w:r>
              <w:rPr>
                <w:rFonts w:hint="eastAsia"/>
                <w:bCs/>
                <w:sz w:val="24"/>
              </w:rPr>
              <w:t>1</w:t>
            </w:r>
            <w:r>
              <w:rPr>
                <w:rFonts w:hint="eastAsia"/>
                <w:bCs/>
                <w:sz w:val="24"/>
              </w:rPr>
              <w:t>）加强施工人员环境保护意识的宣传教工作，禁止施工人员破坏设计用地以外的植被。</w:t>
            </w:r>
          </w:p>
          <w:p w:rsidR="000B7E3B" w:rsidRDefault="000B7E3B" w:rsidP="00BF0AF0">
            <w:pPr>
              <w:spacing w:line="360" w:lineRule="auto"/>
              <w:ind w:firstLineChars="200" w:firstLine="480"/>
              <w:rPr>
                <w:rFonts w:hint="eastAsia"/>
                <w:bCs/>
                <w:sz w:val="24"/>
              </w:rPr>
            </w:pPr>
            <w:r>
              <w:rPr>
                <w:rFonts w:hint="eastAsia"/>
                <w:bCs/>
                <w:sz w:val="24"/>
              </w:rPr>
              <w:t>（</w:t>
            </w:r>
            <w:r>
              <w:rPr>
                <w:rFonts w:hint="eastAsia"/>
                <w:bCs/>
                <w:sz w:val="24"/>
              </w:rPr>
              <w:t>2</w:t>
            </w:r>
            <w:r>
              <w:rPr>
                <w:rFonts w:hint="eastAsia"/>
                <w:bCs/>
                <w:sz w:val="24"/>
              </w:rPr>
              <w:t>）保护地表上层和植被，将剥离的表土临时储存并加以防护，同时将原有的树木进行移栽，以便随后用于土地复垦。</w:t>
            </w:r>
          </w:p>
          <w:p w:rsidR="000B7E3B" w:rsidRDefault="000B7E3B" w:rsidP="00BF0AF0">
            <w:pPr>
              <w:spacing w:line="360" w:lineRule="auto"/>
              <w:rPr>
                <w:b/>
                <w:sz w:val="24"/>
              </w:rPr>
            </w:pPr>
            <w:r>
              <w:rPr>
                <w:b/>
                <w:sz w:val="24"/>
              </w:rPr>
              <w:lastRenderedPageBreak/>
              <w:t>（</w:t>
            </w:r>
            <w:r>
              <w:rPr>
                <w:rFonts w:hint="eastAsia"/>
                <w:b/>
                <w:sz w:val="24"/>
              </w:rPr>
              <w:t>一</w:t>
            </w:r>
            <w:r>
              <w:rPr>
                <w:b/>
                <w:sz w:val="24"/>
              </w:rPr>
              <w:t>）</w:t>
            </w:r>
            <w:r>
              <w:rPr>
                <w:rFonts w:hint="eastAsia"/>
                <w:b/>
                <w:sz w:val="24"/>
              </w:rPr>
              <w:t>运营期</w:t>
            </w:r>
            <w:r>
              <w:rPr>
                <w:b/>
                <w:sz w:val="24"/>
              </w:rPr>
              <w:t>污染物排放及治理措施</w:t>
            </w:r>
          </w:p>
          <w:p w:rsidR="000B7E3B" w:rsidRDefault="000B7E3B" w:rsidP="00BF0AF0">
            <w:pPr>
              <w:spacing w:line="360" w:lineRule="auto"/>
              <w:ind w:firstLineChars="200" w:firstLine="482"/>
              <w:rPr>
                <w:b/>
                <w:sz w:val="24"/>
              </w:rPr>
            </w:pPr>
            <w:r>
              <w:rPr>
                <w:rFonts w:hint="eastAsia"/>
                <w:b/>
                <w:sz w:val="24"/>
              </w:rPr>
              <w:t>1</w:t>
            </w:r>
            <w:r>
              <w:rPr>
                <w:b/>
                <w:sz w:val="24"/>
              </w:rPr>
              <w:t>、废</w:t>
            </w:r>
            <w:r>
              <w:rPr>
                <w:rFonts w:hint="eastAsia"/>
                <w:b/>
                <w:sz w:val="24"/>
              </w:rPr>
              <w:t>水</w:t>
            </w:r>
            <w:r>
              <w:rPr>
                <w:b/>
                <w:sz w:val="24"/>
              </w:rPr>
              <w:t>产生情况及其处理措施</w:t>
            </w:r>
          </w:p>
          <w:p w:rsidR="000B7E3B" w:rsidRDefault="000B7E3B" w:rsidP="00BF0AF0">
            <w:pPr>
              <w:spacing w:line="360" w:lineRule="auto"/>
              <w:ind w:firstLineChars="196" w:firstLine="472"/>
              <w:rPr>
                <w:rFonts w:hint="eastAsia"/>
                <w:b/>
                <w:sz w:val="24"/>
              </w:rPr>
            </w:pPr>
            <w:r>
              <w:rPr>
                <w:rFonts w:hint="eastAsia"/>
                <w:b/>
                <w:sz w:val="24"/>
              </w:rPr>
              <w:t>（</w:t>
            </w:r>
            <w:r>
              <w:rPr>
                <w:b/>
                <w:sz w:val="24"/>
              </w:rPr>
              <w:t>1</w:t>
            </w:r>
            <w:r>
              <w:rPr>
                <w:rFonts w:hint="eastAsia"/>
                <w:b/>
                <w:sz w:val="24"/>
              </w:rPr>
              <w:t>）废水的产生情况及治理措施</w:t>
            </w:r>
          </w:p>
          <w:p w:rsidR="000B7E3B" w:rsidRDefault="000B7E3B" w:rsidP="00BF0AF0">
            <w:pPr>
              <w:spacing w:line="360" w:lineRule="auto"/>
              <w:ind w:firstLine="480"/>
              <w:rPr>
                <w:rFonts w:hint="eastAsia"/>
                <w:sz w:val="24"/>
              </w:rPr>
            </w:pPr>
            <w:r>
              <w:rPr>
                <w:rFonts w:hint="eastAsia"/>
                <w:sz w:val="24"/>
              </w:rPr>
              <w:t>根据上述水平衡分析，本项目废水包括生产废水、生活污水以及矿山初期雨污水。</w:t>
            </w:r>
          </w:p>
          <w:p w:rsidR="000B7E3B" w:rsidRDefault="000B7E3B" w:rsidP="00BF0AF0">
            <w:pPr>
              <w:spacing w:line="360" w:lineRule="auto"/>
              <w:ind w:firstLineChars="200" w:firstLine="480"/>
              <w:rPr>
                <w:sz w:val="24"/>
              </w:rPr>
            </w:pPr>
            <w:r>
              <w:rPr>
                <w:rFonts w:hint="eastAsia"/>
                <w:sz w:val="24"/>
              </w:rPr>
              <w:t>1</w:t>
            </w:r>
            <w:r>
              <w:rPr>
                <w:rFonts w:hint="eastAsia"/>
                <w:sz w:val="24"/>
              </w:rPr>
              <w:t>、</w:t>
            </w:r>
            <w:r>
              <w:rPr>
                <w:sz w:val="24"/>
              </w:rPr>
              <w:t>车辆冲洗水</w:t>
            </w:r>
          </w:p>
          <w:p w:rsidR="000B7E3B" w:rsidRDefault="000B7E3B" w:rsidP="00BF0AF0">
            <w:pPr>
              <w:spacing w:line="360" w:lineRule="auto"/>
              <w:ind w:firstLineChars="200" w:firstLine="480"/>
              <w:rPr>
                <w:rFonts w:hint="eastAsia"/>
                <w:sz w:val="24"/>
              </w:rPr>
            </w:pPr>
            <w:r>
              <w:rPr>
                <w:sz w:val="24"/>
              </w:rPr>
              <w:t>驶出项目场地车辆需经冲洗后驶出，冲洗水用量为</w:t>
            </w:r>
            <w:r>
              <w:rPr>
                <w:rFonts w:hint="eastAsia"/>
                <w:sz w:val="24"/>
              </w:rPr>
              <w:t>50L/</w:t>
            </w:r>
            <w:r>
              <w:rPr>
                <w:rFonts w:hint="eastAsia"/>
                <w:sz w:val="24"/>
              </w:rPr>
              <w:t>车·次，按照本项目每车载重</w:t>
            </w:r>
            <w:r>
              <w:rPr>
                <w:rFonts w:hint="eastAsia"/>
                <w:sz w:val="24"/>
              </w:rPr>
              <w:t>20</w:t>
            </w:r>
            <w:r>
              <w:rPr>
                <w:rFonts w:hint="eastAsia"/>
                <w:sz w:val="24"/>
              </w:rPr>
              <w:t>吨计算，则日出厂车次为</w:t>
            </w:r>
            <w:r>
              <w:rPr>
                <w:rFonts w:hint="eastAsia"/>
                <w:sz w:val="24"/>
              </w:rPr>
              <w:t>32</w:t>
            </w:r>
            <w:r>
              <w:rPr>
                <w:rFonts w:hint="eastAsia"/>
                <w:sz w:val="24"/>
              </w:rPr>
              <w:t>车次，则日用水量为</w:t>
            </w:r>
            <w:r>
              <w:rPr>
                <w:rFonts w:hint="eastAsia"/>
                <w:sz w:val="24"/>
              </w:rPr>
              <w:t>1m</w:t>
            </w:r>
            <w:r>
              <w:rPr>
                <w:rFonts w:hint="eastAsia"/>
                <w:sz w:val="24"/>
                <w:vertAlign w:val="superscript"/>
              </w:rPr>
              <w:t>3</w:t>
            </w:r>
            <w:r>
              <w:rPr>
                <w:rFonts w:hint="eastAsia"/>
                <w:sz w:val="24"/>
              </w:rPr>
              <w:t>/d</w:t>
            </w:r>
            <w:r>
              <w:rPr>
                <w:rFonts w:hint="eastAsia"/>
                <w:sz w:val="24"/>
              </w:rPr>
              <w:t>，其损耗（汽车带走、蒸发）按</w:t>
            </w:r>
            <w:r>
              <w:rPr>
                <w:rFonts w:hint="eastAsia"/>
                <w:sz w:val="24"/>
              </w:rPr>
              <w:t>20%</w:t>
            </w:r>
            <w:r>
              <w:rPr>
                <w:rFonts w:hint="eastAsia"/>
                <w:sz w:val="24"/>
              </w:rPr>
              <w:t>计，则废水产生量为</w:t>
            </w:r>
            <w:r>
              <w:rPr>
                <w:rFonts w:hint="eastAsia"/>
                <w:sz w:val="24"/>
              </w:rPr>
              <w:t>0.8m</w:t>
            </w:r>
            <w:r>
              <w:rPr>
                <w:rFonts w:hint="eastAsia"/>
                <w:sz w:val="24"/>
                <w:vertAlign w:val="superscript"/>
              </w:rPr>
              <w:t>3</w:t>
            </w:r>
            <w:r>
              <w:rPr>
                <w:rFonts w:hint="eastAsia"/>
                <w:sz w:val="24"/>
              </w:rPr>
              <w:t>/d</w:t>
            </w:r>
            <w:r>
              <w:rPr>
                <w:rFonts w:hint="eastAsia"/>
                <w:sz w:val="24"/>
              </w:rPr>
              <w:t>，本次环评要求建设单位将轮胎冲洗废水经</w:t>
            </w:r>
            <w:r>
              <w:rPr>
                <w:rFonts w:hint="eastAsia"/>
                <w:sz w:val="24"/>
              </w:rPr>
              <w:t>3.0m</w:t>
            </w:r>
            <w:r>
              <w:rPr>
                <w:rFonts w:hint="eastAsia"/>
                <w:sz w:val="24"/>
                <w:vertAlign w:val="superscript"/>
              </w:rPr>
              <w:t>3</w:t>
            </w:r>
            <w:r>
              <w:rPr>
                <w:rFonts w:hint="eastAsia"/>
                <w:sz w:val="24"/>
              </w:rPr>
              <w:t>的轮胎清洗池沉淀后循环使用，不外排。</w:t>
            </w:r>
          </w:p>
          <w:p w:rsidR="000B7E3B" w:rsidRDefault="000B7E3B" w:rsidP="00BF0AF0">
            <w:pPr>
              <w:spacing w:line="360" w:lineRule="auto"/>
              <w:ind w:firstLineChars="200" w:firstLine="480"/>
              <w:rPr>
                <w:rFonts w:hint="eastAsia"/>
                <w:sz w:val="24"/>
              </w:rPr>
            </w:pPr>
            <w:r>
              <w:rPr>
                <w:rFonts w:hint="eastAsia"/>
                <w:sz w:val="24"/>
              </w:rPr>
              <w:t>2</w:t>
            </w:r>
            <w:r>
              <w:rPr>
                <w:rFonts w:hint="eastAsia"/>
                <w:sz w:val="24"/>
              </w:rPr>
              <w:t>、产品冲洗废水</w:t>
            </w:r>
          </w:p>
          <w:p w:rsidR="000B7E3B" w:rsidRDefault="000B7E3B" w:rsidP="00BF0AF0">
            <w:pPr>
              <w:spacing w:line="360" w:lineRule="auto"/>
              <w:ind w:firstLineChars="200" w:firstLine="480"/>
              <w:jc w:val="left"/>
              <w:rPr>
                <w:rFonts w:hint="eastAsia"/>
                <w:sz w:val="24"/>
              </w:rPr>
            </w:pPr>
            <w:r>
              <w:rPr>
                <w:rFonts w:hint="eastAsia"/>
                <w:sz w:val="24"/>
              </w:rPr>
              <w:t>根据项目水平衡分析可知，项目产品冲洗用水量约</w:t>
            </w:r>
            <w:r>
              <w:rPr>
                <w:rFonts w:hint="eastAsia"/>
                <w:sz w:val="24"/>
              </w:rPr>
              <w:t>212.1m</w:t>
            </w:r>
            <w:r>
              <w:rPr>
                <w:rFonts w:hint="eastAsia"/>
                <w:sz w:val="24"/>
                <w:vertAlign w:val="superscript"/>
              </w:rPr>
              <w:t>3</w:t>
            </w:r>
            <w:r>
              <w:rPr>
                <w:rFonts w:hint="eastAsia"/>
                <w:sz w:val="24"/>
              </w:rPr>
              <w:t>/d</w:t>
            </w:r>
            <w:r>
              <w:rPr>
                <w:rFonts w:hint="eastAsia"/>
                <w:sz w:val="24"/>
              </w:rPr>
              <w:t>，约</w:t>
            </w:r>
            <w:r>
              <w:rPr>
                <w:rFonts w:hint="eastAsia"/>
                <w:sz w:val="24"/>
              </w:rPr>
              <w:t>10%</w:t>
            </w:r>
            <w:r>
              <w:rPr>
                <w:rFonts w:hint="eastAsia"/>
                <w:sz w:val="24"/>
              </w:rPr>
              <w:t>随产品带走，则冲洗废水的产生量为</w:t>
            </w:r>
            <w:r>
              <w:rPr>
                <w:rFonts w:hint="eastAsia"/>
                <w:sz w:val="24"/>
              </w:rPr>
              <w:t>190.9m</w:t>
            </w:r>
            <w:r>
              <w:rPr>
                <w:rFonts w:hint="eastAsia"/>
                <w:sz w:val="24"/>
                <w:vertAlign w:val="superscript"/>
              </w:rPr>
              <w:t>3</w:t>
            </w:r>
            <w:r>
              <w:rPr>
                <w:rFonts w:hint="eastAsia"/>
                <w:sz w:val="24"/>
              </w:rPr>
              <w:t>/d</w:t>
            </w:r>
            <w:r>
              <w:rPr>
                <w:rFonts w:hint="eastAsia"/>
                <w:sz w:val="24"/>
              </w:rPr>
              <w:t>，主要污染物为</w:t>
            </w:r>
            <w:r>
              <w:rPr>
                <w:rFonts w:hint="eastAsia"/>
                <w:sz w:val="24"/>
              </w:rPr>
              <w:t>SS</w:t>
            </w:r>
            <w:r>
              <w:rPr>
                <w:rFonts w:hint="eastAsia"/>
                <w:sz w:val="24"/>
              </w:rPr>
              <w:t>。通过项目设置的污水处理系统（中转池</w:t>
            </w:r>
            <w:r>
              <w:rPr>
                <w:rFonts w:hint="eastAsia"/>
                <w:sz w:val="24"/>
              </w:rPr>
              <w:t>+</w:t>
            </w:r>
            <w:r>
              <w:rPr>
                <w:rFonts w:hint="eastAsia"/>
                <w:sz w:val="24"/>
              </w:rPr>
              <w:t>浓密塔</w:t>
            </w:r>
            <w:r>
              <w:rPr>
                <w:rFonts w:hint="eastAsia"/>
                <w:sz w:val="24"/>
              </w:rPr>
              <w:t>+</w:t>
            </w:r>
            <w:r>
              <w:rPr>
                <w:rFonts w:hint="eastAsia"/>
                <w:sz w:val="24"/>
              </w:rPr>
              <w:t>压滤机</w:t>
            </w:r>
            <w:r>
              <w:rPr>
                <w:rFonts w:hint="eastAsia"/>
                <w:sz w:val="24"/>
              </w:rPr>
              <w:t>+</w:t>
            </w:r>
            <w:r>
              <w:rPr>
                <w:rFonts w:hint="eastAsia"/>
                <w:sz w:val="24"/>
              </w:rPr>
              <w:t>清水池）处理后，循环使用，不外排。</w:t>
            </w:r>
          </w:p>
          <w:p w:rsidR="000B7E3B" w:rsidRDefault="000B7E3B" w:rsidP="00BF0AF0">
            <w:pPr>
              <w:spacing w:line="360" w:lineRule="auto"/>
              <w:ind w:firstLineChars="200" w:firstLine="480"/>
              <w:rPr>
                <w:rFonts w:hint="eastAsia"/>
                <w:sz w:val="24"/>
              </w:rPr>
            </w:pPr>
            <w:r>
              <w:rPr>
                <w:rFonts w:hint="eastAsia"/>
                <w:sz w:val="24"/>
              </w:rPr>
              <w:t>3</w:t>
            </w:r>
            <w:r>
              <w:rPr>
                <w:rFonts w:hint="eastAsia"/>
                <w:sz w:val="24"/>
              </w:rPr>
              <w:t>、初期雨水</w:t>
            </w:r>
          </w:p>
          <w:p w:rsidR="000B7E3B" w:rsidRDefault="000B7E3B" w:rsidP="00BF0AF0">
            <w:pPr>
              <w:spacing w:line="360" w:lineRule="auto"/>
              <w:ind w:firstLineChars="200" w:firstLine="480"/>
              <w:rPr>
                <w:rFonts w:hint="eastAsia"/>
                <w:sz w:val="24"/>
              </w:rPr>
            </w:pPr>
            <w:r>
              <w:rPr>
                <w:rFonts w:hint="eastAsia"/>
                <w:sz w:val="24"/>
              </w:rPr>
              <w:t>产生源强：初期雨水，即降雨初期时的雨水。雨降落地面后，使得前期雨水中含有大量的悬浮固体等污染物质。本项目的采场扰动面积</w:t>
            </w:r>
            <w:r>
              <w:rPr>
                <w:rFonts w:hint="eastAsia"/>
                <w:sz w:val="24"/>
              </w:rPr>
              <w:t>16273m</w:t>
            </w:r>
            <w:r>
              <w:rPr>
                <w:rFonts w:hint="eastAsia"/>
                <w:sz w:val="24"/>
                <w:vertAlign w:val="superscript"/>
              </w:rPr>
              <w:t>2</w:t>
            </w:r>
            <w:r>
              <w:rPr>
                <w:rFonts w:hint="eastAsia"/>
                <w:sz w:val="24"/>
              </w:rPr>
              <w:t>/a</w:t>
            </w:r>
            <w:r>
              <w:rPr>
                <w:rFonts w:hint="eastAsia"/>
                <w:sz w:val="24"/>
              </w:rPr>
              <w:t>，工业场地和排土场面积为</w:t>
            </w:r>
            <w:r>
              <w:rPr>
                <w:rFonts w:hint="eastAsia"/>
                <w:sz w:val="24"/>
              </w:rPr>
              <w:t>7600m</w:t>
            </w:r>
            <w:r>
              <w:rPr>
                <w:rFonts w:hint="eastAsia"/>
                <w:sz w:val="24"/>
                <w:vertAlign w:val="superscript"/>
              </w:rPr>
              <w:t>2</w:t>
            </w:r>
            <w:r>
              <w:rPr>
                <w:rFonts w:hint="eastAsia"/>
                <w:sz w:val="24"/>
              </w:rPr>
              <w:t>。初期雨水主要为降雨后</w:t>
            </w:r>
            <w:r>
              <w:rPr>
                <w:rFonts w:hint="eastAsia"/>
                <w:sz w:val="24"/>
              </w:rPr>
              <w:t>10</w:t>
            </w:r>
            <w:r>
              <w:rPr>
                <w:rFonts w:hint="eastAsia"/>
                <w:sz w:val="24"/>
              </w:rPr>
              <w:t>～</w:t>
            </w:r>
            <w:r>
              <w:rPr>
                <w:rFonts w:hint="eastAsia"/>
                <w:sz w:val="24"/>
              </w:rPr>
              <w:t xml:space="preserve">30 min </w:t>
            </w:r>
            <w:r>
              <w:rPr>
                <w:rFonts w:hint="eastAsia"/>
                <w:sz w:val="24"/>
              </w:rPr>
              <w:t>内的雨水。降雨产生的初期雨水量按下式计算。</w:t>
            </w:r>
          </w:p>
          <w:p w:rsidR="000B7E3B" w:rsidRDefault="000B7E3B" w:rsidP="00BF0AF0">
            <w:pPr>
              <w:spacing w:line="360" w:lineRule="auto"/>
              <w:ind w:firstLineChars="200" w:firstLine="420"/>
              <w:jc w:val="center"/>
              <w:rPr>
                <w:rFonts w:hint="eastAsia"/>
                <w:sz w:val="24"/>
              </w:rPr>
            </w:pPr>
            <w:r>
              <w:rPr>
                <w:noProof/>
              </w:rPr>
              <w:drawing>
                <wp:inline distT="0" distB="0" distL="0" distR="0">
                  <wp:extent cx="1302385" cy="405130"/>
                  <wp:effectExtent l="19050" t="0" r="0" b="0"/>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9"/>
                          <a:srcRect/>
                          <a:stretch>
                            <a:fillRect/>
                          </a:stretch>
                        </pic:blipFill>
                        <pic:spPr bwMode="auto">
                          <a:xfrm>
                            <a:off x="0" y="0"/>
                            <a:ext cx="1302385" cy="405130"/>
                          </a:xfrm>
                          <a:prstGeom prst="rect">
                            <a:avLst/>
                          </a:prstGeom>
                          <a:noFill/>
                          <a:ln w="9525" cmpd="sng">
                            <a:noFill/>
                            <a:miter lim="800000"/>
                            <a:headEnd/>
                            <a:tailEnd/>
                          </a:ln>
                          <a:effectLst/>
                        </pic:spPr>
                      </pic:pic>
                    </a:graphicData>
                  </a:graphic>
                </wp:inline>
              </w:drawing>
            </w:r>
          </w:p>
          <w:p w:rsidR="000B7E3B" w:rsidRDefault="000B7E3B" w:rsidP="00BF0AF0">
            <w:pPr>
              <w:spacing w:line="360" w:lineRule="auto"/>
              <w:ind w:firstLineChars="200" w:firstLine="480"/>
              <w:rPr>
                <w:rFonts w:hint="eastAsia"/>
                <w:sz w:val="24"/>
              </w:rPr>
            </w:pPr>
            <w:r>
              <w:rPr>
                <w:rFonts w:hint="eastAsia"/>
                <w:sz w:val="24"/>
              </w:rPr>
              <w:t>式中：</w:t>
            </w:r>
          </w:p>
          <w:p w:rsidR="000B7E3B" w:rsidRDefault="000B7E3B" w:rsidP="00BF0AF0">
            <w:pPr>
              <w:spacing w:line="360" w:lineRule="auto"/>
              <w:ind w:firstLineChars="200" w:firstLine="480"/>
              <w:rPr>
                <w:rFonts w:hint="eastAsia"/>
                <w:sz w:val="24"/>
              </w:rPr>
            </w:pPr>
            <w:r>
              <w:rPr>
                <w:rFonts w:hint="eastAsia"/>
                <w:sz w:val="24"/>
              </w:rPr>
              <w:t>Qm</w:t>
            </w:r>
            <w:r>
              <w:rPr>
                <w:rFonts w:hint="eastAsia"/>
                <w:sz w:val="24"/>
              </w:rPr>
              <w:t>：降雨产生的水量，</w:t>
            </w:r>
            <w:r>
              <w:rPr>
                <w:rFonts w:hint="eastAsia"/>
                <w:sz w:val="24"/>
              </w:rPr>
              <w:t>m</w:t>
            </w:r>
            <w:r>
              <w:rPr>
                <w:rFonts w:hint="eastAsia"/>
                <w:sz w:val="24"/>
                <w:vertAlign w:val="superscript"/>
              </w:rPr>
              <w:t>3</w:t>
            </w:r>
            <w:r>
              <w:rPr>
                <w:rFonts w:hint="eastAsia"/>
                <w:sz w:val="24"/>
              </w:rPr>
              <w:t>/a</w:t>
            </w:r>
            <w:r>
              <w:rPr>
                <w:rFonts w:hint="eastAsia"/>
                <w:sz w:val="24"/>
              </w:rPr>
              <w:t>；</w:t>
            </w:r>
          </w:p>
          <w:p w:rsidR="000B7E3B" w:rsidRDefault="000B7E3B" w:rsidP="00BF0AF0">
            <w:pPr>
              <w:spacing w:line="360" w:lineRule="auto"/>
              <w:ind w:firstLineChars="200" w:firstLine="480"/>
              <w:rPr>
                <w:rFonts w:hint="eastAsia"/>
                <w:sz w:val="24"/>
              </w:rPr>
            </w:pPr>
            <w:r>
              <w:rPr>
                <w:rFonts w:hint="eastAsia"/>
                <w:sz w:val="24"/>
              </w:rPr>
              <w:t>C</w:t>
            </w:r>
            <w:r>
              <w:rPr>
                <w:rFonts w:hint="eastAsia"/>
                <w:sz w:val="24"/>
              </w:rPr>
              <w:t>：集水区径流系数，本次环评取</w:t>
            </w:r>
            <w:r>
              <w:rPr>
                <w:rFonts w:hint="eastAsia"/>
                <w:sz w:val="24"/>
              </w:rPr>
              <w:t>0.45</w:t>
            </w:r>
          </w:p>
          <w:p w:rsidR="000B7E3B" w:rsidRDefault="000B7E3B" w:rsidP="00BF0AF0">
            <w:pPr>
              <w:spacing w:line="360" w:lineRule="auto"/>
              <w:ind w:firstLineChars="200" w:firstLine="480"/>
              <w:rPr>
                <w:rFonts w:hint="eastAsia"/>
                <w:sz w:val="24"/>
              </w:rPr>
            </w:pPr>
            <w:r>
              <w:rPr>
                <w:rFonts w:hint="eastAsia"/>
                <w:sz w:val="24"/>
              </w:rPr>
              <w:t>Q</w:t>
            </w:r>
            <w:r>
              <w:rPr>
                <w:rFonts w:hint="eastAsia"/>
                <w:sz w:val="24"/>
              </w:rPr>
              <w:t>：集水区多年平均降雨量，</w:t>
            </w:r>
            <w:r>
              <w:rPr>
                <w:rFonts w:hint="eastAsia"/>
                <w:sz w:val="24"/>
              </w:rPr>
              <w:t>mm</w:t>
            </w:r>
            <w:r>
              <w:rPr>
                <w:rFonts w:hint="eastAsia"/>
                <w:sz w:val="24"/>
              </w:rPr>
              <w:t>，市中区日最大降雨量</w:t>
            </w:r>
            <w:r>
              <w:rPr>
                <w:rFonts w:hint="eastAsia"/>
                <w:sz w:val="24"/>
              </w:rPr>
              <w:t>1120.7mm</w:t>
            </w:r>
          </w:p>
          <w:p w:rsidR="000B7E3B" w:rsidRDefault="000B7E3B" w:rsidP="00BF0AF0">
            <w:pPr>
              <w:spacing w:line="360" w:lineRule="auto"/>
              <w:ind w:firstLineChars="200" w:firstLine="480"/>
              <w:rPr>
                <w:rFonts w:hint="eastAsia"/>
                <w:sz w:val="24"/>
              </w:rPr>
            </w:pPr>
            <w:r>
              <w:rPr>
                <w:rFonts w:hint="eastAsia"/>
                <w:sz w:val="24"/>
              </w:rPr>
              <w:t>A</w:t>
            </w:r>
            <w:r>
              <w:rPr>
                <w:rFonts w:hint="eastAsia"/>
                <w:sz w:val="24"/>
              </w:rPr>
              <w:t>：集水区地表面积，</w:t>
            </w:r>
            <w:r>
              <w:rPr>
                <w:rFonts w:hint="eastAsia"/>
                <w:sz w:val="24"/>
              </w:rPr>
              <w:t>m</w:t>
            </w:r>
            <w:r>
              <w:rPr>
                <w:rFonts w:hint="eastAsia"/>
                <w:sz w:val="24"/>
                <w:vertAlign w:val="superscript"/>
              </w:rPr>
              <w:t>2</w:t>
            </w:r>
          </w:p>
          <w:p w:rsidR="000B7E3B" w:rsidRDefault="000B7E3B" w:rsidP="00BF0AF0">
            <w:pPr>
              <w:spacing w:line="360" w:lineRule="auto"/>
              <w:ind w:firstLineChars="200" w:firstLine="480"/>
              <w:rPr>
                <w:rFonts w:hint="eastAsia"/>
                <w:sz w:val="24"/>
              </w:rPr>
            </w:pPr>
            <w:r>
              <w:rPr>
                <w:rFonts w:hint="eastAsia"/>
                <w:sz w:val="24"/>
              </w:rPr>
              <w:t>则根据上式，项目采场单日最大暴雨量为</w:t>
            </w:r>
            <w:r>
              <w:rPr>
                <w:rFonts w:hint="eastAsia"/>
                <w:sz w:val="24"/>
              </w:rPr>
              <w:t>82.07m</w:t>
            </w:r>
            <w:r>
              <w:rPr>
                <w:rFonts w:hint="eastAsia"/>
                <w:sz w:val="24"/>
                <w:vertAlign w:val="superscript"/>
              </w:rPr>
              <w:t>3</w:t>
            </w:r>
            <w:r>
              <w:rPr>
                <w:rFonts w:hint="eastAsia"/>
                <w:sz w:val="24"/>
              </w:rPr>
              <w:t>。本项目采场初期雨水中所含有的污染物主要为</w:t>
            </w:r>
            <w:r>
              <w:rPr>
                <w:rFonts w:hint="eastAsia"/>
                <w:sz w:val="24"/>
              </w:rPr>
              <w:t>SS</w:t>
            </w:r>
            <w:r>
              <w:rPr>
                <w:rFonts w:hint="eastAsia"/>
                <w:sz w:val="24"/>
              </w:rPr>
              <w:t>，浓度在</w:t>
            </w:r>
            <w:r>
              <w:rPr>
                <w:rFonts w:hint="eastAsia"/>
                <w:sz w:val="24"/>
              </w:rPr>
              <w:t xml:space="preserve"> 500~1000mg/m</w:t>
            </w:r>
            <w:r>
              <w:rPr>
                <w:rFonts w:hint="eastAsia"/>
                <w:sz w:val="24"/>
                <w:vertAlign w:val="superscript"/>
              </w:rPr>
              <w:t>3</w:t>
            </w:r>
            <w:r>
              <w:rPr>
                <w:rFonts w:hint="eastAsia"/>
                <w:sz w:val="24"/>
              </w:rPr>
              <w:t>之间。</w:t>
            </w:r>
          </w:p>
          <w:p w:rsidR="000B7E3B" w:rsidRDefault="000B7E3B" w:rsidP="00BF0AF0">
            <w:pPr>
              <w:spacing w:line="360" w:lineRule="auto"/>
              <w:ind w:firstLineChars="200" w:firstLine="480"/>
              <w:rPr>
                <w:rFonts w:hint="eastAsia"/>
                <w:sz w:val="24"/>
              </w:rPr>
            </w:pPr>
            <w:r>
              <w:rPr>
                <w:rFonts w:hint="eastAsia"/>
                <w:sz w:val="24"/>
              </w:rPr>
              <w:t>本评价要求单位在采场上方设置截水沟，接入现有冲沟，为了防止外围雨水汇入采区，导致采区初期雨水量增大；另外，报告要求建设单位在采场内部地势低的一侧</w:t>
            </w:r>
            <w:r>
              <w:rPr>
                <w:rFonts w:hint="eastAsia"/>
                <w:sz w:val="24"/>
              </w:rPr>
              <w:lastRenderedPageBreak/>
              <w:t>设置排水沟，引入设置在采区的</w:t>
            </w:r>
            <w:r>
              <w:rPr>
                <w:rFonts w:hint="eastAsia"/>
                <w:sz w:val="24"/>
              </w:rPr>
              <w:t>1#</w:t>
            </w:r>
            <w:r>
              <w:rPr>
                <w:rFonts w:hint="eastAsia"/>
                <w:sz w:val="24"/>
              </w:rPr>
              <w:t>沉砂池（容积</w:t>
            </w:r>
            <w:r>
              <w:rPr>
                <w:rFonts w:hint="eastAsia"/>
                <w:sz w:val="24"/>
              </w:rPr>
              <w:t>100m</w:t>
            </w:r>
            <w:r>
              <w:rPr>
                <w:rFonts w:hint="eastAsia"/>
                <w:sz w:val="24"/>
                <w:vertAlign w:val="superscript"/>
              </w:rPr>
              <w:t>3</w:t>
            </w:r>
            <w:r>
              <w:rPr>
                <w:rFonts w:hint="eastAsia"/>
                <w:sz w:val="24"/>
              </w:rPr>
              <w:t>）。</w:t>
            </w:r>
          </w:p>
          <w:p w:rsidR="000B7E3B" w:rsidRDefault="000B7E3B" w:rsidP="00BF0AF0">
            <w:pPr>
              <w:spacing w:line="360" w:lineRule="auto"/>
              <w:ind w:firstLineChars="200" w:firstLine="480"/>
              <w:rPr>
                <w:rFonts w:hint="eastAsia"/>
                <w:sz w:val="24"/>
              </w:rPr>
            </w:pPr>
            <w:r>
              <w:rPr>
                <w:rFonts w:hint="eastAsia"/>
                <w:sz w:val="24"/>
              </w:rPr>
              <w:t>在排土场上方设置截水沟，防止外围雨水汇入，避免淋溶水和雨水量增大，报告要求建设单位在堆场挡土墙下方设置排水沟，引入设置在矿区东北侧的</w:t>
            </w:r>
            <w:r>
              <w:rPr>
                <w:rFonts w:hint="eastAsia"/>
                <w:sz w:val="24"/>
              </w:rPr>
              <w:t>2#</w:t>
            </w:r>
            <w:r>
              <w:rPr>
                <w:rFonts w:hint="eastAsia"/>
                <w:sz w:val="24"/>
              </w:rPr>
              <w:t>沉砂池（容积</w:t>
            </w:r>
            <w:r>
              <w:rPr>
                <w:rFonts w:hint="eastAsia"/>
                <w:sz w:val="24"/>
              </w:rPr>
              <w:t>100m</w:t>
            </w:r>
            <w:r>
              <w:rPr>
                <w:rFonts w:hint="eastAsia"/>
                <w:sz w:val="24"/>
                <w:vertAlign w:val="superscript"/>
              </w:rPr>
              <w:t>3</w:t>
            </w:r>
            <w:r>
              <w:rPr>
                <w:rFonts w:hint="eastAsia"/>
                <w:sz w:val="24"/>
              </w:rPr>
              <w:t>）。</w:t>
            </w:r>
          </w:p>
          <w:p w:rsidR="000B7E3B" w:rsidRDefault="000B7E3B" w:rsidP="00BF0AF0">
            <w:pPr>
              <w:spacing w:line="360" w:lineRule="auto"/>
              <w:ind w:firstLineChars="200" w:firstLine="480"/>
              <w:rPr>
                <w:sz w:val="24"/>
              </w:rPr>
            </w:pPr>
            <w:r>
              <w:rPr>
                <w:rFonts w:hint="eastAsia"/>
                <w:sz w:val="24"/>
              </w:rPr>
              <w:t>工业场地应完善排水系统建设，设置截洪沟，引入设置在矿区东北侧的</w:t>
            </w:r>
            <w:r>
              <w:rPr>
                <w:rFonts w:hint="eastAsia"/>
                <w:sz w:val="24"/>
              </w:rPr>
              <w:t>2#</w:t>
            </w:r>
            <w:r>
              <w:rPr>
                <w:rFonts w:hint="eastAsia"/>
                <w:sz w:val="24"/>
              </w:rPr>
              <w:t>沉砂池（容积</w:t>
            </w:r>
            <w:r>
              <w:rPr>
                <w:rFonts w:hint="eastAsia"/>
                <w:sz w:val="24"/>
              </w:rPr>
              <w:t>100m</w:t>
            </w:r>
            <w:r>
              <w:rPr>
                <w:rFonts w:hint="eastAsia"/>
                <w:sz w:val="24"/>
                <w:vertAlign w:val="superscript"/>
              </w:rPr>
              <w:t>3</w:t>
            </w:r>
            <w:r>
              <w:rPr>
                <w:rFonts w:hint="eastAsia"/>
                <w:sz w:val="24"/>
              </w:rPr>
              <w:t>）。</w:t>
            </w:r>
            <w:r>
              <w:rPr>
                <w:sz w:val="24"/>
              </w:rPr>
              <w:t xml:space="preserve"> </w:t>
            </w:r>
          </w:p>
          <w:p w:rsidR="000B7E3B" w:rsidRDefault="000B7E3B" w:rsidP="00BF0AF0">
            <w:pPr>
              <w:spacing w:line="360" w:lineRule="auto"/>
              <w:ind w:firstLineChars="200" w:firstLine="480"/>
              <w:rPr>
                <w:sz w:val="24"/>
              </w:rPr>
            </w:pPr>
            <w:r>
              <w:rPr>
                <w:sz w:val="24"/>
              </w:rPr>
              <w:t>雨季汇水经</w:t>
            </w:r>
            <w:r>
              <w:rPr>
                <w:rFonts w:hint="eastAsia"/>
                <w:sz w:val="24"/>
              </w:rPr>
              <w:t>截洪</w:t>
            </w:r>
            <w:r>
              <w:rPr>
                <w:sz w:val="24"/>
              </w:rPr>
              <w:t>沟系统收集后排入</w:t>
            </w:r>
            <w:r>
              <w:rPr>
                <w:rFonts w:hint="eastAsia"/>
                <w:sz w:val="24"/>
              </w:rPr>
              <w:t>沉砂</w:t>
            </w:r>
            <w:r>
              <w:rPr>
                <w:sz w:val="24"/>
              </w:rPr>
              <w:t>池处理，经沉淀后</w:t>
            </w:r>
            <w:r>
              <w:rPr>
                <w:rFonts w:hint="eastAsia"/>
                <w:sz w:val="24"/>
              </w:rPr>
              <w:t>废水</w:t>
            </w:r>
            <w:r>
              <w:rPr>
                <w:sz w:val="24"/>
              </w:rPr>
              <w:t>回用</w:t>
            </w:r>
            <w:r>
              <w:rPr>
                <w:rFonts w:hint="eastAsia"/>
                <w:sz w:val="24"/>
              </w:rPr>
              <w:t>矿区生产或洒水降尘使用，不外排</w:t>
            </w:r>
            <w:r>
              <w:rPr>
                <w:sz w:val="24"/>
              </w:rPr>
              <w:t>。</w:t>
            </w:r>
          </w:p>
          <w:p w:rsidR="000B7E3B" w:rsidRDefault="000B7E3B" w:rsidP="00BF0AF0">
            <w:pPr>
              <w:spacing w:line="360" w:lineRule="auto"/>
              <w:ind w:firstLineChars="200" w:firstLine="480"/>
              <w:rPr>
                <w:rFonts w:hint="eastAsia"/>
                <w:sz w:val="24"/>
              </w:rPr>
            </w:pPr>
            <w:r>
              <w:rPr>
                <w:rFonts w:hint="eastAsia"/>
                <w:sz w:val="24"/>
              </w:rPr>
              <w:t>4</w:t>
            </w:r>
            <w:r>
              <w:rPr>
                <w:rFonts w:hint="eastAsia"/>
                <w:sz w:val="24"/>
              </w:rPr>
              <w:t>、生活污水</w:t>
            </w:r>
          </w:p>
          <w:p w:rsidR="000B7E3B" w:rsidRDefault="000B7E3B" w:rsidP="00BF0AF0">
            <w:pPr>
              <w:spacing w:line="360" w:lineRule="auto"/>
              <w:ind w:firstLineChars="200" w:firstLine="480"/>
              <w:rPr>
                <w:rFonts w:hint="eastAsia"/>
                <w:b/>
                <w:sz w:val="24"/>
              </w:rPr>
            </w:pPr>
            <w:r>
              <w:rPr>
                <w:rFonts w:hint="eastAsia"/>
                <w:sz w:val="24"/>
              </w:rPr>
              <w:t>矿山营运后，劳动定员</w:t>
            </w:r>
            <w:r>
              <w:rPr>
                <w:rFonts w:hint="eastAsia"/>
                <w:sz w:val="24"/>
              </w:rPr>
              <w:t>20</w:t>
            </w:r>
            <w:r>
              <w:rPr>
                <w:rFonts w:hint="eastAsia"/>
                <w:sz w:val="24"/>
              </w:rPr>
              <w:t>人，均不在厂区食宿，生活用水定额</w:t>
            </w:r>
            <w:r>
              <w:rPr>
                <w:bCs/>
                <w:sz w:val="24"/>
              </w:rPr>
              <w:t>为</w:t>
            </w:r>
            <w:r>
              <w:rPr>
                <w:rFonts w:hint="eastAsia"/>
                <w:bCs/>
                <w:sz w:val="24"/>
              </w:rPr>
              <w:t>：</w:t>
            </w:r>
            <w:r>
              <w:rPr>
                <w:rFonts w:hint="eastAsia"/>
                <w:bCs/>
                <w:sz w:val="24"/>
              </w:rPr>
              <w:t>50</w:t>
            </w:r>
            <w:r>
              <w:rPr>
                <w:bCs/>
                <w:sz w:val="24"/>
              </w:rPr>
              <w:t>L/</w:t>
            </w:r>
            <w:r>
              <w:rPr>
                <w:bCs/>
                <w:sz w:val="24"/>
              </w:rPr>
              <w:t>人</w:t>
            </w:r>
            <w:r>
              <w:rPr>
                <w:bCs/>
                <w:sz w:val="24"/>
              </w:rPr>
              <w:t>·</w:t>
            </w:r>
            <w:r>
              <w:rPr>
                <w:rFonts w:hint="eastAsia"/>
                <w:bCs/>
                <w:sz w:val="24"/>
              </w:rPr>
              <w:t>日</w:t>
            </w:r>
            <w:r>
              <w:rPr>
                <w:bCs/>
                <w:sz w:val="24"/>
              </w:rPr>
              <w:t>，</w:t>
            </w:r>
            <w:r>
              <w:rPr>
                <w:sz w:val="24"/>
              </w:rPr>
              <w:t>生活用水</w:t>
            </w:r>
            <w:r>
              <w:rPr>
                <w:rFonts w:hint="eastAsia"/>
                <w:sz w:val="24"/>
              </w:rPr>
              <w:t>量</w:t>
            </w:r>
            <w:r>
              <w:rPr>
                <w:sz w:val="24"/>
              </w:rPr>
              <w:t>为</w:t>
            </w:r>
            <w:r>
              <w:rPr>
                <w:rFonts w:hint="eastAsia"/>
                <w:sz w:val="24"/>
              </w:rPr>
              <w:t>1</w:t>
            </w:r>
            <w:r>
              <w:rPr>
                <w:sz w:val="24"/>
              </w:rPr>
              <w:t>m</w:t>
            </w:r>
            <w:r>
              <w:rPr>
                <w:sz w:val="24"/>
                <w:vertAlign w:val="superscript"/>
              </w:rPr>
              <w:t>3</w:t>
            </w:r>
            <w:r>
              <w:rPr>
                <w:sz w:val="24"/>
              </w:rPr>
              <w:t>/d</w:t>
            </w:r>
            <w:r>
              <w:rPr>
                <w:sz w:val="24"/>
              </w:rPr>
              <w:t>。</w:t>
            </w:r>
            <w:r>
              <w:rPr>
                <w:rFonts w:hint="eastAsia"/>
                <w:bCs/>
                <w:sz w:val="24"/>
              </w:rPr>
              <w:t>生活污水排放量以生活用水量的</w:t>
            </w:r>
            <w:r>
              <w:rPr>
                <w:rFonts w:hint="eastAsia"/>
                <w:bCs/>
                <w:sz w:val="24"/>
              </w:rPr>
              <w:t>80%</w:t>
            </w:r>
            <w:r>
              <w:rPr>
                <w:rFonts w:hint="eastAsia"/>
                <w:bCs/>
                <w:sz w:val="24"/>
              </w:rPr>
              <w:t>计，则生活污水产生量为</w:t>
            </w:r>
            <w:r>
              <w:rPr>
                <w:rFonts w:hint="eastAsia"/>
                <w:bCs/>
                <w:sz w:val="24"/>
              </w:rPr>
              <w:t>0.8</w:t>
            </w:r>
            <w:r>
              <w:rPr>
                <w:sz w:val="24"/>
              </w:rPr>
              <w:t>m</w:t>
            </w:r>
            <w:r>
              <w:rPr>
                <w:sz w:val="24"/>
                <w:vertAlign w:val="superscript"/>
              </w:rPr>
              <w:t>3</w:t>
            </w:r>
            <w:r>
              <w:rPr>
                <w:sz w:val="24"/>
              </w:rPr>
              <w:t>/d</w:t>
            </w:r>
            <w:r>
              <w:rPr>
                <w:rFonts w:hint="eastAsia"/>
                <w:sz w:val="24"/>
              </w:rPr>
              <w:t>，</w:t>
            </w:r>
            <w:r>
              <w:rPr>
                <w:rFonts w:hint="eastAsia"/>
                <w:sz w:val="24"/>
              </w:rPr>
              <w:t>240t/a</w:t>
            </w:r>
            <w:r>
              <w:rPr>
                <w:rFonts w:hint="eastAsia"/>
                <w:sz w:val="24"/>
              </w:rPr>
              <w:t>。水质为：</w:t>
            </w:r>
            <w:r>
              <w:rPr>
                <w:rFonts w:hint="eastAsia"/>
                <w:sz w:val="24"/>
              </w:rPr>
              <w:t>COD:350mg/L</w:t>
            </w:r>
            <w:r>
              <w:rPr>
                <w:rFonts w:hint="eastAsia"/>
                <w:sz w:val="24"/>
              </w:rPr>
              <w:t>（</w:t>
            </w:r>
            <w:r>
              <w:rPr>
                <w:rFonts w:hint="eastAsia"/>
                <w:sz w:val="24"/>
              </w:rPr>
              <w:t>0.084t/a)</w:t>
            </w:r>
            <w:r>
              <w:rPr>
                <w:rFonts w:hint="eastAsia"/>
                <w:sz w:val="24"/>
              </w:rPr>
              <w:t>、</w:t>
            </w:r>
            <w:r>
              <w:rPr>
                <w:rFonts w:hint="eastAsia"/>
                <w:sz w:val="24"/>
              </w:rPr>
              <w:t>BOD5:200mg/L</w:t>
            </w:r>
            <w:r>
              <w:rPr>
                <w:rFonts w:hint="eastAsia"/>
                <w:sz w:val="24"/>
              </w:rPr>
              <w:t>（</w:t>
            </w:r>
            <w:r>
              <w:rPr>
                <w:rFonts w:hint="eastAsia"/>
                <w:sz w:val="24"/>
              </w:rPr>
              <w:t>0.047t/a)</w:t>
            </w:r>
            <w:r>
              <w:rPr>
                <w:rFonts w:hint="eastAsia"/>
                <w:sz w:val="24"/>
              </w:rPr>
              <w:t>、</w:t>
            </w:r>
            <w:r>
              <w:rPr>
                <w:rFonts w:hint="eastAsia"/>
                <w:sz w:val="24"/>
              </w:rPr>
              <w:t>SS:250mg/L(0.06t/a)</w:t>
            </w:r>
            <w:r>
              <w:rPr>
                <w:rFonts w:hint="eastAsia"/>
                <w:sz w:val="24"/>
              </w:rPr>
              <w:t>、</w:t>
            </w:r>
            <w:r>
              <w:rPr>
                <w:rFonts w:hint="eastAsia"/>
                <w:sz w:val="24"/>
              </w:rPr>
              <w:t>NH3-N:30mg/L</w:t>
            </w:r>
            <w:r>
              <w:rPr>
                <w:rFonts w:hint="eastAsia"/>
                <w:sz w:val="24"/>
              </w:rPr>
              <w:t>（</w:t>
            </w:r>
            <w:r>
              <w:rPr>
                <w:rFonts w:hint="eastAsia"/>
                <w:sz w:val="24"/>
              </w:rPr>
              <w:t>0.0072t/a)</w:t>
            </w:r>
            <w:r>
              <w:rPr>
                <w:rFonts w:hint="eastAsia"/>
                <w:sz w:val="24"/>
              </w:rPr>
              <w:t>。本次环评要求建设单位经</w:t>
            </w:r>
            <w:r>
              <w:rPr>
                <w:rFonts w:hint="eastAsia"/>
                <w:sz w:val="24"/>
              </w:rPr>
              <w:t>3m</w:t>
            </w:r>
            <w:r>
              <w:rPr>
                <w:rFonts w:hint="eastAsia"/>
                <w:sz w:val="24"/>
                <w:vertAlign w:val="superscript"/>
              </w:rPr>
              <w:t>3</w:t>
            </w:r>
            <w:r>
              <w:rPr>
                <w:rFonts w:hint="eastAsia"/>
                <w:sz w:val="24"/>
              </w:rPr>
              <w:t>的化粪池收集后，用作农肥。</w:t>
            </w:r>
          </w:p>
          <w:p w:rsidR="000B7E3B" w:rsidRDefault="000B7E3B" w:rsidP="00BF0AF0">
            <w:pPr>
              <w:spacing w:line="360" w:lineRule="auto"/>
              <w:ind w:firstLineChars="200" w:firstLine="482"/>
              <w:rPr>
                <w:b/>
                <w:sz w:val="24"/>
              </w:rPr>
            </w:pPr>
            <w:r>
              <w:rPr>
                <w:b/>
                <w:sz w:val="24"/>
              </w:rPr>
              <w:t>2</w:t>
            </w:r>
            <w:r>
              <w:rPr>
                <w:b/>
                <w:sz w:val="24"/>
              </w:rPr>
              <w:t>、废气产生情况及其处理措施</w:t>
            </w:r>
          </w:p>
          <w:p w:rsidR="000B7E3B" w:rsidRDefault="000B7E3B" w:rsidP="00BF0AF0">
            <w:pPr>
              <w:spacing w:line="360" w:lineRule="auto"/>
              <w:ind w:firstLine="480"/>
              <w:rPr>
                <w:kern w:val="0"/>
                <w:sz w:val="24"/>
              </w:rPr>
            </w:pPr>
            <w:r>
              <w:rPr>
                <w:rFonts w:hint="eastAsia"/>
                <w:kern w:val="0"/>
                <w:sz w:val="24"/>
              </w:rPr>
              <w:t>本项目营运期</w:t>
            </w:r>
            <w:r>
              <w:rPr>
                <w:kern w:val="0"/>
                <w:sz w:val="24"/>
              </w:rPr>
              <w:t>废气</w:t>
            </w:r>
            <w:r>
              <w:rPr>
                <w:rFonts w:hint="eastAsia"/>
                <w:kern w:val="0"/>
                <w:sz w:val="24"/>
              </w:rPr>
              <w:t>主要为露天采场粉尘、堆场扬尘、破碎粉尘、装卸粉尘、运输扬尘以及输送带粉尘</w:t>
            </w:r>
            <w:r>
              <w:rPr>
                <w:kern w:val="0"/>
                <w:sz w:val="24"/>
              </w:rPr>
              <w:t>。</w:t>
            </w:r>
          </w:p>
          <w:p w:rsidR="000B7E3B" w:rsidRDefault="000B7E3B" w:rsidP="00BF0AF0">
            <w:pPr>
              <w:spacing w:line="360" w:lineRule="auto"/>
              <w:ind w:firstLine="480"/>
              <w:rPr>
                <w:b/>
                <w:bCs/>
                <w:kern w:val="0"/>
                <w:sz w:val="24"/>
              </w:rPr>
            </w:pPr>
            <w:r>
              <w:rPr>
                <w:rFonts w:hint="eastAsia"/>
                <w:b/>
                <w:bCs/>
                <w:kern w:val="0"/>
                <w:sz w:val="24"/>
              </w:rPr>
              <w:t>（</w:t>
            </w:r>
            <w:r>
              <w:rPr>
                <w:rFonts w:hint="eastAsia"/>
                <w:b/>
                <w:bCs/>
                <w:kern w:val="0"/>
                <w:sz w:val="24"/>
              </w:rPr>
              <w:t>1</w:t>
            </w:r>
            <w:r>
              <w:rPr>
                <w:rFonts w:hint="eastAsia"/>
                <w:b/>
                <w:bCs/>
                <w:kern w:val="0"/>
                <w:sz w:val="24"/>
              </w:rPr>
              <w:t>）露天采场粉尘</w:t>
            </w:r>
          </w:p>
          <w:p w:rsidR="000B7E3B" w:rsidRDefault="000B7E3B" w:rsidP="00BF0AF0">
            <w:pPr>
              <w:spacing w:line="360" w:lineRule="auto"/>
              <w:ind w:firstLineChars="200" w:firstLine="480"/>
              <w:rPr>
                <w:rFonts w:hint="eastAsia"/>
                <w:kern w:val="0"/>
                <w:sz w:val="24"/>
              </w:rPr>
            </w:pPr>
            <w:r>
              <w:rPr>
                <w:rFonts w:hint="eastAsia"/>
                <w:kern w:val="0"/>
                <w:sz w:val="24"/>
              </w:rPr>
              <w:t>项目为露天开采，砂岩矿经挖掘机挖出后装车运输，从整个工艺看，污染主要来源于挖掘机。采场产生的扬尘主要来自于表土剥离、挖掘以及装料等作业过程，均属于无组织排放。类比相似作业挖掘机的产尘强度约为</w:t>
            </w:r>
            <w:r>
              <w:rPr>
                <w:rFonts w:hint="eastAsia"/>
                <w:kern w:val="0"/>
                <w:sz w:val="24"/>
              </w:rPr>
              <w:t>0.1g/s</w:t>
            </w:r>
            <w:r>
              <w:rPr>
                <w:rFonts w:hint="eastAsia"/>
                <w:kern w:val="0"/>
                <w:sz w:val="24"/>
              </w:rPr>
              <w:t>台。根据业主介绍，矿区开采时有</w:t>
            </w:r>
            <w:r>
              <w:rPr>
                <w:rFonts w:hint="eastAsia"/>
                <w:kern w:val="0"/>
                <w:sz w:val="24"/>
              </w:rPr>
              <w:t>1</w:t>
            </w:r>
            <w:r>
              <w:rPr>
                <w:rFonts w:hint="eastAsia"/>
                <w:kern w:val="0"/>
                <w:sz w:val="24"/>
              </w:rPr>
              <w:t>台挖掘机作业，每天使用</w:t>
            </w:r>
            <w:r>
              <w:rPr>
                <w:rFonts w:hint="eastAsia"/>
                <w:kern w:val="0"/>
                <w:sz w:val="24"/>
              </w:rPr>
              <w:t>8</w:t>
            </w:r>
            <w:r>
              <w:rPr>
                <w:rFonts w:hint="eastAsia"/>
                <w:kern w:val="0"/>
                <w:sz w:val="24"/>
              </w:rPr>
              <w:t>小时，其扬尘产生量均为</w:t>
            </w:r>
            <w:r>
              <w:rPr>
                <w:rFonts w:hint="eastAsia"/>
                <w:kern w:val="0"/>
                <w:sz w:val="24"/>
              </w:rPr>
              <w:t>0.95t/a</w:t>
            </w:r>
            <w:r>
              <w:rPr>
                <w:rFonts w:hint="eastAsia"/>
                <w:kern w:val="0"/>
                <w:sz w:val="24"/>
              </w:rPr>
              <w:t>。项目设置雾炮机，开采时及时对开采作业区进行喷雾洒水降尘后，粉尘可减少约</w:t>
            </w:r>
            <w:r>
              <w:rPr>
                <w:rFonts w:hint="eastAsia"/>
                <w:kern w:val="0"/>
                <w:sz w:val="24"/>
              </w:rPr>
              <w:t>60%</w:t>
            </w:r>
            <w:r>
              <w:rPr>
                <w:rFonts w:hint="eastAsia"/>
                <w:kern w:val="0"/>
                <w:sz w:val="24"/>
              </w:rPr>
              <w:t>，则其排放量约为</w:t>
            </w:r>
            <w:r>
              <w:rPr>
                <w:rFonts w:hint="eastAsia"/>
                <w:kern w:val="0"/>
                <w:sz w:val="24"/>
              </w:rPr>
              <w:t>0.38t/a</w:t>
            </w:r>
            <w:r>
              <w:rPr>
                <w:rFonts w:hint="eastAsia"/>
                <w:kern w:val="0"/>
                <w:sz w:val="24"/>
              </w:rPr>
              <w:t>。</w:t>
            </w:r>
          </w:p>
          <w:p w:rsidR="000B7E3B" w:rsidRDefault="000B7E3B" w:rsidP="00BF0AF0">
            <w:pPr>
              <w:spacing w:line="360" w:lineRule="auto"/>
              <w:ind w:firstLine="480"/>
              <w:rPr>
                <w:rFonts w:hint="eastAsia"/>
                <w:b/>
                <w:bCs/>
                <w:kern w:val="0"/>
                <w:sz w:val="24"/>
              </w:rPr>
            </w:pPr>
            <w:r>
              <w:rPr>
                <w:rFonts w:hint="eastAsia"/>
                <w:b/>
                <w:bCs/>
                <w:kern w:val="0"/>
                <w:sz w:val="24"/>
              </w:rPr>
              <w:t>（</w:t>
            </w:r>
            <w:r>
              <w:rPr>
                <w:rFonts w:hint="eastAsia"/>
                <w:b/>
                <w:bCs/>
                <w:kern w:val="0"/>
                <w:sz w:val="24"/>
              </w:rPr>
              <w:t>2</w:t>
            </w:r>
            <w:r>
              <w:rPr>
                <w:rFonts w:hint="eastAsia"/>
                <w:b/>
                <w:bCs/>
                <w:kern w:val="0"/>
                <w:sz w:val="24"/>
              </w:rPr>
              <w:t>）堆场扬尘</w:t>
            </w:r>
          </w:p>
          <w:p w:rsidR="000B7E3B" w:rsidRDefault="000B7E3B" w:rsidP="00BF0AF0">
            <w:pPr>
              <w:spacing w:line="360" w:lineRule="auto"/>
              <w:ind w:firstLine="480"/>
              <w:rPr>
                <w:rFonts w:hint="eastAsia"/>
                <w:kern w:val="0"/>
                <w:sz w:val="24"/>
              </w:rPr>
            </w:pPr>
            <w:r>
              <w:rPr>
                <w:rFonts w:hint="eastAsia"/>
                <w:kern w:val="0"/>
                <w:sz w:val="24"/>
              </w:rPr>
              <w:t>本项目堆场扬尘主要为原料堆场扬尘、成品堆场扬尘和排土场扬尘，成品堆场由于位于封闭，且堆存成品含水率较高，可忽略不计。根据《环境影响评价工程师职业资格登记培训系统教材》，非金属矿石扬尘产生经验系数：平均风速≤</w:t>
            </w:r>
            <w:r>
              <w:rPr>
                <w:rFonts w:hint="eastAsia"/>
                <w:kern w:val="0"/>
                <w:sz w:val="24"/>
              </w:rPr>
              <w:t xml:space="preserve">4m/s </w:t>
            </w:r>
            <w:r>
              <w:rPr>
                <w:rFonts w:hint="eastAsia"/>
                <w:kern w:val="0"/>
                <w:sz w:val="24"/>
              </w:rPr>
              <w:t>时，块矿的粉尘为总产量的</w:t>
            </w:r>
            <w:r>
              <w:rPr>
                <w:rFonts w:hint="eastAsia"/>
                <w:kern w:val="0"/>
                <w:sz w:val="24"/>
              </w:rPr>
              <w:t>0.02</w:t>
            </w:r>
            <w:r>
              <w:rPr>
                <w:rFonts w:hint="eastAsia"/>
                <w:kern w:val="0"/>
                <w:sz w:val="24"/>
              </w:rPr>
              <w:t>‰。考虑本项目实际开采时剥离的土层和开采的矿石在开采</w:t>
            </w:r>
            <w:r>
              <w:rPr>
                <w:rFonts w:hint="eastAsia"/>
                <w:kern w:val="0"/>
                <w:sz w:val="24"/>
              </w:rPr>
              <w:lastRenderedPageBreak/>
              <w:t>过程中经过洒水降尘之后，一般较潮湿，具有一定的黏性，因此本项目堆场实际产生的扬尘量均比非金属矿石扬尘产生量小，近似按</w:t>
            </w:r>
            <w:r>
              <w:rPr>
                <w:rFonts w:hint="eastAsia"/>
                <w:kern w:val="0"/>
                <w:sz w:val="24"/>
              </w:rPr>
              <w:t>60%</w:t>
            </w:r>
            <w:r>
              <w:rPr>
                <w:rFonts w:hint="eastAsia"/>
                <w:kern w:val="0"/>
                <w:sz w:val="24"/>
              </w:rPr>
              <w:t>计算。则原料堆场的粉尘产生量为</w:t>
            </w:r>
            <w:r>
              <w:rPr>
                <w:rFonts w:hint="eastAsia"/>
                <w:kern w:val="0"/>
                <w:sz w:val="24"/>
              </w:rPr>
              <w:t>1.2t/a</w:t>
            </w:r>
            <w:r>
              <w:rPr>
                <w:rFonts w:hint="eastAsia"/>
                <w:kern w:val="0"/>
                <w:sz w:val="24"/>
              </w:rPr>
              <w:t>，排土场粉尘产生量为</w:t>
            </w:r>
            <w:r>
              <w:rPr>
                <w:rFonts w:hint="eastAsia"/>
                <w:kern w:val="0"/>
                <w:sz w:val="24"/>
              </w:rPr>
              <w:t>0.10t/a</w:t>
            </w:r>
            <w:r>
              <w:rPr>
                <w:rFonts w:hint="eastAsia"/>
                <w:kern w:val="0"/>
                <w:sz w:val="24"/>
              </w:rPr>
              <w:t>，则堆场粉尘的产生量为</w:t>
            </w:r>
            <w:r>
              <w:rPr>
                <w:rFonts w:hint="eastAsia"/>
                <w:kern w:val="0"/>
                <w:sz w:val="24"/>
              </w:rPr>
              <w:t>1.3t/a</w:t>
            </w:r>
            <w:r>
              <w:rPr>
                <w:rFonts w:hint="eastAsia"/>
                <w:kern w:val="0"/>
                <w:sz w:val="24"/>
              </w:rPr>
              <w:t>。</w:t>
            </w:r>
          </w:p>
          <w:p w:rsidR="000B7E3B" w:rsidRDefault="000B7E3B" w:rsidP="00BF0AF0">
            <w:pPr>
              <w:spacing w:line="360" w:lineRule="auto"/>
              <w:ind w:firstLine="480"/>
              <w:rPr>
                <w:rFonts w:hint="eastAsia"/>
                <w:kern w:val="0"/>
                <w:sz w:val="24"/>
              </w:rPr>
            </w:pPr>
            <w:r>
              <w:rPr>
                <w:rFonts w:hint="eastAsia"/>
                <w:kern w:val="0"/>
                <w:sz w:val="24"/>
              </w:rPr>
              <w:t>本环评要求建设单位对原料堆场和排土场不定时洒水，增大其含水率，降低起尘量，同时项目堆场设防尘布遮挡，对排土场表面进行压实，控制堆场上方风速。在采取上述治理措施的前提下，降尘率可达</w:t>
            </w:r>
            <w:r>
              <w:rPr>
                <w:rFonts w:hint="eastAsia"/>
                <w:kern w:val="0"/>
                <w:sz w:val="24"/>
              </w:rPr>
              <w:t>60%</w:t>
            </w:r>
            <w:r>
              <w:rPr>
                <w:rFonts w:hint="eastAsia"/>
                <w:kern w:val="0"/>
                <w:sz w:val="24"/>
              </w:rPr>
              <w:t>，则堆场扬尘排放量为</w:t>
            </w:r>
            <w:r>
              <w:rPr>
                <w:rFonts w:hint="eastAsia"/>
                <w:kern w:val="0"/>
                <w:sz w:val="24"/>
              </w:rPr>
              <w:t>0.52t/a</w:t>
            </w:r>
            <w:r>
              <w:rPr>
                <w:rFonts w:hint="eastAsia"/>
                <w:kern w:val="0"/>
                <w:sz w:val="24"/>
              </w:rPr>
              <w:t>。</w:t>
            </w:r>
          </w:p>
          <w:p w:rsidR="000B7E3B" w:rsidRDefault="000B7E3B" w:rsidP="00BF0AF0">
            <w:pPr>
              <w:spacing w:line="360" w:lineRule="auto"/>
              <w:ind w:firstLineChars="196" w:firstLine="472"/>
              <w:rPr>
                <w:rFonts w:hint="eastAsia"/>
                <w:b/>
                <w:bCs/>
                <w:kern w:val="0"/>
                <w:sz w:val="24"/>
              </w:rPr>
            </w:pPr>
            <w:r>
              <w:rPr>
                <w:rFonts w:hint="eastAsia"/>
                <w:b/>
                <w:bCs/>
                <w:kern w:val="0"/>
                <w:sz w:val="24"/>
              </w:rPr>
              <w:t>（</w:t>
            </w:r>
            <w:r>
              <w:rPr>
                <w:rFonts w:hint="eastAsia"/>
                <w:b/>
                <w:bCs/>
                <w:kern w:val="0"/>
                <w:sz w:val="24"/>
              </w:rPr>
              <w:t>3</w:t>
            </w:r>
            <w:r>
              <w:rPr>
                <w:rFonts w:hint="eastAsia"/>
                <w:b/>
                <w:bCs/>
                <w:kern w:val="0"/>
                <w:sz w:val="24"/>
              </w:rPr>
              <w:t>）破碎粉尘</w:t>
            </w:r>
          </w:p>
          <w:p w:rsidR="000B7E3B" w:rsidRDefault="000B7E3B" w:rsidP="00BF0AF0">
            <w:pPr>
              <w:spacing w:line="360" w:lineRule="auto"/>
              <w:ind w:firstLineChars="200" w:firstLine="480"/>
              <w:rPr>
                <w:rFonts w:hint="eastAsia"/>
                <w:sz w:val="24"/>
              </w:rPr>
            </w:pPr>
            <w:r>
              <w:rPr>
                <w:rFonts w:hint="eastAsia"/>
                <w:sz w:val="24"/>
              </w:rPr>
              <w:t>项目采用破碎机对大块的原矿进行破碎，在破碎的过程中会产生一定量的粉尘，本项目每天持续破碎时间约为</w:t>
            </w:r>
            <w:r>
              <w:rPr>
                <w:rFonts w:hint="eastAsia"/>
                <w:sz w:val="24"/>
              </w:rPr>
              <w:t>8</w:t>
            </w:r>
            <w:r>
              <w:rPr>
                <w:rFonts w:hint="eastAsia"/>
                <w:sz w:val="24"/>
              </w:rPr>
              <w:t>小时，经类比分析，破碎筛分粉尘的产生速率约为</w:t>
            </w:r>
            <w:r>
              <w:rPr>
                <w:rFonts w:hint="eastAsia"/>
                <w:sz w:val="24"/>
              </w:rPr>
              <w:t>1.0kg/h</w:t>
            </w:r>
            <w:r>
              <w:rPr>
                <w:rFonts w:hint="eastAsia"/>
                <w:sz w:val="24"/>
              </w:rPr>
              <w:t>，粉尘的年产生量为</w:t>
            </w:r>
            <w:r>
              <w:rPr>
                <w:rFonts w:hint="eastAsia"/>
                <w:sz w:val="24"/>
              </w:rPr>
              <w:t>2.64t/a</w:t>
            </w:r>
            <w:r>
              <w:rPr>
                <w:rFonts w:hint="eastAsia"/>
                <w:sz w:val="24"/>
              </w:rPr>
              <w:t>。</w:t>
            </w:r>
          </w:p>
          <w:p w:rsidR="000B7E3B" w:rsidRDefault="000B7E3B" w:rsidP="00BF0AF0">
            <w:pPr>
              <w:spacing w:line="360" w:lineRule="auto"/>
              <w:ind w:firstLineChars="200" w:firstLine="480"/>
              <w:jc w:val="left"/>
              <w:rPr>
                <w:rFonts w:hint="eastAsia"/>
              </w:rPr>
            </w:pPr>
            <w:r>
              <w:rPr>
                <w:rFonts w:hint="eastAsia"/>
                <w:sz w:val="24"/>
              </w:rPr>
              <w:t>评价要求建设单位在生产线各产尘点设置自动水雾喷淋装置，且破碎过程均处于封闭车间内，考虑在封闭的车间内，风力影响有限的情况下，取降尘效率约为</w:t>
            </w:r>
            <w:r>
              <w:rPr>
                <w:rFonts w:hint="eastAsia"/>
                <w:sz w:val="24"/>
              </w:rPr>
              <w:t>85%</w:t>
            </w:r>
            <w:r>
              <w:rPr>
                <w:rFonts w:hint="eastAsia"/>
                <w:sz w:val="24"/>
              </w:rPr>
              <w:t>，则项目粉尘排放量为</w:t>
            </w:r>
            <w:r>
              <w:rPr>
                <w:rFonts w:hint="eastAsia"/>
                <w:sz w:val="24"/>
              </w:rPr>
              <w:t>0.39t/a</w:t>
            </w:r>
            <w:r>
              <w:rPr>
                <w:rFonts w:hint="eastAsia"/>
                <w:sz w:val="24"/>
              </w:rPr>
              <w:t>，以无组织形式排放。</w:t>
            </w:r>
          </w:p>
          <w:p w:rsidR="000B7E3B" w:rsidRDefault="000B7E3B" w:rsidP="00BF0AF0">
            <w:pPr>
              <w:spacing w:line="360" w:lineRule="auto"/>
              <w:ind w:firstLineChars="200" w:firstLine="482"/>
              <w:rPr>
                <w:rFonts w:hint="eastAsia"/>
                <w:b/>
                <w:bCs/>
                <w:color w:val="FF0000"/>
                <w:sz w:val="24"/>
              </w:rPr>
            </w:pPr>
            <w:r>
              <w:rPr>
                <w:rFonts w:hint="eastAsia"/>
                <w:b/>
                <w:bCs/>
                <w:kern w:val="0"/>
                <w:sz w:val="24"/>
              </w:rPr>
              <w:t>（</w:t>
            </w:r>
            <w:r>
              <w:rPr>
                <w:rFonts w:hint="eastAsia"/>
                <w:b/>
                <w:bCs/>
                <w:color w:val="FF0000"/>
                <w:sz w:val="24"/>
              </w:rPr>
              <w:t>4</w:t>
            </w:r>
            <w:r>
              <w:rPr>
                <w:rFonts w:hint="eastAsia"/>
                <w:b/>
                <w:bCs/>
                <w:color w:val="FF0000"/>
                <w:sz w:val="24"/>
              </w:rPr>
              <w:t>）装卸粉尘</w:t>
            </w:r>
          </w:p>
          <w:p w:rsidR="000B7E3B" w:rsidRDefault="000B7E3B" w:rsidP="00BF0AF0">
            <w:pPr>
              <w:spacing w:line="360" w:lineRule="auto"/>
              <w:ind w:firstLineChars="200" w:firstLine="480"/>
              <w:jc w:val="left"/>
              <w:rPr>
                <w:rFonts w:hint="eastAsia"/>
                <w:color w:val="FF0000"/>
                <w:sz w:val="24"/>
              </w:rPr>
            </w:pPr>
            <w:r>
              <w:rPr>
                <w:rFonts w:hint="eastAsia"/>
                <w:bCs/>
                <w:color w:val="FF0000"/>
                <w:sz w:val="24"/>
              </w:rPr>
              <w:t>项目在采区挖掘出来的原矿通过装载机装车运输至原料堆场会产生装卸粉尘。</w:t>
            </w:r>
            <w:r>
              <w:rPr>
                <w:rFonts w:hint="eastAsia"/>
                <w:color w:val="FF0000"/>
                <w:sz w:val="24"/>
              </w:rPr>
              <w:t>装卸扬尘强度与原料的比重、湿度以及装、卸料点附近的风速等因素有关。环评引用装卸扬尘计算公式对项目原料卸载进行计算：</w:t>
            </w:r>
          </w:p>
          <w:p w:rsidR="000B7E3B" w:rsidRDefault="000B7E3B" w:rsidP="00BF0AF0">
            <w:pPr>
              <w:spacing w:line="360" w:lineRule="auto"/>
              <w:ind w:firstLineChars="200" w:firstLine="420"/>
              <w:jc w:val="left"/>
              <w:rPr>
                <w:rFonts w:hint="eastAsia"/>
                <w:color w:val="FF0000"/>
                <w:sz w:val="24"/>
              </w:rPr>
            </w:pPr>
            <w:r>
              <w:rPr>
                <w:noProof/>
                <w:color w:val="FF0000"/>
              </w:rPr>
              <w:drawing>
                <wp:inline distT="0" distB="0" distL="0" distR="0">
                  <wp:extent cx="3536950" cy="422910"/>
                  <wp:effectExtent l="19050" t="0" r="6350" b="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0"/>
                          <a:srcRect/>
                          <a:stretch>
                            <a:fillRect/>
                          </a:stretch>
                        </pic:blipFill>
                        <pic:spPr bwMode="auto">
                          <a:xfrm>
                            <a:off x="0" y="0"/>
                            <a:ext cx="3536950" cy="422910"/>
                          </a:xfrm>
                          <a:prstGeom prst="rect">
                            <a:avLst/>
                          </a:prstGeom>
                          <a:noFill/>
                          <a:ln w="9525" cmpd="sng">
                            <a:noFill/>
                            <a:miter lim="800000"/>
                            <a:headEnd/>
                            <a:tailEnd/>
                          </a:ln>
                        </pic:spPr>
                      </pic:pic>
                    </a:graphicData>
                  </a:graphic>
                </wp:inline>
              </w:drawing>
            </w:r>
          </w:p>
          <w:p w:rsidR="000B7E3B" w:rsidRDefault="000B7E3B" w:rsidP="00BF0AF0">
            <w:pPr>
              <w:spacing w:line="360" w:lineRule="auto"/>
              <w:ind w:firstLineChars="200" w:firstLine="480"/>
              <w:jc w:val="left"/>
              <w:rPr>
                <w:rFonts w:hint="eastAsia"/>
                <w:color w:val="FF0000"/>
                <w:sz w:val="24"/>
              </w:rPr>
            </w:pPr>
            <w:r>
              <w:rPr>
                <w:rFonts w:hint="eastAsia"/>
                <w:color w:val="FF0000"/>
                <w:sz w:val="24"/>
              </w:rPr>
              <w:t>式中：</w:t>
            </w:r>
            <w:r>
              <w:rPr>
                <w:rFonts w:hint="eastAsia"/>
                <w:color w:val="FF0000"/>
                <w:sz w:val="24"/>
              </w:rPr>
              <w:t>Q2</w:t>
            </w:r>
            <w:r>
              <w:rPr>
                <w:rFonts w:hint="eastAsia"/>
                <w:color w:val="FF0000"/>
                <w:sz w:val="24"/>
              </w:rPr>
              <w:t>─装卸扬尘，</w:t>
            </w:r>
            <w:r>
              <w:rPr>
                <w:rFonts w:hint="eastAsia"/>
                <w:color w:val="FF0000"/>
                <w:sz w:val="24"/>
              </w:rPr>
              <w:t>g/</w:t>
            </w:r>
            <w:r>
              <w:rPr>
                <w:rFonts w:hint="eastAsia"/>
                <w:color w:val="FF0000"/>
                <w:sz w:val="24"/>
              </w:rPr>
              <w:t>次；</w:t>
            </w:r>
          </w:p>
          <w:p w:rsidR="000B7E3B" w:rsidRDefault="000B7E3B" w:rsidP="00BF0AF0">
            <w:pPr>
              <w:spacing w:line="360" w:lineRule="auto"/>
              <w:ind w:firstLineChars="200" w:firstLine="480"/>
              <w:jc w:val="left"/>
              <w:rPr>
                <w:rFonts w:hint="eastAsia"/>
                <w:color w:val="FF0000"/>
                <w:sz w:val="24"/>
              </w:rPr>
            </w:pPr>
            <w:r>
              <w:rPr>
                <w:rFonts w:hint="eastAsia"/>
                <w:color w:val="FF0000"/>
                <w:sz w:val="24"/>
              </w:rPr>
              <w:t xml:space="preserve">      u</w:t>
            </w:r>
            <w:r>
              <w:rPr>
                <w:rFonts w:hint="eastAsia"/>
                <w:color w:val="FF0000"/>
                <w:sz w:val="24"/>
              </w:rPr>
              <w:t>─风速，</w:t>
            </w:r>
            <w:r>
              <w:rPr>
                <w:rFonts w:hint="eastAsia"/>
                <w:color w:val="FF0000"/>
                <w:sz w:val="24"/>
              </w:rPr>
              <w:t>m/s</w:t>
            </w:r>
            <w:r>
              <w:rPr>
                <w:rFonts w:hint="eastAsia"/>
                <w:color w:val="FF0000"/>
                <w:sz w:val="24"/>
              </w:rPr>
              <w:t>，本项目常年平均风速为</w:t>
            </w:r>
            <w:r>
              <w:rPr>
                <w:rFonts w:hint="eastAsia"/>
                <w:color w:val="FF0000"/>
                <w:sz w:val="24"/>
              </w:rPr>
              <w:t>1.3m/s</w:t>
            </w:r>
            <w:r>
              <w:rPr>
                <w:rFonts w:hint="eastAsia"/>
                <w:color w:val="FF0000"/>
                <w:sz w:val="24"/>
              </w:rPr>
              <w:t>；</w:t>
            </w:r>
          </w:p>
          <w:p w:rsidR="000B7E3B" w:rsidRDefault="000B7E3B" w:rsidP="00BF0AF0">
            <w:pPr>
              <w:spacing w:line="360" w:lineRule="auto"/>
              <w:ind w:firstLineChars="200" w:firstLine="480"/>
              <w:jc w:val="left"/>
              <w:rPr>
                <w:rFonts w:hint="eastAsia"/>
                <w:color w:val="FF0000"/>
                <w:sz w:val="24"/>
              </w:rPr>
            </w:pPr>
            <w:r>
              <w:rPr>
                <w:rFonts w:hint="eastAsia"/>
                <w:color w:val="FF0000"/>
                <w:sz w:val="24"/>
              </w:rPr>
              <w:t xml:space="preserve">      w</w:t>
            </w:r>
            <w:r>
              <w:rPr>
                <w:rFonts w:hint="eastAsia"/>
                <w:color w:val="FF0000"/>
                <w:sz w:val="24"/>
              </w:rPr>
              <w:t>─物料湿度，本项目经开采洒水降尘后原料含水量为</w:t>
            </w:r>
            <w:r>
              <w:rPr>
                <w:rFonts w:hint="eastAsia"/>
                <w:color w:val="FF0000"/>
                <w:sz w:val="24"/>
              </w:rPr>
              <w:t>6%</w:t>
            </w:r>
            <w:r>
              <w:rPr>
                <w:rFonts w:hint="eastAsia"/>
                <w:color w:val="FF0000"/>
                <w:sz w:val="24"/>
              </w:rPr>
              <w:t>；</w:t>
            </w:r>
          </w:p>
          <w:p w:rsidR="000B7E3B" w:rsidRDefault="000B7E3B" w:rsidP="00BF0AF0">
            <w:pPr>
              <w:spacing w:line="360" w:lineRule="auto"/>
              <w:ind w:firstLineChars="500" w:firstLine="1200"/>
              <w:jc w:val="left"/>
              <w:rPr>
                <w:rFonts w:hint="eastAsia"/>
                <w:color w:val="FF0000"/>
                <w:sz w:val="24"/>
              </w:rPr>
            </w:pPr>
            <w:r>
              <w:rPr>
                <w:rFonts w:hint="eastAsia"/>
                <w:color w:val="FF0000"/>
                <w:sz w:val="24"/>
              </w:rPr>
              <w:t>M</w:t>
            </w:r>
            <w:r>
              <w:rPr>
                <w:rFonts w:hint="eastAsia"/>
                <w:color w:val="FF0000"/>
                <w:sz w:val="24"/>
              </w:rPr>
              <w:t>─车辆吨位，运输车辆取</w:t>
            </w:r>
            <w:r>
              <w:rPr>
                <w:rFonts w:hint="eastAsia"/>
                <w:color w:val="FF0000"/>
                <w:sz w:val="24"/>
              </w:rPr>
              <w:t>20t/</w:t>
            </w:r>
            <w:r>
              <w:rPr>
                <w:rFonts w:hint="eastAsia"/>
                <w:color w:val="FF0000"/>
                <w:sz w:val="24"/>
              </w:rPr>
              <w:t>辆；</w:t>
            </w:r>
          </w:p>
          <w:p w:rsidR="000B7E3B" w:rsidRDefault="000B7E3B" w:rsidP="00BF0AF0">
            <w:pPr>
              <w:spacing w:line="360" w:lineRule="auto"/>
              <w:ind w:firstLineChars="500" w:firstLine="1200"/>
              <w:jc w:val="left"/>
              <w:rPr>
                <w:rFonts w:hint="eastAsia"/>
                <w:color w:val="FF0000"/>
                <w:sz w:val="24"/>
              </w:rPr>
            </w:pPr>
            <w:r>
              <w:rPr>
                <w:rFonts w:hint="eastAsia"/>
                <w:color w:val="FF0000"/>
                <w:sz w:val="24"/>
              </w:rPr>
              <w:t>H</w:t>
            </w:r>
            <w:r>
              <w:rPr>
                <w:rFonts w:hint="eastAsia"/>
                <w:color w:val="FF0000"/>
                <w:sz w:val="24"/>
              </w:rPr>
              <w:t>─装卸高度，装卸作业高度</w:t>
            </w:r>
            <w:r>
              <w:rPr>
                <w:rFonts w:hint="eastAsia"/>
                <w:color w:val="FF0000"/>
                <w:sz w:val="24"/>
              </w:rPr>
              <w:t>1.0m</w:t>
            </w:r>
            <w:r>
              <w:rPr>
                <w:rFonts w:hint="eastAsia"/>
                <w:color w:val="FF0000"/>
                <w:sz w:val="24"/>
              </w:rPr>
              <w:t>；</w:t>
            </w:r>
          </w:p>
          <w:p w:rsidR="000B7E3B" w:rsidRDefault="000B7E3B" w:rsidP="00BF0AF0">
            <w:pPr>
              <w:spacing w:line="360" w:lineRule="auto"/>
              <w:ind w:firstLineChars="500" w:firstLine="1200"/>
              <w:jc w:val="left"/>
              <w:rPr>
                <w:rFonts w:hint="eastAsia"/>
                <w:color w:val="FF0000"/>
                <w:sz w:val="24"/>
              </w:rPr>
            </w:pPr>
            <w:r>
              <w:rPr>
                <w:rFonts w:hint="eastAsia"/>
                <w:color w:val="FF0000"/>
                <w:sz w:val="24"/>
              </w:rPr>
              <w:t>f</w:t>
            </w:r>
            <w:r>
              <w:rPr>
                <w:rFonts w:hint="eastAsia"/>
                <w:color w:val="FF0000"/>
                <w:sz w:val="24"/>
              </w:rPr>
              <w:t>─风频率</w:t>
            </w:r>
            <w:r>
              <w:rPr>
                <w:rFonts w:hint="eastAsia"/>
                <w:color w:val="FF0000"/>
                <w:sz w:val="24"/>
              </w:rPr>
              <w:t>%</w:t>
            </w:r>
            <w:r>
              <w:rPr>
                <w:rFonts w:hint="eastAsia"/>
                <w:color w:val="FF0000"/>
                <w:sz w:val="24"/>
              </w:rPr>
              <w:t>，取</w:t>
            </w:r>
            <w:r>
              <w:rPr>
                <w:rFonts w:hint="eastAsia"/>
                <w:color w:val="FF0000"/>
                <w:sz w:val="24"/>
              </w:rPr>
              <w:t>38%</w:t>
            </w:r>
            <w:r>
              <w:rPr>
                <w:rFonts w:hint="eastAsia"/>
                <w:color w:val="FF0000"/>
                <w:sz w:val="24"/>
              </w:rPr>
              <w:t>；</w:t>
            </w:r>
          </w:p>
          <w:p w:rsidR="000B7E3B" w:rsidRDefault="000B7E3B" w:rsidP="00BF0AF0">
            <w:pPr>
              <w:spacing w:line="360" w:lineRule="auto"/>
              <w:ind w:firstLineChars="200" w:firstLine="480"/>
              <w:jc w:val="left"/>
              <w:rPr>
                <w:rFonts w:hint="eastAsia"/>
                <w:color w:val="FF0000"/>
                <w:sz w:val="24"/>
              </w:rPr>
            </w:pPr>
            <w:r>
              <w:rPr>
                <w:rFonts w:hint="eastAsia"/>
                <w:color w:val="FF0000"/>
                <w:sz w:val="24"/>
              </w:rPr>
              <w:t>本项目装卸量为</w:t>
            </w:r>
            <w:r>
              <w:rPr>
                <w:rFonts w:hint="eastAsia"/>
                <w:color w:val="FF0000"/>
                <w:sz w:val="24"/>
              </w:rPr>
              <w:t>100000t/a</w:t>
            </w:r>
            <w:r>
              <w:rPr>
                <w:rFonts w:hint="eastAsia"/>
                <w:color w:val="FF0000"/>
                <w:sz w:val="24"/>
              </w:rPr>
              <w:t>，经计算项目卸车粉尘产尘量为</w:t>
            </w:r>
            <w:r>
              <w:rPr>
                <w:rFonts w:hint="eastAsia"/>
                <w:color w:val="FF0000"/>
                <w:sz w:val="24"/>
              </w:rPr>
              <w:t>279.6g/</w:t>
            </w:r>
            <w:r>
              <w:rPr>
                <w:rFonts w:hint="eastAsia"/>
                <w:color w:val="FF0000"/>
                <w:sz w:val="24"/>
              </w:rPr>
              <w:t>次（即</w:t>
            </w:r>
          </w:p>
          <w:p w:rsidR="000B7E3B" w:rsidRDefault="000B7E3B" w:rsidP="00BF0AF0">
            <w:pPr>
              <w:spacing w:line="360" w:lineRule="auto"/>
              <w:jc w:val="left"/>
              <w:rPr>
                <w:color w:val="FF0000"/>
                <w:sz w:val="24"/>
              </w:rPr>
            </w:pPr>
            <w:r>
              <w:rPr>
                <w:rFonts w:hint="eastAsia"/>
                <w:color w:val="FF0000"/>
                <w:sz w:val="24"/>
              </w:rPr>
              <w:t>1.4t/a)</w:t>
            </w:r>
            <w:r>
              <w:rPr>
                <w:rFonts w:hint="eastAsia"/>
                <w:color w:val="FF0000"/>
                <w:sz w:val="24"/>
              </w:rPr>
              <w:t>。原料堆场卸车粉尘通过在作业时设置雾炮机进行洒水降尘，预计粉尘的产生量可降低</w:t>
            </w:r>
            <w:r>
              <w:rPr>
                <w:rFonts w:hint="eastAsia"/>
                <w:color w:val="FF0000"/>
                <w:sz w:val="24"/>
              </w:rPr>
              <w:t>60%</w:t>
            </w:r>
            <w:r>
              <w:rPr>
                <w:rFonts w:hint="eastAsia"/>
                <w:color w:val="FF0000"/>
                <w:sz w:val="24"/>
              </w:rPr>
              <w:t>，则粉尘的产生量为</w:t>
            </w:r>
            <w:r>
              <w:rPr>
                <w:rFonts w:hint="eastAsia"/>
                <w:color w:val="FF0000"/>
                <w:sz w:val="24"/>
              </w:rPr>
              <w:t>0.56t/a</w:t>
            </w:r>
            <w:r>
              <w:rPr>
                <w:rFonts w:hint="eastAsia"/>
                <w:color w:val="FF0000"/>
                <w:sz w:val="24"/>
              </w:rPr>
              <w:t>。</w:t>
            </w:r>
          </w:p>
          <w:p w:rsidR="000B7E3B" w:rsidRDefault="000B7E3B" w:rsidP="00BF0AF0">
            <w:pPr>
              <w:spacing w:line="360" w:lineRule="auto"/>
              <w:ind w:firstLineChars="200" w:firstLine="480"/>
              <w:jc w:val="left"/>
              <w:rPr>
                <w:sz w:val="24"/>
              </w:rPr>
            </w:pPr>
            <w:r>
              <w:rPr>
                <w:rFonts w:hint="eastAsia"/>
                <w:color w:val="FF0000"/>
                <w:sz w:val="24"/>
              </w:rPr>
              <w:t>综上，本项目装卸粉尘的产生量为</w:t>
            </w:r>
            <w:r>
              <w:rPr>
                <w:rFonts w:hint="eastAsia"/>
                <w:color w:val="FF0000"/>
                <w:sz w:val="24"/>
              </w:rPr>
              <w:t>0.56t/a</w:t>
            </w:r>
            <w:r>
              <w:rPr>
                <w:rFonts w:hint="eastAsia"/>
                <w:sz w:val="24"/>
              </w:rPr>
              <w:t>。</w:t>
            </w:r>
          </w:p>
          <w:p w:rsidR="000B7E3B" w:rsidRDefault="000B7E3B" w:rsidP="00BF0AF0">
            <w:pPr>
              <w:spacing w:line="360" w:lineRule="auto"/>
              <w:ind w:firstLineChars="200" w:firstLine="482"/>
              <w:rPr>
                <w:rFonts w:hint="eastAsia"/>
                <w:b/>
                <w:bCs/>
                <w:sz w:val="24"/>
              </w:rPr>
            </w:pPr>
            <w:r>
              <w:rPr>
                <w:rFonts w:hint="eastAsia"/>
                <w:b/>
                <w:bCs/>
                <w:kern w:val="0"/>
                <w:sz w:val="24"/>
              </w:rPr>
              <w:lastRenderedPageBreak/>
              <w:t>（</w:t>
            </w:r>
            <w:r>
              <w:rPr>
                <w:rFonts w:hint="eastAsia"/>
                <w:b/>
                <w:bCs/>
                <w:sz w:val="24"/>
              </w:rPr>
              <w:t>5</w:t>
            </w:r>
            <w:r>
              <w:rPr>
                <w:rFonts w:hint="eastAsia"/>
                <w:b/>
                <w:bCs/>
                <w:sz w:val="24"/>
              </w:rPr>
              <w:t>）输送带产生的粉尘</w:t>
            </w:r>
          </w:p>
          <w:p w:rsidR="000B7E3B" w:rsidRDefault="000B7E3B" w:rsidP="00BF0AF0">
            <w:pPr>
              <w:spacing w:line="360" w:lineRule="auto"/>
              <w:ind w:firstLineChars="200" w:firstLine="480"/>
              <w:rPr>
                <w:rFonts w:hint="eastAsia"/>
                <w:sz w:val="24"/>
              </w:rPr>
            </w:pPr>
            <w:r>
              <w:rPr>
                <w:rFonts w:hint="eastAsia"/>
                <w:sz w:val="24"/>
              </w:rPr>
              <w:t>砂岩矿石加工过程中，矿石装料入破碎机、破碎至筛分之间、卸料等过程中，借助风力、震动，粉尘将进行无组织排放，最后进入堆场卸料时，由于传输带卸料口与堆存地面存在着高差，矿石下落过程会产生粉尘。本项目每天持续输送时间约为</w:t>
            </w:r>
            <w:r>
              <w:rPr>
                <w:rFonts w:hint="eastAsia"/>
                <w:sz w:val="24"/>
              </w:rPr>
              <w:t>8</w:t>
            </w:r>
            <w:r>
              <w:rPr>
                <w:rFonts w:hint="eastAsia"/>
                <w:sz w:val="24"/>
              </w:rPr>
              <w:t>小时，粉尘的产生速率约为</w:t>
            </w:r>
            <w:r>
              <w:rPr>
                <w:rFonts w:hint="eastAsia"/>
                <w:sz w:val="24"/>
              </w:rPr>
              <w:t>0.1kg/h</w:t>
            </w:r>
            <w:r>
              <w:rPr>
                <w:rFonts w:hint="eastAsia"/>
                <w:sz w:val="24"/>
              </w:rPr>
              <w:t>，粉尘产生量为</w:t>
            </w:r>
            <w:r>
              <w:rPr>
                <w:rFonts w:hint="eastAsia"/>
                <w:sz w:val="24"/>
              </w:rPr>
              <w:t>0.26t/a</w:t>
            </w:r>
            <w:r>
              <w:rPr>
                <w:rFonts w:hint="eastAsia"/>
                <w:sz w:val="24"/>
              </w:rPr>
              <w:t>。</w:t>
            </w:r>
          </w:p>
          <w:p w:rsidR="000B7E3B" w:rsidRDefault="000B7E3B" w:rsidP="00BF0AF0">
            <w:pPr>
              <w:spacing w:line="360" w:lineRule="auto"/>
              <w:ind w:firstLineChars="200" w:firstLine="480"/>
              <w:rPr>
                <w:rFonts w:hint="eastAsia"/>
                <w:b/>
                <w:bCs/>
                <w:kern w:val="0"/>
                <w:sz w:val="24"/>
              </w:rPr>
            </w:pPr>
            <w:r>
              <w:rPr>
                <w:rFonts w:hint="eastAsia"/>
                <w:sz w:val="24"/>
              </w:rPr>
              <w:t>评价要求：输送带全程以及装卸料时设置洒水降尘设施进行洒水降尘，且由于输送带位于封闭的车间内，风力影响有限的情况下，取降尘效率约为</w:t>
            </w:r>
            <w:r>
              <w:rPr>
                <w:rFonts w:hint="eastAsia"/>
                <w:sz w:val="24"/>
              </w:rPr>
              <w:t>85%</w:t>
            </w:r>
            <w:r>
              <w:rPr>
                <w:rFonts w:hint="eastAsia"/>
                <w:sz w:val="24"/>
              </w:rPr>
              <w:t>，则粉尘排放速率约为</w:t>
            </w:r>
            <w:r>
              <w:rPr>
                <w:rFonts w:hint="eastAsia"/>
                <w:sz w:val="24"/>
              </w:rPr>
              <w:t>0.15kg/h</w:t>
            </w:r>
            <w:r>
              <w:rPr>
                <w:rFonts w:hint="eastAsia"/>
                <w:sz w:val="24"/>
              </w:rPr>
              <w:t>，粉尘排放量为</w:t>
            </w:r>
            <w:r>
              <w:rPr>
                <w:rFonts w:hint="eastAsia"/>
                <w:sz w:val="24"/>
              </w:rPr>
              <w:t>0.04t/a</w:t>
            </w:r>
            <w:r>
              <w:rPr>
                <w:rFonts w:hint="eastAsia"/>
                <w:sz w:val="24"/>
              </w:rPr>
              <w:t>，以无组织形式排放。</w:t>
            </w:r>
          </w:p>
          <w:p w:rsidR="000B7E3B" w:rsidRDefault="000B7E3B" w:rsidP="00BF0AF0">
            <w:pPr>
              <w:spacing w:line="360" w:lineRule="auto"/>
              <w:ind w:firstLineChars="200" w:firstLine="482"/>
              <w:rPr>
                <w:rFonts w:hint="eastAsia"/>
                <w:b/>
                <w:bCs/>
                <w:sz w:val="24"/>
              </w:rPr>
            </w:pPr>
            <w:r>
              <w:rPr>
                <w:rFonts w:hint="eastAsia"/>
                <w:b/>
                <w:bCs/>
                <w:kern w:val="0"/>
                <w:sz w:val="24"/>
              </w:rPr>
              <w:t>（</w:t>
            </w:r>
            <w:r>
              <w:rPr>
                <w:rFonts w:hint="eastAsia"/>
                <w:b/>
                <w:bCs/>
                <w:kern w:val="0"/>
                <w:sz w:val="24"/>
              </w:rPr>
              <w:t>6</w:t>
            </w:r>
            <w:r>
              <w:rPr>
                <w:rFonts w:hint="eastAsia"/>
                <w:b/>
                <w:bCs/>
                <w:kern w:val="0"/>
                <w:sz w:val="24"/>
              </w:rPr>
              <w:t>）汽车运输扬尘</w:t>
            </w:r>
          </w:p>
          <w:p w:rsidR="000B7E3B" w:rsidRDefault="000B7E3B" w:rsidP="00BF0AF0">
            <w:pPr>
              <w:spacing w:line="360" w:lineRule="auto"/>
              <w:ind w:firstLine="480"/>
              <w:rPr>
                <w:sz w:val="24"/>
              </w:rPr>
            </w:pPr>
            <w:r>
              <w:rPr>
                <w:rFonts w:hint="eastAsia"/>
                <w:sz w:val="24"/>
              </w:rPr>
              <w:t>本项目运输车辆在运输过程中</w:t>
            </w:r>
            <w:r>
              <w:rPr>
                <w:sz w:val="24"/>
              </w:rPr>
              <w:t>将产生一定的扬尘，</w:t>
            </w:r>
            <w:r>
              <w:rPr>
                <w:bCs/>
                <w:sz w:val="24"/>
              </w:rPr>
              <w:t>其产尘强度与路面种类、季节干湿以及汽车运行速度等因素有关。</w:t>
            </w:r>
            <w:r>
              <w:rPr>
                <w:sz w:val="24"/>
              </w:rPr>
              <w:t>运输道路上所产生的扬尘采用经验公式，即：</w:t>
            </w:r>
          </w:p>
          <w:p w:rsidR="000B7E3B" w:rsidRDefault="000B7E3B" w:rsidP="00BF0AF0">
            <w:pPr>
              <w:spacing w:line="360" w:lineRule="auto"/>
              <w:ind w:firstLineChars="200" w:firstLine="536"/>
              <w:rPr>
                <w:bCs/>
                <w:spacing w:val="14"/>
                <w:sz w:val="24"/>
              </w:rPr>
            </w:pPr>
            <w:r>
              <w:rPr>
                <w:bCs/>
                <w:spacing w:val="14"/>
                <w:sz w:val="24"/>
              </w:rPr>
              <w:t>Q=0.123×</w:t>
            </w:r>
            <w:r>
              <w:rPr>
                <w:rFonts w:hint="eastAsia"/>
                <w:bCs/>
                <w:spacing w:val="14"/>
                <w:sz w:val="24"/>
              </w:rPr>
              <w:t>（</w:t>
            </w:r>
            <w:r>
              <w:rPr>
                <w:bCs/>
                <w:spacing w:val="14"/>
                <w:sz w:val="24"/>
              </w:rPr>
              <w:t>V/5</w:t>
            </w:r>
            <w:r>
              <w:rPr>
                <w:rFonts w:hint="eastAsia"/>
                <w:bCs/>
                <w:spacing w:val="14"/>
                <w:sz w:val="24"/>
              </w:rPr>
              <w:t>）</w:t>
            </w:r>
            <w:r>
              <w:rPr>
                <w:bCs/>
                <w:spacing w:val="14"/>
                <w:sz w:val="24"/>
              </w:rPr>
              <w:t>×</w:t>
            </w:r>
            <w:r>
              <w:rPr>
                <w:rFonts w:hint="eastAsia"/>
                <w:bCs/>
                <w:spacing w:val="14"/>
                <w:sz w:val="24"/>
              </w:rPr>
              <w:t>（</w:t>
            </w:r>
            <w:r>
              <w:rPr>
                <w:bCs/>
                <w:spacing w:val="14"/>
                <w:sz w:val="24"/>
              </w:rPr>
              <w:t>M/6.8</w:t>
            </w:r>
            <w:r>
              <w:rPr>
                <w:rFonts w:hint="eastAsia"/>
                <w:bCs/>
                <w:spacing w:val="14"/>
                <w:sz w:val="24"/>
              </w:rPr>
              <w:t>）</w:t>
            </w:r>
            <w:r>
              <w:rPr>
                <w:bCs/>
                <w:spacing w:val="14"/>
                <w:sz w:val="24"/>
                <w:vertAlign w:val="superscript"/>
              </w:rPr>
              <w:t>0.85</w:t>
            </w:r>
            <w:r>
              <w:rPr>
                <w:bCs/>
                <w:spacing w:val="14"/>
                <w:sz w:val="24"/>
              </w:rPr>
              <w:t>×</w:t>
            </w:r>
            <w:r>
              <w:rPr>
                <w:rFonts w:hint="eastAsia"/>
                <w:bCs/>
                <w:spacing w:val="14"/>
                <w:sz w:val="24"/>
              </w:rPr>
              <w:t>（</w:t>
            </w:r>
            <w:r>
              <w:rPr>
                <w:bCs/>
                <w:spacing w:val="14"/>
                <w:sz w:val="24"/>
              </w:rPr>
              <w:t>P/0.5</w:t>
            </w:r>
            <w:r>
              <w:rPr>
                <w:rFonts w:hint="eastAsia"/>
                <w:bCs/>
                <w:spacing w:val="14"/>
                <w:sz w:val="24"/>
              </w:rPr>
              <w:t>）</w:t>
            </w:r>
            <w:r>
              <w:rPr>
                <w:bCs/>
                <w:spacing w:val="14"/>
                <w:sz w:val="24"/>
                <w:vertAlign w:val="superscript"/>
              </w:rPr>
              <w:t>0.72</w:t>
            </w:r>
            <w:r>
              <w:rPr>
                <w:bCs/>
                <w:spacing w:val="14"/>
                <w:sz w:val="24"/>
              </w:rPr>
              <w:t>×L×Q′/M</w:t>
            </w:r>
          </w:p>
          <w:p w:rsidR="000B7E3B" w:rsidRDefault="000B7E3B" w:rsidP="00BF0AF0">
            <w:pPr>
              <w:spacing w:line="360" w:lineRule="auto"/>
              <w:ind w:firstLine="482"/>
              <w:rPr>
                <w:bCs/>
                <w:sz w:val="24"/>
              </w:rPr>
            </w:pPr>
            <w:r>
              <w:rPr>
                <w:rFonts w:hint="eastAsia"/>
                <w:bCs/>
                <w:sz w:val="24"/>
              </w:rPr>
              <w:t>式中：</w:t>
            </w:r>
          </w:p>
          <w:p w:rsidR="000B7E3B" w:rsidRDefault="000B7E3B" w:rsidP="00BF0AF0">
            <w:pPr>
              <w:spacing w:line="360" w:lineRule="auto"/>
              <w:ind w:firstLineChars="450" w:firstLine="1080"/>
              <w:rPr>
                <w:bCs/>
                <w:sz w:val="24"/>
              </w:rPr>
            </w:pPr>
            <w:r>
              <w:rPr>
                <w:bCs/>
                <w:sz w:val="24"/>
              </w:rPr>
              <w:t xml:space="preserve">Q— </w:t>
            </w:r>
            <w:r>
              <w:rPr>
                <w:rFonts w:hint="eastAsia"/>
                <w:bCs/>
                <w:sz w:val="24"/>
              </w:rPr>
              <w:t>汽车行驶的起尘量，</w:t>
            </w:r>
            <w:r>
              <w:rPr>
                <w:bCs/>
                <w:sz w:val="24"/>
              </w:rPr>
              <w:t>(kg)</w:t>
            </w:r>
            <w:r>
              <w:rPr>
                <w:rFonts w:hint="eastAsia"/>
                <w:bCs/>
                <w:sz w:val="24"/>
              </w:rPr>
              <w:t>；</w:t>
            </w:r>
          </w:p>
          <w:p w:rsidR="000B7E3B" w:rsidRDefault="000B7E3B" w:rsidP="00BF0AF0">
            <w:pPr>
              <w:spacing w:line="360" w:lineRule="auto"/>
              <w:ind w:firstLineChars="450" w:firstLine="1080"/>
              <w:rPr>
                <w:bCs/>
                <w:sz w:val="24"/>
              </w:rPr>
            </w:pPr>
            <w:r>
              <w:rPr>
                <w:bCs/>
                <w:sz w:val="24"/>
              </w:rPr>
              <w:t>V</w:t>
            </w:r>
            <w:r>
              <w:rPr>
                <w:rFonts w:hint="eastAsia"/>
                <w:bCs/>
                <w:sz w:val="24"/>
              </w:rPr>
              <w:t>一汽车行驶速度，</w:t>
            </w:r>
            <w:r>
              <w:rPr>
                <w:bCs/>
                <w:sz w:val="24"/>
              </w:rPr>
              <w:t>1</w:t>
            </w:r>
            <w:r>
              <w:rPr>
                <w:rFonts w:hint="eastAsia"/>
                <w:bCs/>
                <w:sz w:val="24"/>
              </w:rPr>
              <w:t>0</w:t>
            </w:r>
            <w:r>
              <w:rPr>
                <w:bCs/>
                <w:sz w:val="24"/>
              </w:rPr>
              <w:t>km/h</w:t>
            </w:r>
            <w:r>
              <w:rPr>
                <w:rFonts w:hint="eastAsia"/>
                <w:bCs/>
                <w:sz w:val="24"/>
              </w:rPr>
              <w:t>；</w:t>
            </w:r>
          </w:p>
          <w:p w:rsidR="000B7E3B" w:rsidRDefault="000B7E3B" w:rsidP="00BF0AF0">
            <w:pPr>
              <w:spacing w:line="360" w:lineRule="auto"/>
              <w:ind w:firstLineChars="450" w:firstLine="1080"/>
              <w:rPr>
                <w:bCs/>
                <w:sz w:val="24"/>
              </w:rPr>
            </w:pPr>
            <w:r>
              <w:rPr>
                <w:bCs/>
                <w:sz w:val="24"/>
              </w:rPr>
              <w:t>M—</w:t>
            </w:r>
            <w:r>
              <w:rPr>
                <w:rFonts w:hint="eastAsia"/>
                <w:bCs/>
                <w:sz w:val="24"/>
              </w:rPr>
              <w:t>汽车载货总重量，</w:t>
            </w:r>
            <w:r>
              <w:rPr>
                <w:rFonts w:hint="eastAsia"/>
                <w:bCs/>
                <w:sz w:val="24"/>
              </w:rPr>
              <w:t>20</w:t>
            </w:r>
            <w:r>
              <w:rPr>
                <w:bCs/>
                <w:sz w:val="24"/>
              </w:rPr>
              <w:t>t</w:t>
            </w:r>
            <w:r>
              <w:rPr>
                <w:rFonts w:hint="eastAsia"/>
                <w:bCs/>
                <w:sz w:val="24"/>
              </w:rPr>
              <w:t>/</w:t>
            </w:r>
            <w:r>
              <w:rPr>
                <w:rFonts w:hint="eastAsia"/>
                <w:bCs/>
                <w:sz w:val="24"/>
              </w:rPr>
              <w:t>辆；</w:t>
            </w:r>
          </w:p>
          <w:p w:rsidR="000B7E3B" w:rsidRDefault="000B7E3B" w:rsidP="00BF0AF0">
            <w:pPr>
              <w:spacing w:line="360" w:lineRule="auto"/>
              <w:ind w:firstLineChars="450" w:firstLine="1080"/>
              <w:rPr>
                <w:bCs/>
                <w:sz w:val="24"/>
              </w:rPr>
            </w:pPr>
            <w:r>
              <w:rPr>
                <w:bCs/>
                <w:sz w:val="24"/>
              </w:rPr>
              <w:t>P—</w:t>
            </w:r>
            <w:r>
              <w:rPr>
                <w:rFonts w:hint="eastAsia"/>
                <w:bCs/>
                <w:sz w:val="24"/>
              </w:rPr>
              <w:t>道路表面物料量，</w:t>
            </w:r>
            <w:r>
              <w:rPr>
                <w:bCs/>
                <w:sz w:val="24"/>
              </w:rPr>
              <w:t>0.</w:t>
            </w:r>
            <w:r>
              <w:rPr>
                <w:rFonts w:hint="eastAsia"/>
                <w:bCs/>
                <w:sz w:val="24"/>
              </w:rPr>
              <w:t>1</w:t>
            </w:r>
            <w:r>
              <w:rPr>
                <w:bCs/>
                <w:sz w:val="24"/>
              </w:rPr>
              <w:t>kg/m</w:t>
            </w:r>
            <w:r>
              <w:rPr>
                <w:bCs/>
                <w:sz w:val="24"/>
                <w:vertAlign w:val="superscript"/>
              </w:rPr>
              <w:t>2</w:t>
            </w:r>
            <w:r>
              <w:rPr>
                <w:rFonts w:hint="eastAsia"/>
                <w:bCs/>
                <w:sz w:val="24"/>
              </w:rPr>
              <w:t>；</w:t>
            </w:r>
          </w:p>
          <w:p w:rsidR="000B7E3B" w:rsidRDefault="000B7E3B" w:rsidP="00BF0AF0">
            <w:pPr>
              <w:spacing w:line="360" w:lineRule="auto"/>
              <w:ind w:firstLineChars="450" w:firstLine="1080"/>
              <w:rPr>
                <w:bCs/>
                <w:sz w:val="24"/>
              </w:rPr>
            </w:pPr>
            <w:r>
              <w:rPr>
                <w:bCs/>
                <w:sz w:val="24"/>
              </w:rPr>
              <w:t>L—</w:t>
            </w:r>
            <w:r>
              <w:rPr>
                <w:rFonts w:hint="eastAsia"/>
                <w:bCs/>
                <w:sz w:val="24"/>
              </w:rPr>
              <w:t>道路长度，</w:t>
            </w:r>
            <w:r>
              <w:rPr>
                <w:bCs/>
                <w:sz w:val="24"/>
              </w:rPr>
              <w:t>0.</w:t>
            </w:r>
            <w:r>
              <w:rPr>
                <w:rFonts w:hint="eastAsia"/>
                <w:bCs/>
                <w:sz w:val="24"/>
              </w:rPr>
              <w:t>3</w:t>
            </w:r>
            <w:r>
              <w:rPr>
                <w:bCs/>
                <w:sz w:val="24"/>
              </w:rPr>
              <w:t>km</w:t>
            </w:r>
            <w:r>
              <w:rPr>
                <w:rFonts w:hint="eastAsia"/>
                <w:bCs/>
                <w:sz w:val="24"/>
              </w:rPr>
              <w:t>；</w:t>
            </w:r>
          </w:p>
          <w:p w:rsidR="000B7E3B" w:rsidRDefault="000B7E3B" w:rsidP="00BF0AF0">
            <w:pPr>
              <w:spacing w:line="360" w:lineRule="auto"/>
              <w:ind w:firstLineChars="450" w:firstLine="1080"/>
              <w:rPr>
                <w:bCs/>
                <w:sz w:val="24"/>
              </w:rPr>
            </w:pPr>
            <w:r>
              <w:rPr>
                <w:bCs/>
                <w:sz w:val="24"/>
              </w:rPr>
              <w:t>Q′—</w:t>
            </w:r>
            <w:r>
              <w:rPr>
                <w:rFonts w:hint="eastAsia"/>
                <w:bCs/>
                <w:sz w:val="24"/>
              </w:rPr>
              <w:t>汽车运输量，</w:t>
            </w:r>
            <w:r>
              <w:rPr>
                <w:rFonts w:hint="eastAsia"/>
                <w:bCs/>
                <w:sz w:val="24"/>
              </w:rPr>
              <w:t>100000t/a</w:t>
            </w:r>
            <w:r>
              <w:rPr>
                <w:rFonts w:hint="eastAsia"/>
                <w:bCs/>
                <w:sz w:val="24"/>
              </w:rPr>
              <w:t>。</w:t>
            </w:r>
          </w:p>
          <w:p w:rsidR="000B7E3B" w:rsidRDefault="000B7E3B" w:rsidP="00BF0AF0">
            <w:pPr>
              <w:spacing w:line="360" w:lineRule="auto"/>
              <w:ind w:firstLineChars="200" w:firstLine="480"/>
              <w:rPr>
                <w:bCs/>
                <w:sz w:val="24"/>
              </w:rPr>
            </w:pPr>
            <w:r>
              <w:rPr>
                <w:rFonts w:hint="eastAsia"/>
                <w:bCs/>
                <w:sz w:val="24"/>
              </w:rPr>
              <w:t>经计算，运输道路产生扬尘为</w:t>
            </w:r>
            <w:r>
              <w:rPr>
                <w:bCs/>
                <w:sz w:val="24"/>
              </w:rPr>
              <w:t>0.</w:t>
            </w:r>
            <w:r>
              <w:rPr>
                <w:rFonts w:hint="eastAsia"/>
                <w:bCs/>
                <w:sz w:val="24"/>
              </w:rPr>
              <w:t>29t/a</w:t>
            </w:r>
            <w:r>
              <w:rPr>
                <w:rFonts w:hint="eastAsia"/>
                <w:bCs/>
                <w:sz w:val="24"/>
              </w:rPr>
              <w:t>。本次环评要求建设单位进出车辆经轮胎清洗及汽车封闭运输，可减少</w:t>
            </w:r>
            <w:r>
              <w:rPr>
                <w:bCs/>
                <w:sz w:val="24"/>
              </w:rPr>
              <w:t>60%</w:t>
            </w:r>
            <w:r>
              <w:rPr>
                <w:rFonts w:hint="eastAsia"/>
                <w:bCs/>
                <w:sz w:val="24"/>
              </w:rPr>
              <w:t>的粉尘排放，即每年排放的道路粉尘量为</w:t>
            </w:r>
            <w:r>
              <w:rPr>
                <w:bCs/>
                <w:sz w:val="24"/>
              </w:rPr>
              <w:t>0.</w:t>
            </w:r>
            <w:r>
              <w:rPr>
                <w:rFonts w:hint="eastAsia"/>
                <w:bCs/>
                <w:sz w:val="24"/>
              </w:rPr>
              <w:t>12</w:t>
            </w:r>
            <w:r>
              <w:rPr>
                <w:bCs/>
                <w:sz w:val="24"/>
              </w:rPr>
              <w:t>t</w:t>
            </w:r>
            <w:r>
              <w:rPr>
                <w:rFonts w:hint="eastAsia"/>
                <w:bCs/>
                <w:sz w:val="24"/>
              </w:rPr>
              <w:t>/a</w:t>
            </w:r>
            <w:r>
              <w:rPr>
                <w:rFonts w:hint="eastAsia"/>
                <w:bCs/>
                <w:sz w:val="24"/>
              </w:rPr>
              <w:t>。</w:t>
            </w:r>
          </w:p>
          <w:p w:rsidR="000B7E3B" w:rsidRDefault="000B7E3B" w:rsidP="00BF0AF0">
            <w:pPr>
              <w:spacing w:line="360" w:lineRule="auto"/>
              <w:ind w:firstLine="480"/>
              <w:rPr>
                <w:bCs/>
                <w:sz w:val="24"/>
              </w:rPr>
            </w:pPr>
            <w:r>
              <w:rPr>
                <w:rFonts w:hint="eastAsia"/>
                <w:bCs/>
                <w:sz w:val="24"/>
              </w:rPr>
              <w:t>环评要求项目应进一步采取如下措施，以治理道路扬尘：</w:t>
            </w:r>
          </w:p>
          <w:p w:rsidR="000B7E3B" w:rsidRDefault="000B7E3B" w:rsidP="00BF0AF0">
            <w:pPr>
              <w:spacing w:line="360" w:lineRule="auto"/>
              <w:ind w:firstLine="480"/>
              <w:rPr>
                <w:bCs/>
                <w:sz w:val="24"/>
              </w:rPr>
            </w:pPr>
            <w:r>
              <w:rPr>
                <w:rFonts w:hint="eastAsia"/>
                <w:bCs/>
                <w:sz w:val="24"/>
              </w:rPr>
              <w:t>①、场地内主要道路、场地生产加工区域必须进一步夯实路面；</w:t>
            </w:r>
          </w:p>
          <w:p w:rsidR="000B7E3B" w:rsidRDefault="000B7E3B" w:rsidP="00BF0AF0">
            <w:pPr>
              <w:spacing w:line="360" w:lineRule="auto"/>
              <w:ind w:firstLine="480"/>
              <w:rPr>
                <w:bCs/>
                <w:sz w:val="24"/>
              </w:rPr>
            </w:pPr>
            <w:r>
              <w:rPr>
                <w:rFonts w:hint="eastAsia"/>
                <w:bCs/>
                <w:sz w:val="24"/>
              </w:rPr>
              <w:t>②、运输车辆在场地内应降低行驶速度；</w:t>
            </w:r>
          </w:p>
          <w:p w:rsidR="000B7E3B" w:rsidRDefault="000B7E3B" w:rsidP="00BF0AF0">
            <w:pPr>
              <w:spacing w:line="360" w:lineRule="auto"/>
              <w:ind w:firstLine="480"/>
              <w:rPr>
                <w:bCs/>
                <w:sz w:val="24"/>
              </w:rPr>
            </w:pPr>
            <w:r>
              <w:rPr>
                <w:rFonts w:hint="eastAsia"/>
                <w:bCs/>
                <w:sz w:val="24"/>
              </w:rPr>
              <w:t>③、加强道路洒水降尘；</w:t>
            </w:r>
          </w:p>
          <w:p w:rsidR="000B7E3B" w:rsidRDefault="000B7E3B" w:rsidP="00BF0AF0">
            <w:pPr>
              <w:spacing w:line="360" w:lineRule="auto"/>
              <w:ind w:firstLine="480"/>
              <w:rPr>
                <w:rFonts w:hint="eastAsia"/>
                <w:bCs/>
                <w:sz w:val="24"/>
              </w:rPr>
            </w:pPr>
            <w:r>
              <w:rPr>
                <w:rFonts w:hint="eastAsia"/>
                <w:bCs/>
                <w:sz w:val="24"/>
              </w:rPr>
              <w:t>④、车辆出厂需加盖篷布，防止运输过程中砂石洒落及粉尘产生。</w:t>
            </w:r>
          </w:p>
          <w:p w:rsidR="000B7E3B" w:rsidRDefault="000B7E3B" w:rsidP="00BF0AF0">
            <w:pPr>
              <w:spacing w:line="360" w:lineRule="auto"/>
              <w:ind w:firstLineChars="100" w:firstLine="241"/>
              <w:rPr>
                <w:rFonts w:hint="eastAsia"/>
                <w:b/>
                <w:sz w:val="24"/>
              </w:rPr>
            </w:pPr>
            <w:r>
              <w:rPr>
                <w:rFonts w:hint="eastAsia"/>
                <w:b/>
                <w:sz w:val="24"/>
              </w:rPr>
              <w:t>本项目废气排放情况具体见下表：</w:t>
            </w:r>
          </w:p>
          <w:p w:rsidR="000B7E3B" w:rsidRDefault="000B7E3B" w:rsidP="00BF0AF0">
            <w:pPr>
              <w:spacing w:line="360" w:lineRule="auto"/>
              <w:ind w:firstLineChars="100" w:firstLine="241"/>
              <w:jc w:val="center"/>
              <w:rPr>
                <w:b/>
                <w:sz w:val="24"/>
              </w:rPr>
            </w:pPr>
            <w:r>
              <w:rPr>
                <w:rFonts w:hint="eastAsia"/>
                <w:b/>
                <w:sz w:val="24"/>
              </w:rPr>
              <w:t>表</w:t>
            </w:r>
            <w:r>
              <w:rPr>
                <w:rFonts w:hint="eastAsia"/>
                <w:b/>
                <w:sz w:val="24"/>
              </w:rPr>
              <w:t xml:space="preserve"> 5-3 </w:t>
            </w:r>
            <w:r>
              <w:rPr>
                <w:rFonts w:hint="eastAsia"/>
                <w:b/>
                <w:sz w:val="24"/>
              </w:rPr>
              <w:t>项目废气排放情况</w:t>
            </w:r>
          </w:p>
          <w:tbl>
            <w:tblPr>
              <w:tblStyle w:val="ad"/>
              <w:tblW w:w="0" w:type="auto"/>
              <w:tblLayout w:type="fixed"/>
              <w:tblLook w:val="0000"/>
            </w:tblPr>
            <w:tblGrid>
              <w:gridCol w:w="1685"/>
              <w:gridCol w:w="857"/>
              <w:gridCol w:w="1271"/>
              <w:gridCol w:w="3657"/>
              <w:gridCol w:w="1321"/>
            </w:tblGrid>
            <w:tr w:rsidR="000B7E3B" w:rsidTr="00BF0AF0">
              <w:tc>
                <w:tcPr>
                  <w:tcW w:w="1685" w:type="dxa"/>
                  <w:vAlign w:val="center"/>
                </w:tcPr>
                <w:p w:rsidR="000B7E3B" w:rsidRDefault="000B7E3B" w:rsidP="00BF0AF0">
                  <w:pPr>
                    <w:spacing w:line="300" w:lineRule="exact"/>
                    <w:jc w:val="center"/>
                    <w:rPr>
                      <w:rFonts w:hint="eastAsia"/>
                      <w:bCs/>
                      <w:szCs w:val="21"/>
                    </w:rPr>
                  </w:pPr>
                  <w:r>
                    <w:rPr>
                      <w:rFonts w:hint="eastAsia"/>
                      <w:bCs/>
                      <w:szCs w:val="21"/>
                    </w:rPr>
                    <w:t>废气名称</w:t>
                  </w:r>
                </w:p>
              </w:tc>
              <w:tc>
                <w:tcPr>
                  <w:tcW w:w="857" w:type="dxa"/>
                  <w:vAlign w:val="center"/>
                </w:tcPr>
                <w:p w:rsidR="000B7E3B" w:rsidRDefault="000B7E3B" w:rsidP="00BF0AF0">
                  <w:pPr>
                    <w:spacing w:line="300" w:lineRule="exact"/>
                    <w:jc w:val="center"/>
                    <w:rPr>
                      <w:rFonts w:hint="eastAsia"/>
                      <w:bCs/>
                      <w:szCs w:val="21"/>
                    </w:rPr>
                  </w:pPr>
                  <w:r>
                    <w:rPr>
                      <w:rFonts w:hint="eastAsia"/>
                      <w:bCs/>
                      <w:szCs w:val="21"/>
                    </w:rPr>
                    <w:t>污染物</w:t>
                  </w:r>
                </w:p>
              </w:tc>
              <w:tc>
                <w:tcPr>
                  <w:tcW w:w="1271" w:type="dxa"/>
                  <w:vAlign w:val="center"/>
                </w:tcPr>
                <w:p w:rsidR="000B7E3B" w:rsidRDefault="000B7E3B" w:rsidP="00BF0AF0">
                  <w:pPr>
                    <w:spacing w:line="300" w:lineRule="exact"/>
                    <w:jc w:val="center"/>
                    <w:rPr>
                      <w:rFonts w:hint="eastAsia"/>
                      <w:bCs/>
                      <w:szCs w:val="21"/>
                    </w:rPr>
                  </w:pPr>
                  <w:r>
                    <w:rPr>
                      <w:rFonts w:hint="eastAsia"/>
                      <w:bCs/>
                      <w:szCs w:val="21"/>
                    </w:rPr>
                    <w:t>产生量（</w:t>
                  </w:r>
                  <w:r>
                    <w:rPr>
                      <w:rFonts w:hint="eastAsia"/>
                      <w:bCs/>
                      <w:szCs w:val="21"/>
                    </w:rPr>
                    <w:t>t/a</w:t>
                  </w:r>
                  <w:r>
                    <w:rPr>
                      <w:rFonts w:hint="eastAsia"/>
                      <w:bCs/>
                      <w:szCs w:val="21"/>
                    </w:rPr>
                    <w:t>）</w:t>
                  </w:r>
                </w:p>
              </w:tc>
              <w:tc>
                <w:tcPr>
                  <w:tcW w:w="3657" w:type="dxa"/>
                  <w:vAlign w:val="center"/>
                </w:tcPr>
                <w:p w:rsidR="000B7E3B" w:rsidRDefault="000B7E3B" w:rsidP="00BF0AF0">
                  <w:pPr>
                    <w:spacing w:line="300" w:lineRule="exact"/>
                    <w:jc w:val="center"/>
                    <w:rPr>
                      <w:rFonts w:hint="eastAsia"/>
                      <w:bCs/>
                      <w:szCs w:val="21"/>
                    </w:rPr>
                  </w:pPr>
                  <w:r>
                    <w:rPr>
                      <w:rFonts w:hint="eastAsia"/>
                      <w:bCs/>
                      <w:szCs w:val="21"/>
                    </w:rPr>
                    <w:t>治理措施</w:t>
                  </w:r>
                </w:p>
              </w:tc>
              <w:tc>
                <w:tcPr>
                  <w:tcW w:w="1321" w:type="dxa"/>
                  <w:vAlign w:val="center"/>
                </w:tcPr>
                <w:p w:rsidR="000B7E3B" w:rsidRDefault="000B7E3B" w:rsidP="00BF0AF0">
                  <w:pPr>
                    <w:spacing w:line="300" w:lineRule="exact"/>
                    <w:jc w:val="center"/>
                    <w:rPr>
                      <w:rFonts w:hint="eastAsia"/>
                      <w:bCs/>
                      <w:szCs w:val="21"/>
                    </w:rPr>
                  </w:pPr>
                  <w:r>
                    <w:rPr>
                      <w:rFonts w:hint="eastAsia"/>
                      <w:bCs/>
                      <w:szCs w:val="21"/>
                    </w:rPr>
                    <w:t>排放量（</w:t>
                  </w:r>
                  <w:r>
                    <w:rPr>
                      <w:rFonts w:hint="eastAsia"/>
                      <w:bCs/>
                      <w:szCs w:val="21"/>
                    </w:rPr>
                    <w:t>t/a</w:t>
                  </w:r>
                  <w:r>
                    <w:rPr>
                      <w:rFonts w:hint="eastAsia"/>
                      <w:bCs/>
                      <w:szCs w:val="21"/>
                    </w:rPr>
                    <w:t>）</w:t>
                  </w:r>
                </w:p>
              </w:tc>
            </w:tr>
            <w:tr w:rsidR="000B7E3B" w:rsidTr="00BF0AF0">
              <w:tc>
                <w:tcPr>
                  <w:tcW w:w="1685" w:type="dxa"/>
                  <w:vAlign w:val="center"/>
                </w:tcPr>
                <w:p w:rsidR="000B7E3B" w:rsidRDefault="000B7E3B" w:rsidP="00BF0AF0">
                  <w:pPr>
                    <w:spacing w:line="300" w:lineRule="exact"/>
                    <w:jc w:val="center"/>
                    <w:rPr>
                      <w:bCs/>
                      <w:szCs w:val="21"/>
                    </w:rPr>
                  </w:pPr>
                  <w:r>
                    <w:rPr>
                      <w:rFonts w:hint="eastAsia"/>
                      <w:kern w:val="0"/>
                      <w:sz w:val="24"/>
                    </w:rPr>
                    <w:t>露天采场粉尘</w:t>
                  </w:r>
                </w:p>
              </w:tc>
              <w:tc>
                <w:tcPr>
                  <w:tcW w:w="857" w:type="dxa"/>
                  <w:vMerge w:val="restart"/>
                  <w:vAlign w:val="center"/>
                </w:tcPr>
                <w:p w:rsidR="000B7E3B" w:rsidRDefault="000B7E3B" w:rsidP="00BF0AF0">
                  <w:pPr>
                    <w:spacing w:line="300" w:lineRule="exact"/>
                    <w:jc w:val="center"/>
                    <w:rPr>
                      <w:rFonts w:hint="eastAsia"/>
                      <w:bCs/>
                      <w:szCs w:val="21"/>
                    </w:rPr>
                  </w:pPr>
                  <w:r>
                    <w:rPr>
                      <w:rFonts w:hint="eastAsia"/>
                      <w:bCs/>
                      <w:szCs w:val="21"/>
                    </w:rPr>
                    <w:t>颗粒物</w:t>
                  </w:r>
                </w:p>
              </w:tc>
              <w:tc>
                <w:tcPr>
                  <w:tcW w:w="1271" w:type="dxa"/>
                  <w:vAlign w:val="center"/>
                </w:tcPr>
                <w:p w:rsidR="000B7E3B" w:rsidRDefault="000B7E3B" w:rsidP="00BF0AF0">
                  <w:pPr>
                    <w:spacing w:line="300" w:lineRule="exact"/>
                    <w:jc w:val="center"/>
                    <w:rPr>
                      <w:bCs/>
                      <w:szCs w:val="21"/>
                    </w:rPr>
                  </w:pPr>
                  <w:r>
                    <w:rPr>
                      <w:rFonts w:hint="eastAsia"/>
                      <w:bCs/>
                      <w:szCs w:val="21"/>
                    </w:rPr>
                    <w:t>0.95</w:t>
                  </w:r>
                </w:p>
              </w:tc>
              <w:tc>
                <w:tcPr>
                  <w:tcW w:w="3657" w:type="dxa"/>
                  <w:vAlign w:val="center"/>
                </w:tcPr>
                <w:p w:rsidR="000B7E3B" w:rsidRDefault="000B7E3B" w:rsidP="00BF0AF0">
                  <w:pPr>
                    <w:spacing w:line="300" w:lineRule="exact"/>
                    <w:jc w:val="center"/>
                    <w:rPr>
                      <w:rFonts w:hint="eastAsia"/>
                      <w:bCs/>
                      <w:szCs w:val="21"/>
                    </w:rPr>
                  </w:pPr>
                  <w:r>
                    <w:rPr>
                      <w:rFonts w:hint="eastAsia"/>
                      <w:bCs/>
                      <w:szCs w:val="21"/>
                    </w:rPr>
                    <w:t>湿法作业，喷雾降尘</w:t>
                  </w:r>
                </w:p>
              </w:tc>
              <w:tc>
                <w:tcPr>
                  <w:tcW w:w="1321" w:type="dxa"/>
                  <w:vAlign w:val="center"/>
                </w:tcPr>
                <w:p w:rsidR="000B7E3B" w:rsidRDefault="000B7E3B" w:rsidP="00BF0AF0">
                  <w:pPr>
                    <w:spacing w:line="300" w:lineRule="exact"/>
                    <w:jc w:val="center"/>
                    <w:rPr>
                      <w:bCs/>
                      <w:szCs w:val="21"/>
                    </w:rPr>
                  </w:pPr>
                  <w:r>
                    <w:rPr>
                      <w:rFonts w:hint="eastAsia"/>
                      <w:bCs/>
                      <w:szCs w:val="21"/>
                    </w:rPr>
                    <w:t>0.38</w:t>
                  </w:r>
                </w:p>
              </w:tc>
            </w:tr>
            <w:tr w:rsidR="000B7E3B" w:rsidTr="00BF0AF0">
              <w:tc>
                <w:tcPr>
                  <w:tcW w:w="1685" w:type="dxa"/>
                  <w:vAlign w:val="center"/>
                </w:tcPr>
                <w:p w:rsidR="000B7E3B" w:rsidRDefault="000B7E3B" w:rsidP="00BF0AF0">
                  <w:pPr>
                    <w:spacing w:line="300" w:lineRule="exact"/>
                    <w:jc w:val="center"/>
                    <w:rPr>
                      <w:bCs/>
                      <w:szCs w:val="21"/>
                    </w:rPr>
                  </w:pPr>
                  <w:r>
                    <w:rPr>
                      <w:rFonts w:hint="eastAsia"/>
                      <w:bCs/>
                      <w:szCs w:val="21"/>
                    </w:rPr>
                    <w:lastRenderedPageBreak/>
                    <w:t>堆场粉尘</w:t>
                  </w:r>
                </w:p>
              </w:tc>
              <w:tc>
                <w:tcPr>
                  <w:tcW w:w="857" w:type="dxa"/>
                  <w:vMerge/>
                  <w:vAlign w:val="center"/>
                </w:tcPr>
                <w:p w:rsidR="000B7E3B" w:rsidRDefault="000B7E3B" w:rsidP="00BF0AF0">
                  <w:pPr>
                    <w:spacing w:line="300" w:lineRule="exact"/>
                    <w:jc w:val="center"/>
                    <w:rPr>
                      <w:bCs/>
                      <w:szCs w:val="21"/>
                    </w:rPr>
                  </w:pPr>
                </w:p>
              </w:tc>
              <w:tc>
                <w:tcPr>
                  <w:tcW w:w="1271" w:type="dxa"/>
                  <w:vAlign w:val="center"/>
                </w:tcPr>
                <w:p w:rsidR="000B7E3B" w:rsidRDefault="000B7E3B" w:rsidP="00BF0AF0">
                  <w:pPr>
                    <w:spacing w:line="300" w:lineRule="exact"/>
                    <w:jc w:val="center"/>
                    <w:rPr>
                      <w:bCs/>
                      <w:szCs w:val="21"/>
                    </w:rPr>
                  </w:pPr>
                  <w:r>
                    <w:rPr>
                      <w:rFonts w:hint="eastAsia"/>
                      <w:bCs/>
                      <w:szCs w:val="21"/>
                    </w:rPr>
                    <w:t>1.3</w:t>
                  </w:r>
                </w:p>
              </w:tc>
              <w:tc>
                <w:tcPr>
                  <w:tcW w:w="3657" w:type="dxa"/>
                  <w:vAlign w:val="center"/>
                </w:tcPr>
                <w:p w:rsidR="000B7E3B" w:rsidRDefault="000B7E3B" w:rsidP="00BF0AF0">
                  <w:pPr>
                    <w:spacing w:line="300" w:lineRule="exact"/>
                    <w:jc w:val="center"/>
                    <w:rPr>
                      <w:rFonts w:hint="eastAsia"/>
                      <w:bCs/>
                      <w:szCs w:val="21"/>
                    </w:rPr>
                  </w:pPr>
                  <w:r>
                    <w:rPr>
                      <w:rFonts w:hint="eastAsia"/>
                      <w:bCs/>
                      <w:szCs w:val="21"/>
                    </w:rPr>
                    <w:t>堆场喷雾降尘，成品堆场封闭</w:t>
                  </w:r>
                </w:p>
              </w:tc>
              <w:tc>
                <w:tcPr>
                  <w:tcW w:w="1321" w:type="dxa"/>
                  <w:vAlign w:val="center"/>
                </w:tcPr>
                <w:p w:rsidR="000B7E3B" w:rsidRDefault="000B7E3B" w:rsidP="00BF0AF0">
                  <w:pPr>
                    <w:spacing w:line="300" w:lineRule="exact"/>
                    <w:jc w:val="center"/>
                    <w:rPr>
                      <w:bCs/>
                      <w:szCs w:val="21"/>
                    </w:rPr>
                  </w:pPr>
                  <w:r>
                    <w:rPr>
                      <w:rFonts w:hint="eastAsia"/>
                      <w:bCs/>
                      <w:szCs w:val="21"/>
                    </w:rPr>
                    <w:t>0.52</w:t>
                  </w:r>
                </w:p>
              </w:tc>
            </w:tr>
            <w:tr w:rsidR="000B7E3B" w:rsidTr="00BF0AF0">
              <w:tc>
                <w:tcPr>
                  <w:tcW w:w="1685" w:type="dxa"/>
                  <w:vAlign w:val="center"/>
                </w:tcPr>
                <w:p w:rsidR="000B7E3B" w:rsidRDefault="000B7E3B" w:rsidP="00BF0AF0">
                  <w:pPr>
                    <w:spacing w:line="300" w:lineRule="exact"/>
                    <w:jc w:val="center"/>
                    <w:rPr>
                      <w:rFonts w:hint="eastAsia"/>
                      <w:bCs/>
                      <w:szCs w:val="21"/>
                    </w:rPr>
                  </w:pPr>
                  <w:r>
                    <w:rPr>
                      <w:rFonts w:hint="eastAsia"/>
                      <w:bCs/>
                      <w:kern w:val="0"/>
                      <w:szCs w:val="21"/>
                    </w:rPr>
                    <w:t>破碎粉尘</w:t>
                  </w:r>
                </w:p>
              </w:tc>
              <w:tc>
                <w:tcPr>
                  <w:tcW w:w="857" w:type="dxa"/>
                  <w:vMerge/>
                  <w:vAlign w:val="center"/>
                </w:tcPr>
                <w:p w:rsidR="000B7E3B" w:rsidRDefault="000B7E3B" w:rsidP="00BF0AF0">
                  <w:pPr>
                    <w:spacing w:line="300" w:lineRule="exact"/>
                    <w:jc w:val="center"/>
                    <w:rPr>
                      <w:bCs/>
                      <w:szCs w:val="21"/>
                    </w:rPr>
                  </w:pPr>
                </w:p>
              </w:tc>
              <w:tc>
                <w:tcPr>
                  <w:tcW w:w="1271" w:type="dxa"/>
                  <w:vAlign w:val="center"/>
                </w:tcPr>
                <w:p w:rsidR="000B7E3B" w:rsidRDefault="000B7E3B" w:rsidP="00BF0AF0">
                  <w:pPr>
                    <w:spacing w:line="300" w:lineRule="exact"/>
                    <w:jc w:val="center"/>
                    <w:rPr>
                      <w:bCs/>
                      <w:szCs w:val="21"/>
                    </w:rPr>
                  </w:pPr>
                  <w:r>
                    <w:rPr>
                      <w:rFonts w:hint="eastAsia"/>
                      <w:bCs/>
                      <w:szCs w:val="21"/>
                    </w:rPr>
                    <w:t>2.64</w:t>
                  </w:r>
                </w:p>
              </w:tc>
              <w:tc>
                <w:tcPr>
                  <w:tcW w:w="3657" w:type="dxa"/>
                  <w:vAlign w:val="center"/>
                </w:tcPr>
                <w:p w:rsidR="000B7E3B" w:rsidRDefault="000B7E3B" w:rsidP="00BF0AF0">
                  <w:pPr>
                    <w:spacing w:line="300" w:lineRule="exact"/>
                    <w:jc w:val="center"/>
                    <w:rPr>
                      <w:bCs/>
                      <w:szCs w:val="21"/>
                    </w:rPr>
                  </w:pPr>
                  <w:r>
                    <w:rPr>
                      <w:rFonts w:hint="eastAsia"/>
                      <w:bCs/>
                      <w:szCs w:val="21"/>
                    </w:rPr>
                    <w:t>厂房封闭，产尘点洒水降尘</w:t>
                  </w:r>
                </w:p>
              </w:tc>
              <w:tc>
                <w:tcPr>
                  <w:tcW w:w="1321" w:type="dxa"/>
                  <w:vAlign w:val="center"/>
                </w:tcPr>
                <w:p w:rsidR="000B7E3B" w:rsidRDefault="000B7E3B" w:rsidP="00BF0AF0">
                  <w:pPr>
                    <w:spacing w:line="300" w:lineRule="exact"/>
                    <w:jc w:val="center"/>
                    <w:rPr>
                      <w:bCs/>
                      <w:szCs w:val="21"/>
                    </w:rPr>
                  </w:pPr>
                  <w:r>
                    <w:rPr>
                      <w:rFonts w:hint="eastAsia"/>
                      <w:bCs/>
                      <w:szCs w:val="21"/>
                    </w:rPr>
                    <w:t>0.39</w:t>
                  </w:r>
                </w:p>
              </w:tc>
            </w:tr>
            <w:tr w:rsidR="000B7E3B" w:rsidTr="00BF0AF0">
              <w:tc>
                <w:tcPr>
                  <w:tcW w:w="1685" w:type="dxa"/>
                  <w:vAlign w:val="center"/>
                </w:tcPr>
                <w:p w:rsidR="000B7E3B" w:rsidRDefault="000B7E3B" w:rsidP="00BF0AF0">
                  <w:pPr>
                    <w:spacing w:line="300" w:lineRule="exact"/>
                    <w:jc w:val="center"/>
                    <w:rPr>
                      <w:bCs/>
                      <w:szCs w:val="21"/>
                    </w:rPr>
                  </w:pPr>
                  <w:r>
                    <w:rPr>
                      <w:rFonts w:hint="eastAsia"/>
                      <w:bCs/>
                      <w:szCs w:val="21"/>
                    </w:rPr>
                    <w:t>装卸粉尘</w:t>
                  </w:r>
                </w:p>
              </w:tc>
              <w:tc>
                <w:tcPr>
                  <w:tcW w:w="857" w:type="dxa"/>
                  <w:vMerge/>
                  <w:vAlign w:val="center"/>
                </w:tcPr>
                <w:p w:rsidR="000B7E3B" w:rsidRDefault="000B7E3B" w:rsidP="00BF0AF0">
                  <w:pPr>
                    <w:spacing w:line="300" w:lineRule="exact"/>
                    <w:jc w:val="center"/>
                    <w:rPr>
                      <w:bCs/>
                      <w:szCs w:val="21"/>
                    </w:rPr>
                  </w:pPr>
                </w:p>
              </w:tc>
              <w:tc>
                <w:tcPr>
                  <w:tcW w:w="1271" w:type="dxa"/>
                  <w:vAlign w:val="center"/>
                </w:tcPr>
                <w:p w:rsidR="000B7E3B" w:rsidRDefault="000B7E3B" w:rsidP="00BF0AF0">
                  <w:pPr>
                    <w:spacing w:line="300" w:lineRule="exact"/>
                    <w:jc w:val="center"/>
                    <w:rPr>
                      <w:bCs/>
                      <w:szCs w:val="21"/>
                    </w:rPr>
                  </w:pPr>
                  <w:r>
                    <w:rPr>
                      <w:rFonts w:hint="eastAsia"/>
                      <w:bCs/>
                      <w:szCs w:val="21"/>
                    </w:rPr>
                    <w:t>1.4</w:t>
                  </w:r>
                </w:p>
              </w:tc>
              <w:tc>
                <w:tcPr>
                  <w:tcW w:w="3657" w:type="dxa"/>
                  <w:vAlign w:val="center"/>
                </w:tcPr>
                <w:p w:rsidR="000B7E3B" w:rsidRDefault="000B7E3B" w:rsidP="00BF0AF0">
                  <w:pPr>
                    <w:spacing w:line="300" w:lineRule="exact"/>
                    <w:jc w:val="center"/>
                    <w:rPr>
                      <w:rFonts w:hint="eastAsia"/>
                      <w:bCs/>
                      <w:szCs w:val="21"/>
                    </w:rPr>
                  </w:pPr>
                  <w:r>
                    <w:rPr>
                      <w:rFonts w:hint="eastAsia"/>
                      <w:bCs/>
                      <w:szCs w:val="21"/>
                    </w:rPr>
                    <w:t>在装卸作业时喷雾降尘</w:t>
                  </w:r>
                </w:p>
              </w:tc>
              <w:tc>
                <w:tcPr>
                  <w:tcW w:w="1321" w:type="dxa"/>
                  <w:vAlign w:val="center"/>
                </w:tcPr>
                <w:p w:rsidR="000B7E3B" w:rsidRDefault="000B7E3B" w:rsidP="00BF0AF0">
                  <w:pPr>
                    <w:spacing w:line="300" w:lineRule="exact"/>
                    <w:jc w:val="center"/>
                    <w:rPr>
                      <w:bCs/>
                      <w:szCs w:val="21"/>
                    </w:rPr>
                  </w:pPr>
                  <w:r>
                    <w:rPr>
                      <w:rFonts w:hint="eastAsia"/>
                      <w:bCs/>
                      <w:szCs w:val="21"/>
                    </w:rPr>
                    <w:t>0.56</w:t>
                  </w:r>
                </w:p>
              </w:tc>
            </w:tr>
            <w:tr w:rsidR="000B7E3B" w:rsidTr="00BF0AF0">
              <w:tc>
                <w:tcPr>
                  <w:tcW w:w="1685" w:type="dxa"/>
                  <w:vAlign w:val="center"/>
                </w:tcPr>
                <w:p w:rsidR="000B7E3B" w:rsidRDefault="000B7E3B" w:rsidP="00BF0AF0">
                  <w:pPr>
                    <w:spacing w:line="300" w:lineRule="exact"/>
                    <w:jc w:val="center"/>
                    <w:rPr>
                      <w:bCs/>
                      <w:szCs w:val="21"/>
                    </w:rPr>
                  </w:pPr>
                  <w:r>
                    <w:rPr>
                      <w:rFonts w:hint="eastAsia"/>
                      <w:bCs/>
                      <w:szCs w:val="21"/>
                    </w:rPr>
                    <w:t>输送带粉尘</w:t>
                  </w:r>
                </w:p>
              </w:tc>
              <w:tc>
                <w:tcPr>
                  <w:tcW w:w="857" w:type="dxa"/>
                  <w:vMerge/>
                  <w:vAlign w:val="center"/>
                </w:tcPr>
                <w:p w:rsidR="000B7E3B" w:rsidRDefault="000B7E3B" w:rsidP="00BF0AF0">
                  <w:pPr>
                    <w:spacing w:line="300" w:lineRule="exact"/>
                    <w:jc w:val="center"/>
                    <w:rPr>
                      <w:bCs/>
                      <w:szCs w:val="21"/>
                    </w:rPr>
                  </w:pPr>
                </w:p>
              </w:tc>
              <w:tc>
                <w:tcPr>
                  <w:tcW w:w="1271" w:type="dxa"/>
                  <w:vAlign w:val="center"/>
                </w:tcPr>
                <w:p w:rsidR="000B7E3B" w:rsidRDefault="000B7E3B" w:rsidP="00BF0AF0">
                  <w:pPr>
                    <w:spacing w:line="300" w:lineRule="exact"/>
                    <w:jc w:val="center"/>
                    <w:rPr>
                      <w:bCs/>
                      <w:szCs w:val="21"/>
                    </w:rPr>
                  </w:pPr>
                  <w:r>
                    <w:rPr>
                      <w:rFonts w:hint="eastAsia"/>
                      <w:bCs/>
                      <w:szCs w:val="21"/>
                    </w:rPr>
                    <w:t>0.26</w:t>
                  </w:r>
                </w:p>
              </w:tc>
              <w:tc>
                <w:tcPr>
                  <w:tcW w:w="3657" w:type="dxa"/>
                  <w:vAlign w:val="center"/>
                </w:tcPr>
                <w:p w:rsidR="000B7E3B" w:rsidRDefault="000B7E3B" w:rsidP="00BF0AF0">
                  <w:pPr>
                    <w:spacing w:line="300" w:lineRule="exact"/>
                    <w:rPr>
                      <w:rFonts w:hint="eastAsia"/>
                      <w:bCs/>
                      <w:szCs w:val="21"/>
                    </w:rPr>
                  </w:pPr>
                  <w:r>
                    <w:rPr>
                      <w:rFonts w:hint="eastAsia"/>
                      <w:bCs/>
                      <w:szCs w:val="21"/>
                    </w:rPr>
                    <w:t>输送带位于封闭厂房内，并洒水降尘</w:t>
                  </w:r>
                </w:p>
              </w:tc>
              <w:tc>
                <w:tcPr>
                  <w:tcW w:w="1321" w:type="dxa"/>
                  <w:vAlign w:val="center"/>
                </w:tcPr>
                <w:p w:rsidR="000B7E3B" w:rsidRDefault="000B7E3B" w:rsidP="00BF0AF0">
                  <w:pPr>
                    <w:spacing w:line="300" w:lineRule="exact"/>
                    <w:jc w:val="center"/>
                    <w:rPr>
                      <w:bCs/>
                      <w:szCs w:val="21"/>
                    </w:rPr>
                  </w:pPr>
                  <w:r>
                    <w:rPr>
                      <w:rFonts w:hint="eastAsia"/>
                      <w:bCs/>
                      <w:szCs w:val="21"/>
                    </w:rPr>
                    <w:t>0.04</w:t>
                  </w:r>
                </w:p>
              </w:tc>
            </w:tr>
            <w:tr w:rsidR="000B7E3B" w:rsidTr="00BF0AF0">
              <w:tc>
                <w:tcPr>
                  <w:tcW w:w="1685" w:type="dxa"/>
                  <w:vAlign w:val="center"/>
                </w:tcPr>
                <w:p w:rsidR="000B7E3B" w:rsidRDefault="000B7E3B" w:rsidP="00BF0AF0">
                  <w:pPr>
                    <w:spacing w:line="300" w:lineRule="exact"/>
                    <w:jc w:val="center"/>
                    <w:rPr>
                      <w:bCs/>
                      <w:szCs w:val="21"/>
                    </w:rPr>
                  </w:pPr>
                  <w:r>
                    <w:rPr>
                      <w:rFonts w:hint="eastAsia"/>
                      <w:bCs/>
                      <w:kern w:val="0"/>
                      <w:szCs w:val="21"/>
                    </w:rPr>
                    <w:t>汽车运输扬尘</w:t>
                  </w:r>
                </w:p>
              </w:tc>
              <w:tc>
                <w:tcPr>
                  <w:tcW w:w="857" w:type="dxa"/>
                  <w:vMerge/>
                  <w:vAlign w:val="center"/>
                </w:tcPr>
                <w:p w:rsidR="000B7E3B" w:rsidRDefault="000B7E3B" w:rsidP="00BF0AF0">
                  <w:pPr>
                    <w:spacing w:line="300" w:lineRule="exact"/>
                    <w:jc w:val="center"/>
                    <w:rPr>
                      <w:bCs/>
                      <w:szCs w:val="21"/>
                    </w:rPr>
                  </w:pPr>
                </w:p>
              </w:tc>
              <w:tc>
                <w:tcPr>
                  <w:tcW w:w="1271" w:type="dxa"/>
                  <w:vAlign w:val="center"/>
                </w:tcPr>
                <w:p w:rsidR="000B7E3B" w:rsidRDefault="000B7E3B" w:rsidP="00BF0AF0">
                  <w:pPr>
                    <w:spacing w:line="300" w:lineRule="exact"/>
                    <w:jc w:val="center"/>
                    <w:rPr>
                      <w:bCs/>
                      <w:szCs w:val="21"/>
                    </w:rPr>
                  </w:pPr>
                  <w:r>
                    <w:rPr>
                      <w:rFonts w:hint="eastAsia"/>
                      <w:bCs/>
                      <w:szCs w:val="21"/>
                    </w:rPr>
                    <w:t>0.29</w:t>
                  </w:r>
                </w:p>
              </w:tc>
              <w:tc>
                <w:tcPr>
                  <w:tcW w:w="3657" w:type="dxa"/>
                  <w:vAlign w:val="center"/>
                </w:tcPr>
                <w:p w:rsidR="000B7E3B" w:rsidRDefault="000B7E3B" w:rsidP="00BF0AF0">
                  <w:pPr>
                    <w:spacing w:line="300" w:lineRule="exact"/>
                    <w:jc w:val="center"/>
                    <w:rPr>
                      <w:rFonts w:hint="eastAsia"/>
                      <w:bCs/>
                      <w:szCs w:val="21"/>
                    </w:rPr>
                  </w:pPr>
                  <w:r>
                    <w:rPr>
                      <w:rFonts w:hint="eastAsia"/>
                      <w:bCs/>
                      <w:szCs w:val="21"/>
                    </w:rPr>
                    <w:t>道路简单硬化、进出车辆进行车轮冲洗、道路洒水降尘</w:t>
                  </w:r>
                </w:p>
              </w:tc>
              <w:tc>
                <w:tcPr>
                  <w:tcW w:w="1321" w:type="dxa"/>
                  <w:vAlign w:val="center"/>
                </w:tcPr>
                <w:p w:rsidR="000B7E3B" w:rsidRDefault="000B7E3B" w:rsidP="00BF0AF0">
                  <w:pPr>
                    <w:spacing w:line="300" w:lineRule="exact"/>
                    <w:jc w:val="center"/>
                    <w:rPr>
                      <w:bCs/>
                      <w:szCs w:val="21"/>
                    </w:rPr>
                  </w:pPr>
                  <w:r>
                    <w:rPr>
                      <w:rFonts w:hint="eastAsia"/>
                      <w:bCs/>
                      <w:szCs w:val="21"/>
                    </w:rPr>
                    <w:t>0.12</w:t>
                  </w:r>
                </w:p>
              </w:tc>
            </w:tr>
            <w:tr w:rsidR="000B7E3B" w:rsidTr="00BF0AF0">
              <w:tc>
                <w:tcPr>
                  <w:tcW w:w="1685" w:type="dxa"/>
                  <w:vAlign w:val="center"/>
                </w:tcPr>
                <w:p w:rsidR="000B7E3B" w:rsidRDefault="000B7E3B" w:rsidP="00BF0AF0">
                  <w:pPr>
                    <w:spacing w:line="300" w:lineRule="exact"/>
                    <w:jc w:val="center"/>
                    <w:rPr>
                      <w:rFonts w:hint="eastAsia"/>
                      <w:bCs/>
                      <w:szCs w:val="21"/>
                    </w:rPr>
                  </w:pPr>
                  <w:r>
                    <w:rPr>
                      <w:rFonts w:hint="eastAsia"/>
                      <w:bCs/>
                      <w:szCs w:val="21"/>
                    </w:rPr>
                    <w:t>合计</w:t>
                  </w:r>
                </w:p>
              </w:tc>
              <w:tc>
                <w:tcPr>
                  <w:tcW w:w="857" w:type="dxa"/>
                  <w:vAlign w:val="center"/>
                </w:tcPr>
                <w:p w:rsidR="000B7E3B" w:rsidRDefault="000B7E3B" w:rsidP="00BF0AF0">
                  <w:pPr>
                    <w:spacing w:line="300" w:lineRule="exact"/>
                    <w:jc w:val="center"/>
                    <w:rPr>
                      <w:rFonts w:hint="eastAsia"/>
                      <w:bCs/>
                      <w:szCs w:val="21"/>
                    </w:rPr>
                  </w:pPr>
                  <w:r>
                    <w:rPr>
                      <w:rFonts w:hint="eastAsia"/>
                      <w:bCs/>
                      <w:szCs w:val="21"/>
                    </w:rPr>
                    <w:t>/</w:t>
                  </w:r>
                </w:p>
              </w:tc>
              <w:tc>
                <w:tcPr>
                  <w:tcW w:w="1271" w:type="dxa"/>
                  <w:vAlign w:val="center"/>
                </w:tcPr>
                <w:p w:rsidR="000B7E3B" w:rsidRDefault="000B7E3B" w:rsidP="00BF0AF0">
                  <w:pPr>
                    <w:spacing w:line="300" w:lineRule="exact"/>
                    <w:jc w:val="center"/>
                    <w:rPr>
                      <w:bCs/>
                      <w:szCs w:val="21"/>
                    </w:rPr>
                  </w:pPr>
                  <w:r>
                    <w:rPr>
                      <w:rFonts w:hint="eastAsia"/>
                      <w:bCs/>
                      <w:szCs w:val="21"/>
                    </w:rPr>
                    <w:t>6.84</w:t>
                  </w:r>
                </w:p>
              </w:tc>
              <w:tc>
                <w:tcPr>
                  <w:tcW w:w="3657" w:type="dxa"/>
                  <w:vAlign w:val="center"/>
                </w:tcPr>
                <w:p w:rsidR="000B7E3B" w:rsidRDefault="000B7E3B" w:rsidP="00BF0AF0">
                  <w:pPr>
                    <w:spacing w:line="300" w:lineRule="exact"/>
                    <w:jc w:val="center"/>
                    <w:rPr>
                      <w:rFonts w:hint="eastAsia"/>
                      <w:bCs/>
                      <w:szCs w:val="21"/>
                    </w:rPr>
                  </w:pPr>
                  <w:r>
                    <w:rPr>
                      <w:rFonts w:hint="eastAsia"/>
                      <w:bCs/>
                      <w:szCs w:val="21"/>
                    </w:rPr>
                    <w:t>/</w:t>
                  </w:r>
                </w:p>
              </w:tc>
              <w:tc>
                <w:tcPr>
                  <w:tcW w:w="1321" w:type="dxa"/>
                  <w:vAlign w:val="center"/>
                </w:tcPr>
                <w:p w:rsidR="000B7E3B" w:rsidRDefault="000B7E3B" w:rsidP="00BF0AF0">
                  <w:pPr>
                    <w:spacing w:line="300" w:lineRule="exact"/>
                    <w:jc w:val="center"/>
                    <w:rPr>
                      <w:bCs/>
                      <w:szCs w:val="21"/>
                    </w:rPr>
                  </w:pPr>
                  <w:r>
                    <w:rPr>
                      <w:rFonts w:hint="eastAsia"/>
                      <w:bCs/>
                      <w:szCs w:val="21"/>
                    </w:rPr>
                    <w:t>2.01</w:t>
                  </w:r>
                </w:p>
              </w:tc>
            </w:tr>
          </w:tbl>
          <w:p w:rsidR="000B7E3B" w:rsidRDefault="000B7E3B" w:rsidP="00BF0AF0">
            <w:pPr>
              <w:spacing w:line="360" w:lineRule="auto"/>
              <w:ind w:firstLineChars="200" w:firstLine="480"/>
              <w:rPr>
                <w:bCs/>
                <w:sz w:val="24"/>
              </w:rPr>
            </w:pPr>
            <w:r>
              <w:rPr>
                <w:rFonts w:hint="eastAsia"/>
                <w:bCs/>
                <w:sz w:val="24"/>
              </w:rPr>
              <w:t>综上，本项目产生的扬尘，在采取措施后本项目扬尘排放量约在</w:t>
            </w:r>
            <w:r>
              <w:rPr>
                <w:rFonts w:hint="eastAsia"/>
                <w:bCs/>
                <w:sz w:val="24"/>
              </w:rPr>
              <w:t>2.01t/a</w:t>
            </w:r>
            <w:r>
              <w:rPr>
                <w:rFonts w:hint="eastAsia"/>
                <w:bCs/>
                <w:sz w:val="24"/>
              </w:rPr>
              <w:t>。粉尘对环境的影响除与排放量有关外还受多种因素影响，如空气湿度、风速、风向等气象条件有关。根据《重污染天气应急预案》，环评要求本项目在重污染天气预警期间服从管理部门安排。</w:t>
            </w:r>
          </w:p>
          <w:p w:rsidR="000B7E3B" w:rsidRDefault="000B7E3B" w:rsidP="00BF0AF0">
            <w:pPr>
              <w:spacing w:line="360" w:lineRule="auto"/>
              <w:ind w:firstLineChars="100" w:firstLine="241"/>
              <w:rPr>
                <w:b/>
                <w:sz w:val="24"/>
              </w:rPr>
            </w:pPr>
            <w:r>
              <w:rPr>
                <w:b/>
                <w:sz w:val="24"/>
              </w:rPr>
              <w:t xml:space="preserve"> 3</w:t>
            </w:r>
            <w:r>
              <w:rPr>
                <w:b/>
                <w:sz w:val="24"/>
              </w:rPr>
              <w:t>、噪声产生情况及其处理措施</w:t>
            </w:r>
          </w:p>
          <w:p w:rsidR="000B7E3B" w:rsidRDefault="000B7E3B" w:rsidP="00BF0AF0">
            <w:pPr>
              <w:spacing w:line="360" w:lineRule="auto"/>
              <w:ind w:firstLine="480"/>
              <w:rPr>
                <w:sz w:val="24"/>
              </w:rPr>
            </w:pPr>
            <w:r>
              <w:rPr>
                <w:sz w:val="24"/>
              </w:rPr>
              <w:t>项目</w:t>
            </w:r>
            <w:r>
              <w:rPr>
                <w:rFonts w:hint="eastAsia"/>
                <w:sz w:val="24"/>
              </w:rPr>
              <w:t>运营期间</w:t>
            </w:r>
            <w:r>
              <w:rPr>
                <w:sz w:val="24"/>
              </w:rPr>
              <w:t>矿山噪声源主要为挖掘机、装载机等</w:t>
            </w:r>
            <w:r>
              <w:rPr>
                <w:rFonts w:hint="eastAsia"/>
                <w:sz w:val="24"/>
              </w:rPr>
              <w:t>机械噪声</w:t>
            </w:r>
            <w:r>
              <w:rPr>
                <w:sz w:val="24"/>
              </w:rPr>
              <w:t>，其噪声值约为</w:t>
            </w:r>
            <w:r>
              <w:rPr>
                <w:kern w:val="0"/>
                <w:sz w:val="24"/>
              </w:rPr>
              <w:t>85</w:t>
            </w:r>
            <w:r>
              <w:rPr>
                <w:sz w:val="24"/>
              </w:rPr>
              <w:t>～</w:t>
            </w:r>
            <w:r>
              <w:rPr>
                <w:kern w:val="0"/>
                <w:sz w:val="24"/>
              </w:rPr>
              <w:t>90dB</w:t>
            </w:r>
            <w:r>
              <w:rPr>
                <w:sz w:val="24"/>
              </w:rPr>
              <w:t>（</w:t>
            </w:r>
            <w:r>
              <w:rPr>
                <w:sz w:val="24"/>
              </w:rPr>
              <w:t>A</w:t>
            </w:r>
            <w:r>
              <w:rPr>
                <w:sz w:val="24"/>
              </w:rPr>
              <w:t>）</w:t>
            </w:r>
            <w:r>
              <w:rPr>
                <w:rFonts w:hint="eastAsia"/>
                <w:sz w:val="24"/>
              </w:rPr>
              <w:t>，</w:t>
            </w:r>
            <w:r>
              <w:rPr>
                <w:sz w:val="24"/>
              </w:rPr>
              <w:t>运输汽车噪声值为</w:t>
            </w:r>
            <w:r>
              <w:rPr>
                <w:rFonts w:hint="eastAsia"/>
                <w:kern w:val="0"/>
                <w:sz w:val="24"/>
              </w:rPr>
              <w:t>85</w:t>
            </w:r>
            <w:r>
              <w:rPr>
                <w:kern w:val="0"/>
                <w:sz w:val="24"/>
              </w:rPr>
              <w:t>dB</w:t>
            </w:r>
            <w:r>
              <w:rPr>
                <w:sz w:val="24"/>
              </w:rPr>
              <w:t>（</w:t>
            </w:r>
            <w:r>
              <w:rPr>
                <w:sz w:val="24"/>
              </w:rPr>
              <w:t>A</w:t>
            </w:r>
            <w:r>
              <w:rPr>
                <w:sz w:val="24"/>
              </w:rPr>
              <w:t>）。</w:t>
            </w:r>
          </w:p>
          <w:p w:rsidR="000B7E3B" w:rsidRDefault="000B7E3B" w:rsidP="00BF0AF0">
            <w:pPr>
              <w:spacing w:line="360" w:lineRule="auto"/>
              <w:ind w:firstLine="480"/>
              <w:rPr>
                <w:sz w:val="24"/>
              </w:rPr>
            </w:pPr>
            <w:r>
              <w:rPr>
                <w:sz w:val="24"/>
              </w:rPr>
              <w:t>本项目主要噪声源及源强见下表：</w:t>
            </w:r>
          </w:p>
          <w:p w:rsidR="000B7E3B" w:rsidRDefault="000B7E3B" w:rsidP="00BF0AF0">
            <w:pPr>
              <w:pStyle w:val="af4"/>
              <w:tabs>
                <w:tab w:val="left" w:pos="3510"/>
                <w:tab w:val="left" w:pos="7020"/>
              </w:tabs>
              <w:spacing w:line="360" w:lineRule="auto"/>
              <w:rPr>
                <w:rFonts w:hAnsi="Times New Roman"/>
                <w:sz w:val="24"/>
              </w:rPr>
            </w:pPr>
            <w:r>
              <w:rPr>
                <w:rFonts w:hAnsi="Times New Roman"/>
                <w:sz w:val="24"/>
              </w:rPr>
              <w:t>表</w:t>
            </w:r>
            <w:r>
              <w:rPr>
                <w:rFonts w:hAnsi="Times New Roman" w:hint="eastAsia"/>
                <w:sz w:val="24"/>
              </w:rPr>
              <w:t>5-2</w:t>
            </w:r>
            <w:r>
              <w:rPr>
                <w:rFonts w:hAnsi="Times New Roman"/>
                <w:sz w:val="24"/>
              </w:rPr>
              <w:t xml:space="preserve"> </w:t>
            </w:r>
            <w:r>
              <w:rPr>
                <w:rFonts w:hAnsi="Times New Roman" w:hint="eastAsia"/>
                <w:sz w:val="24"/>
              </w:rPr>
              <w:t>主要噪声源强表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1166"/>
              <w:gridCol w:w="1315"/>
              <w:gridCol w:w="740"/>
              <w:gridCol w:w="990"/>
              <w:gridCol w:w="3121"/>
            </w:tblGrid>
            <w:tr w:rsidR="000B7E3B" w:rsidTr="00BF0AF0">
              <w:trPr>
                <w:trHeight w:val="509"/>
                <w:jc w:val="center"/>
              </w:trPr>
              <w:tc>
                <w:tcPr>
                  <w:tcW w:w="568"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序号</w:t>
                  </w:r>
                </w:p>
              </w:tc>
              <w:tc>
                <w:tcPr>
                  <w:tcW w:w="1166" w:type="dxa"/>
                  <w:tcBorders>
                    <w:tl2br w:val="nil"/>
                    <w:tr2bl w:val="nil"/>
                  </w:tcBorders>
                  <w:vAlign w:val="center"/>
                </w:tcPr>
                <w:p w:rsidR="000B7E3B" w:rsidRDefault="000B7E3B" w:rsidP="00BF0AF0">
                  <w:pPr>
                    <w:pStyle w:val="a3"/>
                    <w:jc w:val="both"/>
                    <w:rPr>
                      <w:rFonts w:ascii="Times New Roman" w:hAnsi="Times New Roman" w:hint="eastAsia"/>
                      <w:color w:val="000000"/>
                      <w:szCs w:val="21"/>
                    </w:rPr>
                  </w:pPr>
                  <w:r>
                    <w:rPr>
                      <w:rFonts w:ascii="Times New Roman" w:hAnsi="Times New Roman" w:hint="eastAsia"/>
                      <w:color w:val="000000"/>
                      <w:szCs w:val="21"/>
                    </w:rPr>
                    <w:t>设备名称</w:t>
                  </w:r>
                </w:p>
              </w:tc>
              <w:tc>
                <w:tcPr>
                  <w:tcW w:w="1315"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声压级（</w:t>
                  </w:r>
                  <w:r>
                    <w:rPr>
                      <w:rFonts w:ascii="Times New Roman" w:hAnsi="Times New Roman"/>
                      <w:color w:val="000000"/>
                      <w:szCs w:val="21"/>
                    </w:rPr>
                    <w:t>dB</w:t>
                  </w:r>
                  <w:r>
                    <w:rPr>
                      <w:rFonts w:ascii="Times New Roman" w:hAnsi="Times New Roman"/>
                      <w:color w:val="000000"/>
                      <w:szCs w:val="21"/>
                    </w:rPr>
                    <w:t>（</w:t>
                  </w:r>
                  <w:r>
                    <w:rPr>
                      <w:rFonts w:ascii="Times New Roman" w:hAnsi="Times New Roman"/>
                      <w:color w:val="000000"/>
                      <w:szCs w:val="21"/>
                    </w:rPr>
                    <w:t>A</w:t>
                  </w:r>
                  <w:r>
                    <w:rPr>
                      <w:rFonts w:ascii="Times New Roman" w:hAnsi="Times New Roman"/>
                      <w:color w:val="000000"/>
                      <w:szCs w:val="21"/>
                    </w:rPr>
                    <w:t>）</w:t>
                  </w:r>
                  <w:r>
                    <w:rPr>
                      <w:rFonts w:ascii="Times New Roman" w:hAnsi="Times New Roman" w:hint="eastAsia"/>
                      <w:color w:val="000000"/>
                      <w:szCs w:val="21"/>
                    </w:rPr>
                    <w:t>）</w:t>
                  </w:r>
                </w:p>
              </w:tc>
              <w:tc>
                <w:tcPr>
                  <w:tcW w:w="740"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运行台数</w:t>
                  </w:r>
                </w:p>
              </w:tc>
              <w:tc>
                <w:tcPr>
                  <w:tcW w:w="990"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排放</w:t>
                  </w:r>
                </w:p>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方式</w:t>
                  </w:r>
                </w:p>
              </w:tc>
              <w:tc>
                <w:tcPr>
                  <w:tcW w:w="3121"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治理措施</w:t>
                  </w:r>
                </w:p>
              </w:tc>
            </w:tr>
            <w:tr w:rsidR="000B7E3B" w:rsidTr="00BF0AF0">
              <w:trPr>
                <w:trHeight w:val="269"/>
                <w:jc w:val="center"/>
              </w:trPr>
              <w:tc>
                <w:tcPr>
                  <w:tcW w:w="568" w:type="dxa"/>
                  <w:tcBorders>
                    <w:tl2br w:val="nil"/>
                    <w:tr2bl w:val="nil"/>
                  </w:tcBorders>
                  <w:vAlign w:val="center"/>
                </w:tcPr>
                <w:p w:rsidR="000B7E3B" w:rsidRDefault="000B7E3B" w:rsidP="000B7E3B">
                  <w:pPr>
                    <w:pStyle w:val="af5"/>
                    <w:spacing w:line="240" w:lineRule="auto"/>
                    <w:ind w:firstLine="420"/>
                    <w:jc w:val="center"/>
                    <w:rPr>
                      <w:rFonts w:hint="eastAsia"/>
                      <w:color w:val="000000"/>
                      <w:kern w:val="0"/>
                      <w:sz w:val="21"/>
                      <w:szCs w:val="21"/>
                    </w:rPr>
                  </w:pPr>
                  <w:r>
                    <w:rPr>
                      <w:rFonts w:hint="eastAsia"/>
                      <w:color w:val="000000"/>
                      <w:kern w:val="0"/>
                      <w:sz w:val="21"/>
                      <w:szCs w:val="21"/>
                    </w:rPr>
                    <w:t>1</w:t>
                  </w:r>
                </w:p>
              </w:tc>
              <w:tc>
                <w:tcPr>
                  <w:tcW w:w="1166"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挖掘机</w:t>
                  </w:r>
                </w:p>
              </w:tc>
              <w:tc>
                <w:tcPr>
                  <w:tcW w:w="1315" w:type="dxa"/>
                  <w:tcBorders>
                    <w:tl2br w:val="nil"/>
                    <w:tr2bl w:val="nil"/>
                  </w:tcBorders>
                  <w:vAlign w:val="center"/>
                </w:tcPr>
                <w:p w:rsidR="000B7E3B" w:rsidRDefault="000B7E3B" w:rsidP="000B7E3B">
                  <w:pPr>
                    <w:pStyle w:val="af5"/>
                    <w:spacing w:line="240" w:lineRule="auto"/>
                    <w:ind w:firstLine="420"/>
                    <w:jc w:val="center"/>
                    <w:rPr>
                      <w:rFonts w:hint="eastAsia"/>
                      <w:color w:val="000000"/>
                      <w:sz w:val="21"/>
                      <w:szCs w:val="21"/>
                    </w:rPr>
                  </w:pPr>
                  <w:r>
                    <w:rPr>
                      <w:color w:val="000000"/>
                      <w:sz w:val="21"/>
                      <w:szCs w:val="21"/>
                    </w:rPr>
                    <w:t>9</w:t>
                  </w:r>
                  <w:r>
                    <w:rPr>
                      <w:rFonts w:hint="eastAsia"/>
                      <w:color w:val="000000"/>
                      <w:sz w:val="21"/>
                      <w:szCs w:val="21"/>
                    </w:rPr>
                    <w:t>0</w:t>
                  </w:r>
                </w:p>
              </w:tc>
              <w:tc>
                <w:tcPr>
                  <w:tcW w:w="740"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1</w:t>
                  </w:r>
                </w:p>
              </w:tc>
              <w:tc>
                <w:tcPr>
                  <w:tcW w:w="990" w:type="dxa"/>
                  <w:tcBorders>
                    <w:tl2br w:val="nil"/>
                    <w:tr2bl w:val="nil"/>
                  </w:tcBorders>
                  <w:vAlign w:val="center"/>
                </w:tcPr>
                <w:p w:rsidR="000B7E3B" w:rsidRDefault="000B7E3B" w:rsidP="00BF0AF0">
                  <w:pPr>
                    <w:jc w:val="center"/>
                    <w:rPr>
                      <w:rFonts w:hint="eastAsia"/>
                      <w:color w:val="000000"/>
                      <w:kern w:val="0"/>
                      <w:szCs w:val="21"/>
                    </w:rPr>
                  </w:pPr>
                  <w:r>
                    <w:rPr>
                      <w:rFonts w:hint="eastAsia"/>
                      <w:color w:val="000000"/>
                      <w:kern w:val="0"/>
                      <w:szCs w:val="21"/>
                    </w:rPr>
                    <w:t>稳态</w:t>
                  </w:r>
                </w:p>
              </w:tc>
              <w:tc>
                <w:tcPr>
                  <w:tcW w:w="3121" w:type="dxa"/>
                  <w:tcBorders>
                    <w:tl2br w:val="nil"/>
                    <w:tr2bl w:val="nil"/>
                  </w:tcBorders>
                  <w:vAlign w:val="center"/>
                </w:tcPr>
                <w:p w:rsidR="000B7E3B" w:rsidRDefault="000B7E3B" w:rsidP="00BF0AF0">
                  <w:pPr>
                    <w:jc w:val="center"/>
                    <w:rPr>
                      <w:rFonts w:hint="eastAsia"/>
                      <w:color w:val="000000"/>
                      <w:kern w:val="0"/>
                      <w:szCs w:val="21"/>
                    </w:rPr>
                  </w:pPr>
                  <w:r>
                    <w:rPr>
                      <w:rFonts w:hint="eastAsia"/>
                      <w:color w:val="000000"/>
                      <w:kern w:val="0"/>
                      <w:szCs w:val="21"/>
                    </w:rPr>
                    <w:t>加强维护，选用低噪声设备</w:t>
                  </w:r>
                </w:p>
              </w:tc>
            </w:tr>
            <w:tr w:rsidR="000B7E3B" w:rsidTr="00BF0AF0">
              <w:trPr>
                <w:trHeight w:val="269"/>
                <w:jc w:val="center"/>
              </w:trPr>
              <w:tc>
                <w:tcPr>
                  <w:tcW w:w="568" w:type="dxa"/>
                  <w:tcBorders>
                    <w:tl2br w:val="nil"/>
                    <w:tr2bl w:val="nil"/>
                  </w:tcBorders>
                  <w:vAlign w:val="center"/>
                </w:tcPr>
                <w:p w:rsidR="000B7E3B" w:rsidRDefault="000B7E3B" w:rsidP="000B7E3B">
                  <w:pPr>
                    <w:pStyle w:val="af5"/>
                    <w:spacing w:line="240" w:lineRule="auto"/>
                    <w:ind w:firstLine="420"/>
                    <w:jc w:val="center"/>
                    <w:rPr>
                      <w:rFonts w:hint="eastAsia"/>
                      <w:color w:val="000000"/>
                      <w:kern w:val="0"/>
                      <w:sz w:val="21"/>
                      <w:szCs w:val="21"/>
                    </w:rPr>
                  </w:pPr>
                  <w:r>
                    <w:rPr>
                      <w:rFonts w:hint="eastAsia"/>
                      <w:color w:val="000000"/>
                      <w:kern w:val="0"/>
                      <w:sz w:val="21"/>
                      <w:szCs w:val="21"/>
                    </w:rPr>
                    <w:t>2</w:t>
                  </w:r>
                </w:p>
              </w:tc>
              <w:tc>
                <w:tcPr>
                  <w:tcW w:w="1166"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破碎机</w:t>
                  </w:r>
                </w:p>
              </w:tc>
              <w:tc>
                <w:tcPr>
                  <w:tcW w:w="1315" w:type="dxa"/>
                  <w:tcBorders>
                    <w:tl2br w:val="nil"/>
                    <w:tr2bl w:val="nil"/>
                  </w:tcBorders>
                  <w:vAlign w:val="center"/>
                </w:tcPr>
                <w:p w:rsidR="000B7E3B" w:rsidRDefault="000B7E3B" w:rsidP="000B7E3B">
                  <w:pPr>
                    <w:pStyle w:val="af5"/>
                    <w:spacing w:line="240" w:lineRule="auto"/>
                    <w:ind w:firstLine="420"/>
                    <w:jc w:val="center"/>
                    <w:rPr>
                      <w:color w:val="000000"/>
                      <w:sz w:val="21"/>
                      <w:szCs w:val="21"/>
                    </w:rPr>
                  </w:pPr>
                  <w:r>
                    <w:rPr>
                      <w:rFonts w:hint="eastAsia"/>
                      <w:color w:val="000000"/>
                      <w:kern w:val="0"/>
                      <w:sz w:val="21"/>
                      <w:szCs w:val="21"/>
                    </w:rPr>
                    <w:t>90</w:t>
                  </w:r>
                </w:p>
              </w:tc>
              <w:tc>
                <w:tcPr>
                  <w:tcW w:w="740"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1</w:t>
                  </w:r>
                </w:p>
              </w:tc>
              <w:tc>
                <w:tcPr>
                  <w:tcW w:w="990" w:type="dxa"/>
                  <w:tcBorders>
                    <w:tl2br w:val="nil"/>
                    <w:tr2bl w:val="nil"/>
                  </w:tcBorders>
                  <w:vAlign w:val="center"/>
                </w:tcPr>
                <w:p w:rsidR="000B7E3B" w:rsidRDefault="000B7E3B" w:rsidP="00BF0AF0">
                  <w:pPr>
                    <w:widowControl/>
                    <w:jc w:val="center"/>
                    <w:rPr>
                      <w:color w:val="000000"/>
                      <w:kern w:val="0"/>
                      <w:szCs w:val="21"/>
                    </w:rPr>
                  </w:pPr>
                  <w:r>
                    <w:rPr>
                      <w:rFonts w:hint="eastAsia"/>
                      <w:color w:val="000000"/>
                      <w:kern w:val="0"/>
                      <w:szCs w:val="21"/>
                    </w:rPr>
                    <w:t>稳态</w:t>
                  </w:r>
                </w:p>
              </w:tc>
              <w:tc>
                <w:tcPr>
                  <w:tcW w:w="3121" w:type="dxa"/>
                  <w:vMerge w:val="restart"/>
                  <w:tcBorders>
                    <w:tl2br w:val="nil"/>
                    <w:tr2bl w:val="nil"/>
                  </w:tcBorders>
                  <w:vAlign w:val="center"/>
                </w:tcPr>
                <w:p w:rsidR="000B7E3B" w:rsidRDefault="000B7E3B" w:rsidP="00BF0AF0">
                  <w:pPr>
                    <w:widowControl/>
                    <w:jc w:val="center"/>
                    <w:rPr>
                      <w:rFonts w:hint="eastAsia"/>
                      <w:color w:val="000000"/>
                      <w:kern w:val="0"/>
                      <w:szCs w:val="21"/>
                    </w:rPr>
                  </w:pPr>
                  <w:r>
                    <w:rPr>
                      <w:rFonts w:hint="eastAsia"/>
                      <w:color w:val="000000"/>
                      <w:kern w:val="0"/>
                      <w:szCs w:val="21"/>
                    </w:rPr>
                    <w:t>厂房封闭，安装减振垫，选用低噪声设备</w:t>
                  </w:r>
                </w:p>
              </w:tc>
            </w:tr>
            <w:tr w:rsidR="000B7E3B" w:rsidTr="00BF0AF0">
              <w:trPr>
                <w:trHeight w:val="269"/>
                <w:jc w:val="center"/>
              </w:trPr>
              <w:tc>
                <w:tcPr>
                  <w:tcW w:w="568" w:type="dxa"/>
                  <w:tcBorders>
                    <w:tl2br w:val="nil"/>
                    <w:tr2bl w:val="nil"/>
                  </w:tcBorders>
                  <w:vAlign w:val="center"/>
                </w:tcPr>
                <w:p w:rsidR="000B7E3B" w:rsidRDefault="000B7E3B" w:rsidP="000B7E3B">
                  <w:pPr>
                    <w:pStyle w:val="af5"/>
                    <w:spacing w:line="240" w:lineRule="auto"/>
                    <w:ind w:firstLine="420"/>
                    <w:jc w:val="center"/>
                    <w:rPr>
                      <w:rFonts w:hint="eastAsia"/>
                      <w:color w:val="000000"/>
                      <w:kern w:val="0"/>
                      <w:sz w:val="21"/>
                      <w:szCs w:val="21"/>
                    </w:rPr>
                  </w:pPr>
                  <w:r>
                    <w:rPr>
                      <w:rFonts w:hint="eastAsia"/>
                      <w:color w:val="000000"/>
                      <w:kern w:val="0"/>
                      <w:sz w:val="21"/>
                      <w:szCs w:val="21"/>
                    </w:rPr>
                    <w:t>3</w:t>
                  </w:r>
                </w:p>
              </w:tc>
              <w:tc>
                <w:tcPr>
                  <w:tcW w:w="1166"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振动筛</w:t>
                  </w:r>
                </w:p>
              </w:tc>
              <w:tc>
                <w:tcPr>
                  <w:tcW w:w="1315" w:type="dxa"/>
                  <w:tcBorders>
                    <w:tl2br w:val="nil"/>
                    <w:tr2bl w:val="nil"/>
                  </w:tcBorders>
                  <w:vAlign w:val="center"/>
                </w:tcPr>
                <w:p w:rsidR="000B7E3B" w:rsidRDefault="000B7E3B" w:rsidP="000B7E3B">
                  <w:pPr>
                    <w:pStyle w:val="af5"/>
                    <w:spacing w:line="240" w:lineRule="auto"/>
                    <w:ind w:firstLine="420"/>
                    <w:jc w:val="center"/>
                    <w:rPr>
                      <w:color w:val="000000"/>
                      <w:kern w:val="0"/>
                      <w:sz w:val="21"/>
                      <w:szCs w:val="21"/>
                    </w:rPr>
                  </w:pPr>
                  <w:r>
                    <w:rPr>
                      <w:rFonts w:hint="eastAsia"/>
                      <w:color w:val="000000"/>
                      <w:kern w:val="0"/>
                      <w:sz w:val="21"/>
                      <w:szCs w:val="21"/>
                    </w:rPr>
                    <w:t>85</w:t>
                  </w:r>
                </w:p>
              </w:tc>
              <w:tc>
                <w:tcPr>
                  <w:tcW w:w="740" w:type="dxa"/>
                  <w:tcBorders>
                    <w:tl2br w:val="nil"/>
                    <w:tr2bl w:val="nil"/>
                  </w:tcBorders>
                  <w:vAlign w:val="center"/>
                </w:tcPr>
                <w:p w:rsidR="000B7E3B" w:rsidRDefault="000B7E3B" w:rsidP="00BF0AF0">
                  <w:pPr>
                    <w:pStyle w:val="a3"/>
                    <w:rPr>
                      <w:rFonts w:ascii="Times New Roman" w:hAnsi="Times New Roman"/>
                      <w:color w:val="000000"/>
                      <w:szCs w:val="21"/>
                    </w:rPr>
                  </w:pPr>
                  <w:r>
                    <w:rPr>
                      <w:rFonts w:ascii="Times New Roman" w:hAnsi="Times New Roman" w:hint="eastAsia"/>
                      <w:color w:val="000000"/>
                      <w:szCs w:val="21"/>
                    </w:rPr>
                    <w:t>1</w:t>
                  </w:r>
                </w:p>
              </w:tc>
              <w:tc>
                <w:tcPr>
                  <w:tcW w:w="990" w:type="dxa"/>
                  <w:tcBorders>
                    <w:tl2br w:val="nil"/>
                    <w:tr2bl w:val="nil"/>
                  </w:tcBorders>
                  <w:vAlign w:val="center"/>
                </w:tcPr>
                <w:p w:rsidR="000B7E3B" w:rsidRDefault="000B7E3B" w:rsidP="00BF0AF0">
                  <w:pPr>
                    <w:widowControl/>
                    <w:jc w:val="center"/>
                    <w:rPr>
                      <w:color w:val="000000"/>
                      <w:kern w:val="0"/>
                      <w:szCs w:val="21"/>
                    </w:rPr>
                  </w:pPr>
                  <w:r>
                    <w:rPr>
                      <w:rFonts w:hint="eastAsia"/>
                      <w:color w:val="000000"/>
                      <w:kern w:val="0"/>
                      <w:szCs w:val="21"/>
                    </w:rPr>
                    <w:t>稳态</w:t>
                  </w:r>
                </w:p>
              </w:tc>
              <w:tc>
                <w:tcPr>
                  <w:tcW w:w="3121" w:type="dxa"/>
                  <w:vMerge/>
                  <w:tcBorders>
                    <w:tl2br w:val="nil"/>
                    <w:tr2bl w:val="nil"/>
                  </w:tcBorders>
                  <w:vAlign w:val="center"/>
                </w:tcPr>
                <w:p w:rsidR="000B7E3B" w:rsidRDefault="000B7E3B" w:rsidP="00BF0AF0">
                  <w:pPr>
                    <w:widowControl/>
                    <w:jc w:val="center"/>
                    <w:rPr>
                      <w:color w:val="000000"/>
                      <w:kern w:val="0"/>
                      <w:szCs w:val="21"/>
                    </w:rPr>
                  </w:pPr>
                </w:p>
              </w:tc>
            </w:tr>
            <w:tr w:rsidR="000B7E3B" w:rsidTr="00BF0AF0">
              <w:trPr>
                <w:trHeight w:val="367"/>
                <w:jc w:val="center"/>
              </w:trPr>
              <w:tc>
                <w:tcPr>
                  <w:tcW w:w="568" w:type="dxa"/>
                  <w:tcBorders>
                    <w:tl2br w:val="nil"/>
                    <w:tr2bl w:val="nil"/>
                  </w:tcBorders>
                  <w:vAlign w:val="center"/>
                </w:tcPr>
                <w:p w:rsidR="000B7E3B" w:rsidRDefault="000B7E3B" w:rsidP="000B7E3B">
                  <w:pPr>
                    <w:pStyle w:val="af5"/>
                    <w:spacing w:line="240" w:lineRule="auto"/>
                    <w:ind w:firstLine="420"/>
                    <w:jc w:val="center"/>
                    <w:rPr>
                      <w:rFonts w:hint="eastAsia"/>
                      <w:color w:val="000000"/>
                      <w:kern w:val="0"/>
                      <w:sz w:val="21"/>
                      <w:szCs w:val="21"/>
                    </w:rPr>
                  </w:pPr>
                  <w:r>
                    <w:rPr>
                      <w:rFonts w:hint="eastAsia"/>
                      <w:color w:val="000000"/>
                      <w:kern w:val="0"/>
                      <w:sz w:val="21"/>
                      <w:szCs w:val="21"/>
                    </w:rPr>
                    <w:t>4</w:t>
                  </w:r>
                </w:p>
              </w:tc>
              <w:tc>
                <w:tcPr>
                  <w:tcW w:w="1166"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自卸汽车</w:t>
                  </w:r>
                </w:p>
              </w:tc>
              <w:tc>
                <w:tcPr>
                  <w:tcW w:w="1315" w:type="dxa"/>
                  <w:tcBorders>
                    <w:tl2br w:val="nil"/>
                    <w:tr2bl w:val="nil"/>
                  </w:tcBorders>
                  <w:vAlign w:val="center"/>
                </w:tcPr>
                <w:p w:rsidR="000B7E3B" w:rsidRDefault="000B7E3B" w:rsidP="000B7E3B">
                  <w:pPr>
                    <w:pStyle w:val="af5"/>
                    <w:spacing w:line="240" w:lineRule="auto"/>
                    <w:ind w:firstLine="420"/>
                    <w:jc w:val="center"/>
                    <w:rPr>
                      <w:color w:val="000000"/>
                      <w:kern w:val="0"/>
                      <w:sz w:val="21"/>
                      <w:szCs w:val="21"/>
                    </w:rPr>
                  </w:pPr>
                  <w:r>
                    <w:rPr>
                      <w:rFonts w:hint="eastAsia"/>
                      <w:color w:val="000000"/>
                      <w:kern w:val="0"/>
                      <w:sz w:val="21"/>
                      <w:szCs w:val="21"/>
                    </w:rPr>
                    <w:t>85</w:t>
                  </w:r>
                </w:p>
              </w:tc>
              <w:tc>
                <w:tcPr>
                  <w:tcW w:w="740"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2</w:t>
                  </w:r>
                </w:p>
              </w:tc>
              <w:tc>
                <w:tcPr>
                  <w:tcW w:w="990" w:type="dxa"/>
                  <w:tcBorders>
                    <w:tl2br w:val="nil"/>
                    <w:tr2bl w:val="nil"/>
                  </w:tcBorders>
                  <w:vAlign w:val="center"/>
                </w:tcPr>
                <w:p w:rsidR="000B7E3B" w:rsidRDefault="000B7E3B" w:rsidP="00BF0AF0">
                  <w:pPr>
                    <w:widowControl/>
                    <w:jc w:val="center"/>
                    <w:rPr>
                      <w:color w:val="000000"/>
                      <w:kern w:val="0"/>
                      <w:szCs w:val="21"/>
                    </w:rPr>
                  </w:pPr>
                  <w:r>
                    <w:rPr>
                      <w:rFonts w:hint="eastAsia"/>
                      <w:color w:val="000000"/>
                      <w:kern w:val="0"/>
                      <w:szCs w:val="21"/>
                    </w:rPr>
                    <w:t>非稳态</w:t>
                  </w:r>
                </w:p>
              </w:tc>
              <w:tc>
                <w:tcPr>
                  <w:tcW w:w="3121" w:type="dxa"/>
                  <w:tcBorders>
                    <w:tl2br w:val="nil"/>
                    <w:tr2bl w:val="nil"/>
                  </w:tcBorders>
                  <w:vAlign w:val="center"/>
                </w:tcPr>
                <w:p w:rsidR="000B7E3B" w:rsidRDefault="000B7E3B" w:rsidP="00BF0AF0">
                  <w:pPr>
                    <w:widowControl/>
                    <w:jc w:val="center"/>
                    <w:rPr>
                      <w:rFonts w:hint="eastAsia"/>
                      <w:color w:val="000000"/>
                      <w:kern w:val="0"/>
                      <w:szCs w:val="21"/>
                    </w:rPr>
                  </w:pPr>
                  <w:r>
                    <w:rPr>
                      <w:rFonts w:hint="eastAsia"/>
                      <w:color w:val="000000"/>
                      <w:kern w:val="0"/>
                      <w:szCs w:val="21"/>
                    </w:rPr>
                    <w:t>加强维护，降低车速</w:t>
                  </w:r>
                </w:p>
              </w:tc>
            </w:tr>
          </w:tbl>
          <w:p w:rsidR="000B7E3B" w:rsidRDefault="000B7E3B" w:rsidP="00BF0AF0">
            <w:pPr>
              <w:spacing w:line="360" w:lineRule="auto"/>
              <w:ind w:firstLineChars="200" w:firstLine="480"/>
              <w:rPr>
                <w:rFonts w:hint="eastAsia"/>
                <w:sz w:val="24"/>
              </w:rPr>
            </w:pPr>
            <w:r>
              <w:rPr>
                <w:rFonts w:hint="eastAsia"/>
                <w:sz w:val="24"/>
              </w:rPr>
              <w:t>为减少噪声对环境的污染，设备应尽量选用低噪设备，同时采取设置减震垫，加强设备维护管理、利用建筑物墙体隔声、吸声，以及合理安排施工作业时间，夜间不进行作业等措施，采取措施后，噪声影响能够降到最低，预计能够达到《工业企业厂界环境噪声排放标准》（</w:t>
            </w:r>
            <w:r>
              <w:rPr>
                <w:rFonts w:hint="eastAsia"/>
                <w:sz w:val="24"/>
              </w:rPr>
              <w:t>GB12348-2008</w:t>
            </w:r>
            <w:r>
              <w:rPr>
                <w:rFonts w:hint="eastAsia"/>
                <w:sz w:val="24"/>
              </w:rPr>
              <w:t>）中</w:t>
            </w:r>
            <w:r>
              <w:rPr>
                <w:rFonts w:hint="eastAsia"/>
                <w:sz w:val="24"/>
              </w:rPr>
              <w:t>2</w:t>
            </w:r>
            <w:r>
              <w:rPr>
                <w:rFonts w:hint="eastAsia"/>
                <w:sz w:val="24"/>
              </w:rPr>
              <w:t>类标准。</w:t>
            </w:r>
          </w:p>
          <w:p w:rsidR="000B7E3B" w:rsidRDefault="000B7E3B" w:rsidP="00BF0AF0">
            <w:pPr>
              <w:spacing w:line="360" w:lineRule="auto"/>
              <w:ind w:firstLineChars="200" w:firstLine="480"/>
              <w:rPr>
                <w:sz w:val="24"/>
              </w:rPr>
            </w:pPr>
            <w:r>
              <w:rPr>
                <w:rFonts w:hint="eastAsia"/>
                <w:sz w:val="24"/>
              </w:rPr>
              <w:t>采区运营期噪声源主要是挖掘机和运输车辆作业活动。声源强度约为</w:t>
            </w:r>
            <w:r>
              <w:rPr>
                <w:rFonts w:hint="eastAsia"/>
                <w:sz w:val="24"/>
              </w:rPr>
              <w:t>90dB(A)</w:t>
            </w:r>
            <w:r>
              <w:rPr>
                <w:rFonts w:hint="eastAsia"/>
                <w:sz w:val="24"/>
              </w:rPr>
              <w:t>，挖掘机产生的噪声特点是：噪声源在露天，不易被遮盖，但周边多为林地，经树林吸收后可降低一部分噪声；且作业时间稳定，产生的噪声连续，噪声源强变化范围不大，对环境的影响较小。运输车辆交通噪声对沿线居民的影响较大，应采取相应措施：避免在居民休息时间通过居民点，车辆通过居民点时要减速慢行，禁鸣喇叭，减轻交通噪声对沿线居民的影响。</w:t>
            </w:r>
          </w:p>
          <w:p w:rsidR="000B7E3B" w:rsidRDefault="000B7E3B" w:rsidP="00BF0AF0">
            <w:pPr>
              <w:spacing w:line="360" w:lineRule="auto"/>
              <w:ind w:firstLineChars="200" w:firstLine="482"/>
              <w:rPr>
                <w:b/>
                <w:sz w:val="24"/>
              </w:rPr>
            </w:pPr>
            <w:r>
              <w:rPr>
                <w:b/>
                <w:sz w:val="24"/>
              </w:rPr>
              <w:t xml:space="preserve"> 4</w:t>
            </w:r>
            <w:r>
              <w:rPr>
                <w:b/>
                <w:sz w:val="24"/>
              </w:rPr>
              <w:t>、固废产生情况及其处理措施</w:t>
            </w:r>
          </w:p>
          <w:p w:rsidR="000B7E3B" w:rsidRDefault="000B7E3B" w:rsidP="00BF0AF0">
            <w:pPr>
              <w:spacing w:line="360" w:lineRule="auto"/>
              <w:ind w:firstLine="480"/>
              <w:rPr>
                <w:rFonts w:hint="eastAsia"/>
                <w:color w:val="000000"/>
                <w:sz w:val="24"/>
              </w:rPr>
            </w:pPr>
            <w:r>
              <w:rPr>
                <w:rFonts w:hint="eastAsia"/>
                <w:sz w:val="24"/>
              </w:rPr>
              <w:lastRenderedPageBreak/>
              <w:t>本</w:t>
            </w:r>
            <w:r>
              <w:rPr>
                <w:sz w:val="24"/>
              </w:rPr>
              <w:t>项目</w:t>
            </w:r>
            <w:r>
              <w:rPr>
                <w:rFonts w:hint="eastAsia"/>
                <w:sz w:val="24"/>
              </w:rPr>
              <w:t>建成营运后，产生的固体废物主要有剥离表土、沉淀池和沉砂池泥沙和员工生活垃圾</w:t>
            </w:r>
            <w:r>
              <w:rPr>
                <w:color w:val="000000"/>
                <w:sz w:val="24"/>
              </w:rPr>
              <w:t>。</w:t>
            </w:r>
            <w:r>
              <w:rPr>
                <w:rFonts w:hint="eastAsia"/>
                <w:b/>
                <w:bCs/>
                <w:color w:val="000000"/>
                <w:sz w:val="24"/>
              </w:rPr>
              <w:t>本项目机械设备均委外维修。</w:t>
            </w:r>
          </w:p>
          <w:p w:rsidR="000B7E3B" w:rsidRDefault="000B7E3B" w:rsidP="00BF0AF0">
            <w:pPr>
              <w:spacing w:line="360" w:lineRule="auto"/>
              <w:ind w:firstLineChars="200" w:firstLine="482"/>
              <w:rPr>
                <w:rFonts w:hint="eastAsia"/>
                <w:b/>
                <w:sz w:val="24"/>
              </w:rPr>
            </w:pPr>
            <w:r>
              <w:rPr>
                <w:rFonts w:hint="eastAsia"/>
                <w:b/>
                <w:sz w:val="24"/>
              </w:rPr>
              <w:t>（</w:t>
            </w:r>
            <w:r>
              <w:rPr>
                <w:rFonts w:hint="eastAsia"/>
                <w:b/>
                <w:sz w:val="24"/>
              </w:rPr>
              <w:t>1</w:t>
            </w:r>
            <w:r>
              <w:rPr>
                <w:rFonts w:hint="eastAsia"/>
                <w:b/>
                <w:sz w:val="24"/>
              </w:rPr>
              <w:t>）固废产生情况及治理措施</w:t>
            </w:r>
          </w:p>
          <w:p w:rsidR="000B7E3B" w:rsidRDefault="000B7E3B" w:rsidP="00BF0AF0">
            <w:pPr>
              <w:spacing w:line="360" w:lineRule="auto"/>
              <w:ind w:firstLine="480"/>
              <w:rPr>
                <w:rFonts w:hint="eastAsia"/>
                <w:sz w:val="24"/>
              </w:rPr>
            </w:pPr>
            <w:r>
              <w:rPr>
                <w:rFonts w:hint="eastAsia"/>
                <w:sz w:val="24"/>
              </w:rPr>
              <w:t>1</w:t>
            </w:r>
            <w:r>
              <w:rPr>
                <w:rFonts w:hint="eastAsia"/>
                <w:sz w:val="24"/>
              </w:rPr>
              <w:t>）剥离表土</w:t>
            </w:r>
          </w:p>
          <w:p w:rsidR="000B7E3B" w:rsidRDefault="000B7E3B" w:rsidP="00BF0AF0">
            <w:pPr>
              <w:spacing w:line="360" w:lineRule="auto"/>
              <w:ind w:firstLine="480"/>
              <w:jc w:val="left"/>
              <w:rPr>
                <w:rFonts w:hint="eastAsia"/>
                <w:color w:val="000000"/>
                <w:sz w:val="24"/>
              </w:rPr>
            </w:pPr>
            <w:r>
              <w:rPr>
                <w:rFonts w:hint="eastAsia"/>
                <w:color w:val="000000"/>
                <w:sz w:val="24"/>
              </w:rPr>
              <w:t>根据《矿山开发利用方案》，根据《矿山开发利用方案》，本项目矿石质量较好，不进行选矿，不会有废石产生，项目固废主要为剥离表土，项目矿山在服务期限内（</w:t>
            </w:r>
            <w:r>
              <w:rPr>
                <w:rFonts w:hint="eastAsia"/>
                <w:color w:val="000000"/>
                <w:sz w:val="24"/>
              </w:rPr>
              <w:t>9.5</w:t>
            </w:r>
            <w:r>
              <w:rPr>
                <w:rFonts w:hint="eastAsia"/>
                <w:color w:val="000000"/>
                <w:sz w:val="24"/>
              </w:rPr>
              <w:t>年）产生的土石方量，按照</w:t>
            </w:r>
            <w:r>
              <w:rPr>
                <w:rFonts w:hint="eastAsia"/>
                <w:color w:val="000000"/>
                <w:sz w:val="24"/>
              </w:rPr>
              <w:t>0.3m</w:t>
            </w:r>
            <w:r>
              <w:rPr>
                <w:rFonts w:hint="eastAsia"/>
                <w:color w:val="000000"/>
                <w:sz w:val="24"/>
              </w:rPr>
              <w:t>的表土剥离，则产生量为</w:t>
            </w:r>
            <w:r>
              <w:rPr>
                <w:rFonts w:hint="eastAsia"/>
                <w:color w:val="000000"/>
                <w:sz w:val="24"/>
              </w:rPr>
              <w:t>46380m</w:t>
            </w:r>
            <w:r>
              <w:rPr>
                <w:rFonts w:hint="eastAsia"/>
                <w:color w:val="000000"/>
                <w:sz w:val="24"/>
                <w:vertAlign w:val="superscript"/>
              </w:rPr>
              <w:t>3</w:t>
            </w:r>
            <w:r>
              <w:rPr>
                <w:rFonts w:hint="eastAsia"/>
                <w:color w:val="000000"/>
                <w:sz w:val="24"/>
              </w:rPr>
              <w:t>，剥离出来的表土妥善存放于排土场，用于矿区以后复垦用</w:t>
            </w:r>
            <w:r>
              <w:rPr>
                <w:color w:val="000000"/>
                <w:sz w:val="24"/>
              </w:rPr>
              <w:t>。</w:t>
            </w:r>
            <w:r>
              <w:rPr>
                <w:rFonts w:hint="eastAsia"/>
                <w:color w:val="000000"/>
                <w:sz w:val="24"/>
              </w:rPr>
              <w:t>矿山开采方式采用分段开采（一段开采产生废弃表土堆放于排土场，二段开采产生废弃表土回填一段采空区，三段开采产生剥离表土回填二段采空区，依次边开采边回填，边复垦），使得废弃表土及时回填复垦得到合理处置，因此，开采产生的剥离表土仅有极少部分堆放于排土场，最终回填采空区。</w:t>
            </w:r>
          </w:p>
          <w:p w:rsidR="000B7E3B" w:rsidRDefault="000B7E3B" w:rsidP="00BF0AF0">
            <w:pPr>
              <w:spacing w:line="360" w:lineRule="auto"/>
              <w:ind w:firstLineChars="200" w:firstLine="480"/>
              <w:rPr>
                <w:rFonts w:hint="eastAsia"/>
                <w:kern w:val="0"/>
                <w:sz w:val="24"/>
              </w:rPr>
            </w:pPr>
            <w:r>
              <w:rPr>
                <w:rFonts w:hint="eastAsia"/>
                <w:kern w:val="0"/>
                <w:sz w:val="24"/>
              </w:rPr>
              <w:t>2</w:t>
            </w:r>
            <w:r>
              <w:rPr>
                <w:rFonts w:hint="eastAsia"/>
                <w:kern w:val="0"/>
                <w:sz w:val="24"/>
              </w:rPr>
              <w:t>）</w:t>
            </w:r>
            <w:r>
              <w:rPr>
                <w:rFonts w:hint="eastAsia"/>
                <w:color w:val="000000"/>
                <w:sz w:val="24"/>
              </w:rPr>
              <w:t>沉淀池泥沙和压滤泥饼</w:t>
            </w:r>
          </w:p>
          <w:p w:rsidR="000B7E3B" w:rsidRDefault="000B7E3B" w:rsidP="00BF0AF0">
            <w:pPr>
              <w:spacing w:line="360" w:lineRule="auto"/>
              <w:ind w:firstLineChars="200" w:firstLine="480"/>
              <w:rPr>
                <w:rFonts w:hint="eastAsia"/>
                <w:color w:val="000000"/>
                <w:sz w:val="24"/>
              </w:rPr>
            </w:pPr>
            <w:r>
              <w:rPr>
                <w:rFonts w:hint="eastAsia"/>
                <w:color w:val="000000"/>
                <w:sz w:val="24"/>
              </w:rPr>
              <w:t>项目运营期会对矿石进行冲洗，矿石冲洗废水主要污染物主要是</w:t>
            </w:r>
            <w:r>
              <w:rPr>
                <w:rFonts w:hint="eastAsia"/>
                <w:color w:val="000000"/>
                <w:sz w:val="24"/>
              </w:rPr>
              <w:t>SS</w:t>
            </w:r>
            <w:r>
              <w:rPr>
                <w:rFonts w:hint="eastAsia"/>
                <w:color w:val="000000"/>
                <w:sz w:val="24"/>
              </w:rPr>
              <w:t>，浓度约为</w:t>
            </w:r>
            <w:r>
              <w:rPr>
                <w:rFonts w:hint="eastAsia"/>
                <w:color w:val="000000"/>
                <w:sz w:val="24"/>
              </w:rPr>
              <w:t>1000mg/L</w:t>
            </w:r>
            <w:r>
              <w:rPr>
                <w:rFonts w:hint="eastAsia"/>
                <w:color w:val="000000"/>
                <w:sz w:val="24"/>
              </w:rPr>
              <w:t>，冲洗废水产生量</w:t>
            </w:r>
            <w:r>
              <w:rPr>
                <w:rFonts w:hint="eastAsia"/>
                <w:color w:val="000000"/>
                <w:sz w:val="24"/>
              </w:rPr>
              <w:t>190.9m</w:t>
            </w:r>
            <w:r>
              <w:rPr>
                <w:rFonts w:hint="eastAsia"/>
                <w:color w:val="000000"/>
                <w:sz w:val="24"/>
                <w:vertAlign w:val="superscript"/>
              </w:rPr>
              <w:t>3</w:t>
            </w:r>
            <w:r>
              <w:rPr>
                <w:rFonts w:hint="eastAsia"/>
                <w:color w:val="000000"/>
                <w:sz w:val="24"/>
              </w:rPr>
              <w:t>，则沉淀池泥沙和压滤泥饼产生量为</w:t>
            </w:r>
            <w:r>
              <w:rPr>
                <w:rFonts w:hint="eastAsia"/>
                <w:color w:val="000000"/>
                <w:sz w:val="24"/>
              </w:rPr>
              <w:t>190.9kg/d</w:t>
            </w:r>
            <w:r>
              <w:rPr>
                <w:rFonts w:hint="eastAsia"/>
                <w:color w:val="000000"/>
                <w:sz w:val="24"/>
              </w:rPr>
              <w:t>，</w:t>
            </w:r>
            <w:r>
              <w:rPr>
                <w:rFonts w:hint="eastAsia"/>
                <w:color w:val="000000"/>
                <w:sz w:val="24"/>
              </w:rPr>
              <w:t>63.0t/a</w:t>
            </w:r>
            <w:r>
              <w:rPr>
                <w:color w:val="000000"/>
                <w:sz w:val="24"/>
              </w:rPr>
              <w:t>。项目定期清理</w:t>
            </w:r>
            <w:r>
              <w:rPr>
                <w:rFonts w:hint="eastAsia"/>
                <w:color w:val="000000"/>
                <w:sz w:val="24"/>
              </w:rPr>
              <w:t>，</w:t>
            </w:r>
            <w:r>
              <w:rPr>
                <w:color w:val="000000"/>
                <w:sz w:val="24"/>
              </w:rPr>
              <w:t>送至</w:t>
            </w:r>
            <w:r>
              <w:rPr>
                <w:rFonts w:hint="eastAsia"/>
                <w:color w:val="000000"/>
                <w:sz w:val="24"/>
              </w:rPr>
              <w:t>成品堆场</w:t>
            </w:r>
            <w:r>
              <w:rPr>
                <w:color w:val="000000"/>
                <w:sz w:val="24"/>
              </w:rPr>
              <w:t>堆存，</w:t>
            </w:r>
            <w:r>
              <w:rPr>
                <w:rFonts w:hint="eastAsia"/>
                <w:color w:val="000000"/>
                <w:sz w:val="24"/>
              </w:rPr>
              <w:t>与产品一起外售，实现综合利用。</w:t>
            </w:r>
          </w:p>
          <w:p w:rsidR="000B7E3B" w:rsidRDefault="000B7E3B" w:rsidP="00BF0AF0">
            <w:pPr>
              <w:spacing w:line="360" w:lineRule="auto"/>
              <w:ind w:firstLine="480"/>
              <w:rPr>
                <w:color w:val="000000"/>
                <w:sz w:val="24"/>
              </w:rPr>
            </w:pPr>
            <w:r>
              <w:rPr>
                <w:rFonts w:hint="eastAsia"/>
                <w:kern w:val="0"/>
                <w:sz w:val="24"/>
              </w:rPr>
              <w:t>3</w:t>
            </w:r>
            <w:r>
              <w:rPr>
                <w:rFonts w:hint="eastAsia"/>
                <w:kern w:val="0"/>
                <w:sz w:val="24"/>
              </w:rPr>
              <w:t>）</w:t>
            </w:r>
            <w:r>
              <w:rPr>
                <w:kern w:val="0"/>
                <w:sz w:val="24"/>
              </w:rPr>
              <w:t>生活垃圾</w:t>
            </w:r>
          </w:p>
          <w:p w:rsidR="000B7E3B" w:rsidRDefault="000B7E3B" w:rsidP="00BF0AF0">
            <w:pPr>
              <w:spacing w:line="360" w:lineRule="auto"/>
              <w:ind w:firstLineChars="200" w:firstLine="480"/>
              <w:rPr>
                <w:rFonts w:hint="eastAsia"/>
                <w:sz w:val="24"/>
              </w:rPr>
            </w:pPr>
            <w:r>
              <w:rPr>
                <w:rFonts w:hint="eastAsia"/>
                <w:color w:val="000000"/>
                <w:sz w:val="24"/>
              </w:rPr>
              <w:t>本项目建成后，运营期劳动定</w:t>
            </w:r>
            <w:r>
              <w:rPr>
                <w:color w:val="000000"/>
                <w:sz w:val="24"/>
              </w:rPr>
              <w:t>员</w:t>
            </w:r>
            <w:r>
              <w:rPr>
                <w:rFonts w:hint="eastAsia"/>
                <w:color w:val="000000"/>
                <w:sz w:val="24"/>
              </w:rPr>
              <w:t>20</w:t>
            </w:r>
            <w:r>
              <w:rPr>
                <w:color w:val="000000"/>
                <w:sz w:val="24"/>
              </w:rPr>
              <w:t>人，</w:t>
            </w:r>
            <w:r>
              <w:rPr>
                <w:rFonts w:hint="eastAsia"/>
                <w:sz w:val="24"/>
              </w:rPr>
              <w:t>其生活垃圾按</w:t>
            </w:r>
            <w:r>
              <w:rPr>
                <w:rFonts w:hint="eastAsia"/>
                <w:sz w:val="24"/>
              </w:rPr>
              <w:t>0.5kg/</w:t>
            </w:r>
            <w:r>
              <w:rPr>
                <w:rFonts w:hint="eastAsia"/>
                <w:sz w:val="24"/>
              </w:rPr>
              <w:t>人·</w:t>
            </w:r>
            <w:r>
              <w:rPr>
                <w:rFonts w:hint="eastAsia"/>
                <w:sz w:val="24"/>
              </w:rPr>
              <w:t>d</w:t>
            </w:r>
            <w:r>
              <w:rPr>
                <w:rFonts w:hint="eastAsia"/>
                <w:sz w:val="24"/>
              </w:rPr>
              <w:t>计算，</w:t>
            </w:r>
            <w:r>
              <w:rPr>
                <w:color w:val="000000"/>
                <w:sz w:val="24"/>
              </w:rPr>
              <w:t>生活垃圾产生量约</w:t>
            </w:r>
            <w:r>
              <w:rPr>
                <w:rFonts w:hint="eastAsia"/>
                <w:color w:val="000000"/>
                <w:sz w:val="24"/>
              </w:rPr>
              <w:t>1</w:t>
            </w:r>
            <w:r>
              <w:rPr>
                <w:color w:val="000000"/>
                <w:sz w:val="24"/>
              </w:rPr>
              <w:t>kg/d</w:t>
            </w:r>
            <w:r>
              <w:rPr>
                <w:color w:val="000000"/>
                <w:sz w:val="24"/>
              </w:rPr>
              <w:t>，年产生量为</w:t>
            </w:r>
            <w:r>
              <w:rPr>
                <w:rFonts w:hint="eastAsia"/>
                <w:color w:val="000000"/>
                <w:sz w:val="24"/>
              </w:rPr>
              <w:t>3.0</w:t>
            </w:r>
            <w:r>
              <w:rPr>
                <w:color w:val="000000"/>
                <w:sz w:val="24"/>
              </w:rPr>
              <w:t>t/a</w:t>
            </w:r>
            <w:r>
              <w:rPr>
                <w:color w:val="000000"/>
                <w:sz w:val="24"/>
              </w:rPr>
              <w:t>。项目生活垃圾集中收集后，定期清运送至当地环卫部门统一处理，不外排。</w:t>
            </w:r>
          </w:p>
          <w:p w:rsidR="000B7E3B" w:rsidRDefault="000B7E3B" w:rsidP="00BF0AF0">
            <w:pPr>
              <w:spacing w:line="360" w:lineRule="auto"/>
              <w:ind w:firstLineChars="200" w:firstLine="482"/>
              <w:jc w:val="left"/>
              <w:rPr>
                <w:rFonts w:hint="eastAsia"/>
                <w:b/>
                <w:sz w:val="24"/>
              </w:rPr>
            </w:pPr>
            <w:r>
              <w:rPr>
                <w:rFonts w:hint="eastAsia"/>
                <w:b/>
                <w:bCs/>
                <w:sz w:val="24"/>
              </w:rPr>
              <w:t>综上，项目运营期产生的固体废弃物可得到妥善处置。</w:t>
            </w:r>
          </w:p>
          <w:p w:rsidR="000B7E3B" w:rsidRDefault="000B7E3B" w:rsidP="00BF0AF0">
            <w:pPr>
              <w:spacing w:line="360" w:lineRule="auto"/>
              <w:ind w:firstLineChars="200" w:firstLine="482"/>
              <w:rPr>
                <w:rFonts w:hint="eastAsia"/>
                <w:b/>
                <w:color w:val="000000"/>
                <w:sz w:val="24"/>
              </w:rPr>
            </w:pPr>
            <w:r>
              <w:rPr>
                <w:b/>
                <w:color w:val="000000"/>
                <w:sz w:val="24"/>
              </w:rPr>
              <w:t>5</w:t>
            </w:r>
            <w:r>
              <w:rPr>
                <w:b/>
                <w:color w:val="000000"/>
                <w:sz w:val="24"/>
              </w:rPr>
              <w:t>、</w:t>
            </w:r>
            <w:r>
              <w:rPr>
                <w:rFonts w:hint="eastAsia"/>
                <w:b/>
                <w:color w:val="000000"/>
                <w:sz w:val="24"/>
              </w:rPr>
              <w:t>生态破坏和水土流失</w:t>
            </w:r>
          </w:p>
          <w:p w:rsidR="000B7E3B" w:rsidRDefault="000B7E3B" w:rsidP="00BF0AF0">
            <w:pPr>
              <w:spacing w:line="360" w:lineRule="auto"/>
              <w:ind w:firstLineChars="200" w:firstLine="480"/>
              <w:rPr>
                <w:rFonts w:hint="eastAsia"/>
                <w:color w:val="000000"/>
                <w:sz w:val="24"/>
              </w:rPr>
            </w:pPr>
            <w:r>
              <w:rPr>
                <w:rFonts w:hint="eastAsia"/>
                <w:color w:val="000000"/>
                <w:sz w:val="24"/>
              </w:rPr>
              <w:t>（</w:t>
            </w:r>
            <w:r>
              <w:rPr>
                <w:rFonts w:hint="eastAsia"/>
                <w:color w:val="000000"/>
                <w:sz w:val="24"/>
              </w:rPr>
              <w:t>1</w:t>
            </w:r>
            <w:r>
              <w:rPr>
                <w:rFonts w:hint="eastAsia"/>
                <w:color w:val="000000"/>
                <w:sz w:val="24"/>
              </w:rPr>
              <w:t>）生态破坏</w:t>
            </w:r>
          </w:p>
          <w:p w:rsidR="000B7E3B" w:rsidRDefault="000B7E3B" w:rsidP="00BF0AF0">
            <w:pPr>
              <w:spacing w:line="360" w:lineRule="auto"/>
              <w:ind w:firstLineChars="200" w:firstLine="480"/>
              <w:rPr>
                <w:rFonts w:hint="eastAsia"/>
                <w:color w:val="000000"/>
                <w:sz w:val="24"/>
              </w:rPr>
            </w:pPr>
            <w:r>
              <w:rPr>
                <w:rFonts w:hint="eastAsia"/>
                <w:color w:val="000000"/>
                <w:sz w:val="24"/>
              </w:rPr>
              <w:t>本项目采矿方式为露天开采。开采区、排土场等占地都会对生态环境产生一定的影响，其影响方式主要为集中作用、长期作用、物理作用等。本项目占地面积为</w:t>
            </w:r>
            <w:r>
              <w:rPr>
                <w:rFonts w:hint="eastAsia"/>
                <w:color w:val="000000"/>
                <w:sz w:val="24"/>
              </w:rPr>
              <w:t>0.1546hm</w:t>
            </w:r>
            <w:r>
              <w:rPr>
                <w:rFonts w:hint="eastAsia"/>
                <w:color w:val="000000"/>
                <w:sz w:val="24"/>
                <w:vertAlign w:val="superscript"/>
              </w:rPr>
              <w:t>2</w:t>
            </w:r>
            <w:r>
              <w:rPr>
                <w:rFonts w:hint="eastAsia"/>
                <w:color w:val="000000"/>
                <w:sz w:val="24"/>
              </w:rPr>
              <w:t>，开采区绝大部分都是土方分布，表面覆盖有灌木等植被。项目运营过程中将扰动局部地层、破坏矿区植被、破坏局部土壤结构、改变局部地形地貌，同时土方开采还会造成水土流失和诱发崩塌、滑坡等地质灾害，对当地生态环境、生物多样性和景观会造成一定程度的不利影响。</w:t>
            </w:r>
          </w:p>
          <w:p w:rsidR="000B7E3B" w:rsidRDefault="000B7E3B" w:rsidP="00BF0AF0">
            <w:pPr>
              <w:spacing w:line="360" w:lineRule="auto"/>
              <w:ind w:firstLineChars="200" w:firstLine="480"/>
              <w:rPr>
                <w:rFonts w:hint="eastAsia"/>
                <w:color w:val="000000"/>
                <w:sz w:val="24"/>
              </w:rPr>
            </w:pPr>
            <w:r>
              <w:rPr>
                <w:rFonts w:hint="eastAsia"/>
                <w:color w:val="000000"/>
                <w:sz w:val="24"/>
              </w:rPr>
              <w:lastRenderedPageBreak/>
              <w:t>（</w:t>
            </w:r>
            <w:r>
              <w:rPr>
                <w:rFonts w:hint="eastAsia"/>
                <w:color w:val="000000"/>
                <w:sz w:val="24"/>
              </w:rPr>
              <w:t>2</w:t>
            </w:r>
            <w:r>
              <w:rPr>
                <w:rFonts w:hint="eastAsia"/>
                <w:color w:val="000000"/>
                <w:sz w:val="24"/>
              </w:rPr>
              <w:t>）水土流失</w:t>
            </w:r>
          </w:p>
          <w:p w:rsidR="000B7E3B" w:rsidRDefault="000B7E3B" w:rsidP="00BF0AF0">
            <w:pPr>
              <w:spacing w:line="360" w:lineRule="auto"/>
              <w:ind w:firstLineChars="200" w:firstLine="480"/>
              <w:rPr>
                <w:rFonts w:hint="eastAsia"/>
                <w:color w:val="000000"/>
                <w:sz w:val="24"/>
              </w:rPr>
            </w:pPr>
            <w:r>
              <w:rPr>
                <w:rFonts w:hint="eastAsia"/>
                <w:color w:val="000000"/>
                <w:sz w:val="24"/>
              </w:rPr>
              <w:t>本项目矿石开采过程中，将扰动原地表，毁坏或损害原地表植被；采挖过程中必</w:t>
            </w:r>
          </w:p>
          <w:p w:rsidR="000B7E3B" w:rsidRDefault="000B7E3B" w:rsidP="00BF0AF0">
            <w:pPr>
              <w:spacing w:line="360" w:lineRule="auto"/>
              <w:rPr>
                <w:rFonts w:hint="eastAsia"/>
                <w:color w:val="000000"/>
                <w:sz w:val="24"/>
              </w:rPr>
            </w:pPr>
            <w:r>
              <w:rPr>
                <w:rFonts w:hint="eastAsia"/>
                <w:color w:val="000000"/>
                <w:sz w:val="24"/>
              </w:rPr>
              <w:t>将形成临时堆垫地貌和开采边坡，加上松散土石方的堆放，所有这些生产活动都会增加裸露地面积和裸露时间，有可能引起径流、导致泥沙增多，从而产生新的水土流失。因此项目应做好运营期露天采区和排土场的水土保持措施，防治水土流失现象。</w:t>
            </w:r>
          </w:p>
          <w:p w:rsidR="000B7E3B" w:rsidRDefault="000B7E3B" w:rsidP="00BF0AF0">
            <w:pPr>
              <w:spacing w:line="360" w:lineRule="auto"/>
              <w:ind w:firstLineChars="200" w:firstLine="480"/>
              <w:rPr>
                <w:rFonts w:hint="eastAsia"/>
                <w:color w:val="000000"/>
                <w:sz w:val="24"/>
              </w:rPr>
            </w:pPr>
            <w:r>
              <w:rPr>
                <w:rFonts w:hint="eastAsia"/>
                <w:color w:val="000000"/>
                <w:sz w:val="24"/>
              </w:rPr>
              <w:t>水土流失防治应该从工程措施、植物措施和临时防护措施上考虑，尽可能的在采取各项措施后，能最大程度的减少水土流失量，并尽可能的减少原地貌的水土流失。</w:t>
            </w:r>
          </w:p>
          <w:p w:rsidR="000B7E3B" w:rsidRDefault="000B7E3B" w:rsidP="00BF0AF0">
            <w:pPr>
              <w:spacing w:line="360" w:lineRule="auto"/>
              <w:ind w:firstLine="480"/>
              <w:rPr>
                <w:b/>
                <w:color w:val="000000"/>
                <w:sz w:val="24"/>
              </w:rPr>
            </w:pPr>
            <w:r>
              <w:rPr>
                <w:rFonts w:hint="eastAsia"/>
                <w:b/>
                <w:color w:val="000000"/>
                <w:sz w:val="24"/>
              </w:rPr>
              <w:t>评价要求在开采区设置</w:t>
            </w:r>
            <w:r>
              <w:rPr>
                <w:b/>
                <w:color w:val="000000"/>
                <w:sz w:val="24"/>
              </w:rPr>
              <w:t>截水沟截水，</w:t>
            </w:r>
            <w:r>
              <w:rPr>
                <w:rFonts w:hint="eastAsia"/>
                <w:b/>
                <w:color w:val="000000"/>
                <w:sz w:val="24"/>
              </w:rPr>
              <w:t>防止水土吹刷，</w:t>
            </w:r>
            <w:r>
              <w:rPr>
                <w:b/>
                <w:color w:val="000000"/>
                <w:sz w:val="24"/>
              </w:rPr>
              <w:t>以控制水土流失，</w:t>
            </w:r>
            <w:r>
              <w:rPr>
                <w:rFonts w:hint="eastAsia"/>
                <w:b/>
                <w:color w:val="000000"/>
                <w:sz w:val="24"/>
              </w:rPr>
              <w:t>开采区</w:t>
            </w:r>
            <w:r>
              <w:rPr>
                <w:b/>
                <w:color w:val="000000"/>
                <w:sz w:val="24"/>
              </w:rPr>
              <w:t>边坡进行植被绿化，采场公路两侧进行植树，绿化环境，避免水土流失</w:t>
            </w:r>
            <w:r>
              <w:rPr>
                <w:rFonts w:hint="eastAsia"/>
                <w:b/>
                <w:color w:val="000000"/>
                <w:sz w:val="24"/>
              </w:rPr>
              <w:t>，对排土场，应作为水土保持重点监控区，通过建挡渣墙（坝），植树种草，迹地绿化恢复，达到减少水土流失、恢复生态环境的目的。</w:t>
            </w:r>
            <w:r>
              <w:rPr>
                <w:b/>
                <w:color w:val="000000"/>
                <w:sz w:val="24"/>
              </w:rPr>
              <w:t>同时环评要求矿山在</w:t>
            </w:r>
            <w:r>
              <w:rPr>
                <w:rFonts w:hint="eastAsia"/>
                <w:b/>
                <w:color w:val="000000"/>
                <w:sz w:val="24"/>
              </w:rPr>
              <w:t>建设</w:t>
            </w:r>
            <w:r>
              <w:rPr>
                <w:b/>
                <w:color w:val="000000"/>
                <w:sz w:val="24"/>
              </w:rPr>
              <w:t>过程中应严格按照水土保持方案进行水土保持措施的建设，做好矿山场地的水土保持工作。</w:t>
            </w:r>
          </w:p>
          <w:p w:rsidR="000B7E3B" w:rsidRDefault="000B7E3B" w:rsidP="00BF0AF0">
            <w:pPr>
              <w:spacing w:line="360" w:lineRule="auto"/>
              <w:ind w:firstLine="570"/>
              <w:rPr>
                <w:b/>
                <w:color w:val="000000"/>
                <w:sz w:val="24"/>
              </w:rPr>
            </w:pPr>
            <w:r>
              <w:rPr>
                <w:b/>
                <w:color w:val="000000"/>
                <w:sz w:val="24"/>
              </w:rPr>
              <w:t>6</w:t>
            </w:r>
            <w:r>
              <w:rPr>
                <w:b/>
                <w:color w:val="000000"/>
                <w:sz w:val="24"/>
              </w:rPr>
              <w:t>、矿山地质环境影响分析</w:t>
            </w:r>
          </w:p>
          <w:p w:rsidR="000B7E3B" w:rsidRDefault="000B7E3B" w:rsidP="00BF0AF0">
            <w:pPr>
              <w:spacing w:line="360" w:lineRule="auto"/>
              <w:ind w:firstLineChars="200" w:firstLine="480"/>
              <w:rPr>
                <w:rFonts w:hint="eastAsia"/>
                <w:color w:val="000000"/>
                <w:sz w:val="24"/>
              </w:rPr>
            </w:pPr>
            <w:r>
              <w:rPr>
                <w:rFonts w:hint="eastAsia"/>
                <w:color w:val="000000"/>
                <w:sz w:val="24"/>
              </w:rPr>
              <w:t>矿山地面斜坡现处于基本稳定状态；露采矿坑边坡处于基本稳定状态；矿业活动对矿区建筑物及工程、设施的影响较轻；对矿区水资源、水环境、土地资源及土石环境影响较轻。</w:t>
            </w:r>
          </w:p>
          <w:p w:rsidR="000B7E3B" w:rsidRDefault="000B7E3B" w:rsidP="00BF0AF0">
            <w:pPr>
              <w:spacing w:line="360" w:lineRule="auto"/>
              <w:ind w:firstLineChars="200" w:firstLine="480"/>
              <w:rPr>
                <w:rFonts w:hint="eastAsia"/>
                <w:color w:val="000000"/>
                <w:sz w:val="24"/>
              </w:rPr>
            </w:pPr>
            <w:r>
              <w:rPr>
                <w:rFonts w:hint="eastAsia"/>
                <w:color w:val="000000"/>
                <w:sz w:val="24"/>
              </w:rPr>
              <w:t>根据《矿产资源法》、《环境保护法》和《四川省地质环境管理条例》，开采矿产资源应当保护矿山地质环境，防治地质灾害、环境污染和生态破坏，依法做好水土保持、植被恢复和土地复垦。按照“谁开发、谁保护，谁破坏，谁恢复”的原则，切实做到“保护中开发，在开发中保护”，促进生态环境保护与矿业开发可持续发展。</w:t>
            </w:r>
          </w:p>
          <w:p w:rsidR="000B7E3B" w:rsidRDefault="000B7E3B" w:rsidP="00BF0AF0">
            <w:pPr>
              <w:spacing w:line="360" w:lineRule="auto"/>
              <w:ind w:firstLineChars="200" w:firstLine="480"/>
              <w:rPr>
                <w:rFonts w:hint="eastAsia"/>
                <w:color w:val="000000"/>
                <w:sz w:val="24"/>
              </w:rPr>
            </w:pPr>
            <w:r>
              <w:rPr>
                <w:rFonts w:hint="eastAsia"/>
                <w:color w:val="000000"/>
                <w:sz w:val="24"/>
              </w:rPr>
              <w:t>今后的矿山生态环境保护工作在遵守有关法律法规及条例的前提下，还应做好加强对破坏和占用土地的恢复和复垦工作。矿山开采后应切实做好地质灾害防治，土地整理和技术处理，复林复垦，逐步恢复矿区自然生态环境。</w:t>
            </w:r>
          </w:p>
          <w:p w:rsidR="000B7E3B" w:rsidRDefault="000B7E3B" w:rsidP="00BF0AF0">
            <w:pPr>
              <w:spacing w:line="360" w:lineRule="auto"/>
              <w:ind w:firstLine="570"/>
              <w:rPr>
                <w:b/>
                <w:color w:val="000000"/>
                <w:sz w:val="24"/>
              </w:rPr>
            </w:pPr>
            <w:r>
              <w:rPr>
                <w:b/>
                <w:color w:val="000000"/>
                <w:sz w:val="24"/>
              </w:rPr>
              <w:t>7</w:t>
            </w:r>
            <w:r>
              <w:rPr>
                <w:b/>
                <w:color w:val="000000"/>
                <w:sz w:val="24"/>
              </w:rPr>
              <w:t>、矿山灾害风险事故分析</w:t>
            </w:r>
          </w:p>
          <w:p w:rsidR="000B7E3B" w:rsidRDefault="000B7E3B" w:rsidP="00BF0AF0">
            <w:pPr>
              <w:spacing w:line="360" w:lineRule="auto"/>
              <w:ind w:firstLineChars="200" w:firstLine="480"/>
              <w:rPr>
                <w:rFonts w:hint="eastAsia"/>
                <w:color w:val="000000"/>
                <w:sz w:val="24"/>
              </w:rPr>
            </w:pPr>
            <w:r>
              <w:rPr>
                <w:rFonts w:hint="eastAsia"/>
                <w:color w:val="000000"/>
                <w:sz w:val="24"/>
              </w:rPr>
              <w:t>矿山生产过程可能引起的地质灾害有崩塌、泥石流及滑坡等。砂岩中节理裂隙发育，容易发生滑坡、掉块，开采时留足安全边坡、安全平台和清扫平台宽度，防止垮塌。采装后，工作面常会形成浮石、伞檐，松动的岩体也可能造成坍塌和坠落等。</w:t>
            </w:r>
          </w:p>
          <w:p w:rsidR="000B7E3B" w:rsidRDefault="000B7E3B" w:rsidP="00BF0AF0">
            <w:pPr>
              <w:spacing w:line="360" w:lineRule="auto"/>
              <w:ind w:firstLineChars="200" w:firstLine="480"/>
              <w:rPr>
                <w:rFonts w:hint="eastAsia"/>
                <w:color w:val="000000"/>
                <w:sz w:val="24"/>
              </w:rPr>
            </w:pPr>
            <w:r>
              <w:rPr>
                <w:rFonts w:hint="eastAsia"/>
                <w:color w:val="000000"/>
                <w:sz w:val="24"/>
              </w:rPr>
              <w:t>1</w:t>
            </w:r>
            <w:r>
              <w:rPr>
                <w:rFonts w:hint="eastAsia"/>
                <w:color w:val="000000"/>
                <w:sz w:val="24"/>
              </w:rPr>
              <w:t>、浮石、伞檐、坍塌和坠落的处理</w:t>
            </w:r>
          </w:p>
          <w:p w:rsidR="000B7E3B" w:rsidRDefault="000B7E3B" w:rsidP="00BF0AF0">
            <w:pPr>
              <w:spacing w:line="360" w:lineRule="auto"/>
              <w:ind w:firstLineChars="200" w:firstLine="480"/>
              <w:rPr>
                <w:rFonts w:hint="eastAsia"/>
                <w:color w:val="000000"/>
                <w:sz w:val="24"/>
              </w:rPr>
            </w:pPr>
            <w:r>
              <w:rPr>
                <w:rFonts w:hint="eastAsia"/>
                <w:color w:val="000000"/>
                <w:sz w:val="24"/>
              </w:rPr>
              <w:t>由于矿层节理裂隙比较发育，可能形成浮石、伞檐，应及时进行清理和消除。清</w:t>
            </w:r>
            <w:r>
              <w:rPr>
                <w:rFonts w:hint="eastAsia"/>
                <w:color w:val="000000"/>
                <w:sz w:val="24"/>
              </w:rPr>
              <w:lastRenderedPageBreak/>
              <w:t>理和清除可采用机械式、半机械人工辅助式和全人工式等方法。工人作业前应做好安全保护措施，戴安全帽等。</w:t>
            </w:r>
          </w:p>
          <w:p w:rsidR="000B7E3B" w:rsidRDefault="000B7E3B" w:rsidP="00BF0AF0">
            <w:pPr>
              <w:spacing w:line="360" w:lineRule="auto"/>
              <w:ind w:firstLineChars="200" w:firstLine="480"/>
              <w:rPr>
                <w:rFonts w:hint="eastAsia"/>
                <w:color w:val="000000"/>
                <w:sz w:val="24"/>
              </w:rPr>
            </w:pPr>
            <w:r>
              <w:rPr>
                <w:rFonts w:hint="eastAsia"/>
                <w:color w:val="000000"/>
                <w:sz w:val="24"/>
              </w:rPr>
              <w:t>2</w:t>
            </w:r>
            <w:r>
              <w:rPr>
                <w:rFonts w:hint="eastAsia"/>
                <w:color w:val="000000"/>
                <w:sz w:val="24"/>
              </w:rPr>
              <w:t>、滑坡及泥石流</w:t>
            </w:r>
          </w:p>
          <w:p w:rsidR="000B7E3B" w:rsidRDefault="000B7E3B" w:rsidP="00BF0AF0">
            <w:pPr>
              <w:spacing w:line="360" w:lineRule="auto"/>
              <w:ind w:firstLineChars="200" w:firstLine="480"/>
              <w:rPr>
                <w:rFonts w:hint="eastAsia"/>
                <w:color w:val="000000"/>
                <w:sz w:val="24"/>
              </w:rPr>
            </w:pPr>
            <w:r>
              <w:rPr>
                <w:rFonts w:hint="eastAsia"/>
                <w:color w:val="000000"/>
                <w:sz w:val="24"/>
              </w:rPr>
              <w:t>开采过程中，矿体中所夹泥质砂岩均可利用，无需剔除，因此，矿山基本不产生矿渣。但是矿体中所夹泥质部分及剥土产生的少量废石易破碎，遇水易分解，降水时易带走，必须注意防止低洼处和水流中的泥沙淤积。同时，矿山主要为中低山地貌，矿山地层倾向与地形坡向呈顺向和斜向坡，为简单单斜构造，地形坡度较缓，自然斜坡坡度一般</w:t>
            </w:r>
            <w:r>
              <w:rPr>
                <w:rFonts w:hint="eastAsia"/>
                <w:color w:val="000000"/>
                <w:sz w:val="24"/>
              </w:rPr>
              <w:t>10</w:t>
            </w:r>
            <w:r>
              <w:rPr>
                <w:rFonts w:hint="eastAsia"/>
                <w:color w:val="000000"/>
                <w:sz w:val="24"/>
              </w:rPr>
              <w:t>～</w:t>
            </w:r>
            <w:r>
              <w:rPr>
                <w:rFonts w:hint="eastAsia"/>
                <w:color w:val="000000"/>
                <w:sz w:val="24"/>
              </w:rPr>
              <w:t>30</w:t>
            </w:r>
            <w:r>
              <w:rPr>
                <w:rFonts w:hint="eastAsia"/>
                <w:color w:val="000000"/>
                <w:sz w:val="24"/>
              </w:rPr>
              <w:t>°，局部大于</w:t>
            </w:r>
            <w:r>
              <w:rPr>
                <w:rFonts w:hint="eastAsia"/>
                <w:color w:val="000000"/>
                <w:sz w:val="24"/>
              </w:rPr>
              <w:t>30</w:t>
            </w:r>
            <w:r>
              <w:rPr>
                <w:rFonts w:hint="eastAsia"/>
                <w:color w:val="000000"/>
                <w:sz w:val="24"/>
              </w:rPr>
              <w:t>°。在采场开采形成台阶后，加强边坡管理及控制，防止产生滑坡及泥石流。</w:t>
            </w:r>
          </w:p>
          <w:p w:rsidR="000B7E3B" w:rsidRDefault="000B7E3B" w:rsidP="00BF0AF0">
            <w:pPr>
              <w:spacing w:line="360" w:lineRule="auto"/>
              <w:ind w:firstLineChars="200" w:firstLine="480"/>
              <w:rPr>
                <w:color w:val="000000"/>
                <w:sz w:val="24"/>
              </w:rPr>
            </w:pPr>
            <w:r>
              <w:rPr>
                <w:rFonts w:hint="eastAsia"/>
                <w:color w:val="000000"/>
                <w:sz w:val="24"/>
              </w:rPr>
              <w:t>矿区范围较小，采矿活动仅对矿区开采境界范围有一定影响，影响较小。</w:t>
            </w:r>
          </w:p>
          <w:p w:rsidR="000B7E3B" w:rsidRDefault="000B7E3B" w:rsidP="00BF0AF0">
            <w:pPr>
              <w:spacing w:line="360" w:lineRule="auto"/>
              <w:ind w:firstLineChars="200" w:firstLine="420"/>
              <w:rPr>
                <w:rFonts w:hint="eastAsia"/>
              </w:rPr>
            </w:pPr>
          </w:p>
        </w:tc>
      </w:tr>
    </w:tbl>
    <w:p w:rsidR="000B7E3B" w:rsidRDefault="000B7E3B" w:rsidP="000B7E3B">
      <w:pPr>
        <w:rPr>
          <w:rFonts w:hint="eastAsia"/>
        </w:rPr>
        <w:sectPr w:rsidR="000B7E3B">
          <w:footerReference w:type="default" r:id="rId21"/>
          <w:pgSz w:w="11906" w:h="16838"/>
          <w:pgMar w:top="1440" w:right="1800" w:bottom="1440" w:left="1800" w:header="851" w:footer="992" w:gutter="0"/>
          <w:cols w:space="720"/>
          <w:docGrid w:type="lines" w:linePitch="312"/>
        </w:sectPr>
      </w:pPr>
    </w:p>
    <w:p w:rsidR="000B7E3B" w:rsidRDefault="000B7E3B" w:rsidP="000B7E3B">
      <w:pPr>
        <w:spacing w:line="360" w:lineRule="auto"/>
        <w:rPr>
          <w:rFonts w:hint="eastAsia"/>
          <w:b/>
          <w:sz w:val="30"/>
        </w:rPr>
      </w:pPr>
      <w:r>
        <w:rPr>
          <w:rFonts w:hint="eastAsia"/>
          <w:b/>
          <w:sz w:val="30"/>
        </w:rPr>
        <w:lastRenderedPageBreak/>
        <w:t>主要污染物产生及预计排放情况</w:t>
      </w:r>
      <w:r>
        <w:rPr>
          <w:rFonts w:hint="eastAsia"/>
          <w:b/>
          <w:sz w:val="30"/>
        </w:rPr>
        <w:t xml:space="preserve">                       </w:t>
      </w:r>
      <w:r>
        <w:rPr>
          <w:rFonts w:hint="eastAsia"/>
          <w:b/>
          <w:sz w:val="30"/>
        </w:rPr>
        <w:t>表六</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594"/>
        <w:gridCol w:w="1899"/>
        <w:gridCol w:w="771"/>
        <w:gridCol w:w="2351"/>
        <w:gridCol w:w="3405"/>
      </w:tblGrid>
      <w:tr w:rsidR="000B7E3B" w:rsidTr="00BF0AF0">
        <w:trPr>
          <w:cantSplit/>
          <w:trHeight w:val="775"/>
          <w:jc w:val="center"/>
        </w:trPr>
        <w:tc>
          <w:tcPr>
            <w:tcW w:w="594" w:type="dxa"/>
            <w:tcBorders>
              <w:tl2br w:val="single" w:sz="4" w:space="0" w:color="auto"/>
            </w:tcBorders>
            <w:vAlign w:val="center"/>
          </w:tcPr>
          <w:p w:rsidR="000B7E3B" w:rsidRDefault="000B7E3B" w:rsidP="00BF0AF0">
            <w:pPr>
              <w:ind w:firstLineChars="250" w:firstLine="525"/>
              <w:jc w:val="center"/>
              <w:rPr>
                <w:szCs w:val="21"/>
              </w:rPr>
            </w:pPr>
            <w:r>
              <w:rPr>
                <w:szCs w:val="21"/>
              </w:rPr>
              <w:t>内</w:t>
            </w:r>
          </w:p>
          <w:p w:rsidR="000B7E3B" w:rsidRDefault="000B7E3B" w:rsidP="00BF0AF0">
            <w:pPr>
              <w:jc w:val="center"/>
              <w:rPr>
                <w:szCs w:val="21"/>
              </w:rPr>
            </w:pPr>
            <w:r>
              <w:rPr>
                <w:szCs w:val="21"/>
              </w:rPr>
              <w:t>类型</w:t>
            </w:r>
          </w:p>
        </w:tc>
        <w:tc>
          <w:tcPr>
            <w:tcW w:w="1899" w:type="dxa"/>
            <w:vAlign w:val="center"/>
          </w:tcPr>
          <w:p w:rsidR="000B7E3B" w:rsidRDefault="000B7E3B" w:rsidP="00BF0AF0">
            <w:pPr>
              <w:jc w:val="center"/>
              <w:rPr>
                <w:szCs w:val="21"/>
              </w:rPr>
            </w:pPr>
            <w:r>
              <w:rPr>
                <w:szCs w:val="21"/>
              </w:rPr>
              <w:t>排放源（编号）</w:t>
            </w:r>
          </w:p>
        </w:tc>
        <w:tc>
          <w:tcPr>
            <w:tcW w:w="771" w:type="dxa"/>
            <w:vAlign w:val="center"/>
          </w:tcPr>
          <w:p w:rsidR="000B7E3B" w:rsidRDefault="000B7E3B" w:rsidP="00BF0AF0">
            <w:pPr>
              <w:jc w:val="center"/>
              <w:rPr>
                <w:szCs w:val="21"/>
              </w:rPr>
            </w:pPr>
            <w:r>
              <w:rPr>
                <w:szCs w:val="21"/>
              </w:rPr>
              <w:t>污染物名称</w:t>
            </w:r>
          </w:p>
        </w:tc>
        <w:tc>
          <w:tcPr>
            <w:tcW w:w="2351" w:type="dxa"/>
            <w:tcBorders>
              <w:right w:val="single" w:sz="4" w:space="0" w:color="auto"/>
            </w:tcBorders>
            <w:vAlign w:val="center"/>
          </w:tcPr>
          <w:p w:rsidR="000B7E3B" w:rsidRDefault="000B7E3B" w:rsidP="00BF0AF0">
            <w:pPr>
              <w:jc w:val="center"/>
              <w:rPr>
                <w:szCs w:val="21"/>
              </w:rPr>
            </w:pPr>
            <w:r>
              <w:rPr>
                <w:szCs w:val="21"/>
              </w:rPr>
              <w:t>处理前产生浓度及产生量</w:t>
            </w:r>
          </w:p>
        </w:tc>
        <w:tc>
          <w:tcPr>
            <w:tcW w:w="3405" w:type="dxa"/>
            <w:tcBorders>
              <w:left w:val="single" w:sz="4" w:space="0" w:color="auto"/>
            </w:tcBorders>
            <w:vAlign w:val="center"/>
          </w:tcPr>
          <w:p w:rsidR="000B7E3B" w:rsidRDefault="000B7E3B" w:rsidP="00BF0AF0">
            <w:pPr>
              <w:pStyle w:val="24"/>
              <w:jc w:val="center"/>
              <w:rPr>
                <w:rFonts w:ascii="Times New Roman" w:eastAsia="宋体"/>
                <w:szCs w:val="21"/>
              </w:rPr>
            </w:pPr>
            <w:r>
              <w:rPr>
                <w:rFonts w:ascii="Times New Roman" w:eastAsia="宋体"/>
                <w:szCs w:val="21"/>
              </w:rPr>
              <w:t>排放浓度及排放量</w:t>
            </w:r>
          </w:p>
        </w:tc>
      </w:tr>
      <w:tr w:rsidR="000B7E3B" w:rsidTr="00BF0AF0">
        <w:trPr>
          <w:cantSplit/>
          <w:trHeight w:val="324"/>
          <w:jc w:val="center"/>
        </w:trPr>
        <w:tc>
          <w:tcPr>
            <w:tcW w:w="594" w:type="dxa"/>
            <w:vMerge w:val="restart"/>
            <w:vAlign w:val="center"/>
          </w:tcPr>
          <w:p w:rsidR="000B7E3B" w:rsidRDefault="000B7E3B" w:rsidP="00BF0AF0">
            <w:pPr>
              <w:jc w:val="center"/>
              <w:rPr>
                <w:szCs w:val="21"/>
              </w:rPr>
            </w:pPr>
            <w:r>
              <w:rPr>
                <w:szCs w:val="21"/>
              </w:rPr>
              <w:t>大气污染物</w:t>
            </w:r>
          </w:p>
        </w:tc>
        <w:tc>
          <w:tcPr>
            <w:tcW w:w="1899" w:type="dxa"/>
            <w:tcBorders>
              <w:bottom w:val="single" w:sz="4" w:space="0" w:color="auto"/>
            </w:tcBorders>
            <w:vAlign w:val="center"/>
          </w:tcPr>
          <w:p w:rsidR="000B7E3B" w:rsidRDefault="000B7E3B" w:rsidP="00BF0AF0">
            <w:pPr>
              <w:spacing w:line="300" w:lineRule="exact"/>
              <w:jc w:val="center"/>
              <w:rPr>
                <w:rFonts w:hint="eastAsia"/>
                <w:kern w:val="0"/>
                <w:szCs w:val="21"/>
              </w:rPr>
            </w:pPr>
            <w:r>
              <w:rPr>
                <w:rFonts w:hint="eastAsia"/>
                <w:kern w:val="0"/>
                <w:sz w:val="24"/>
              </w:rPr>
              <w:t>露天采场粉尘</w:t>
            </w:r>
          </w:p>
        </w:tc>
        <w:tc>
          <w:tcPr>
            <w:tcW w:w="771" w:type="dxa"/>
            <w:vMerge w:val="restart"/>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颗粒物</w:t>
            </w:r>
          </w:p>
        </w:tc>
        <w:tc>
          <w:tcPr>
            <w:tcW w:w="2351" w:type="dxa"/>
            <w:tcBorders>
              <w:bottom w:val="single" w:sz="4" w:space="0" w:color="auto"/>
              <w:right w:val="single" w:sz="4" w:space="0" w:color="auto"/>
            </w:tcBorders>
            <w:vAlign w:val="center"/>
          </w:tcPr>
          <w:p w:rsidR="000B7E3B" w:rsidRDefault="000B7E3B" w:rsidP="00BF0AF0">
            <w:pPr>
              <w:spacing w:line="300" w:lineRule="exact"/>
              <w:jc w:val="center"/>
              <w:rPr>
                <w:szCs w:val="21"/>
              </w:rPr>
            </w:pPr>
            <w:r>
              <w:rPr>
                <w:rFonts w:hint="eastAsia"/>
                <w:bCs/>
                <w:szCs w:val="21"/>
              </w:rPr>
              <w:t>0.95</w:t>
            </w:r>
            <w:r>
              <w:rPr>
                <w:szCs w:val="21"/>
              </w:rPr>
              <w:t>t/a</w:t>
            </w:r>
          </w:p>
        </w:tc>
        <w:tc>
          <w:tcPr>
            <w:tcW w:w="3405" w:type="dxa"/>
            <w:tcBorders>
              <w:left w:val="single" w:sz="4" w:space="0" w:color="auto"/>
              <w:bottom w:val="single" w:sz="4" w:space="0" w:color="auto"/>
            </w:tcBorders>
            <w:vAlign w:val="center"/>
          </w:tcPr>
          <w:p w:rsidR="000B7E3B" w:rsidRDefault="000B7E3B" w:rsidP="00BF0AF0">
            <w:pPr>
              <w:spacing w:line="300" w:lineRule="exact"/>
              <w:jc w:val="center"/>
              <w:rPr>
                <w:szCs w:val="21"/>
              </w:rPr>
            </w:pPr>
            <w:r>
              <w:rPr>
                <w:rFonts w:hint="eastAsia"/>
                <w:bCs/>
                <w:szCs w:val="21"/>
              </w:rPr>
              <w:t>0.38</w:t>
            </w:r>
            <w:r>
              <w:rPr>
                <w:szCs w:val="21"/>
              </w:rPr>
              <w:t>t/a</w:t>
            </w:r>
          </w:p>
        </w:tc>
      </w:tr>
      <w:tr w:rsidR="000B7E3B" w:rsidTr="00BF0AF0">
        <w:trPr>
          <w:cantSplit/>
          <w:trHeight w:val="324"/>
          <w:jc w:val="center"/>
        </w:trPr>
        <w:tc>
          <w:tcPr>
            <w:tcW w:w="594" w:type="dxa"/>
            <w:vMerge/>
            <w:vAlign w:val="center"/>
          </w:tcPr>
          <w:p w:rsidR="000B7E3B" w:rsidRDefault="000B7E3B" w:rsidP="00BF0AF0">
            <w:pPr>
              <w:jc w:val="center"/>
              <w:rPr>
                <w:szCs w:val="21"/>
              </w:rPr>
            </w:pPr>
          </w:p>
        </w:tc>
        <w:tc>
          <w:tcPr>
            <w:tcW w:w="1899" w:type="dxa"/>
            <w:tcBorders>
              <w:bottom w:val="single" w:sz="4" w:space="0" w:color="auto"/>
            </w:tcBorders>
            <w:vAlign w:val="center"/>
          </w:tcPr>
          <w:p w:rsidR="000B7E3B" w:rsidRDefault="000B7E3B" w:rsidP="00BF0AF0">
            <w:pPr>
              <w:spacing w:line="300" w:lineRule="exact"/>
              <w:jc w:val="center"/>
              <w:rPr>
                <w:rFonts w:hint="eastAsia"/>
                <w:kern w:val="0"/>
                <w:szCs w:val="21"/>
              </w:rPr>
            </w:pPr>
            <w:r>
              <w:rPr>
                <w:rFonts w:hint="eastAsia"/>
                <w:bCs/>
                <w:szCs w:val="21"/>
              </w:rPr>
              <w:t>堆场粉尘</w:t>
            </w:r>
          </w:p>
        </w:tc>
        <w:tc>
          <w:tcPr>
            <w:tcW w:w="771" w:type="dxa"/>
            <w:vMerge/>
            <w:vAlign w:val="center"/>
          </w:tcPr>
          <w:p w:rsidR="000B7E3B" w:rsidRDefault="000B7E3B" w:rsidP="00BF0AF0">
            <w:pPr>
              <w:pStyle w:val="a3"/>
              <w:ind w:left="420"/>
              <w:rPr>
                <w:rFonts w:ascii="Times New Roman" w:hAnsi="Times New Roman" w:hint="eastAsia"/>
                <w:szCs w:val="21"/>
              </w:rPr>
            </w:pPr>
          </w:p>
        </w:tc>
        <w:tc>
          <w:tcPr>
            <w:tcW w:w="2351" w:type="dxa"/>
            <w:tcBorders>
              <w:bottom w:val="single" w:sz="4" w:space="0" w:color="auto"/>
              <w:right w:val="single" w:sz="4" w:space="0" w:color="auto"/>
            </w:tcBorders>
            <w:vAlign w:val="center"/>
          </w:tcPr>
          <w:p w:rsidR="000B7E3B" w:rsidRDefault="000B7E3B" w:rsidP="00BF0AF0">
            <w:pPr>
              <w:spacing w:line="300" w:lineRule="exact"/>
              <w:jc w:val="center"/>
              <w:rPr>
                <w:szCs w:val="21"/>
              </w:rPr>
            </w:pPr>
            <w:r>
              <w:rPr>
                <w:rFonts w:hint="eastAsia"/>
                <w:bCs/>
                <w:szCs w:val="21"/>
              </w:rPr>
              <w:t>1.3</w:t>
            </w:r>
            <w:r>
              <w:rPr>
                <w:szCs w:val="21"/>
              </w:rPr>
              <w:t>t/a</w:t>
            </w:r>
          </w:p>
        </w:tc>
        <w:tc>
          <w:tcPr>
            <w:tcW w:w="3405" w:type="dxa"/>
            <w:tcBorders>
              <w:left w:val="single" w:sz="4" w:space="0" w:color="auto"/>
              <w:bottom w:val="single" w:sz="4" w:space="0" w:color="auto"/>
            </w:tcBorders>
            <w:vAlign w:val="center"/>
          </w:tcPr>
          <w:p w:rsidR="000B7E3B" w:rsidRDefault="000B7E3B" w:rsidP="00BF0AF0">
            <w:pPr>
              <w:spacing w:line="300" w:lineRule="exact"/>
              <w:jc w:val="center"/>
              <w:rPr>
                <w:szCs w:val="21"/>
              </w:rPr>
            </w:pPr>
            <w:r>
              <w:rPr>
                <w:rFonts w:hint="eastAsia"/>
                <w:bCs/>
                <w:szCs w:val="21"/>
              </w:rPr>
              <w:t>0.52</w:t>
            </w:r>
            <w:r>
              <w:rPr>
                <w:szCs w:val="21"/>
              </w:rPr>
              <w:t>t/a</w:t>
            </w:r>
          </w:p>
        </w:tc>
      </w:tr>
      <w:tr w:rsidR="000B7E3B" w:rsidTr="00BF0AF0">
        <w:trPr>
          <w:cantSplit/>
          <w:trHeight w:val="232"/>
          <w:jc w:val="center"/>
        </w:trPr>
        <w:tc>
          <w:tcPr>
            <w:tcW w:w="594" w:type="dxa"/>
            <w:vMerge/>
            <w:vAlign w:val="center"/>
          </w:tcPr>
          <w:p w:rsidR="000B7E3B" w:rsidRDefault="000B7E3B" w:rsidP="00BF0AF0">
            <w:pPr>
              <w:jc w:val="center"/>
              <w:rPr>
                <w:szCs w:val="21"/>
              </w:rPr>
            </w:pPr>
          </w:p>
        </w:tc>
        <w:tc>
          <w:tcPr>
            <w:tcW w:w="1899" w:type="dxa"/>
            <w:vAlign w:val="center"/>
          </w:tcPr>
          <w:p w:rsidR="000B7E3B" w:rsidRDefault="000B7E3B" w:rsidP="00BF0AF0">
            <w:pPr>
              <w:spacing w:line="300" w:lineRule="exact"/>
              <w:jc w:val="center"/>
              <w:rPr>
                <w:rFonts w:hint="eastAsia"/>
                <w:kern w:val="0"/>
                <w:szCs w:val="21"/>
              </w:rPr>
            </w:pPr>
            <w:r>
              <w:rPr>
                <w:rFonts w:hint="eastAsia"/>
                <w:bCs/>
                <w:kern w:val="0"/>
                <w:szCs w:val="21"/>
              </w:rPr>
              <w:t>破碎粉尘</w:t>
            </w:r>
          </w:p>
        </w:tc>
        <w:tc>
          <w:tcPr>
            <w:tcW w:w="771" w:type="dxa"/>
            <w:vMerge/>
            <w:vAlign w:val="center"/>
          </w:tcPr>
          <w:p w:rsidR="000B7E3B" w:rsidRDefault="000B7E3B" w:rsidP="00BF0AF0">
            <w:pPr>
              <w:pStyle w:val="a3"/>
              <w:ind w:left="420"/>
              <w:rPr>
                <w:rFonts w:ascii="Times New Roman" w:hAnsi="Times New Roman" w:hint="eastAsia"/>
                <w:szCs w:val="21"/>
              </w:rPr>
            </w:pPr>
          </w:p>
        </w:tc>
        <w:tc>
          <w:tcPr>
            <w:tcW w:w="2351" w:type="dxa"/>
            <w:tcBorders>
              <w:right w:val="single" w:sz="4" w:space="0" w:color="auto"/>
            </w:tcBorders>
            <w:vAlign w:val="center"/>
          </w:tcPr>
          <w:p w:rsidR="000B7E3B" w:rsidRDefault="000B7E3B" w:rsidP="00BF0AF0">
            <w:pPr>
              <w:spacing w:line="300" w:lineRule="exact"/>
              <w:jc w:val="center"/>
              <w:rPr>
                <w:szCs w:val="21"/>
              </w:rPr>
            </w:pPr>
            <w:r>
              <w:rPr>
                <w:rFonts w:hint="eastAsia"/>
                <w:bCs/>
                <w:szCs w:val="21"/>
              </w:rPr>
              <w:t>2.64</w:t>
            </w:r>
            <w:r>
              <w:rPr>
                <w:szCs w:val="21"/>
              </w:rPr>
              <w:t>t/a</w:t>
            </w:r>
          </w:p>
        </w:tc>
        <w:tc>
          <w:tcPr>
            <w:tcW w:w="3405" w:type="dxa"/>
            <w:tcBorders>
              <w:left w:val="single" w:sz="4" w:space="0" w:color="auto"/>
            </w:tcBorders>
            <w:vAlign w:val="center"/>
          </w:tcPr>
          <w:p w:rsidR="000B7E3B" w:rsidRDefault="000B7E3B" w:rsidP="00BF0AF0">
            <w:pPr>
              <w:spacing w:line="300" w:lineRule="exact"/>
              <w:jc w:val="center"/>
              <w:rPr>
                <w:szCs w:val="21"/>
              </w:rPr>
            </w:pPr>
            <w:r>
              <w:rPr>
                <w:rFonts w:hint="eastAsia"/>
                <w:bCs/>
                <w:szCs w:val="21"/>
              </w:rPr>
              <w:t>0.39</w:t>
            </w:r>
            <w:r>
              <w:rPr>
                <w:szCs w:val="21"/>
              </w:rPr>
              <w:t>t/a</w:t>
            </w:r>
          </w:p>
        </w:tc>
      </w:tr>
      <w:tr w:rsidR="000B7E3B" w:rsidTr="00BF0AF0">
        <w:trPr>
          <w:cantSplit/>
          <w:trHeight w:val="232"/>
          <w:jc w:val="center"/>
        </w:trPr>
        <w:tc>
          <w:tcPr>
            <w:tcW w:w="594" w:type="dxa"/>
            <w:vMerge/>
            <w:vAlign w:val="center"/>
          </w:tcPr>
          <w:p w:rsidR="000B7E3B" w:rsidRDefault="000B7E3B" w:rsidP="00BF0AF0">
            <w:pPr>
              <w:pStyle w:val="a3"/>
              <w:rPr>
                <w:rFonts w:ascii="Times New Roman" w:hAnsi="Times New Roman"/>
              </w:rPr>
            </w:pPr>
          </w:p>
        </w:tc>
        <w:tc>
          <w:tcPr>
            <w:tcW w:w="1899" w:type="dxa"/>
            <w:vAlign w:val="center"/>
          </w:tcPr>
          <w:p w:rsidR="000B7E3B" w:rsidRDefault="000B7E3B" w:rsidP="00BF0AF0">
            <w:pPr>
              <w:spacing w:line="300" w:lineRule="exact"/>
              <w:jc w:val="center"/>
              <w:rPr>
                <w:rFonts w:hint="eastAsia"/>
                <w:kern w:val="0"/>
                <w:szCs w:val="21"/>
              </w:rPr>
            </w:pPr>
            <w:r>
              <w:rPr>
                <w:rFonts w:hint="eastAsia"/>
                <w:bCs/>
                <w:szCs w:val="21"/>
              </w:rPr>
              <w:t>装卸粉尘</w:t>
            </w:r>
          </w:p>
        </w:tc>
        <w:tc>
          <w:tcPr>
            <w:tcW w:w="771" w:type="dxa"/>
            <w:vMerge/>
            <w:vAlign w:val="center"/>
          </w:tcPr>
          <w:p w:rsidR="000B7E3B" w:rsidRDefault="000B7E3B" w:rsidP="00BF0AF0">
            <w:pPr>
              <w:pStyle w:val="a3"/>
              <w:ind w:leftChars="200" w:left="420"/>
              <w:rPr>
                <w:rFonts w:ascii="Times New Roman" w:hAnsi="Times New Roman" w:hint="eastAsia"/>
                <w:szCs w:val="21"/>
              </w:rPr>
            </w:pPr>
          </w:p>
        </w:tc>
        <w:tc>
          <w:tcPr>
            <w:tcW w:w="2351" w:type="dxa"/>
            <w:tcBorders>
              <w:right w:val="single" w:sz="4" w:space="0" w:color="auto"/>
            </w:tcBorders>
            <w:vAlign w:val="center"/>
          </w:tcPr>
          <w:p w:rsidR="000B7E3B" w:rsidRDefault="000B7E3B" w:rsidP="00BF0AF0">
            <w:pPr>
              <w:spacing w:line="300" w:lineRule="exact"/>
              <w:jc w:val="center"/>
              <w:rPr>
                <w:kern w:val="0"/>
                <w:szCs w:val="21"/>
              </w:rPr>
            </w:pPr>
            <w:r>
              <w:rPr>
                <w:rFonts w:hint="eastAsia"/>
                <w:bCs/>
                <w:szCs w:val="21"/>
              </w:rPr>
              <w:t>1.4</w:t>
            </w:r>
            <w:r>
              <w:rPr>
                <w:szCs w:val="21"/>
              </w:rPr>
              <w:t>t/a</w:t>
            </w:r>
          </w:p>
        </w:tc>
        <w:tc>
          <w:tcPr>
            <w:tcW w:w="3405" w:type="dxa"/>
            <w:tcBorders>
              <w:left w:val="single" w:sz="4" w:space="0" w:color="auto"/>
              <w:bottom w:val="single" w:sz="4" w:space="0" w:color="auto"/>
            </w:tcBorders>
            <w:vAlign w:val="center"/>
          </w:tcPr>
          <w:p w:rsidR="000B7E3B" w:rsidRDefault="000B7E3B" w:rsidP="00BF0AF0">
            <w:pPr>
              <w:spacing w:line="300" w:lineRule="exact"/>
              <w:jc w:val="center"/>
              <w:rPr>
                <w:kern w:val="0"/>
                <w:szCs w:val="21"/>
              </w:rPr>
            </w:pPr>
            <w:r>
              <w:rPr>
                <w:rFonts w:hint="eastAsia"/>
                <w:bCs/>
                <w:szCs w:val="21"/>
              </w:rPr>
              <w:t>0.56</w:t>
            </w:r>
            <w:r>
              <w:rPr>
                <w:szCs w:val="21"/>
              </w:rPr>
              <w:t>t/a</w:t>
            </w:r>
          </w:p>
        </w:tc>
      </w:tr>
      <w:tr w:rsidR="000B7E3B" w:rsidTr="00BF0AF0">
        <w:trPr>
          <w:cantSplit/>
          <w:trHeight w:val="232"/>
          <w:jc w:val="center"/>
        </w:trPr>
        <w:tc>
          <w:tcPr>
            <w:tcW w:w="594" w:type="dxa"/>
            <w:vMerge/>
            <w:vAlign w:val="center"/>
          </w:tcPr>
          <w:p w:rsidR="000B7E3B" w:rsidRDefault="000B7E3B" w:rsidP="00BF0AF0">
            <w:pPr>
              <w:pStyle w:val="a3"/>
              <w:rPr>
                <w:rFonts w:ascii="Times New Roman" w:hAnsi="Times New Roman"/>
              </w:rPr>
            </w:pPr>
          </w:p>
        </w:tc>
        <w:tc>
          <w:tcPr>
            <w:tcW w:w="1899" w:type="dxa"/>
            <w:vAlign w:val="center"/>
          </w:tcPr>
          <w:p w:rsidR="000B7E3B" w:rsidRDefault="000B7E3B" w:rsidP="00BF0AF0">
            <w:pPr>
              <w:spacing w:line="300" w:lineRule="exact"/>
              <w:jc w:val="center"/>
              <w:rPr>
                <w:rFonts w:hint="eastAsia"/>
                <w:kern w:val="0"/>
                <w:szCs w:val="21"/>
              </w:rPr>
            </w:pPr>
            <w:r>
              <w:rPr>
                <w:rFonts w:hint="eastAsia"/>
                <w:bCs/>
                <w:szCs w:val="21"/>
              </w:rPr>
              <w:t>输送带粉尘</w:t>
            </w:r>
          </w:p>
        </w:tc>
        <w:tc>
          <w:tcPr>
            <w:tcW w:w="771" w:type="dxa"/>
            <w:vMerge/>
            <w:vAlign w:val="center"/>
          </w:tcPr>
          <w:p w:rsidR="000B7E3B" w:rsidRDefault="000B7E3B" w:rsidP="00BF0AF0">
            <w:pPr>
              <w:pStyle w:val="a3"/>
              <w:ind w:leftChars="200" w:left="420"/>
              <w:rPr>
                <w:rFonts w:ascii="Times New Roman" w:hAnsi="Times New Roman" w:hint="eastAsia"/>
                <w:szCs w:val="21"/>
              </w:rPr>
            </w:pPr>
          </w:p>
        </w:tc>
        <w:tc>
          <w:tcPr>
            <w:tcW w:w="2351" w:type="dxa"/>
            <w:tcBorders>
              <w:right w:val="single" w:sz="4" w:space="0" w:color="auto"/>
            </w:tcBorders>
            <w:vAlign w:val="center"/>
          </w:tcPr>
          <w:p w:rsidR="000B7E3B" w:rsidRDefault="000B7E3B" w:rsidP="00BF0AF0">
            <w:pPr>
              <w:spacing w:line="300" w:lineRule="exact"/>
              <w:jc w:val="center"/>
              <w:rPr>
                <w:rFonts w:hint="eastAsia"/>
                <w:kern w:val="0"/>
                <w:szCs w:val="21"/>
              </w:rPr>
            </w:pPr>
            <w:r>
              <w:rPr>
                <w:rFonts w:hint="eastAsia"/>
                <w:bCs/>
                <w:szCs w:val="21"/>
              </w:rPr>
              <w:t>0.26</w:t>
            </w:r>
            <w:r>
              <w:rPr>
                <w:szCs w:val="21"/>
              </w:rPr>
              <w:t>t/a</w:t>
            </w:r>
          </w:p>
        </w:tc>
        <w:tc>
          <w:tcPr>
            <w:tcW w:w="3405" w:type="dxa"/>
            <w:tcBorders>
              <w:left w:val="single" w:sz="4" w:space="0" w:color="auto"/>
              <w:bottom w:val="single" w:sz="4" w:space="0" w:color="auto"/>
            </w:tcBorders>
            <w:vAlign w:val="center"/>
          </w:tcPr>
          <w:p w:rsidR="000B7E3B" w:rsidRDefault="000B7E3B" w:rsidP="00BF0AF0">
            <w:pPr>
              <w:spacing w:line="300" w:lineRule="exact"/>
              <w:jc w:val="center"/>
              <w:rPr>
                <w:rFonts w:hint="eastAsia"/>
                <w:kern w:val="0"/>
                <w:szCs w:val="21"/>
              </w:rPr>
            </w:pPr>
            <w:r>
              <w:rPr>
                <w:rFonts w:hint="eastAsia"/>
                <w:bCs/>
                <w:szCs w:val="21"/>
              </w:rPr>
              <w:t>0.04</w:t>
            </w:r>
            <w:r>
              <w:rPr>
                <w:szCs w:val="21"/>
              </w:rPr>
              <w:t>t/a</w:t>
            </w:r>
          </w:p>
        </w:tc>
      </w:tr>
      <w:tr w:rsidR="000B7E3B" w:rsidTr="00BF0AF0">
        <w:trPr>
          <w:cantSplit/>
          <w:trHeight w:val="232"/>
          <w:jc w:val="center"/>
        </w:trPr>
        <w:tc>
          <w:tcPr>
            <w:tcW w:w="594" w:type="dxa"/>
            <w:vMerge/>
            <w:vAlign w:val="center"/>
          </w:tcPr>
          <w:p w:rsidR="000B7E3B" w:rsidRDefault="000B7E3B" w:rsidP="00BF0AF0">
            <w:pPr>
              <w:pStyle w:val="a3"/>
              <w:rPr>
                <w:rFonts w:ascii="Times New Roman" w:hAnsi="Times New Roman"/>
              </w:rPr>
            </w:pPr>
          </w:p>
        </w:tc>
        <w:tc>
          <w:tcPr>
            <w:tcW w:w="1899" w:type="dxa"/>
            <w:vAlign w:val="center"/>
          </w:tcPr>
          <w:p w:rsidR="000B7E3B" w:rsidRDefault="000B7E3B" w:rsidP="00BF0AF0">
            <w:pPr>
              <w:spacing w:line="300" w:lineRule="exact"/>
              <w:jc w:val="center"/>
              <w:rPr>
                <w:rFonts w:hint="eastAsia"/>
                <w:kern w:val="0"/>
                <w:szCs w:val="21"/>
              </w:rPr>
            </w:pPr>
            <w:r>
              <w:rPr>
                <w:rFonts w:hint="eastAsia"/>
                <w:bCs/>
                <w:kern w:val="0"/>
                <w:szCs w:val="21"/>
              </w:rPr>
              <w:t>汽车运输扬尘</w:t>
            </w:r>
          </w:p>
        </w:tc>
        <w:tc>
          <w:tcPr>
            <w:tcW w:w="771" w:type="dxa"/>
            <w:vMerge/>
            <w:vAlign w:val="center"/>
          </w:tcPr>
          <w:p w:rsidR="000B7E3B" w:rsidRDefault="000B7E3B" w:rsidP="00BF0AF0">
            <w:pPr>
              <w:pStyle w:val="a3"/>
              <w:ind w:leftChars="200" w:left="420"/>
              <w:rPr>
                <w:rFonts w:ascii="Times New Roman" w:hAnsi="Times New Roman" w:hint="eastAsia"/>
                <w:szCs w:val="21"/>
              </w:rPr>
            </w:pPr>
          </w:p>
        </w:tc>
        <w:tc>
          <w:tcPr>
            <w:tcW w:w="2351" w:type="dxa"/>
            <w:tcBorders>
              <w:right w:val="single" w:sz="4" w:space="0" w:color="auto"/>
            </w:tcBorders>
            <w:vAlign w:val="center"/>
          </w:tcPr>
          <w:p w:rsidR="000B7E3B" w:rsidRDefault="000B7E3B" w:rsidP="00BF0AF0">
            <w:pPr>
              <w:spacing w:line="300" w:lineRule="exact"/>
              <w:jc w:val="center"/>
              <w:rPr>
                <w:rFonts w:hint="eastAsia"/>
                <w:kern w:val="0"/>
                <w:szCs w:val="21"/>
              </w:rPr>
            </w:pPr>
            <w:r>
              <w:rPr>
                <w:rFonts w:hint="eastAsia"/>
                <w:bCs/>
                <w:szCs w:val="21"/>
              </w:rPr>
              <w:t>0.29</w:t>
            </w:r>
            <w:r>
              <w:rPr>
                <w:szCs w:val="21"/>
              </w:rPr>
              <w:t>t/a</w:t>
            </w:r>
          </w:p>
        </w:tc>
        <w:tc>
          <w:tcPr>
            <w:tcW w:w="3405" w:type="dxa"/>
            <w:tcBorders>
              <w:left w:val="single" w:sz="4" w:space="0" w:color="auto"/>
              <w:bottom w:val="single" w:sz="4" w:space="0" w:color="auto"/>
            </w:tcBorders>
            <w:vAlign w:val="center"/>
          </w:tcPr>
          <w:p w:rsidR="000B7E3B" w:rsidRDefault="000B7E3B" w:rsidP="00BF0AF0">
            <w:pPr>
              <w:spacing w:line="300" w:lineRule="exact"/>
              <w:jc w:val="center"/>
              <w:rPr>
                <w:rFonts w:hint="eastAsia"/>
                <w:kern w:val="0"/>
                <w:szCs w:val="21"/>
              </w:rPr>
            </w:pPr>
            <w:r>
              <w:rPr>
                <w:rFonts w:hint="eastAsia"/>
                <w:bCs/>
                <w:szCs w:val="21"/>
              </w:rPr>
              <w:t>0.12</w:t>
            </w:r>
            <w:r>
              <w:rPr>
                <w:szCs w:val="21"/>
              </w:rPr>
              <w:t>t/a</w:t>
            </w:r>
          </w:p>
        </w:tc>
      </w:tr>
      <w:tr w:rsidR="000B7E3B" w:rsidTr="00BF0AF0">
        <w:trPr>
          <w:cantSplit/>
          <w:trHeight w:val="259"/>
          <w:jc w:val="center"/>
        </w:trPr>
        <w:tc>
          <w:tcPr>
            <w:tcW w:w="594" w:type="dxa"/>
            <w:vMerge w:val="restart"/>
            <w:tcBorders>
              <w:top w:val="single" w:sz="4" w:space="0" w:color="auto"/>
            </w:tcBorders>
            <w:vAlign w:val="center"/>
          </w:tcPr>
          <w:p w:rsidR="000B7E3B" w:rsidRDefault="000B7E3B" w:rsidP="00BF0AF0">
            <w:pPr>
              <w:jc w:val="center"/>
              <w:rPr>
                <w:szCs w:val="21"/>
              </w:rPr>
            </w:pPr>
            <w:r>
              <w:rPr>
                <w:szCs w:val="21"/>
              </w:rPr>
              <w:t>水污染物</w:t>
            </w:r>
          </w:p>
        </w:tc>
        <w:tc>
          <w:tcPr>
            <w:tcW w:w="1899" w:type="dxa"/>
            <w:vMerge w:val="restart"/>
            <w:tcBorders>
              <w:top w:val="single" w:sz="4" w:space="0" w:color="auto"/>
            </w:tcBorders>
            <w:vAlign w:val="center"/>
          </w:tcPr>
          <w:p w:rsidR="000B7E3B" w:rsidRDefault="000B7E3B" w:rsidP="00BF0AF0">
            <w:pPr>
              <w:jc w:val="center"/>
              <w:rPr>
                <w:rFonts w:hint="eastAsia"/>
                <w:szCs w:val="21"/>
              </w:rPr>
            </w:pPr>
            <w:r>
              <w:rPr>
                <w:szCs w:val="21"/>
              </w:rPr>
              <w:t>生活废水</w:t>
            </w:r>
          </w:p>
        </w:tc>
        <w:tc>
          <w:tcPr>
            <w:tcW w:w="771" w:type="dxa"/>
            <w:tcBorders>
              <w:top w:val="single" w:sz="4" w:space="0" w:color="auto"/>
              <w:bottom w:val="single" w:sz="4" w:space="0" w:color="auto"/>
            </w:tcBorders>
            <w:vAlign w:val="center"/>
          </w:tcPr>
          <w:p w:rsidR="000B7E3B" w:rsidRDefault="000B7E3B" w:rsidP="00BF0AF0">
            <w:pPr>
              <w:jc w:val="center"/>
              <w:rPr>
                <w:szCs w:val="21"/>
              </w:rPr>
            </w:pPr>
            <w:r>
              <w:rPr>
                <w:szCs w:val="21"/>
              </w:rPr>
              <w:t>水量</w:t>
            </w:r>
          </w:p>
        </w:tc>
        <w:tc>
          <w:tcPr>
            <w:tcW w:w="2351" w:type="dxa"/>
            <w:tcBorders>
              <w:top w:val="single" w:sz="4" w:space="0" w:color="auto"/>
              <w:bottom w:val="single" w:sz="4" w:space="0" w:color="auto"/>
              <w:right w:val="single" w:sz="4" w:space="0" w:color="auto"/>
            </w:tcBorders>
            <w:vAlign w:val="center"/>
          </w:tcPr>
          <w:p w:rsidR="000B7E3B" w:rsidRDefault="000B7E3B" w:rsidP="00BF0AF0">
            <w:pPr>
              <w:jc w:val="center"/>
              <w:rPr>
                <w:rFonts w:hint="eastAsia"/>
                <w:szCs w:val="21"/>
              </w:rPr>
            </w:pPr>
            <w:r>
              <w:rPr>
                <w:rFonts w:hint="eastAsia"/>
                <w:szCs w:val="21"/>
              </w:rPr>
              <w:t>240</w:t>
            </w:r>
            <w:r>
              <w:rPr>
                <w:szCs w:val="21"/>
              </w:rPr>
              <w:t>m</w:t>
            </w:r>
            <w:r>
              <w:rPr>
                <w:szCs w:val="21"/>
                <w:vertAlign w:val="superscript"/>
              </w:rPr>
              <w:t>3</w:t>
            </w:r>
            <w:r>
              <w:rPr>
                <w:szCs w:val="21"/>
              </w:rPr>
              <w:t>/</w:t>
            </w:r>
            <w:r>
              <w:rPr>
                <w:rFonts w:hint="eastAsia"/>
                <w:szCs w:val="21"/>
              </w:rPr>
              <w:t>a</w:t>
            </w:r>
          </w:p>
        </w:tc>
        <w:tc>
          <w:tcPr>
            <w:tcW w:w="3405" w:type="dxa"/>
            <w:vMerge w:val="restart"/>
            <w:tcBorders>
              <w:top w:val="single" w:sz="4" w:space="0" w:color="auto"/>
              <w:left w:val="single" w:sz="4" w:space="0" w:color="auto"/>
            </w:tcBorders>
            <w:vAlign w:val="center"/>
          </w:tcPr>
          <w:p w:rsidR="000B7E3B" w:rsidRDefault="000B7E3B" w:rsidP="00BF0AF0">
            <w:pPr>
              <w:jc w:val="center"/>
              <w:rPr>
                <w:rFonts w:hint="eastAsia"/>
                <w:szCs w:val="21"/>
              </w:rPr>
            </w:pPr>
            <w:r>
              <w:rPr>
                <w:rFonts w:hint="eastAsia"/>
                <w:szCs w:val="21"/>
              </w:rPr>
              <w:t>0</w:t>
            </w:r>
            <w:r>
              <w:rPr>
                <w:rFonts w:hint="eastAsia"/>
                <w:szCs w:val="21"/>
              </w:rPr>
              <w:t>，经</w:t>
            </w:r>
            <w:r>
              <w:rPr>
                <w:rFonts w:hint="eastAsia"/>
                <w:szCs w:val="21"/>
              </w:rPr>
              <w:t>3m</w:t>
            </w:r>
            <w:r>
              <w:rPr>
                <w:rFonts w:hint="eastAsia"/>
                <w:szCs w:val="21"/>
                <w:vertAlign w:val="superscript"/>
              </w:rPr>
              <w:t>3</w:t>
            </w:r>
            <w:r>
              <w:rPr>
                <w:rFonts w:hint="eastAsia"/>
                <w:szCs w:val="21"/>
              </w:rPr>
              <w:t>的化粪池收集后，用作周边农肥</w:t>
            </w:r>
          </w:p>
        </w:tc>
      </w:tr>
      <w:tr w:rsidR="000B7E3B" w:rsidTr="00BF0AF0">
        <w:trPr>
          <w:cantSplit/>
          <w:trHeight w:val="339"/>
          <w:jc w:val="center"/>
        </w:trPr>
        <w:tc>
          <w:tcPr>
            <w:tcW w:w="594" w:type="dxa"/>
            <w:vMerge/>
            <w:vAlign w:val="center"/>
          </w:tcPr>
          <w:p w:rsidR="000B7E3B" w:rsidRDefault="000B7E3B" w:rsidP="00BF0AF0">
            <w:pPr>
              <w:jc w:val="center"/>
              <w:rPr>
                <w:szCs w:val="21"/>
              </w:rPr>
            </w:pPr>
          </w:p>
        </w:tc>
        <w:tc>
          <w:tcPr>
            <w:tcW w:w="1899" w:type="dxa"/>
            <w:vMerge/>
            <w:tcBorders>
              <w:top w:val="single" w:sz="4" w:space="0" w:color="auto"/>
            </w:tcBorders>
            <w:vAlign w:val="center"/>
          </w:tcPr>
          <w:p w:rsidR="000B7E3B" w:rsidRDefault="000B7E3B" w:rsidP="00BF0AF0">
            <w:pPr>
              <w:jc w:val="center"/>
              <w:rPr>
                <w:szCs w:val="21"/>
              </w:rPr>
            </w:pPr>
          </w:p>
        </w:tc>
        <w:tc>
          <w:tcPr>
            <w:tcW w:w="771" w:type="dxa"/>
            <w:tcBorders>
              <w:top w:val="single" w:sz="4" w:space="0" w:color="auto"/>
              <w:bottom w:val="single" w:sz="4" w:space="0" w:color="auto"/>
            </w:tcBorders>
            <w:vAlign w:val="center"/>
          </w:tcPr>
          <w:p w:rsidR="000B7E3B" w:rsidRDefault="000B7E3B" w:rsidP="00BF0AF0">
            <w:pPr>
              <w:jc w:val="center"/>
              <w:rPr>
                <w:szCs w:val="21"/>
              </w:rPr>
            </w:pPr>
            <w:r>
              <w:rPr>
                <w:szCs w:val="21"/>
              </w:rPr>
              <w:t>COD</w:t>
            </w:r>
          </w:p>
        </w:tc>
        <w:tc>
          <w:tcPr>
            <w:tcW w:w="2351" w:type="dxa"/>
            <w:tcBorders>
              <w:top w:val="single" w:sz="4" w:space="0" w:color="auto"/>
              <w:bottom w:val="single" w:sz="4" w:space="0" w:color="auto"/>
              <w:right w:val="single" w:sz="4" w:space="0" w:color="auto"/>
            </w:tcBorders>
            <w:vAlign w:val="center"/>
          </w:tcPr>
          <w:p w:rsidR="000B7E3B" w:rsidRDefault="000B7E3B" w:rsidP="00BF0AF0">
            <w:pPr>
              <w:jc w:val="center"/>
              <w:rPr>
                <w:szCs w:val="21"/>
              </w:rPr>
            </w:pPr>
            <w:r>
              <w:rPr>
                <w:rFonts w:hint="eastAsia"/>
                <w:kern w:val="0"/>
                <w:szCs w:val="21"/>
              </w:rPr>
              <w:t>0.084t/a</w:t>
            </w:r>
            <w:r>
              <w:rPr>
                <w:rFonts w:hint="eastAsia"/>
                <w:kern w:val="0"/>
                <w:szCs w:val="21"/>
              </w:rPr>
              <w:t>，</w:t>
            </w:r>
            <w:r>
              <w:rPr>
                <w:rFonts w:hint="eastAsia"/>
                <w:kern w:val="0"/>
                <w:szCs w:val="21"/>
              </w:rPr>
              <w:t>350mg/L</w:t>
            </w:r>
          </w:p>
        </w:tc>
        <w:tc>
          <w:tcPr>
            <w:tcW w:w="3405" w:type="dxa"/>
            <w:vMerge/>
            <w:tcBorders>
              <w:left w:val="single" w:sz="4" w:space="0" w:color="auto"/>
            </w:tcBorders>
            <w:vAlign w:val="center"/>
          </w:tcPr>
          <w:p w:rsidR="000B7E3B" w:rsidRDefault="000B7E3B" w:rsidP="00BF0AF0">
            <w:pPr>
              <w:jc w:val="center"/>
              <w:rPr>
                <w:szCs w:val="21"/>
              </w:rPr>
            </w:pPr>
          </w:p>
        </w:tc>
      </w:tr>
      <w:tr w:rsidR="000B7E3B" w:rsidTr="00BF0AF0">
        <w:trPr>
          <w:cantSplit/>
          <w:trHeight w:val="291"/>
          <w:jc w:val="center"/>
        </w:trPr>
        <w:tc>
          <w:tcPr>
            <w:tcW w:w="594" w:type="dxa"/>
            <w:vMerge/>
            <w:vAlign w:val="center"/>
          </w:tcPr>
          <w:p w:rsidR="000B7E3B" w:rsidRDefault="000B7E3B" w:rsidP="00BF0AF0">
            <w:pPr>
              <w:jc w:val="center"/>
              <w:rPr>
                <w:szCs w:val="21"/>
              </w:rPr>
            </w:pPr>
          </w:p>
        </w:tc>
        <w:tc>
          <w:tcPr>
            <w:tcW w:w="1899" w:type="dxa"/>
            <w:vMerge/>
            <w:tcBorders>
              <w:top w:val="single" w:sz="4" w:space="0" w:color="auto"/>
            </w:tcBorders>
            <w:vAlign w:val="center"/>
          </w:tcPr>
          <w:p w:rsidR="000B7E3B" w:rsidRDefault="000B7E3B" w:rsidP="00BF0AF0">
            <w:pPr>
              <w:jc w:val="center"/>
              <w:rPr>
                <w:szCs w:val="21"/>
              </w:rPr>
            </w:pPr>
          </w:p>
        </w:tc>
        <w:tc>
          <w:tcPr>
            <w:tcW w:w="771" w:type="dxa"/>
            <w:tcBorders>
              <w:top w:val="single" w:sz="4" w:space="0" w:color="auto"/>
              <w:bottom w:val="single" w:sz="4" w:space="0" w:color="auto"/>
            </w:tcBorders>
            <w:vAlign w:val="center"/>
          </w:tcPr>
          <w:p w:rsidR="000B7E3B" w:rsidRDefault="000B7E3B" w:rsidP="00BF0AF0">
            <w:pPr>
              <w:jc w:val="center"/>
              <w:rPr>
                <w:rFonts w:hint="eastAsia"/>
                <w:szCs w:val="21"/>
              </w:rPr>
            </w:pPr>
            <w:r>
              <w:rPr>
                <w:rFonts w:hint="eastAsia"/>
                <w:szCs w:val="21"/>
              </w:rPr>
              <w:t>氨氮</w:t>
            </w:r>
          </w:p>
        </w:tc>
        <w:tc>
          <w:tcPr>
            <w:tcW w:w="2351" w:type="dxa"/>
            <w:tcBorders>
              <w:top w:val="single" w:sz="4" w:space="0" w:color="auto"/>
              <w:bottom w:val="single" w:sz="4" w:space="0" w:color="auto"/>
              <w:right w:val="single" w:sz="4" w:space="0" w:color="auto"/>
            </w:tcBorders>
            <w:vAlign w:val="center"/>
          </w:tcPr>
          <w:p w:rsidR="000B7E3B" w:rsidRDefault="000B7E3B" w:rsidP="00BF0AF0">
            <w:pPr>
              <w:jc w:val="center"/>
              <w:rPr>
                <w:rFonts w:hint="eastAsia"/>
                <w:kern w:val="0"/>
                <w:szCs w:val="21"/>
              </w:rPr>
            </w:pPr>
            <w:r>
              <w:rPr>
                <w:rFonts w:hint="eastAsia"/>
                <w:kern w:val="0"/>
                <w:szCs w:val="21"/>
              </w:rPr>
              <w:t>0.0072t/a</w:t>
            </w:r>
            <w:r>
              <w:rPr>
                <w:rFonts w:hint="eastAsia"/>
                <w:kern w:val="0"/>
                <w:szCs w:val="21"/>
              </w:rPr>
              <w:t>，</w:t>
            </w:r>
            <w:r>
              <w:rPr>
                <w:rFonts w:hint="eastAsia"/>
                <w:kern w:val="0"/>
                <w:szCs w:val="21"/>
              </w:rPr>
              <w:t>30mg/L</w:t>
            </w:r>
          </w:p>
        </w:tc>
        <w:tc>
          <w:tcPr>
            <w:tcW w:w="3405" w:type="dxa"/>
            <w:vMerge/>
            <w:tcBorders>
              <w:left w:val="single" w:sz="4" w:space="0" w:color="auto"/>
            </w:tcBorders>
            <w:vAlign w:val="center"/>
          </w:tcPr>
          <w:p w:rsidR="000B7E3B" w:rsidRDefault="000B7E3B" w:rsidP="00BF0AF0">
            <w:pPr>
              <w:jc w:val="center"/>
              <w:rPr>
                <w:szCs w:val="21"/>
              </w:rPr>
            </w:pPr>
          </w:p>
        </w:tc>
      </w:tr>
      <w:tr w:rsidR="000B7E3B" w:rsidTr="00BF0AF0">
        <w:trPr>
          <w:cantSplit/>
          <w:trHeight w:val="283"/>
          <w:jc w:val="center"/>
        </w:trPr>
        <w:tc>
          <w:tcPr>
            <w:tcW w:w="594" w:type="dxa"/>
            <w:vMerge/>
            <w:vAlign w:val="center"/>
          </w:tcPr>
          <w:p w:rsidR="000B7E3B" w:rsidRDefault="000B7E3B" w:rsidP="00BF0AF0">
            <w:pPr>
              <w:jc w:val="center"/>
              <w:rPr>
                <w:szCs w:val="21"/>
              </w:rPr>
            </w:pPr>
          </w:p>
        </w:tc>
        <w:tc>
          <w:tcPr>
            <w:tcW w:w="1899" w:type="dxa"/>
            <w:vMerge/>
            <w:tcBorders>
              <w:top w:val="single" w:sz="4" w:space="0" w:color="auto"/>
            </w:tcBorders>
            <w:vAlign w:val="center"/>
          </w:tcPr>
          <w:p w:rsidR="000B7E3B" w:rsidRDefault="000B7E3B" w:rsidP="00BF0AF0">
            <w:pPr>
              <w:jc w:val="center"/>
              <w:rPr>
                <w:szCs w:val="21"/>
              </w:rPr>
            </w:pPr>
          </w:p>
        </w:tc>
        <w:tc>
          <w:tcPr>
            <w:tcW w:w="771" w:type="dxa"/>
            <w:tcBorders>
              <w:top w:val="single" w:sz="4" w:space="0" w:color="auto"/>
              <w:bottom w:val="single" w:sz="4" w:space="0" w:color="auto"/>
            </w:tcBorders>
            <w:vAlign w:val="center"/>
          </w:tcPr>
          <w:p w:rsidR="000B7E3B" w:rsidRDefault="000B7E3B" w:rsidP="00BF0AF0">
            <w:pPr>
              <w:jc w:val="center"/>
              <w:rPr>
                <w:szCs w:val="21"/>
              </w:rPr>
            </w:pPr>
            <w:r>
              <w:rPr>
                <w:szCs w:val="21"/>
              </w:rPr>
              <w:t>BOD</w:t>
            </w:r>
            <w:r>
              <w:rPr>
                <w:szCs w:val="21"/>
                <w:vertAlign w:val="subscript"/>
              </w:rPr>
              <w:t>5</w:t>
            </w:r>
          </w:p>
        </w:tc>
        <w:tc>
          <w:tcPr>
            <w:tcW w:w="2351" w:type="dxa"/>
            <w:tcBorders>
              <w:top w:val="single" w:sz="4" w:space="0" w:color="auto"/>
              <w:bottom w:val="single" w:sz="4" w:space="0" w:color="auto"/>
              <w:right w:val="single" w:sz="4" w:space="0" w:color="auto"/>
            </w:tcBorders>
            <w:vAlign w:val="center"/>
          </w:tcPr>
          <w:p w:rsidR="000B7E3B" w:rsidRDefault="000B7E3B" w:rsidP="00BF0AF0">
            <w:pPr>
              <w:jc w:val="center"/>
              <w:rPr>
                <w:szCs w:val="21"/>
              </w:rPr>
            </w:pPr>
            <w:r>
              <w:rPr>
                <w:rFonts w:hint="eastAsia"/>
                <w:kern w:val="0"/>
                <w:szCs w:val="21"/>
              </w:rPr>
              <w:t>0.06t/a</w:t>
            </w:r>
            <w:r>
              <w:rPr>
                <w:rFonts w:hint="eastAsia"/>
                <w:kern w:val="0"/>
                <w:szCs w:val="21"/>
              </w:rPr>
              <w:t>，</w:t>
            </w:r>
            <w:r>
              <w:rPr>
                <w:rFonts w:hint="eastAsia"/>
                <w:kern w:val="0"/>
                <w:szCs w:val="21"/>
              </w:rPr>
              <w:t>250mg/L</w:t>
            </w:r>
          </w:p>
        </w:tc>
        <w:tc>
          <w:tcPr>
            <w:tcW w:w="3405" w:type="dxa"/>
            <w:vMerge/>
            <w:tcBorders>
              <w:left w:val="single" w:sz="4" w:space="0" w:color="auto"/>
            </w:tcBorders>
            <w:vAlign w:val="center"/>
          </w:tcPr>
          <w:p w:rsidR="000B7E3B" w:rsidRDefault="000B7E3B" w:rsidP="00BF0AF0">
            <w:pPr>
              <w:jc w:val="center"/>
              <w:rPr>
                <w:szCs w:val="21"/>
              </w:rPr>
            </w:pPr>
          </w:p>
        </w:tc>
      </w:tr>
      <w:tr w:rsidR="000B7E3B" w:rsidTr="00BF0AF0">
        <w:trPr>
          <w:cantSplit/>
          <w:trHeight w:val="204"/>
          <w:jc w:val="center"/>
        </w:trPr>
        <w:tc>
          <w:tcPr>
            <w:tcW w:w="594" w:type="dxa"/>
            <w:vMerge/>
            <w:vAlign w:val="center"/>
          </w:tcPr>
          <w:p w:rsidR="000B7E3B" w:rsidRDefault="000B7E3B" w:rsidP="00BF0AF0">
            <w:pPr>
              <w:jc w:val="center"/>
              <w:rPr>
                <w:szCs w:val="21"/>
              </w:rPr>
            </w:pPr>
          </w:p>
        </w:tc>
        <w:tc>
          <w:tcPr>
            <w:tcW w:w="2670" w:type="dxa"/>
            <w:gridSpan w:val="2"/>
            <w:tcBorders>
              <w:top w:val="single" w:sz="4" w:space="0" w:color="auto"/>
            </w:tcBorders>
            <w:vAlign w:val="center"/>
          </w:tcPr>
          <w:p w:rsidR="000B7E3B" w:rsidRDefault="000B7E3B" w:rsidP="00BF0AF0">
            <w:pPr>
              <w:jc w:val="center"/>
              <w:rPr>
                <w:rFonts w:hint="eastAsia"/>
                <w:szCs w:val="21"/>
              </w:rPr>
            </w:pPr>
            <w:r>
              <w:rPr>
                <w:rFonts w:hint="eastAsia"/>
                <w:szCs w:val="21"/>
              </w:rPr>
              <w:t>轮胎冲洗废水</w:t>
            </w:r>
          </w:p>
        </w:tc>
        <w:tc>
          <w:tcPr>
            <w:tcW w:w="2351" w:type="dxa"/>
            <w:tcBorders>
              <w:top w:val="single" w:sz="4" w:space="0" w:color="auto"/>
            </w:tcBorders>
            <w:vAlign w:val="center"/>
          </w:tcPr>
          <w:p w:rsidR="000B7E3B" w:rsidRDefault="000B7E3B" w:rsidP="00BF0AF0">
            <w:pPr>
              <w:jc w:val="center"/>
              <w:rPr>
                <w:rFonts w:hint="eastAsia"/>
                <w:szCs w:val="21"/>
              </w:rPr>
            </w:pPr>
            <w:r>
              <w:rPr>
                <w:rFonts w:hint="eastAsia"/>
                <w:szCs w:val="21"/>
              </w:rPr>
              <w:t>0.8m</w:t>
            </w:r>
            <w:r>
              <w:rPr>
                <w:rFonts w:hint="eastAsia"/>
                <w:szCs w:val="21"/>
                <w:vertAlign w:val="superscript"/>
              </w:rPr>
              <w:t>3</w:t>
            </w:r>
            <w:r>
              <w:rPr>
                <w:rFonts w:hint="eastAsia"/>
                <w:szCs w:val="21"/>
              </w:rPr>
              <w:t>/d</w:t>
            </w:r>
          </w:p>
        </w:tc>
        <w:tc>
          <w:tcPr>
            <w:tcW w:w="3405" w:type="dxa"/>
            <w:tcBorders>
              <w:top w:val="single" w:sz="4" w:space="0" w:color="auto"/>
            </w:tcBorders>
            <w:vAlign w:val="center"/>
          </w:tcPr>
          <w:p w:rsidR="000B7E3B" w:rsidRDefault="000B7E3B" w:rsidP="00BF0AF0">
            <w:pPr>
              <w:jc w:val="center"/>
              <w:rPr>
                <w:rFonts w:hint="eastAsia"/>
                <w:szCs w:val="21"/>
              </w:rPr>
            </w:pPr>
            <w:r>
              <w:rPr>
                <w:rFonts w:hint="eastAsia"/>
                <w:szCs w:val="21"/>
              </w:rPr>
              <w:t>0</w:t>
            </w:r>
            <w:r>
              <w:rPr>
                <w:rFonts w:hint="eastAsia"/>
                <w:szCs w:val="21"/>
              </w:rPr>
              <w:t>，经</w:t>
            </w:r>
            <w:r>
              <w:rPr>
                <w:rFonts w:hint="eastAsia"/>
                <w:szCs w:val="21"/>
              </w:rPr>
              <w:t>3.0m</w:t>
            </w:r>
            <w:r>
              <w:rPr>
                <w:rFonts w:hint="eastAsia"/>
                <w:szCs w:val="21"/>
                <w:vertAlign w:val="superscript"/>
              </w:rPr>
              <w:t>3</w:t>
            </w:r>
            <w:r>
              <w:rPr>
                <w:rFonts w:hint="eastAsia"/>
                <w:szCs w:val="21"/>
              </w:rPr>
              <w:t>的轮胎清洗池清洗后，循环使用</w:t>
            </w:r>
          </w:p>
        </w:tc>
      </w:tr>
      <w:tr w:rsidR="000B7E3B" w:rsidTr="00BF0AF0">
        <w:trPr>
          <w:cantSplit/>
          <w:trHeight w:val="204"/>
          <w:jc w:val="center"/>
        </w:trPr>
        <w:tc>
          <w:tcPr>
            <w:tcW w:w="594" w:type="dxa"/>
            <w:vMerge/>
            <w:vAlign w:val="center"/>
          </w:tcPr>
          <w:p w:rsidR="000B7E3B" w:rsidRDefault="000B7E3B" w:rsidP="00BF0AF0">
            <w:pPr>
              <w:jc w:val="center"/>
              <w:rPr>
                <w:szCs w:val="21"/>
              </w:rPr>
            </w:pPr>
          </w:p>
        </w:tc>
        <w:tc>
          <w:tcPr>
            <w:tcW w:w="2670" w:type="dxa"/>
            <w:gridSpan w:val="2"/>
            <w:tcBorders>
              <w:top w:val="single" w:sz="4" w:space="0" w:color="auto"/>
            </w:tcBorders>
            <w:vAlign w:val="center"/>
          </w:tcPr>
          <w:p w:rsidR="000B7E3B" w:rsidRDefault="000B7E3B" w:rsidP="00BF0AF0">
            <w:pPr>
              <w:jc w:val="center"/>
              <w:rPr>
                <w:rFonts w:hint="eastAsia"/>
                <w:szCs w:val="21"/>
              </w:rPr>
            </w:pPr>
            <w:r>
              <w:rPr>
                <w:rFonts w:hint="eastAsia"/>
                <w:szCs w:val="21"/>
              </w:rPr>
              <w:t>矿石冲洗废水</w:t>
            </w:r>
          </w:p>
        </w:tc>
        <w:tc>
          <w:tcPr>
            <w:tcW w:w="2351" w:type="dxa"/>
            <w:tcBorders>
              <w:top w:val="single" w:sz="4" w:space="0" w:color="auto"/>
            </w:tcBorders>
            <w:vAlign w:val="center"/>
          </w:tcPr>
          <w:p w:rsidR="000B7E3B" w:rsidRDefault="000B7E3B" w:rsidP="00BF0AF0">
            <w:pPr>
              <w:jc w:val="center"/>
              <w:rPr>
                <w:szCs w:val="21"/>
              </w:rPr>
            </w:pPr>
            <w:r>
              <w:rPr>
                <w:rFonts w:hint="eastAsia"/>
                <w:szCs w:val="21"/>
              </w:rPr>
              <w:t>190.9m</w:t>
            </w:r>
            <w:r>
              <w:rPr>
                <w:rFonts w:hint="eastAsia"/>
                <w:szCs w:val="21"/>
                <w:vertAlign w:val="superscript"/>
              </w:rPr>
              <w:t>3</w:t>
            </w:r>
            <w:r>
              <w:rPr>
                <w:rFonts w:hint="eastAsia"/>
                <w:szCs w:val="21"/>
              </w:rPr>
              <w:t>/d</w:t>
            </w:r>
          </w:p>
        </w:tc>
        <w:tc>
          <w:tcPr>
            <w:tcW w:w="3405" w:type="dxa"/>
            <w:tcBorders>
              <w:top w:val="single" w:sz="4" w:space="0" w:color="auto"/>
            </w:tcBorders>
            <w:vAlign w:val="center"/>
          </w:tcPr>
          <w:p w:rsidR="000B7E3B" w:rsidRDefault="000B7E3B" w:rsidP="00BF0AF0">
            <w:pPr>
              <w:jc w:val="center"/>
              <w:rPr>
                <w:szCs w:val="21"/>
              </w:rPr>
            </w:pPr>
            <w:r>
              <w:rPr>
                <w:rFonts w:hint="eastAsia"/>
                <w:szCs w:val="21"/>
              </w:rPr>
              <w:t>0</w:t>
            </w:r>
            <w:r>
              <w:rPr>
                <w:rFonts w:hint="eastAsia"/>
                <w:szCs w:val="21"/>
              </w:rPr>
              <w:t>，经污水处理系统（中转池</w:t>
            </w:r>
            <w:r>
              <w:rPr>
                <w:rFonts w:hint="eastAsia"/>
                <w:szCs w:val="21"/>
              </w:rPr>
              <w:t>+</w:t>
            </w:r>
            <w:r>
              <w:rPr>
                <w:rFonts w:hint="eastAsia"/>
                <w:szCs w:val="21"/>
              </w:rPr>
              <w:t>浓密塔</w:t>
            </w:r>
            <w:r>
              <w:rPr>
                <w:rFonts w:hint="eastAsia"/>
                <w:szCs w:val="21"/>
              </w:rPr>
              <w:t>+</w:t>
            </w:r>
            <w:r>
              <w:rPr>
                <w:rFonts w:hint="eastAsia"/>
                <w:szCs w:val="21"/>
              </w:rPr>
              <w:t>压滤机</w:t>
            </w:r>
            <w:r>
              <w:rPr>
                <w:rFonts w:hint="eastAsia"/>
                <w:szCs w:val="21"/>
              </w:rPr>
              <w:t>+</w:t>
            </w:r>
            <w:r>
              <w:rPr>
                <w:rFonts w:hint="eastAsia"/>
                <w:szCs w:val="21"/>
              </w:rPr>
              <w:t>清水池）处理后，回用于生产</w:t>
            </w:r>
          </w:p>
        </w:tc>
      </w:tr>
      <w:tr w:rsidR="000B7E3B" w:rsidTr="00BF0AF0">
        <w:trPr>
          <w:cantSplit/>
          <w:trHeight w:val="204"/>
          <w:jc w:val="center"/>
        </w:trPr>
        <w:tc>
          <w:tcPr>
            <w:tcW w:w="594" w:type="dxa"/>
            <w:vMerge/>
            <w:vAlign w:val="center"/>
          </w:tcPr>
          <w:p w:rsidR="000B7E3B" w:rsidRDefault="000B7E3B" w:rsidP="00BF0AF0">
            <w:pPr>
              <w:jc w:val="center"/>
              <w:rPr>
                <w:szCs w:val="21"/>
              </w:rPr>
            </w:pPr>
          </w:p>
        </w:tc>
        <w:tc>
          <w:tcPr>
            <w:tcW w:w="2670" w:type="dxa"/>
            <w:gridSpan w:val="2"/>
            <w:tcBorders>
              <w:top w:val="single" w:sz="4" w:space="0" w:color="auto"/>
            </w:tcBorders>
            <w:vAlign w:val="center"/>
          </w:tcPr>
          <w:p w:rsidR="000B7E3B" w:rsidRDefault="000B7E3B" w:rsidP="00BF0AF0">
            <w:pPr>
              <w:jc w:val="center"/>
              <w:rPr>
                <w:rFonts w:hint="eastAsia"/>
                <w:szCs w:val="21"/>
              </w:rPr>
            </w:pPr>
            <w:r>
              <w:rPr>
                <w:rFonts w:hint="eastAsia"/>
                <w:szCs w:val="21"/>
              </w:rPr>
              <w:t>矿山排水</w:t>
            </w:r>
          </w:p>
        </w:tc>
        <w:tc>
          <w:tcPr>
            <w:tcW w:w="2351" w:type="dxa"/>
            <w:tcBorders>
              <w:top w:val="single" w:sz="4" w:space="0" w:color="auto"/>
            </w:tcBorders>
            <w:vAlign w:val="center"/>
          </w:tcPr>
          <w:p w:rsidR="000B7E3B" w:rsidRDefault="000B7E3B" w:rsidP="00BF0AF0">
            <w:pPr>
              <w:jc w:val="center"/>
              <w:rPr>
                <w:szCs w:val="21"/>
              </w:rPr>
            </w:pPr>
            <w:r>
              <w:rPr>
                <w:rFonts w:hint="eastAsia"/>
                <w:szCs w:val="21"/>
              </w:rPr>
              <w:t>/</w:t>
            </w:r>
          </w:p>
        </w:tc>
        <w:tc>
          <w:tcPr>
            <w:tcW w:w="3405" w:type="dxa"/>
            <w:tcBorders>
              <w:top w:val="single" w:sz="4" w:space="0" w:color="auto"/>
            </w:tcBorders>
            <w:vAlign w:val="center"/>
          </w:tcPr>
          <w:p w:rsidR="000B7E3B" w:rsidRDefault="000B7E3B" w:rsidP="00BF0AF0">
            <w:pPr>
              <w:jc w:val="center"/>
              <w:rPr>
                <w:rFonts w:hint="eastAsia"/>
                <w:szCs w:val="21"/>
              </w:rPr>
            </w:pPr>
            <w:r>
              <w:rPr>
                <w:rFonts w:hint="eastAsia"/>
                <w:szCs w:val="21"/>
              </w:rPr>
              <w:t>0</w:t>
            </w:r>
            <w:r>
              <w:rPr>
                <w:rFonts w:hint="eastAsia"/>
                <w:szCs w:val="21"/>
              </w:rPr>
              <w:t>，经排水沟收集进入沉砂池，用作矿区降尘用水或生产用水</w:t>
            </w:r>
          </w:p>
        </w:tc>
      </w:tr>
      <w:tr w:rsidR="000B7E3B" w:rsidTr="00BF0AF0">
        <w:trPr>
          <w:cantSplit/>
          <w:trHeight w:val="207"/>
          <w:jc w:val="center"/>
        </w:trPr>
        <w:tc>
          <w:tcPr>
            <w:tcW w:w="594" w:type="dxa"/>
            <w:vMerge w:val="restart"/>
            <w:tcBorders>
              <w:right w:val="single" w:sz="4" w:space="0" w:color="auto"/>
            </w:tcBorders>
            <w:vAlign w:val="center"/>
          </w:tcPr>
          <w:p w:rsidR="000B7E3B" w:rsidRDefault="000B7E3B" w:rsidP="00BF0AF0">
            <w:pPr>
              <w:jc w:val="center"/>
              <w:rPr>
                <w:szCs w:val="21"/>
              </w:rPr>
            </w:pPr>
            <w:r>
              <w:rPr>
                <w:szCs w:val="21"/>
              </w:rPr>
              <w:t>固体污染物</w:t>
            </w:r>
          </w:p>
        </w:tc>
        <w:tc>
          <w:tcPr>
            <w:tcW w:w="2670" w:type="dxa"/>
            <w:gridSpan w:val="2"/>
            <w:tcBorders>
              <w:left w:val="single" w:sz="4" w:space="0" w:color="auto"/>
              <w:bottom w:val="single" w:sz="4" w:space="0" w:color="auto"/>
            </w:tcBorders>
            <w:vAlign w:val="center"/>
          </w:tcPr>
          <w:p w:rsidR="000B7E3B" w:rsidRDefault="000B7E3B" w:rsidP="00BF0AF0">
            <w:pPr>
              <w:jc w:val="center"/>
              <w:rPr>
                <w:rFonts w:hint="eastAsia"/>
                <w:szCs w:val="21"/>
              </w:rPr>
            </w:pPr>
            <w:r>
              <w:rPr>
                <w:szCs w:val="21"/>
              </w:rPr>
              <w:t>剥离</w:t>
            </w:r>
            <w:r>
              <w:rPr>
                <w:rFonts w:hint="eastAsia"/>
                <w:szCs w:val="21"/>
              </w:rPr>
              <w:t>表土</w:t>
            </w:r>
          </w:p>
        </w:tc>
        <w:tc>
          <w:tcPr>
            <w:tcW w:w="2351" w:type="dxa"/>
            <w:vAlign w:val="center"/>
          </w:tcPr>
          <w:p w:rsidR="000B7E3B" w:rsidRDefault="000B7E3B" w:rsidP="00BF0AF0">
            <w:pPr>
              <w:jc w:val="center"/>
              <w:rPr>
                <w:szCs w:val="21"/>
              </w:rPr>
            </w:pPr>
            <w:r>
              <w:rPr>
                <w:szCs w:val="21"/>
              </w:rPr>
              <w:t>46380m</w:t>
            </w:r>
            <w:r>
              <w:rPr>
                <w:szCs w:val="21"/>
                <w:vertAlign w:val="superscript"/>
              </w:rPr>
              <w:t>3</w:t>
            </w:r>
          </w:p>
        </w:tc>
        <w:tc>
          <w:tcPr>
            <w:tcW w:w="3405" w:type="dxa"/>
            <w:vAlign w:val="center"/>
          </w:tcPr>
          <w:p w:rsidR="000B7E3B" w:rsidRDefault="000B7E3B" w:rsidP="00BF0AF0">
            <w:pPr>
              <w:jc w:val="center"/>
              <w:rPr>
                <w:rFonts w:hint="eastAsia"/>
                <w:szCs w:val="21"/>
              </w:rPr>
            </w:pPr>
            <w:r>
              <w:rPr>
                <w:rFonts w:hint="eastAsia"/>
                <w:szCs w:val="21"/>
              </w:rPr>
              <w:t>0</w:t>
            </w:r>
            <w:r>
              <w:rPr>
                <w:rFonts w:hint="eastAsia"/>
                <w:szCs w:val="21"/>
              </w:rPr>
              <w:t>，剥离表土暂存于排土场，用于后期矿区复垦</w:t>
            </w:r>
          </w:p>
        </w:tc>
      </w:tr>
      <w:tr w:rsidR="000B7E3B" w:rsidTr="00BF0AF0">
        <w:trPr>
          <w:cantSplit/>
          <w:trHeight w:val="434"/>
          <w:jc w:val="center"/>
        </w:trPr>
        <w:tc>
          <w:tcPr>
            <w:tcW w:w="594" w:type="dxa"/>
            <w:vMerge/>
            <w:tcBorders>
              <w:right w:val="single" w:sz="4" w:space="0" w:color="auto"/>
            </w:tcBorders>
            <w:vAlign w:val="center"/>
          </w:tcPr>
          <w:p w:rsidR="000B7E3B" w:rsidRDefault="000B7E3B" w:rsidP="00BF0AF0">
            <w:pPr>
              <w:jc w:val="center"/>
              <w:rPr>
                <w:szCs w:val="21"/>
              </w:rPr>
            </w:pPr>
          </w:p>
        </w:tc>
        <w:tc>
          <w:tcPr>
            <w:tcW w:w="2670" w:type="dxa"/>
            <w:gridSpan w:val="2"/>
            <w:tcBorders>
              <w:left w:val="single" w:sz="4" w:space="0" w:color="auto"/>
              <w:bottom w:val="single" w:sz="4" w:space="0" w:color="auto"/>
            </w:tcBorders>
            <w:vAlign w:val="center"/>
          </w:tcPr>
          <w:p w:rsidR="000B7E3B" w:rsidRDefault="000B7E3B" w:rsidP="00BF0AF0">
            <w:pPr>
              <w:jc w:val="center"/>
              <w:rPr>
                <w:rFonts w:hint="eastAsia"/>
                <w:color w:val="000000"/>
                <w:szCs w:val="21"/>
              </w:rPr>
            </w:pPr>
            <w:r>
              <w:rPr>
                <w:rFonts w:hint="eastAsia"/>
                <w:szCs w:val="21"/>
              </w:rPr>
              <w:t>沉淀池泥沙和压滤泥饼</w:t>
            </w:r>
          </w:p>
        </w:tc>
        <w:tc>
          <w:tcPr>
            <w:tcW w:w="2351" w:type="dxa"/>
            <w:vAlign w:val="center"/>
          </w:tcPr>
          <w:p w:rsidR="000B7E3B" w:rsidRDefault="000B7E3B" w:rsidP="00BF0AF0">
            <w:pPr>
              <w:jc w:val="center"/>
              <w:rPr>
                <w:color w:val="000000"/>
                <w:szCs w:val="21"/>
              </w:rPr>
            </w:pPr>
            <w:r>
              <w:rPr>
                <w:rFonts w:hint="eastAsia"/>
                <w:color w:val="000000"/>
                <w:szCs w:val="21"/>
              </w:rPr>
              <w:t>63.0</w:t>
            </w:r>
            <w:r>
              <w:rPr>
                <w:szCs w:val="21"/>
              </w:rPr>
              <w:t>t/a</w:t>
            </w:r>
          </w:p>
        </w:tc>
        <w:tc>
          <w:tcPr>
            <w:tcW w:w="3405" w:type="dxa"/>
            <w:vAlign w:val="center"/>
          </w:tcPr>
          <w:p w:rsidR="000B7E3B" w:rsidRDefault="000B7E3B" w:rsidP="00BF0AF0">
            <w:pPr>
              <w:jc w:val="center"/>
              <w:rPr>
                <w:rFonts w:hint="eastAsia"/>
                <w:b/>
                <w:bCs/>
                <w:szCs w:val="21"/>
              </w:rPr>
            </w:pPr>
            <w:r>
              <w:rPr>
                <w:rFonts w:hint="eastAsia"/>
                <w:szCs w:val="21"/>
              </w:rPr>
              <w:t>0</w:t>
            </w:r>
            <w:r>
              <w:rPr>
                <w:rFonts w:hint="eastAsia"/>
                <w:szCs w:val="21"/>
              </w:rPr>
              <w:t>，与产品一起外售</w:t>
            </w:r>
          </w:p>
        </w:tc>
      </w:tr>
      <w:tr w:rsidR="000B7E3B" w:rsidTr="00BF0AF0">
        <w:trPr>
          <w:cantSplit/>
          <w:trHeight w:val="493"/>
          <w:jc w:val="center"/>
        </w:trPr>
        <w:tc>
          <w:tcPr>
            <w:tcW w:w="594" w:type="dxa"/>
            <w:vMerge/>
            <w:tcBorders>
              <w:right w:val="single" w:sz="4" w:space="0" w:color="auto"/>
            </w:tcBorders>
            <w:vAlign w:val="center"/>
          </w:tcPr>
          <w:p w:rsidR="000B7E3B" w:rsidRDefault="000B7E3B" w:rsidP="00BF0AF0">
            <w:pPr>
              <w:ind w:firstLine="480"/>
              <w:jc w:val="center"/>
              <w:rPr>
                <w:szCs w:val="21"/>
              </w:rPr>
            </w:pPr>
          </w:p>
        </w:tc>
        <w:tc>
          <w:tcPr>
            <w:tcW w:w="2670" w:type="dxa"/>
            <w:gridSpan w:val="2"/>
            <w:tcBorders>
              <w:top w:val="single" w:sz="4" w:space="0" w:color="auto"/>
              <w:left w:val="single" w:sz="4" w:space="0" w:color="auto"/>
              <w:bottom w:val="single" w:sz="4" w:space="0" w:color="auto"/>
            </w:tcBorders>
            <w:vAlign w:val="center"/>
          </w:tcPr>
          <w:p w:rsidR="000B7E3B" w:rsidRDefault="000B7E3B" w:rsidP="00BF0AF0">
            <w:pPr>
              <w:jc w:val="center"/>
              <w:rPr>
                <w:szCs w:val="21"/>
              </w:rPr>
            </w:pPr>
            <w:r>
              <w:rPr>
                <w:szCs w:val="21"/>
              </w:rPr>
              <w:t>生活垃圾</w:t>
            </w:r>
          </w:p>
        </w:tc>
        <w:tc>
          <w:tcPr>
            <w:tcW w:w="2351" w:type="dxa"/>
            <w:tcBorders>
              <w:top w:val="single" w:sz="4" w:space="0" w:color="auto"/>
            </w:tcBorders>
            <w:vAlign w:val="center"/>
          </w:tcPr>
          <w:p w:rsidR="000B7E3B" w:rsidRDefault="000B7E3B" w:rsidP="00BF0AF0">
            <w:pPr>
              <w:jc w:val="center"/>
              <w:rPr>
                <w:szCs w:val="21"/>
              </w:rPr>
            </w:pPr>
            <w:r>
              <w:rPr>
                <w:rFonts w:hint="eastAsia"/>
                <w:szCs w:val="21"/>
              </w:rPr>
              <w:t>3.0</w:t>
            </w:r>
            <w:r>
              <w:rPr>
                <w:szCs w:val="21"/>
              </w:rPr>
              <w:t>t/a</w:t>
            </w:r>
          </w:p>
        </w:tc>
        <w:tc>
          <w:tcPr>
            <w:tcW w:w="3405" w:type="dxa"/>
            <w:vAlign w:val="center"/>
          </w:tcPr>
          <w:p w:rsidR="000B7E3B" w:rsidRDefault="000B7E3B" w:rsidP="00BF0AF0">
            <w:pPr>
              <w:ind w:left="1155" w:hangingChars="550" w:hanging="1155"/>
              <w:jc w:val="center"/>
              <w:rPr>
                <w:szCs w:val="21"/>
              </w:rPr>
            </w:pPr>
            <w:r>
              <w:rPr>
                <w:szCs w:val="21"/>
              </w:rPr>
              <w:t>统一收集后交环卫部门</w:t>
            </w:r>
            <w:r>
              <w:rPr>
                <w:rFonts w:hint="eastAsia"/>
                <w:szCs w:val="21"/>
              </w:rPr>
              <w:t>处理</w:t>
            </w:r>
          </w:p>
        </w:tc>
      </w:tr>
      <w:tr w:rsidR="000B7E3B" w:rsidTr="00BF0AF0">
        <w:trPr>
          <w:cantSplit/>
          <w:trHeight w:val="1559"/>
          <w:jc w:val="center"/>
        </w:trPr>
        <w:tc>
          <w:tcPr>
            <w:tcW w:w="594" w:type="dxa"/>
            <w:vAlign w:val="center"/>
          </w:tcPr>
          <w:p w:rsidR="000B7E3B" w:rsidRDefault="000B7E3B" w:rsidP="00BF0AF0">
            <w:pPr>
              <w:jc w:val="center"/>
              <w:rPr>
                <w:szCs w:val="21"/>
              </w:rPr>
            </w:pPr>
            <w:r>
              <w:rPr>
                <w:szCs w:val="21"/>
              </w:rPr>
              <w:t>噪声</w:t>
            </w:r>
          </w:p>
        </w:tc>
        <w:tc>
          <w:tcPr>
            <w:tcW w:w="8426" w:type="dxa"/>
            <w:gridSpan w:val="4"/>
            <w:vAlign w:val="center"/>
          </w:tcPr>
          <w:p w:rsidR="000B7E3B" w:rsidRDefault="000B7E3B" w:rsidP="00BF0AF0">
            <w:pPr>
              <w:jc w:val="center"/>
              <w:rPr>
                <w:szCs w:val="21"/>
              </w:rPr>
            </w:pPr>
            <w:r>
              <w:rPr>
                <w:rFonts w:hint="eastAsia"/>
                <w:kern w:val="0"/>
                <w:szCs w:val="21"/>
              </w:rPr>
              <w:t>项目矿山开采加工主要噪声源是挖掘机、破碎机、振动筛、自卸汽车等，噪声源强在</w:t>
            </w:r>
            <w:r>
              <w:rPr>
                <w:rFonts w:hint="eastAsia"/>
                <w:kern w:val="0"/>
                <w:szCs w:val="21"/>
              </w:rPr>
              <w:t>85</w:t>
            </w:r>
            <w:r>
              <w:rPr>
                <w:rFonts w:hint="eastAsia"/>
                <w:kern w:val="0"/>
                <w:szCs w:val="21"/>
              </w:rPr>
              <w:t>～</w:t>
            </w:r>
            <w:r>
              <w:rPr>
                <w:rFonts w:hint="eastAsia"/>
                <w:kern w:val="0"/>
                <w:szCs w:val="21"/>
              </w:rPr>
              <w:t>90</w:t>
            </w:r>
            <w:r>
              <w:rPr>
                <w:kern w:val="0"/>
                <w:szCs w:val="21"/>
              </w:rPr>
              <w:t>dB</w:t>
            </w:r>
            <w:r>
              <w:rPr>
                <w:kern w:val="0"/>
                <w:szCs w:val="21"/>
              </w:rPr>
              <w:t>（</w:t>
            </w:r>
            <w:r>
              <w:rPr>
                <w:kern w:val="0"/>
                <w:szCs w:val="21"/>
              </w:rPr>
              <w:t>A</w:t>
            </w:r>
            <w:r>
              <w:rPr>
                <w:kern w:val="0"/>
                <w:szCs w:val="21"/>
              </w:rPr>
              <w:t>）</w:t>
            </w:r>
            <w:r>
              <w:rPr>
                <w:rFonts w:hint="eastAsia"/>
                <w:kern w:val="0"/>
                <w:szCs w:val="21"/>
              </w:rPr>
              <w:t>，通过选用低噪声设备、厂房封闭、安装减振垫等措施后，厂界噪声能够满足《工业企业厂界环境噪声排放标准》</w:t>
            </w:r>
            <w:r>
              <w:rPr>
                <w:rFonts w:hint="eastAsia"/>
                <w:kern w:val="0"/>
                <w:szCs w:val="21"/>
              </w:rPr>
              <w:t>2</w:t>
            </w:r>
            <w:r>
              <w:rPr>
                <w:rFonts w:hint="eastAsia"/>
                <w:kern w:val="0"/>
                <w:szCs w:val="21"/>
              </w:rPr>
              <w:t>类标准要求。</w:t>
            </w:r>
          </w:p>
        </w:tc>
      </w:tr>
      <w:tr w:rsidR="000B7E3B" w:rsidTr="00BF0AF0">
        <w:trPr>
          <w:cantSplit/>
          <w:trHeight w:val="662"/>
          <w:jc w:val="center"/>
        </w:trPr>
        <w:tc>
          <w:tcPr>
            <w:tcW w:w="594" w:type="dxa"/>
            <w:vAlign w:val="center"/>
          </w:tcPr>
          <w:p w:rsidR="000B7E3B" w:rsidRDefault="000B7E3B" w:rsidP="00BF0AF0">
            <w:pPr>
              <w:jc w:val="center"/>
              <w:rPr>
                <w:szCs w:val="21"/>
              </w:rPr>
            </w:pPr>
            <w:r>
              <w:rPr>
                <w:szCs w:val="21"/>
              </w:rPr>
              <w:t>其他</w:t>
            </w:r>
          </w:p>
        </w:tc>
        <w:tc>
          <w:tcPr>
            <w:tcW w:w="8426" w:type="dxa"/>
            <w:gridSpan w:val="4"/>
            <w:tcBorders>
              <w:top w:val="single" w:sz="4" w:space="0" w:color="auto"/>
            </w:tcBorders>
            <w:vAlign w:val="center"/>
          </w:tcPr>
          <w:p w:rsidR="000B7E3B" w:rsidRDefault="000B7E3B" w:rsidP="00BF0AF0">
            <w:pPr>
              <w:ind w:firstLine="480"/>
              <w:jc w:val="center"/>
              <w:rPr>
                <w:szCs w:val="21"/>
              </w:rPr>
            </w:pPr>
            <w:r>
              <w:rPr>
                <w:szCs w:val="21"/>
              </w:rPr>
              <w:t>/</w:t>
            </w:r>
          </w:p>
        </w:tc>
      </w:tr>
    </w:tbl>
    <w:p w:rsidR="000B7E3B" w:rsidRDefault="000B7E3B" w:rsidP="000B7E3B">
      <w:pPr>
        <w:rPr>
          <w:rFonts w:hint="eastAsia"/>
        </w:rPr>
        <w:sectPr w:rsidR="000B7E3B">
          <w:pgSz w:w="11906" w:h="16838"/>
          <w:pgMar w:top="1440" w:right="1800" w:bottom="1440" w:left="1800" w:header="851" w:footer="992" w:gutter="0"/>
          <w:cols w:space="720"/>
          <w:docGrid w:type="lines" w:linePitch="312"/>
        </w:sect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295"/>
      </w:tblGrid>
      <w:tr w:rsidR="000B7E3B" w:rsidTr="00BF0AF0">
        <w:trPr>
          <w:cantSplit/>
          <w:trHeight w:val="1833"/>
          <w:jc w:val="center"/>
        </w:trPr>
        <w:tc>
          <w:tcPr>
            <w:tcW w:w="9295" w:type="dxa"/>
            <w:vAlign w:val="center"/>
          </w:tcPr>
          <w:p w:rsidR="000B7E3B" w:rsidRDefault="000B7E3B" w:rsidP="00BF0AF0">
            <w:pPr>
              <w:spacing w:line="360" w:lineRule="auto"/>
              <w:rPr>
                <w:sz w:val="24"/>
              </w:rPr>
            </w:pPr>
            <w:r>
              <w:rPr>
                <w:sz w:val="24"/>
              </w:rPr>
              <w:lastRenderedPageBreak/>
              <w:t>主要生态影响</w:t>
            </w:r>
            <w:r>
              <w:rPr>
                <w:sz w:val="24"/>
              </w:rPr>
              <w:t>(</w:t>
            </w:r>
            <w:r>
              <w:rPr>
                <w:sz w:val="24"/>
              </w:rPr>
              <w:t>不够时可附另页</w:t>
            </w:r>
            <w:r>
              <w:rPr>
                <w:sz w:val="24"/>
              </w:rPr>
              <w:t>)</w:t>
            </w:r>
          </w:p>
          <w:p w:rsidR="000B7E3B" w:rsidRDefault="000B7E3B" w:rsidP="00BF0AF0">
            <w:pPr>
              <w:spacing w:line="360" w:lineRule="auto"/>
              <w:ind w:firstLineChars="200" w:firstLine="480"/>
              <w:rPr>
                <w:rFonts w:hint="eastAsia"/>
                <w:kern w:val="0"/>
                <w:sz w:val="24"/>
              </w:rPr>
            </w:pPr>
            <w:r>
              <w:rPr>
                <w:rFonts w:hint="eastAsia"/>
                <w:kern w:val="0"/>
                <w:sz w:val="24"/>
              </w:rPr>
              <w:t>本报告根据建设项目的特点，结合现场踏勘的情况，从以下几个方面对本项目建设、营运期产生的生态影响进行分析：</w:t>
            </w:r>
          </w:p>
          <w:p w:rsidR="000B7E3B" w:rsidRDefault="000B7E3B" w:rsidP="00BF0AF0">
            <w:pPr>
              <w:spacing w:line="360" w:lineRule="auto"/>
              <w:ind w:firstLine="555"/>
              <w:rPr>
                <w:rFonts w:hint="eastAsia"/>
                <w:kern w:val="0"/>
                <w:sz w:val="24"/>
              </w:rPr>
            </w:pPr>
            <w:r>
              <w:rPr>
                <w:rFonts w:hint="eastAsia"/>
                <w:kern w:val="0"/>
                <w:sz w:val="24"/>
              </w:rPr>
              <w:t>1</w:t>
            </w:r>
            <w:r>
              <w:rPr>
                <w:rFonts w:hint="eastAsia"/>
                <w:kern w:val="0"/>
                <w:sz w:val="24"/>
              </w:rPr>
              <w:t>、地形地貌</w:t>
            </w:r>
          </w:p>
          <w:p w:rsidR="000B7E3B" w:rsidRDefault="000B7E3B" w:rsidP="00BF0AF0">
            <w:pPr>
              <w:spacing w:line="360" w:lineRule="auto"/>
              <w:ind w:firstLine="555"/>
              <w:rPr>
                <w:rFonts w:hint="eastAsia"/>
                <w:kern w:val="0"/>
                <w:sz w:val="24"/>
              </w:rPr>
            </w:pPr>
            <w:r>
              <w:rPr>
                <w:rFonts w:hint="eastAsia"/>
                <w:kern w:val="0"/>
                <w:sz w:val="24"/>
              </w:rPr>
              <w:t>本项目采取露天开采方式，在露天开采的剥离工程、土方工程以及配套设施建设等</w:t>
            </w:r>
          </w:p>
          <w:p w:rsidR="000B7E3B" w:rsidRDefault="000B7E3B" w:rsidP="00BF0AF0">
            <w:pPr>
              <w:spacing w:line="360" w:lineRule="auto"/>
              <w:rPr>
                <w:rFonts w:hint="eastAsia"/>
                <w:kern w:val="0"/>
                <w:sz w:val="24"/>
              </w:rPr>
            </w:pPr>
            <w:r>
              <w:rPr>
                <w:rFonts w:hint="eastAsia"/>
                <w:kern w:val="0"/>
                <w:sz w:val="24"/>
              </w:rPr>
              <w:t>环节将破坏原有的地表形态。</w:t>
            </w:r>
          </w:p>
          <w:p w:rsidR="000B7E3B" w:rsidRDefault="000B7E3B" w:rsidP="00BF0AF0">
            <w:pPr>
              <w:spacing w:line="360" w:lineRule="auto"/>
              <w:ind w:firstLine="555"/>
              <w:rPr>
                <w:rFonts w:hint="eastAsia"/>
                <w:kern w:val="0"/>
                <w:sz w:val="24"/>
              </w:rPr>
            </w:pPr>
            <w:r>
              <w:rPr>
                <w:rFonts w:hint="eastAsia"/>
                <w:kern w:val="0"/>
                <w:sz w:val="24"/>
              </w:rPr>
              <w:t>2</w:t>
            </w:r>
            <w:r>
              <w:rPr>
                <w:rFonts w:hint="eastAsia"/>
                <w:kern w:val="0"/>
                <w:sz w:val="24"/>
              </w:rPr>
              <w:t>、土地占用</w:t>
            </w:r>
          </w:p>
          <w:p w:rsidR="000B7E3B" w:rsidRDefault="000B7E3B" w:rsidP="00BF0AF0">
            <w:pPr>
              <w:spacing w:line="360" w:lineRule="auto"/>
              <w:ind w:firstLine="555"/>
              <w:rPr>
                <w:rFonts w:hint="eastAsia"/>
                <w:kern w:val="0"/>
                <w:sz w:val="24"/>
              </w:rPr>
            </w:pPr>
            <w:r>
              <w:rPr>
                <w:rFonts w:hint="eastAsia"/>
                <w:kern w:val="0"/>
                <w:sz w:val="24"/>
              </w:rPr>
              <w:t>采矿开发活动中的临时性占地将会导致土地功能和土地利用结构的变化，使区域自</w:t>
            </w:r>
          </w:p>
          <w:p w:rsidR="000B7E3B" w:rsidRDefault="000B7E3B" w:rsidP="00BF0AF0">
            <w:pPr>
              <w:spacing w:line="360" w:lineRule="auto"/>
              <w:rPr>
                <w:rFonts w:hint="eastAsia"/>
                <w:kern w:val="0"/>
                <w:sz w:val="24"/>
              </w:rPr>
            </w:pPr>
            <w:r>
              <w:rPr>
                <w:rFonts w:hint="eastAsia"/>
                <w:kern w:val="0"/>
                <w:sz w:val="24"/>
              </w:rPr>
              <w:t>然体系的生产能力受到一定影响。工程占地对陆生植被的影响主要是临时占地对植被的</w:t>
            </w:r>
          </w:p>
          <w:p w:rsidR="000B7E3B" w:rsidRDefault="000B7E3B" w:rsidP="00BF0AF0">
            <w:pPr>
              <w:spacing w:line="360" w:lineRule="auto"/>
              <w:rPr>
                <w:rFonts w:hint="eastAsia"/>
                <w:kern w:val="0"/>
                <w:sz w:val="24"/>
              </w:rPr>
            </w:pPr>
            <w:r>
              <w:rPr>
                <w:rFonts w:hint="eastAsia"/>
                <w:kern w:val="0"/>
                <w:sz w:val="24"/>
              </w:rPr>
              <w:t>破坏。</w:t>
            </w:r>
          </w:p>
          <w:p w:rsidR="000B7E3B" w:rsidRDefault="000B7E3B" w:rsidP="00BF0AF0">
            <w:pPr>
              <w:spacing w:line="360" w:lineRule="auto"/>
              <w:ind w:firstLine="555"/>
              <w:rPr>
                <w:rFonts w:hint="eastAsia"/>
                <w:kern w:val="0"/>
                <w:sz w:val="24"/>
              </w:rPr>
            </w:pPr>
            <w:r>
              <w:rPr>
                <w:rFonts w:hint="eastAsia"/>
                <w:kern w:val="0"/>
                <w:sz w:val="24"/>
              </w:rPr>
              <w:t>3</w:t>
            </w:r>
            <w:r>
              <w:rPr>
                <w:rFonts w:hint="eastAsia"/>
                <w:kern w:val="0"/>
                <w:sz w:val="24"/>
              </w:rPr>
              <w:t>、野生动植物、植被</w:t>
            </w:r>
          </w:p>
          <w:p w:rsidR="000B7E3B" w:rsidRDefault="000B7E3B" w:rsidP="00BF0AF0">
            <w:pPr>
              <w:spacing w:line="360" w:lineRule="auto"/>
              <w:ind w:firstLine="555"/>
              <w:rPr>
                <w:rFonts w:hint="eastAsia"/>
                <w:kern w:val="0"/>
                <w:sz w:val="24"/>
              </w:rPr>
            </w:pPr>
            <w:r>
              <w:rPr>
                <w:rFonts w:hint="eastAsia"/>
                <w:kern w:val="0"/>
                <w:sz w:val="24"/>
              </w:rPr>
              <w:t>本项目在运营期间，不可避免地会破坏动植物的生存环境，使生态系统的组成和结</w:t>
            </w:r>
          </w:p>
          <w:p w:rsidR="000B7E3B" w:rsidRDefault="000B7E3B" w:rsidP="00BF0AF0">
            <w:pPr>
              <w:spacing w:line="360" w:lineRule="auto"/>
              <w:rPr>
                <w:rFonts w:hint="eastAsia"/>
                <w:kern w:val="0"/>
                <w:sz w:val="24"/>
              </w:rPr>
            </w:pPr>
            <w:r>
              <w:rPr>
                <w:rFonts w:hint="eastAsia"/>
                <w:kern w:val="0"/>
                <w:sz w:val="24"/>
              </w:rPr>
              <w:t>构发生改变。由于植物生存环境的破坏，使得植被覆盖率降低，植物生产能力下降，生</w:t>
            </w:r>
          </w:p>
          <w:p w:rsidR="000B7E3B" w:rsidRDefault="000B7E3B" w:rsidP="00BF0AF0">
            <w:pPr>
              <w:spacing w:line="360" w:lineRule="auto"/>
              <w:rPr>
                <w:rFonts w:hint="eastAsia"/>
                <w:kern w:val="0"/>
                <w:sz w:val="24"/>
              </w:rPr>
            </w:pPr>
            <w:r>
              <w:rPr>
                <w:rFonts w:hint="eastAsia"/>
                <w:kern w:val="0"/>
                <w:sz w:val="24"/>
              </w:rPr>
              <w:t>物多样性降低，从而导致环境功能的下降，再加上动物的迁移，使系统的总生物量减少，</w:t>
            </w:r>
          </w:p>
          <w:p w:rsidR="000B7E3B" w:rsidRDefault="000B7E3B" w:rsidP="00BF0AF0">
            <w:pPr>
              <w:spacing w:line="360" w:lineRule="auto"/>
              <w:rPr>
                <w:rFonts w:hint="eastAsia"/>
                <w:kern w:val="0"/>
                <w:sz w:val="24"/>
              </w:rPr>
            </w:pPr>
            <w:r>
              <w:rPr>
                <w:rFonts w:hint="eastAsia"/>
                <w:kern w:val="0"/>
                <w:sz w:val="24"/>
              </w:rPr>
              <w:t>对局部区域的生物量有一定的影响，但对整个地区生态系统的功能和稳定性不会产生大</w:t>
            </w:r>
          </w:p>
          <w:p w:rsidR="000B7E3B" w:rsidRDefault="000B7E3B" w:rsidP="00BF0AF0">
            <w:pPr>
              <w:spacing w:line="360" w:lineRule="auto"/>
              <w:rPr>
                <w:rFonts w:hint="eastAsia"/>
                <w:kern w:val="0"/>
                <w:sz w:val="24"/>
              </w:rPr>
            </w:pPr>
            <w:r>
              <w:rPr>
                <w:rFonts w:hint="eastAsia"/>
                <w:kern w:val="0"/>
                <w:sz w:val="24"/>
              </w:rPr>
              <w:t>的影响，也不会引起物种的损失。</w:t>
            </w:r>
          </w:p>
          <w:p w:rsidR="000B7E3B" w:rsidRDefault="000B7E3B" w:rsidP="00BF0AF0">
            <w:pPr>
              <w:spacing w:line="360" w:lineRule="auto"/>
              <w:ind w:firstLine="555"/>
              <w:rPr>
                <w:rFonts w:hint="eastAsia"/>
                <w:kern w:val="0"/>
                <w:sz w:val="24"/>
              </w:rPr>
            </w:pPr>
            <w:r>
              <w:rPr>
                <w:rFonts w:hint="eastAsia"/>
                <w:kern w:val="0"/>
                <w:sz w:val="24"/>
              </w:rPr>
              <w:t>4</w:t>
            </w:r>
            <w:r>
              <w:rPr>
                <w:rFonts w:hint="eastAsia"/>
                <w:kern w:val="0"/>
                <w:sz w:val="24"/>
              </w:rPr>
              <w:t>、对水土流失的影响</w:t>
            </w:r>
          </w:p>
          <w:p w:rsidR="000B7E3B" w:rsidRDefault="000B7E3B" w:rsidP="00BF0AF0">
            <w:pPr>
              <w:spacing w:line="360" w:lineRule="auto"/>
              <w:ind w:firstLine="555"/>
              <w:rPr>
                <w:rFonts w:hint="eastAsia"/>
                <w:kern w:val="0"/>
                <w:sz w:val="24"/>
              </w:rPr>
            </w:pPr>
            <w:r>
              <w:rPr>
                <w:rFonts w:hint="eastAsia"/>
                <w:kern w:val="0"/>
                <w:sz w:val="24"/>
              </w:rPr>
              <w:t>该项目在营运期过程中，会改变局部面积的原有植被，采矿将扰动损坏植被，破坏</w:t>
            </w:r>
          </w:p>
          <w:p w:rsidR="000B7E3B" w:rsidRDefault="000B7E3B" w:rsidP="00BF0AF0">
            <w:pPr>
              <w:spacing w:line="360" w:lineRule="auto"/>
              <w:rPr>
                <w:rFonts w:hint="eastAsia"/>
                <w:kern w:val="0"/>
                <w:sz w:val="24"/>
              </w:rPr>
            </w:pPr>
            <w:r>
              <w:rPr>
                <w:rFonts w:hint="eastAsia"/>
                <w:kern w:val="0"/>
                <w:sz w:val="24"/>
              </w:rPr>
              <w:t>土地结构，造成地表裸露，土体结构松散、部分区域坡度边陡，土体外营力与土体抗侵</w:t>
            </w:r>
          </w:p>
          <w:p w:rsidR="000B7E3B" w:rsidRDefault="000B7E3B" w:rsidP="00BF0AF0">
            <w:pPr>
              <w:spacing w:line="360" w:lineRule="auto"/>
              <w:rPr>
                <w:rFonts w:hint="eastAsia"/>
                <w:kern w:val="0"/>
                <w:sz w:val="24"/>
              </w:rPr>
            </w:pPr>
            <w:r>
              <w:rPr>
                <w:rFonts w:hint="eastAsia"/>
                <w:kern w:val="0"/>
                <w:sz w:val="24"/>
              </w:rPr>
              <w:t>蚀力之间的自然相对平衡被打破，在水和重力等外力的作用下，将会产生及加剧水土流</w:t>
            </w:r>
          </w:p>
          <w:p w:rsidR="000B7E3B" w:rsidRDefault="000B7E3B" w:rsidP="00BF0AF0">
            <w:pPr>
              <w:spacing w:line="360" w:lineRule="auto"/>
              <w:rPr>
                <w:rFonts w:hint="eastAsia"/>
                <w:kern w:val="0"/>
                <w:sz w:val="24"/>
              </w:rPr>
            </w:pPr>
            <w:r>
              <w:rPr>
                <w:rFonts w:hint="eastAsia"/>
                <w:kern w:val="0"/>
                <w:sz w:val="24"/>
              </w:rPr>
              <w:t>失，且伴随着取土区基岩的裸露，水分涵养能力变差，若不及时进行生态恢复，长而久</w:t>
            </w:r>
          </w:p>
          <w:p w:rsidR="000B7E3B" w:rsidRDefault="000B7E3B" w:rsidP="00BF0AF0">
            <w:pPr>
              <w:spacing w:line="360" w:lineRule="auto"/>
              <w:rPr>
                <w:rFonts w:hint="eastAsia"/>
                <w:kern w:val="0"/>
                <w:sz w:val="24"/>
              </w:rPr>
            </w:pPr>
            <w:r>
              <w:rPr>
                <w:rFonts w:hint="eastAsia"/>
                <w:kern w:val="0"/>
                <w:sz w:val="24"/>
              </w:rPr>
              <w:t>之，采空区土地有可能荒漠化。因此要求在土方开采过程中设置截排水沟、沉砂池、</w:t>
            </w:r>
          </w:p>
          <w:p w:rsidR="000B7E3B" w:rsidRDefault="000B7E3B" w:rsidP="00BF0AF0">
            <w:pPr>
              <w:spacing w:line="360" w:lineRule="auto"/>
              <w:rPr>
                <w:rFonts w:hint="eastAsia"/>
                <w:kern w:val="0"/>
                <w:sz w:val="24"/>
              </w:rPr>
            </w:pPr>
            <w:r>
              <w:rPr>
                <w:rFonts w:hint="eastAsia"/>
                <w:kern w:val="0"/>
                <w:sz w:val="24"/>
              </w:rPr>
              <w:t>篷布遮盖等措施可有效减少水土流失，取土结束后及时进行生态植被恢复，将影响降到</w:t>
            </w:r>
          </w:p>
          <w:p w:rsidR="000B7E3B" w:rsidRDefault="000B7E3B" w:rsidP="00BF0AF0">
            <w:pPr>
              <w:spacing w:line="360" w:lineRule="auto"/>
              <w:rPr>
                <w:rFonts w:hint="eastAsia"/>
                <w:sz w:val="24"/>
              </w:rPr>
            </w:pPr>
            <w:r>
              <w:rPr>
                <w:rFonts w:hint="eastAsia"/>
                <w:kern w:val="0"/>
                <w:sz w:val="24"/>
              </w:rPr>
              <w:t>最低。</w:t>
            </w:r>
          </w:p>
          <w:p w:rsidR="000B7E3B" w:rsidRDefault="000B7E3B" w:rsidP="00BF0AF0">
            <w:pPr>
              <w:spacing w:line="360" w:lineRule="auto"/>
              <w:ind w:firstLineChars="200" w:firstLine="480"/>
              <w:rPr>
                <w:sz w:val="24"/>
              </w:rPr>
            </w:pPr>
          </w:p>
          <w:p w:rsidR="000B7E3B" w:rsidRDefault="000B7E3B" w:rsidP="00BF0AF0">
            <w:pPr>
              <w:ind w:firstLine="560"/>
              <w:rPr>
                <w:sz w:val="24"/>
              </w:rPr>
            </w:pPr>
          </w:p>
          <w:p w:rsidR="000B7E3B" w:rsidRDefault="000B7E3B" w:rsidP="00BF0AF0">
            <w:pPr>
              <w:ind w:firstLine="560"/>
              <w:rPr>
                <w:szCs w:val="21"/>
              </w:rPr>
            </w:pPr>
          </w:p>
        </w:tc>
      </w:tr>
    </w:tbl>
    <w:p w:rsidR="000B7E3B" w:rsidRDefault="000B7E3B" w:rsidP="000B7E3B">
      <w:pPr>
        <w:rPr>
          <w:rFonts w:hint="eastAsia"/>
        </w:rPr>
        <w:sectPr w:rsidR="000B7E3B">
          <w:pgSz w:w="11906" w:h="16838"/>
          <w:pgMar w:top="1440" w:right="1800" w:bottom="1440" w:left="1800" w:header="851" w:footer="992" w:gutter="0"/>
          <w:cols w:space="720"/>
          <w:docGrid w:type="lines" w:linePitch="312"/>
        </w:sectPr>
      </w:pPr>
    </w:p>
    <w:p w:rsidR="000B7E3B" w:rsidRDefault="000B7E3B" w:rsidP="000B7E3B">
      <w:pPr>
        <w:spacing w:line="360" w:lineRule="auto"/>
        <w:rPr>
          <w:rFonts w:hint="eastAsia"/>
          <w:b/>
          <w:sz w:val="30"/>
        </w:rPr>
      </w:pPr>
      <w:r>
        <w:rPr>
          <w:rFonts w:hint="eastAsia"/>
          <w:b/>
          <w:sz w:val="30"/>
        </w:rPr>
        <w:lastRenderedPageBreak/>
        <w:t>环境影响分析</w:t>
      </w:r>
      <w:r>
        <w:rPr>
          <w:rFonts w:hint="eastAsia"/>
          <w:b/>
          <w:sz w:val="30"/>
        </w:rPr>
        <w:t xml:space="preserve">                                       </w:t>
      </w:r>
      <w:r>
        <w:rPr>
          <w:rFonts w:hint="eastAsia"/>
          <w:b/>
          <w:sz w:val="30"/>
        </w:rPr>
        <w:t>表七</w:t>
      </w:r>
    </w:p>
    <w:tbl>
      <w:tblPr>
        <w:tblW w:w="0" w:type="auto"/>
        <w:tblBorders>
          <w:top w:val="single" w:sz="12" w:space="0" w:color="auto"/>
          <w:left w:val="single" w:sz="12" w:space="0" w:color="auto"/>
          <w:bottom w:val="single" w:sz="12" w:space="0" w:color="auto"/>
          <w:right w:val="single" w:sz="12" w:space="0" w:color="auto"/>
        </w:tblBorders>
        <w:tblLayout w:type="fixed"/>
        <w:tblLook w:val="0000"/>
      </w:tblPr>
      <w:tblGrid>
        <w:gridCol w:w="9020"/>
      </w:tblGrid>
      <w:tr w:rsidR="000B7E3B" w:rsidTr="00BF0AF0">
        <w:tc>
          <w:tcPr>
            <w:tcW w:w="9020" w:type="dxa"/>
          </w:tcPr>
          <w:p w:rsidR="000B7E3B" w:rsidRDefault="000B7E3B" w:rsidP="00BF0AF0">
            <w:pPr>
              <w:spacing w:line="360" w:lineRule="auto"/>
              <w:rPr>
                <w:rFonts w:hint="eastAsia"/>
                <w:b/>
                <w:bCs/>
                <w:sz w:val="28"/>
              </w:rPr>
            </w:pPr>
            <w:r>
              <w:rPr>
                <w:rFonts w:hint="eastAsia"/>
                <w:b/>
                <w:bCs/>
                <w:sz w:val="28"/>
              </w:rPr>
              <w:t>一、施工期环境影响简要分析</w:t>
            </w:r>
          </w:p>
          <w:p w:rsidR="000B7E3B" w:rsidRDefault="000B7E3B" w:rsidP="00BF0AF0">
            <w:pPr>
              <w:spacing w:line="360" w:lineRule="auto"/>
              <w:ind w:firstLine="480"/>
              <w:rPr>
                <w:color w:val="000000"/>
                <w:sz w:val="24"/>
              </w:rPr>
            </w:pPr>
            <w:r>
              <w:rPr>
                <w:rFonts w:hint="eastAsia"/>
                <w:color w:val="000000"/>
                <w:sz w:val="24"/>
              </w:rPr>
              <w:t>项目</w:t>
            </w:r>
            <w:r>
              <w:rPr>
                <w:color w:val="000000"/>
                <w:sz w:val="24"/>
              </w:rPr>
              <w:t>施工期主要任务为场地平整、设备安装、</w:t>
            </w:r>
            <w:r>
              <w:rPr>
                <w:rFonts w:hint="eastAsia"/>
                <w:bCs/>
                <w:color w:val="000000"/>
                <w:sz w:val="24"/>
              </w:rPr>
              <w:t>其余附属</w:t>
            </w:r>
            <w:r>
              <w:rPr>
                <w:bCs/>
                <w:color w:val="000000"/>
                <w:sz w:val="24"/>
              </w:rPr>
              <w:t>设施</w:t>
            </w:r>
            <w:r>
              <w:rPr>
                <w:rFonts w:hint="eastAsia"/>
                <w:bCs/>
                <w:color w:val="000000"/>
                <w:sz w:val="24"/>
              </w:rPr>
              <w:t>的</w:t>
            </w:r>
            <w:r>
              <w:rPr>
                <w:bCs/>
                <w:color w:val="000000"/>
                <w:sz w:val="24"/>
              </w:rPr>
              <w:t>修建</w:t>
            </w:r>
            <w:r>
              <w:rPr>
                <w:rFonts w:hint="eastAsia"/>
                <w:bCs/>
                <w:color w:val="000000"/>
                <w:sz w:val="24"/>
              </w:rPr>
              <w:t>等</w:t>
            </w:r>
            <w:r>
              <w:rPr>
                <w:rFonts w:hint="eastAsia"/>
                <w:color w:val="000000"/>
                <w:sz w:val="24"/>
              </w:rPr>
              <w:t>。施工建设期间产生的污染物主要为扬尘、机械噪声等对周围环境造成一定的影响。但项目施工期环境污染只是短期影响，随着工程施工期的结束影响基本消除。</w:t>
            </w:r>
          </w:p>
          <w:p w:rsidR="000B7E3B" w:rsidRDefault="000B7E3B" w:rsidP="00BF0AF0">
            <w:pPr>
              <w:spacing w:line="360" w:lineRule="auto"/>
              <w:ind w:firstLineChars="200" w:firstLine="482"/>
              <w:rPr>
                <w:rFonts w:hint="eastAsia"/>
                <w:b/>
                <w:color w:val="000000"/>
                <w:sz w:val="24"/>
              </w:rPr>
            </w:pPr>
            <w:r>
              <w:rPr>
                <w:rFonts w:hint="eastAsia"/>
                <w:b/>
                <w:color w:val="000000"/>
                <w:sz w:val="24"/>
              </w:rPr>
              <w:t>1</w:t>
            </w:r>
            <w:r>
              <w:rPr>
                <w:rFonts w:hint="eastAsia"/>
                <w:b/>
                <w:color w:val="000000"/>
                <w:sz w:val="24"/>
              </w:rPr>
              <w:t>、施工期废水影响分析</w:t>
            </w:r>
          </w:p>
          <w:p w:rsidR="000B7E3B" w:rsidRDefault="000B7E3B" w:rsidP="00BF0AF0">
            <w:pPr>
              <w:spacing w:line="360" w:lineRule="auto"/>
              <w:ind w:firstLine="480"/>
              <w:rPr>
                <w:color w:val="000000"/>
                <w:sz w:val="24"/>
              </w:rPr>
            </w:pPr>
            <w:r>
              <w:rPr>
                <w:color w:val="000000"/>
                <w:sz w:val="24"/>
              </w:rPr>
              <w:t>本项目施工期的废水排放主要来自于</w:t>
            </w:r>
            <w:r>
              <w:rPr>
                <w:rFonts w:hint="eastAsia"/>
                <w:color w:val="000000"/>
                <w:sz w:val="24"/>
              </w:rPr>
              <w:t>施工</w:t>
            </w:r>
            <w:r>
              <w:rPr>
                <w:color w:val="000000"/>
                <w:sz w:val="24"/>
              </w:rPr>
              <w:t>工人的生活污水</w:t>
            </w:r>
            <w:r>
              <w:rPr>
                <w:rFonts w:hint="eastAsia"/>
                <w:color w:val="000000"/>
                <w:sz w:val="24"/>
              </w:rPr>
              <w:t>和机械设备清洗水</w:t>
            </w:r>
            <w:r>
              <w:rPr>
                <w:color w:val="000000"/>
                <w:sz w:val="24"/>
              </w:rPr>
              <w:t>。</w:t>
            </w:r>
          </w:p>
          <w:p w:rsidR="000B7E3B" w:rsidRDefault="000B7E3B" w:rsidP="00BF0AF0">
            <w:pPr>
              <w:spacing w:line="360" w:lineRule="auto"/>
              <w:ind w:firstLine="480"/>
              <w:rPr>
                <w:rFonts w:hint="eastAsia"/>
                <w:color w:val="000000"/>
                <w:sz w:val="24"/>
              </w:rPr>
            </w:pPr>
            <w:r>
              <w:rPr>
                <w:rFonts w:hint="eastAsia"/>
                <w:color w:val="000000"/>
                <w:sz w:val="24"/>
              </w:rPr>
              <w:t>本项目施工期工程量小且施工期短，高峰时工人数量为</w:t>
            </w:r>
            <w:r>
              <w:rPr>
                <w:rFonts w:hint="eastAsia"/>
                <w:color w:val="000000"/>
                <w:sz w:val="24"/>
              </w:rPr>
              <w:t>15</w:t>
            </w:r>
            <w:r>
              <w:rPr>
                <w:rFonts w:hint="eastAsia"/>
                <w:color w:val="000000"/>
                <w:sz w:val="24"/>
              </w:rPr>
              <w:t>人，其</w:t>
            </w:r>
            <w:r>
              <w:rPr>
                <w:color w:val="000000"/>
                <w:sz w:val="24"/>
              </w:rPr>
              <w:t>生活用水量按</w:t>
            </w:r>
            <w:r>
              <w:rPr>
                <w:rFonts w:hint="eastAsia"/>
                <w:color w:val="000000"/>
                <w:sz w:val="24"/>
              </w:rPr>
              <w:t>30</w:t>
            </w:r>
            <w:r>
              <w:rPr>
                <w:color w:val="000000"/>
                <w:sz w:val="24"/>
              </w:rPr>
              <w:t>L/</w:t>
            </w:r>
            <w:r>
              <w:rPr>
                <w:color w:val="000000"/>
                <w:sz w:val="24"/>
              </w:rPr>
              <w:t>人</w:t>
            </w:r>
            <w:r>
              <w:rPr>
                <w:color w:val="000000"/>
                <w:sz w:val="24"/>
              </w:rPr>
              <w:t>·</w:t>
            </w:r>
            <w:r>
              <w:rPr>
                <w:color w:val="000000"/>
                <w:sz w:val="24"/>
              </w:rPr>
              <w:t>日计</w:t>
            </w:r>
            <w:r>
              <w:rPr>
                <w:rFonts w:hint="eastAsia"/>
                <w:color w:val="000000"/>
                <w:sz w:val="24"/>
              </w:rPr>
              <w:t>，则生活用水量为</w:t>
            </w:r>
            <w:r>
              <w:rPr>
                <w:rFonts w:hint="eastAsia"/>
                <w:color w:val="000000"/>
                <w:sz w:val="24"/>
              </w:rPr>
              <w:t>0.45m</w:t>
            </w:r>
            <w:r>
              <w:rPr>
                <w:rFonts w:hint="eastAsia"/>
                <w:color w:val="000000"/>
                <w:sz w:val="24"/>
                <w:vertAlign w:val="superscript"/>
              </w:rPr>
              <w:t>3</w:t>
            </w:r>
            <w:r>
              <w:rPr>
                <w:rFonts w:hint="eastAsia"/>
                <w:color w:val="000000"/>
                <w:sz w:val="24"/>
              </w:rPr>
              <w:t>/d</w:t>
            </w:r>
            <w:r>
              <w:rPr>
                <w:rFonts w:hint="eastAsia"/>
                <w:color w:val="000000"/>
                <w:sz w:val="24"/>
              </w:rPr>
              <w:t>，</w:t>
            </w:r>
            <w:r>
              <w:rPr>
                <w:color w:val="000000"/>
                <w:sz w:val="24"/>
              </w:rPr>
              <w:t>生活</w:t>
            </w:r>
            <w:r>
              <w:rPr>
                <w:rFonts w:hint="eastAsia"/>
                <w:color w:val="000000"/>
                <w:sz w:val="24"/>
              </w:rPr>
              <w:t>污水</w:t>
            </w:r>
            <w:r>
              <w:rPr>
                <w:color w:val="000000"/>
                <w:sz w:val="24"/>
              </w:rPr>
              <w:t>的</w:t>
            </w:r>
            <w:r>
              <w:rPr>
                <w:rFonts w:hint="eastAsia"/>
                <w:color w:val="000000"/>
                <w:sz w:val="24"/>
              </w:rPr>
              <w:t>产生量</w:t>
            </w:r>
            <w:r>
              <w:rPr>
                <w:color w:val="000000"/>
                <w:sz w:val="24"/>
              </w:rPr>
              <w:t>按用水量的</w:t>
            </w:r>
            <w:r>
              <w:rPr>
                <w:rFonts w:hint="eastAsia"/>
                <w:color w:val="000000"/>
                <w:sz w:val="24"/>
              </w:rPr>
              <w:t>9</w:t>
            </w:r>
            <w:r>
              <w:rPr>
                <w:color w:val="000000"/>
                <w:sz w:val="24"/>
              </w:rPr>
              <w:t>0%</w:t>
            </w:r>
            <w:r>
              <w:rPr>
                <w:color w:val="000000"/>
                <w:sz w:val="24"/>
              </w:rPr>
              <w:t>计，则</w:t>
            </w:r>
            <w:r>
              <w:rPr>
                <w:rFonts w:hint="eastAsia"/>
                <w:color w:val="000000"/>
                <w:sz w:val="24"/>
              </w:rPr>
              <w:t>产生量</w:t>
            </w:r>
            <w:r>
              <w:rPr>
                <w:color w:val="000000"/>
                <w:sz w:val="24"/>
              </w:rPr>
              <w:t>为</w:t>
            </w:r>
            <w:r>
              <w:rPr>
                <w:rFonts w:hint="eastAsia"/>
                <w:color w:val="000000"/>
                <w:sz w:val="24"/>
              </w:rPr>
              <w:t>0.41</w:t>
            </w:r>
            <w:r>
              <w:rPr>
                <w:color w:val="000000"/>
                <w:sz w:val="24"/>
              </w:rPr>
              <w:t>m</w:t>
            </w:r>
            <w:r>
              <w:rPr>
                <w:color w:val="000000"/>
                <w:sz w:val="24"/>
                <w:vertAlign w:val="superscript"/>
              </w:rPr>
              <w:t>3</w:t>
            </w:r>
            <w:r>
              <w:rPr>
                <w:color w:val="000000"/>
                <w:sz w:val="24"/>
              </w:rPr>
              <w:t>/d</w:t>
            </w:r>
            <w:r>
              <w:rPr>
                <w:color w:val="000000"/>
                <w:sz w:val="24"/>
              </w:rPr>
              <w:t>。该污水的主要污染因子为</w:t>
            </w:r>
            <w:r>
              <w:rPr>
                <w:color w:val="000000"/>
                <w:sz w:val="24"/>
              </w:rPr>
              <w:t>COD</w:t>
            </w:r>
            <w:r>
              <w:rPr>
                <w:color w:val="000000"/>
                <w:sz w:val="24"/>
                <w:vertAlign w:val="subscript"/>
              </w:rPr>
              <w:t>cr</w:t>
            </w:r>
            <w:r>
              <w:rPr>
                <w:color w:val="000000"/>
                <w:sz w:val="24"/>
              </w:rPr>
              <w:t>、</w:t>
            </w:r>
            <w:r>
              <w:rPr>
                <w:color w:val="000000"/>
                <w:sz w:val="24"/>
              </w:rPr>
              <w:t>BOD</w:t>
            </w:r>
            <w:r>
              <w:rPr>
                <w:color w:val="000000"/>
                <w:sz w:val="24"/>
                <w:vertAlign w:val="subscript"/>
              </w:rPr>
              <w:t>5</w:t>
            </w:r>
            <w:r>
              <w:rPr>
                <w:color w:val="000000"/>
                <w:sz w:val="24"/>
              </w:rPr>
              <w:t>和</w:t>
            </w:r>
            <w:r>
              <w:rPr>
                <w:color w:val="000000"/>
                <w:sz w:val="24"/>
              </w:rPr>
              <w:t>NH</w:t>
            </w:r>
            <w:r>
              <w:rPr>
                <w:color w:val="000000"/>
                <w:sz w:val="24"/>
                <w:vertAlign w:val="subscript"/>
              </w:rPr>
              <w:t>3</w:t>
            </w:r>
            <w:r>
              <w:rPr>
                <w:color w:val="000000"/>
                <w:sz w:val="24"/>
              </w:rPr>
              <w:t>-N</w:t>
            </w:r>
            <w:r>
              <w:rPr>
                <w:color w:val="000000"/>
                <w:sz w:val="24"/>
              </w:rPr>
              <w:t>等，其污染物浓度分别为</w:t>
            </w:r>
            <w:r>
              <w:rPr>
                <w:color w:val="000000"/>
                <w:sz w:val="24"/>
              </w:rPr>
              <w:t>COD</w:t>
            </w:r>
            <w:r>
              <w:rPr>
                <w:color w:val="000000"/>
                <w:sz w:val="24"/>
                <w:vertAlign w:val="subscript"/>
              </w:rPr>
              <w:t>cr</w:t>
            </w:r>
            <w:r>
              <w:rPr>
                <w:color w:val="000000"/>
                <w:sz w:val="24"/>
              </w:rPr>
              <w:t>约</w:t>
            </w:r>
            <w:r>
              <w:rPr>
                <w:rFonts w:hint="eastAsia"/>
                <w:color w:val="000000"/>
                <w:sz w:val="24"/>
              </w:rPr>
              <w:t>40</w:t>
            </w:r>
            <w:r>
              <w:rPr>
                <w:color w:val="000000"/>
                <w:sz w:val="24"/>
              </w:rPr>
              <w:t>0mg/L</w:t>
            </w:r>
            <w:r>
              <w:rPr>
                <w:color w:val="000000"/>
                <w:sz w:val="24"/>
              </w:rPr>
              <w:t>、</w:t>
            </w:r>
            <w:r>
              <w:rPr>
                <w:color w:val="000000"/>
                <w:sz w:val="24"/>
              </w:rPr>
              <w:t>BOD</w:t>
            </w:r>
            <w:r>
              <w:rPr>
                <w:color w:val="000000"/>
                <w:sz w:val="24"/>
                <w:vertAlign w:val="subscript"/>
              </w:rPr>
              <w:t>5</w:t>
            </w:r>
            <w:r>
              <w:rPr>
                <w:color w:val="000000"/>
                <w:sz w:val="24"/>
              </w:rPr>
              <w:t>约</w:t>
            </w:r>
            <w:r>
              <w:rPr>
                <w:color w:val="000000"/>
                <w:sz w:val="24"/>
              </w:rPr>
              <w:t>2</w:t>
            </w:r>
            <w:r>
              <w:rPr>
                <w:rFonts w:hint="eastAsia"/>
                <w:color w:val="000000"/>
                <w:sz w:val="24"/>
              </w:rPr>
              <w:t>5</w:t>
            </w:r>
            <w:r>
              <w:rPr>
                <w:color w:val="000000"/>
                <w:sz w:val="24"/>
              </w:rPr>
              <w:t>0mg/L</w:t>
            </w:r>
            <w:r>
              <w:rPr>
                <w:color w:val="000000"/>
                <w:sz w:val="24"/>
              </w:rPr>
              <w:t>、</w:t>
            </w:r>
            <w:r>
              <w:rPr>
                <w:color w:val="000000"/>
                <w:sz w:val="24"/>
              </w:rPr>
              <w:t>NH</w:t>
            </w:r>
            <w:r>
              <w:rPr>
                <w:color w:val="000000"/>
                <w:sz w:val="24"/>
                <w:vertAlign w:val="subscript"/>
              </w:rPr>
              <w:t>3</w:t>
            </w:r>
            <w:r>
              <w:rPr>
                <w:color w:val="000000"/>
                <w:sz w:val="24"/>
              </w:rPr>
              <w:t>-N</w:t>
            </w:r>
            <w:r>
              <w:rPr>
                <w:color w:val="000000"/>
                <w:sz w:val="24"/>
              </w:rPr>
              <w:t>约</w:t>
            </w:r>
            <w:r>
              <w:rPr>
                <w:rFonts w:hint="eastAsia"/>
                <w:color w:val="000000"/>
                <w:sz w:val="24"/>
              </w:rPr>
              <w:t>25</w:t>
            </w:r>
            <w:r>
              <w:rPr>
                <w:color w:val="000000"/>
                <w:sz w:val="24"/>
              </w:rPr>
              <w:t>mg/L</w:t>
            </w:r>
            <w:r>
              <w:rPr>
                <w:color w:val="000000"/>
                <w:sz w:val="24"/>
              </w:rPr>
              <w:t>。</w:t>
            </w:r>
            <w:r>
              <w:rPr>
                <w:rFonts w:hint="eastAsia"/>
                <w:color w:val="000000"/>
                <w:sz w:val="24"/>
              </w:rPr>
              <w:t>施工期生活污水经临时旱厕收集后用作周边林地用肥。不外排，实现合理处置。</w:t>
            </w:r>
          </w:p>
          <w:p w:rsidR="000B7E3B" w:rsidRDefault="000B7E3B" w:rsidP="00BF0AF0">
            <w:pPr>
              <w:spacing w:line="360" w:lineRule="auto"/>
              <w:rPr>
                <w:rFonts w:hint="eastAsia"/>
                <w:color w:val="000000"/>
                <w:sz w:val="24"/>
              </w:rPr>
            </w:pPr>
            <w:r>
              <w:rPr>
                <w:rFonts w:hint="eastAsia"/>
                <w:color w:val="000000"/>
                <w:sz w:val="24"/>
              </w:rPr>
              <w:t xml:space="preserve">    </w:t>
            </w:r>
            <w:r>
              <w:rPr>
                <w:rFonts w:hint="eastAsia"/>
                <w:color w:val="000000"/>
                <w:sz w:val="24"/>
              </w:rPr>
              <w:t>施工期间施工设备需进行清洗，清洗废水经沉淀池收集后回用于清洗工序，不外排，实现合理处置。</w:t>
            </w:r>
          </w:p>
          <w:p w:rsidR="000B7E3B" w:rsidRDefault="000B7E3B" w:rsidP="00BF0AF0">
            <w:pPr>
              <w:spacing w:line="360" w:lineRule="auto"/>
              <w:ind w:firstLineChars="200" w:firstLine="482"/>
              <w:rPr>
                <w:rFonts w:hint="eastAsia"/>
                <w:b/>
                <w:color w:val="000000"/>
                <w:sz w:val="24"/>
              </w:rPr>
            </w:pPr>
            <w:r>
              <w:rPr>
                <w:rFonts w:hint="eastAsia"/>
                <w:b/>
                <w:color w:val="000000"/>
                <w:sz w:val="24"/>
              </w:rPr>
              <w:t>2</w:t>
            </w:r>
            <w:r>
              <w:rPr>
                <w:rFonts w:hint="eastAsia"/>
                <w:b/>
                <w:color w:val="000000"/>
                <w:sz w:val="24"/>
              </w:rPr>
              <w:t>、施工期废气影响分析</w:t>
            </w:r>
          </w:p>
          <w:p w:rsidR="000B7E3B" w:rsidRDefault="000B7E3B" w:rsidP="00BF0AF0">
            <w:pPr>
              <w:spacing w:line="360" w:lineRule="auto"/>
              <w:ind w:firstLine="480"/>
              <w:rPr>
                <w:rFonts w:hint="eastAsia"/>
                <w:color w:val="000000"/>
                <w:sz w:val="24"/>
              </w:rPr>
            </w:pPr>
            <w:r>
              <w:rPr>
                <w:color w:val="000000"/>
                <w:sz w:val="24"/>
              </w:rPr>
              <w:t>本项目</w:t>
            </w:r>
            <w:r>
              <w:rPr>
                <w:rFonts w:hint="eastAsia"/>
                <w:color w:val="000000"/>
                <w:sz w:val="24"/>
              </w:rPr>
              <w:t>在施工</w:t>
            </w:r>
            <w:r>
              <w:rPr>
                <w:color w:val="000000"/>
                <w:sz w:val="24"/>
              </w:rPr>
              <w:t>期间的大气污染物主要来自</w:t>
            </w:r>
            <w:r>
              <w:rPr>
                <w:rFonts w:hint="eastAsia"/>
                <w:color w:val="000000"/>
                <w:sz w:val="24"/>
              </w:rPr>
              <w:t>设备</w:t>
            </w:r>
            <w:r>
              <w:rPr>
                <w:color w:val="000000"/>
                <w:sz w:val="24"/>
              </w:rPr>
              <w:t>运输过程中所产生的交通道路扬尘和车辆尾气。在整个施工期间，产生的扬尘还主要有</w:t>
            </w:r>
            <w:r>
              <w:rPr>
                <w:rFonts w:hint="eastAsia"/>
                <w:color w:val="000000"/>
                <w:sz w:val="24"/>
              </w:rPr>
              <w:t>崖壁打孔产生扬尘等</w:t>
            </w:r>
            <w:r>
              <w:rPr>
                <w:color w:val="000000"/>
                <w:sz w:val="24"/>
              </w:rPr>
              <w:t>，如遇干旱无雨季节，在大风时，施工扬尘将更严重。</w:t>
            </w:r>
          </w:p>
          <w:p w:rsidR="000B7E3B" w:rsidRDefault="000B7E3B" w:rsidP="00BF0AF0">
            <w:pPr>
              <w:spacing w:line="360" w:lineRule="auto"/>
              <w:ind w:firstLine="480"/>
              <w:rPr>
                <w:color w:val="000000"/>
                <w:sz w:val="24"/>
              </w:rPr>
            </w:pPr>
            <w:r>
              <w:rPr>
                <w:color w:val="000000"/>
                <w:sz w:val="24"/>
              </w:rPr>
              <w:t>据有关调查显示，施工工地的扬尘主要是由运输车辆行驶产生，与道路路面及车辆行驶速度有关，约占扬尘总量的</w:t>
            </w:r>
            <w:r>
              <w:rPr>
                <w:color w:val="000000"/>
                <w:sz w:val="24"/>
              </w:rPr>
              <w:t>60%</w:t>
            </w:r>
            <w:r>
              <w:rPr>
                <w:color w:val="000000"/>
                <w:sz w:val="24"/>
              </w:rPr>
              <w:t>。在完全干燥情况下，可按经验公式计算：</w:t>
            </w:r>
          </w:p>
          <w:p w:rsidR="000B7E3B" w:rsidRDefault="000B7E3B" w:rsidP="00BF0AF0">
            <w:pPr>
              <w:spacing w:line="360" w:lineRule="auto"/>
              <w:jc w:val="center"/>
              <w:rPr>
                <w:color w:val="000000"/>
                <w:sz w:val="24"/>
              </w:rPr>
            </w:pPr>
            <w:r>
              <w:rPr>
                <w:color w:val="000000"/>
                <w:position w:val="-28"/>
                <w:sz w:val="24"/>
              </w:rPr>
              <w:object w:dxaOrig="3280" w:dyaOrig="739">
                <v:shape id="对象 17" o:spid="_x0000_i1034" type="#_x0000_t75" style="width:163.7pt;height:36.7pt;mso-wrap-style:square;mso-position-horizontal-relative:page;mso-position-vertical-relative:page" o:ole="">
                  <v:imagedata r:id="rId22" o:title=""/>
                </v:shape>
                <o:OLEObject Type="Embed" ProgID="Equation.3" ShapeID="对象 17" DrawAspect="Content" ObjectID="_1623238305" r:id="rId23"/>
              </w:object>
            </w:r>
          </w:p>
          <w:p w:rsidR="000B7E3B" w:rsidRDefault="000B7E3B" w:rsidP="00BF0AF0">
            <w:pPr>
              <w:spacing w:line="360" w:lineRule="auto"/>
              <w:ind w:firstLine="480"/>
              <w:rPr>
                <w:color w:val="000000"/>
                <w:sz w:val="24"/>
              </w:rPr>
            </w:pPr>
            <w:r>
              <w:rPr>
                <w:color w:val="000000"/>
                <w:sz w:val="24"/>
              </w:rPr>
              <w:t>式中：</w:t>
            </w:r>
            <w:r>
              <w:rPr>
                <w:color w:val="000000"/>
                <w:sz w:val="24"/>
              </w:rPr>
              <w:t xml:space="preserve">       Q—</w:t>
            </w:r>
            <w:r>
              <w:rPr>
                <w:color w:val="000000"/>
                <w:sz w:val="24"/>
              </w:rPr>
              <w:t>汽车行驶的扬尘，</w:t>
            </w:r>
            <w:r>
              <w:rPr>
                <w:color w:val="000000"/>
                <w:sz w:val="24"/>
              </w:rPr>
              <w:t>kg/km·</w:t>
            </w:r>
            <w:r>
              <w:rPr>
                <w:color w:val="000000"/>
                <w:sz w:val="24"/>
              </w:rPr>
              <w:t>辆；</w:t>
            </w:r>
          </w:p>
          <w:p w:rsidR="000B7E3B" w:rsidRDefault="000B7E3B" w:rsidP="00BF0AF0">
            <w:pPr>
              <w:spacing w:line="360" w:lineRule="auto"/>
              <w:ind w:firstLine="480"/>
              <w:rPr>
                <w:color w:val="000000"/>
                <w:sz w:val="24"/>
              </w:rPr>
            </w:pPr>
            <w:r>
              <w:rPr>
                <w:color w:val="000000"/>
                <w:sz w:val="24"/>
              </w:rPr>
              <w:t xml:space="preserve">             v—</w:t>
            </w:r>
            <w:r>
              <w:rPr>
                <w:color w:val="000000"/>
                <w:sz w:val="24"/>
              </w:rPr>
              <w:t>汽车速度，</w:t>
            </w:r>
            <w:r>
              <w:rPr>
                <w:color w:val="000000"/>
                <w:sz w:val="24"/>
              </w:rPr>
              <w:t>km/h</w:t>
            </w:r>
            <w:r>
              <w:rPr>
                <w:color w:val="000000"/>
                <w:sz w:val="24"/>
              </w:rPr>
              <w:t>；</w:t>
            </w:r>
          </w:p>
          <w:p w:rsidR="000B7E3B" w:rsidRDefault="000B7E3B" w:rsidP="00BF0AF0">
            <w:pPr>
              <w:spacing w:line="360" w:lineRule="auto"/>
              <w:ind w:firstLine="480"/>
              <w:rPr>
                <w:color w:val="000000"/>
                <w:sz w:val="24"/>
              </w:rPr>
            </w:pPr>
            <w:r>
              <w:rPr>
                <w:color w:val="000000"/>
                <w:sz w:val="24"/>
              </w:rPr>
              <w:t xml:space="preserve">             W—</w:t>
            </w:r>
            <w:r>
              <w:rPr>
                <w:color w:val="000000"/>
                <w:sz w:val="24"/>
              </w:rPr>
              <w:t>汽车载重量，</w:t>
            </w:r>
            <w:r>
              <w:rPr>
                <w:color w:val="000000"/>
                <w:sz w:val="24"/>
              </w:rPr>
              <w:t>t</w:t>
            </w:r>
            <w:r>
              <w:rPr>
                <w:color w:val="000000"/>
                <w:sz w:val="24"/>
              </w:rPr>
              <w:t>；</w:t>
            </w:r>
          </w:p>
          <w:p w:rsidR="000B7E3B" w:rsidRDefault="000B7E3B" w:rsidP="00BF0AF0">
            <w:pPr>
              <w:spacing w:line="360" w:lineRule="auto"/>
              <w:ind w:firstLine="480"/>
              <w:rPr>
                <w:color w:val="000000"/>
                <w:sz w:val="24"/>
              </w:rPr>
            </w:pPr>
            <w:r>
              <w:rPr>
                <w:color w:val="000000"/>
                <w:sz w:val="24"/>
              </w:rPr>
              <w:t xml:space="preserve">             P—</w:t>
            </w:r>
            <w:r>
              <w:rPr>
                <w:color w:val="000000"/>
                <w:sz w:val="24"/>
              </w:rPr>
              <w:t>道路表面粉尘量，</w:t>
            </w:r>
            <w:r>
              <w:rPr>
                <w:color w:val="000000"/>
                <w:sz w:val="24"/>
              </w:rPr>
              <w:t>kg/m</w:t>
            </w:r>
            <w:r>
              <w:rPr>
                <w:color w:val="000000"/>
                <w:sz w:val="24"/>
                <w:vertAlign w:val="superscript"/>
              </w:rPr>
              <w:t>2</w:t>
            </w:r>
            <w:r>
              <w:rPr>
                <w:color w:val="000000"/>
                <w:sz w:val="24"/>
              </w:rPr>
              <w:t>。</w:t>
            </w:r>
          </w:p>
          <w:p w:rsidR="000B7E3B" w:rsidRDefault="000B7E3B" w:rsidP="00BF0AF0">
            <w:pPr>
              <w:spacing w:line="360" w:lineRule="auto"/>
              <w:ind w:firstLine="480"/>
              <w:rPr>
                <w:color w:val="000000"/>
                <w:sz w:val="24"/>
              </w:rPr>
            </w:pPr>
            <w:r>
              <w:rPr>
                <w:color w:val="000000"/>
                <w:sz w:val="24"/>
              </w:rPr>
              <w:t>一辆载重</w:t>
            </w:r>
            <w:r>
              <w:rPr>
                <w:color w:val="000000"/>
                <w:sz w:val="24"/>
              </w:rPr>
              <w:t>5t</w:t>
            </w:r>
            <w:r>
              <w:rPr>
                <w:color w:val="000000"/>
                <w:sz w:val="24"/>
              </w:rPr>
              <w:t>的卡车，通过一段长度为</w:t>
            </w:r>
            <w:r>
              <w:rPr>
                <w:color w:val="000000"/>
                <w:sz w:val="24"/>
              </w:rPr>
              <w:t>500m</w:t>
            </w:r>
            <w:r>
              <w:rPr>
                <w:color w:val="000000"/>
                <w:sz w:val="24"/>
              </w:rPr>
              <w:t>的路面时，不同表面清洁程度，不同行驶速度情况下产生的扬尘量如下表所示：</w:t>
            </w:r>
          </w:p>
          <w:p w:rsidR="000B7E3B" w:rsidRDefault="000B7E3B" w:rsidP="00BF0AF0">
            <w:pPr>
              <w:pStyle w:val="af4"/>
              <w:tabs>
                <w:tab w:val="left" w:pos="3510"/>
                <w:tab w:val="left" w:pos="7020"/>
              </w:tabs>
              <w:rPr>
                <w:rFonts w:hAnsi="Times New Roman" w:hint="eastAsia"/>
                <w:color w:val="000000"/>
                <w:sz w:val="24"/>
              </w:rPr>
            </w:pPr>
            <w:r>
              <w:rPr>
                <w:rFonts w:hAnsi="Times New Roman"/>
                <w:color w:val="000000"/>
                <w:sz w:val="24"/>
              </w:rPr>
              <w:lastRenderedPageBreak/>
              <w:t>表</w:t>
            </w:r>
            <w:r>
              <w:rPr>
                <w:rFonts w:hAnsi="Times New Roman" w:hint="eastAsia"/>
                <w:color w:val="000000"/>
                <w:sz w:val="24"/>
              </w:rPr>
              <w:t>7-1</w:t>
            </w:r>
            <w:r>
              <w:rPr>
                <w:rFonts w:hAnsi="Times New Roman"/>
                <w:color w:val="000000"/>
                <w:sz w:val="24"/>
              </w:rPr>
              <w:t xml:space="preserve"> </w:t>
            </w:r>
            <w:r>
              <w:rPr>
                <w:rFonts w:hAnsi="Times New Roman"/>
                <w:color w:val="000000"/>
                <w:sz w:val="24"/>
              </w:rPr>
              <w:t>不同车速和地面清洁程度时的汽车扬尘</w:t>
            </w:r>
            <w:r>
              <w:rPr>
                <w:rFonts w:hAnsi="Times New Roman"/>
                <w:color w:val="000000"/>
                <w:sz w:val="24"/>
              </w:rPr>
              <w:t xml:space="preserve">   </w:t>
            </w:r>
            <w:r>
              <w:rPr>
                <w:rFonts w:hAnsi="Times New Roman"/>
                <w:color w:val="000000"/>
                <w:sz w:val="24"/>
              </w:rPr>
              <w:t>单位：</w:t>
            </w:r>
            <w:r>
              <w:rPr>
                <w:rFonts w:hAnsi="Times New Roman"/>
                <w:color w:val="000000"/>
                <w:sz w:val="24"/>
              </w:rPr>
              <w:t>kg/km·</w:t>
            </w:r>
            <w:r>
              <w:rPr>
                <w:rFonts w:hAnsi="Times New Roman"/>
                <w:color w:val="000000"/>
                <w:sz w:val="24"/>
              </w:rPr>
              <w:t>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7"/>
              <w:gridCol w:w="1243"/>
              <w:gridCol w:w="1243"/>
              <w:gridCol w:w="1241"/>
              <w:gridCol w:w="1242"/>
              <w:gridCol w:w="1243"/>
              <w:gridCol w:w="1241"/>
            </w:tblGrid>
            <w:tr w:rsidR="000B7E3B" w:rsidTr="00BF0AF0">
              <w:trPr>
                <w:trHeight w:val="441"/>
                <w:jc w:val="center"/>
              </w:trPr>
              <w:tc>
                <w:tcPr>
                  <w:tcW w:w="1567" w:type="dxa"/>
                  <w:tcBorders>
                    <w:tl2br w:val="single" w:sz="4" w:space="0" w:color="auto"/>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color w:val="000000"/>
                      <w:szCs w:val="21"/>
                    </w:rPr>
                    <w:t>P(kg/m</w:t>
                  </w:r>
                  <w:r>
                    <w:rPr>
                      <w:rFonts w:ascii="Times New Roman" w:hAnsi="Times New Roman"/>
                      <w:color w:val="000000"/>
                      <w:szCs w:val="21"/>
                      <w:vertAlign w:val="superscript"/>
                    </w:rPr>
                    <w:t>2</w:t>
                  </w:r>
                  <w:r>
                    <w:rPr>
                      <w:rFonts w:ascii="Times New Roman" w:hAnsi="Times New Roman"/>
                      <w:color w:val="000000"/>
                      <w:szCs w:val="21"/>
                    </w:rPr>
                    <w:t>)</w:t>
                  </w:r>
                </w:p>
                <w:p w:rsidR="000B7E3B" w:rsidRDefault="000B7E3B" w:rsidP="00BF0AF0">
                  <w:pPr>
                    <w:pStyle w:val="a3"/>
                    <w:rPr>
                      <w:rFonts w:ascii="Times New Roman" w:hAnsi="Times New Roman"/>
                      <w:color w:val="000000"/>
                      <w:szCs w:val="21"/>
                    </w:rPr>
                  </w:pPr>
                  <w:r>
                    <w:rPr>
                      <w:rFonts w:ascii="Times New Roman" w:hAnsi="Times New Roman"/>
                      <w:color w:val="000000"/>
                      <w:szCs w:val="21"/>
                    </w:rPr>
                    <w:t>车速</w:t>
                  </w:r>
                  <w:r>
                    <w:rPr>
                      <w:rFonts w:ascii="Times New Roman" w:hAnsi="Times New Roman"/>
                      <w:color w:val="000000"/>
                      <w:szCs w:val="21"/>
                    </w:rPr>
                    <w:t>(km/h)</w:t>
                  </w:r>
                </w:p>
              </w:tc>
              <w:tc>
                <w:tcPr>
                  <w:tcW w:w="1243"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0.1</w:t>
                  </w:r>
                </w:p>
              </w:tc>
              <w:tc>
                <w:tcPr>
                  <w:tcW w:w="1243"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0.2</w:t>
                  </w:r>
                </w:p>
              </w:tc>
              <w:tc>
                <w:tcPr>
                  <w:tcW w:w="1241"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0.3</w:t>
                  </w:r>
                </w:p>
              </w:tc>
              <w:tc>
                <w:tcPr>
                  <w:tcW w:w="12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0.4</w:t>
                  </w:r>
                </w:p>
              </w:tc>
              <w:tc>
                <w:tcPr>
                  <w:tcW w:w="1243"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0.5</w:t>
                  </w:r>
                </w:p>
              </w:tc>
              <w:tc>
                <w:tcPr>
                  <w:tcW w:w="1241"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1.0</w:t>
                  </w:r>
                </w:p>
              </w:tc>
            </w:tr>
            <w:tr w:rsidR="000B7E3B" w:rsidTr="00BF0AF0">
              <w:trPr>
                <w:trHeight w:val="339"/>
                <w:jc w:val="center"/>
              </w:trPr>
              <w:tc>
                <w:tcPr>
                  <w:tcW w:w="1567"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5</w:t>
                  </w:r>
                </w:p>
              </w:tc>
              <w:tc>
                <w:tcPr>
                  <w:tcW w:w="1243"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0.0283</w:t>
                  </w:r>
                </w:p>
              </w:tc>
              <w:tc>
                <w:tcPr>
                  <w:tcW w:w="1243"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0.0476</w:t>
                  </w:r>
                </w:p>
              </w:tc>
              <w:tc>
                <w:tcPr>
                  <w:tcW w:w="1241"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0.0646</w:t>
                  </w:r>
                </w:p>
              </w:tc>
              <w:tc>
                <w:tcPr>
                  <w:tcW w:w="12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0.0801</w:t>
                  </w:r>
                </w:p>
              </w:tc>
              <w:tc>
                <w:tcPr>
                  <w:tcW w:w="1243"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0.0947</w:t>
                  </w:r>
                </w:p>
              </w:tc>
              <w:tc>
                <w:tcPr>
                  <w:tcW w:w="1241"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0.1593</w:t>
                  </w:r>
                </w:p>
              </w:tc>
            </w:tr>
            <w:tr w:rsidR="000B7E3B" w:rsidTr="00BF0AF0">
              <w:trPr>
                <w:trHeight w:val="339"/>
                <w:jc w:val="center"/>
              </w:trPr>
              <w:tc>
                <w:tcPr>
                  <w:tcW w:w="1567"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10</w:t>
                  </w:r>
                </w:p>
              </w:tc>
              <w:tc>
                <w:tcPr>
                  <w:tcW w:w="1243"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0.0566</w:t>
                  </w:r>
                </w:p>
              </w:tc>
              <w:tc>
                <w:tcPr>
                  <w:tcW w:w="1243"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0.0953</w:t>
                  </w:r>
                </w:p>
              </w:tc>
              <w:tc>
                <w:tcPr>
                  <w:tcW w:w="1241"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0.1291</w:t>
                  </w:r>
                </w:p>
              </w:tc>
              <w:tc>
                <w:tcPr>
                  <w:tcW w:w="12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0.1602</w:t>
                  </w:r>
                </w:p>
              </w:tc>
              <w:tc>
                <w:tcPr>
                  <w:tcW w:w="1243"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0.1894</w:t>
                  </w:r>
                </w:p>
              </w:tc>
              <w:tc>
                <w:tcPr>
                  <w:tcW w:w="1241"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0.3186</w:t>
                  </w:r>
                </w:p>
              </w:tc>
            </w:tr>
            <w:tr w:rsidR="000B7E3B" w:rsidTr="00BF0AF0">
              <w:trPr>
                <w:trHeight w:val="339"/>
                <w:jc w:val="center"/>
              </w:trPr>
              <w:tc>
                <w:tcPr>
                  <w:tcW w:w="1567"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15</w:t>
                  </w:r>
                </w:p>
              </w:tc>
              <w:tc>
                <w:tcPr>
                  <w:tcW w:w="1243"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0.0850</w:t>
                  </w:r>
                </w:p>
              </w:tc>
              <w:tc>
                <w:tcPr>
                  <w:tcW w:w="1243"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0.1429</w:t>
                  </w:r>
                </w:p>
              </w:tc>
              <w:tc>
                <w:tcPr>
                  <w:tcW w:w="1241"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0.1937</w:t>
                  </w:r>
                </w:p>
              </w:tc>
              <w:tc>
                <w:tcPr>
                  <w:tcW w:w="12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0.2403</w:t>
                  </w:r>
                </w:p>
              </w:tc>
              <w:tc>
                <w:tcPr>
                  <w:tcW w:w="1243"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0.2841</w:t>
                  </w:r>
                </w:p>
              </w:tc>
              <w:tc>
                <w:tcPr>
                  <w:tcW w:w="1241"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0.4778</w:t>
                  </w:r>
                </w:p>
              </w:tc>
            </w:tr>
            <w:tr w:rsidR="000B7E3B" w:rsidTr="00BF0AF0">
              <w:trPr>
                <w:trHeight w:val="349"/>
                <w:jc w:val="center"/>
              </w:trPr>
              <w:tc>
                <w:tcPr>
                  <w:tcW w:w="1567"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20</w:t>
                  </w:r>
                </w:p>
              </w:tc>
              <w:tc>
                <w:tcPr>
                  <w:tcW w:w="1243"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0.1133</w:t>
                  </w:r>
                </w:p>
              </w:tc>
              <w:tc>
                <w:tcPr>
                  <w:tcW w:w="1243"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0.1905</w:t>
                  </w:r>
                </w:p>
              </w:tc>
              <w:tc>
                <w:tcPr>
                  <w:tcW w:w="1241"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0.2583</w:t>
                  </w:r>
                </w:p>
              </w:tc>
              <w:tc>
                <w:tcPr>
                  <w:tcW w:w="12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0.3204</w:t>
                  </w:r>
                </w:p>
              </w:tc>
              <w:tc>
                <w:tcPr>
                  <w:tcW w:w="1243"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0.3788</w:t>
                  </w:r>
                </w:p>
              </w:tc>
              <w:tc>
                <w:tcPr>
                  <w:tcW w:w="1241"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0.6371</w:t>
                  </w:r>
                </w:p>
              </w:tc>
            </w:tr>
          </w:tbl>
          <w:p w:rsidR="000B7E3B" w:rsidRDefault="000B7E3B" w:rsidP="00BF0AF0">
            <w:pPr>
              <w:spacing w:line="360" w:lineRule="auto"/>
              <w:ind w:firstLine="482"/>
              <w:rPr>
                <w:color w:val="000000"/>
                <w:sz w:val="24"/>
              </w:rPr>
            </w:pPr>
            <w:r>
              <w:rPr>
                <w:color w:val="000000"/>
                <w:sz w:val="24"/>
              </w:rPr>
              <w:t>由上表可见，在同样路面清洁情况下，车速越快，扬尘量越大；而在同样车速情况下，路面清洁度越差，则扬尘量越大。根据类比调查，一般情况下，施工场地、施工道路在自然风作用下产生的扬尘所影响的范围在</w:t>
            </w:r>
            <w:r>
              <w:rPr>
                <w:color w:val="000000"/>
                <w:sz w:val="24"/>
              </w:rPr>
              <w:t>100m</w:t>
            </w:r>
            <w:r>
              <w:rPr>
                <w:color w:val="000000"/>
                <w:sz w:val="24"/>
              </w:rPr>
              <w:t>以内。</w:t>
            </w:r>
          </w:p>
          <w:p w:rsidR="000B7E3B" w:rsidRDefault="000B7E3B" w:rsidP="00BF0AF0">
            <w:pPr>
              <w:spacing w:line="360" w:lineRule="auto"/>
              <w:ind w:firstLine="482"/>
              <w:rPr>
                <w:color w:val="000000"/>
                <w:sz w:val="24"/>
              </w:rPr>
            </w:pPr>
            <w:r>
              <w:rPr>
                <w:color w:val="000000"/>
                <w:sz w:val="24"/>
              </w:rPr>
              <w:t>抑制扬尘的一个简洁有效的措施是洒水。如果在施工期内对车辆行驶的路面实施洒水抑尘，每天洒水</w:t>
            </w:r>
            <w:r>
              <w:rPr>
                <w:color w:val="000000"/>
                <w:sz w:val="24"/>
              </w:rPr>
              <w:t>4-5</w:t>
            </w:r>
            <w:r>
              <w:rPr>
                <w:color w:val="000000"/>
                <w:sz w:val="24"/>
              </w:rPr>
              <w:t>次，可使扬尘减少</w:t>
            </w:r>
            <w:r>
              <w:rPr>
                <w:color w:val="000000"/>
                <w:sz w:val="24"/>
              </w:rPr>
              <w:t>70%</w:t>
            </w:r>
            <w:r>
              <w:rPr>
                <w:color w:val="000000"/>
                <w:sz w:val="24"/>
              </w:rPr>
              <w:t>左右。下表为施工场地洒水抑尘的试验结果。由该表数据可看出对施工场地实施每天洒水</w:t>
            </w:r>
            <w:r>
              <w:rPr>
                <w:color w:val="000000"/>
                <w:sz w:val="24"/>
              </w:rPr>
              <w:t>4-5</w:t>
            </w:r>
            <w:r>
              <w:rPr>
                <w:color w:val="000000"/>
                <w:sz w:val="24"/>
              </w:rPr>
              <w:t>次进行抑尘，可有效地控制施工扬尘</w:t>
            </w:r>
            <w:r>
              <w:rPr>
                <w:color w:val="000000"/>
                <w:sz w:val="24"/>
              </w:rPr>
              <w:t>,</w:t>
            </w:r>
            <w:r>
              <w:rPr>
                <w:color w:val="000000"/>
                <w:sz w:val="24"/>
              </w:rPr>
              <w:t>并可将</w:t>
            </w:r>
            <w:r>
              <w:rPr>
                <w:color w:val="000000"/>
                <w:sz w:val="24"/>
              </w:rPr>
              <w:t>TSP</w:t>
            </w:r>
            <w:r>
              <w:rPr>
                <w:color w:val="000000"/>
                <w:sz w:val="24"/>
              </w:rPr>
              <w:t>污染距离缩小到</w:t>
            </w:r>
            <w:r>
              <w:rPr>
                <w:color w:val="000000"/>
                <w:sz w:val="24"/>
              </w:rPr>
              <w:t>20-50m</w:t>
            </w:r>
            <w:r>
              <w:rPr>
                <w:color w:val="000000"/>
                <w:sz w:val="24"/>
              </w:rPr>
              <w:t>范围。</w:t>
            </w:r>
            <w:r>
              <w:rPr>
                <w:color w:val="000000"/>
                <w:sz w:val="24"/>
              </w:rPr>
              <w:t xml:space="preserve"> </w:t>
            </w:r>
          </w:p>
          <w:p w:rsidR="000B7E3B" w:rsidRDefault="000B7E3B" w:rsidP="00BF0AF0">
            <w:pPr>
              <w:pStyle w:val="af4"/>
              <w:tabs>
                <w:tab w:val="left" w:pos="3510"/>
                <w:tab w:val="left" w:pos="7020"/>
              </w:tabs>
              <w:rPr>
                <w:rFonts w:hAnsi="Times New Roman"/>
                <w:color w:val="000000"/>
                <w:sz w:val="24"/>
              </w:rPr>
            </w:pPr>
            <w:r>
              <w:rPr>
                <w:rFonts w:hAnsi="Times New Roman"/>
                <w:color w:val="000000"/>
                <w:sz w:val="24"/>
              </w:rPr>
              <w:t>表</w:t>
            </w:r>
            <w:r>
              <w:rPr>
                <w:rFonts w:hAnsi="Times New Roman" w:hint="eastAsia"/>
                <w:color w:val="000000"/>
                <w:sz w:val="24"/>
              </w:rPr>
              <w:t xml:space="preserve">7-2 </w:t>
            </w:r>
            <w:r>
              <w:rPr>
                <w:rFonts w:hAnsi="Times New Roman"/>
                <w:color w:val="000000"/>
                <w:sz w:val="24"/>
              </w:rPr>
              <w:t xml:space="preserve"> </w:t>
            </w:r>
            <w:r>
              <w:rPr>
                <w:rFonts w:hAnsi="Times New Roman"/>
                <w:color w:val="000000"/>
                <w:sz w:val="24"/>
              </w:rPr>
              <w:t>施工场地洒水抑尘试验结果</w:t>
            </w:r>
            <w:r>
              <w:rPr>
                <w:rFonts w:hAnsi="Times New Roman"/>
                <w:color w:val="000000"/>
                <w:sz w:val="24"/>
              </w:rPr>
              <w:t xml:space="preserve">     </w:t>
            </w:r>
            <w:r>
              <w:rPr>
                <w:rFonts w:hAnsi="Times New Roman"/>
                <w:color w:val="000000"/>
                <w:sz w:val="24"/>
              </w:rPr>
              <w:t>单位：</w:t>
            </w:r>
            <w:r>
              <w:rPr>
                <w:rFonts w:hAnsi="Times New Roman"/>
                <w:color w:val="000000"/>
                <w:sz w:val="24"/>
              </w:rPr>
              <w:t>mg/m</w:t>
            </w:r>
            <w:r>
              <w:rPr>
                <w:rFonts w:hAnsi="Times New Roman"/>
                <w:color w:val="000000"/>
                <w:sz w:val="24"/>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0"/>
              <w:gridCol w:w="1580"/>
              <w:gridCol w:w="1601"/>
              <w:gridCol w:w="1596"/>
              <w:gridCol w:w="1596"/>
              <w:gridCol w:w="1603"/>
            </w:tblGrid>
            <w:tr w:rsidR="000B7E3B" w:rsidTr="00BF0AF0">
              <w:trPr>
                <w:trHeight w:val="164"/>
                <w:jc w:val="center"/>
              </w:trPr>
              <w:tc>
                <w:tcPr>
                  <w:tcW w:w="3170" w:type="dxa"/>
                  <w:gridSpan w:val="2"/>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距离</w:t>
                  </w:r>
                </w:p>
              </w:tc>
              <w:tc>
                <w:tcPr>
                  <w:tcW w:w="1601"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5m</w:t>
                  </w:r>
                </w:p>
              </w:tc>
              <w:tc>
                <w:tcPr>
                  <w:tcW w:w="1596"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20m</w:t>
                  </w:r>
                </w:p>
              </w:tc>
              <w:tc>
                <w:tcPr>
                  <w:tcW w:w="1596"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50m</w:t>
                  </w:r>
                </w:p>
              </w:tc>
              <w:tc>
                <w:tcPr>
                  <w:tcW w:w="1603"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100m</w:t>
                  </w:r>
                </w:p>
              </w:tc>
            </w:tr>
            <w:tr w:rsidR="000B7E3B" w:rsidTr="00BF0AF0">
              <w:trPr>
                <w:trHeight w:val="287"/>
                <w:jc w:val="center"/>
              </w:trPr>
              <w:tc>
                <w:tcPr>
                  <w:tcW w:w="1590" w:type="dxa"/>
                  <w:vMerge w:val="restart"/>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TSP</w:t>
                  </w:r>
                  <w:r>
                    <w:rPr>
                      <w:rFonts w:ascii="Times New Roman" w:hAnsi="Times New Roman" w:hint="eastAsia"/>
                      <w:color w:val="000000"/>
                    </w:rPr>
                    <w:t>小时平均浓度</w:t>
                  </w:r>
                </w:p>
              </w:tc>
              <w:tc>
                <w:tcPr>
                  <w:tcW w:w="1580"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不洒水</w:t>
                  </w:r>
                </w:p>
              </w:tc>
              <w:tc>
                <w:tcPr>
                  <w:tcW w:w="1601"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10.14</w:t>
                  </w:r>
                </w:p>
              </w:tc>
              <w:tc>
                <w:tcPr>
                  <w:tcW w:w="1596"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2.89</w:t>
                  </w:r>
                </w:p>
              </w:tc>
              <w:tc>
                <w:tcPr>
                  <w:tcW w:w="1596"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1.15</w:t>
                  </w:r>
                </w:p>
              </w:tc>
              <w:tc>
                <w:tcPr>
                  <w:tcW w:w="1603"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0.86</w:t>
                  </w:r>
                </w:p>
              </w:tc>
            </w:tr>
            <w:tr w:rsidR="000B7E3B" w:rsidTr="00BF0AF0">
              <w:trPr>
                <w:jc w:val="center"/>
              </w:trPr>
              <w:tc>
                <w:tcPr>
                  <w:tcW w:w="1590" w:type="dxa"/>
                  <w:vMerge/>
                  <w:vAlign w:val="center"/>
                </w:tcPr>
                <w:p w:rsidR="000B7E3B" w:rsidRDefault="000B7E3B" w:rsidP="00BF0AF0">
                  <w:pPr>
                    <w:pStyle w:val="a3"/>
                    <w:ind w:firstLine="480"/>
                    <w:rPr>
                      <w:rFonts w:ascii="Times New Roman" w:hAnsi="Times New Roman" w:hint="eastAsia"/>
                      <w:color w:val="000000"/>
                      <w:sz w:val="24"/>
                    </w:rPr>
                  </w:pPr>
                </w:p>
              </w:tc>
              <w:tc>
                <w:tcPr>
                  <w:tcW w:w="1580"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洒水</w:t>
                  </w:r>
                </w:p>
              </w:tc>
              <w:tc>
                <w:tcPr>
                  <w:tcW w:w="1601"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2.01</w:t>
                  </w:r>
                </w:p>
              </w:tc>
              <w:tc>
                <w:tcPr>
                  <w:tcW w:w="1596"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1.40</w:t>
                  </w:r>
                </w:p>
              </w:tc>
              <w:tc>
                <w:tcPr>
                  <w:tcW w:w="1596"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0.67</w:t>
                  </w:r>
                </w:p>
              </w:tc>
              <w:tc>
                <w:tcPr>
                  <w:tcW w:w="1603"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0.60</w:t>
                  </w:r>
                </w:p>
              </w:tc>
            </w:tr>
          </w:tbl>
          <w:p w:rsidR="000B7E3B" w:rsidRDefault="000B7E3B" w:rsidP="00BF0AF0">
            <w:pPr>
              <w:spacing w:line="360" w:lineRule="auto"/>
              <w:ind w:firstLine="482"/>
              <w:rPr>
                <w:rFonts w:hint="eastAsia"/>
                <w:color w:val="000000"/>
                <w:sz w:val="24"/>
              </w:rPr>
            </w:pPr>
            <w:r>
              <w:rPr>
                <w:color w:val="000000"/>
                <w:sz w:val="24"/>
              </w:rPr>
              <w:t>因此，在</w:t>
            </w:r>
            <w:r>
              <w:rPr>
                <w:rFonts w:hint="eastAsia"/>
                <w:color w:val="000000"/>
                <w:sz w:val="24"/>
              </w:rPr>
              <w:t>施工</w:t>
            </w:r>
            <w:r>
              <w:rPr>
                <w:color w:val="000000"/>
                <w:sz w:val="24"/>
              </w:rPr>
              <w:t>期应对场地和运输的道路及时清扫和洒水，</w:t>
            </w:r>
            <w:r>
              <w:rPr>
                <w:rFonts w:hint="eastAsia"/>
                <w:color w:val="000000"/>
                <w:sz w:val="24"/>
              </w:rPr>
              <w:t>开挖出来的土石应进行及时的处理，堆放时间不宜过长和堆积过高，以防止风吹泛起扬尘；车辆在运输沙石等建筑材料和建筑废料时不宜装得过满，防止洒在道路上造成二次污染；及时清理因雨水夹带和运输洒落的泥土，若遇大风天气应盖好易起尘的建筑材料；车辆出矿区时应将车身和车轮上的泥土洗净等，项目施工</w:t>
            </w:r>
            <w:r>
              <w:rPr>
                <w:color w:val="000000"/>
                <w:sz w:val="24"/>
              </w:rPr>
              <w:t>加强施工管理，同时必须采用封闭车辆运输，以便最大程度减少扬尘对周围大气环境的影响。</w:t>
            </w:r>
          </w:p>
          <w:p w:rsidR="000B7E3B" w:rsidRDefault="000B7E3B" w:rsidP="00BF0AF0">
            <w:pPr>
              <w:spacing w:line="360" w:lineRule="auto"/>
              <w:ind w:firstLineChars="200" w:firstLine="482"/>
              <w:rPr>
                <w:rFonts w:hint="eastAsia"/>
                <w:b/>
                <w:color w:val="000000"/>
                <w:sz w:val="24"/>
              </w:rPr>
            </w:pPr>
            <w:r>
              <w:rPr>
                <w:rFonts w:hint="eastAsia"/>
                <w:b/>
                <w:color w:val="000000"/>
                <w:sz w:val="24"/>
              </w:rPr>
              <w:t>3</w:t>
            </w:r>
            <w:r>
              <w:rPr>
                <w:rFonts w:hint="eastAsia"/>
                <w:b/>
                <w:color w:val="000000"/>
                <w:sz w:val="24"/>
              </w:rPr>
              <w:t>、施工期噪声影响分析</w:t>
            </w:r>
          </w:p>
          <w:p w:rsidR="000B7E3B" w:rsidRDefault="000B7E3B" w:rsidP="00BF0AF0">
            <w:pPr>
              <w:spacing w:line="360" w:lineRule="auto"/>
              <w:ind w:firstLine="480"/>
              <w:rPr>
                <w:rFonts w:hint="eastAsia"/>
                <w:color w:val="000000"/>
                <w:sz w:val="24"/>
              </w:rPr>
            </w:pPr>
            <w:r>
              <w:rPr>
                <w:rFonts w:hint="eastAsia"/>
                <w:color w:val="000000"/>
                <w:sz w:val="24"/>
              </w:rPr>
              <w:t>项目在施工期间主要产噪环节为场平机械噪声、基建、设备安装以及运输车辆噪声。</w:t>
            </w:r>
          </w:p>
          <w:p w:rsidR="000B7E3B" w:rsidRDefault="000B7E3B" w:rsidP="00BF0AF0">
            <w:pPr>
              <w:spacing w:line="360" w:lineRule="auto"/>
              <w:ind w:firstLine="480"/>
              <w:rPr>
                <w:rFonts w:hint="eastAsia"/>
                <w:color w:val="000000"/>
                <w:sz w:val="24"/>
              </w:rPr>
            </w:pPr>
            <w:r>
              <w:rPr>
                <w:rFonts w:hint="eastAsia"/>
                <w:color w:val="000000"/>
                <w:sz w:val="24"/>
              </w:rPr>
              <w:t>施工设备在不同距离处的噪声源强值见表</w:t>
            </w:r>
            <w:r>
              <w:rPr>
                <w:rFonts w:hint="eastAsia"/>
                <w:color w:val="000000"/>
                <w:sz w:val="24"/>
              </w:rPr>
              <w:t>7-3</w:t>
            </w:r>
            <w:r>
              <w:rPr>
                <w:rFonts w:hint="eastAsia"/>
                <w:color w:val="000000"/>
                <w:sz w:val="24"/>
              </w:rPr>
              <w:t>。</w:t>
            </w:r>
          </w:p>
          <w:p w:rsidR="000B7E3B" w:rsidRDefault="000B7E3B" w:rsidP="00BF0AF0">
            <w:pPr>
              <w:pStyle w:val="af4"/>
              <w:tabs>
                <w:tab w:val="left" w:pos="3510"/>
                <w:tab w:val="left" w:pos="7020"/>
              </w:tabs>
              <w:rPr>
                <w:rFonts w:hAnsi="Times New Roman" w:hint="eastAsia"/>
                <w:color w:val="000000"/>
                <w:sz w:val="24"/>
              </w:rPr>
            </w:pPr>
            <w:r>
              <w:rPr>
                <w:rFonts w:hAnsi="Times New Roman" w:hint="eastAsia"/>
                <w:color w:val="000000"/>
                <w:sz w:val="24"/>
              </w:rPr>
              <w:t>表</w:t>
            </w:r>
            <w:r>
              <w:rPr>
                <w:rFonts w:hAnsi="Times New Roman" w:hint="eastAsia"/>
                <w:color w:val="000000"/>
                <w:sz w:val="24"/>
              </w:rPr>
              <w:t xml:space="preserve">7-3 </w:t>
            </w:r>
            <w:r>
              <w:rPr>
                <w:rFonts w:hAnsi="Times New Roman" w:hint="eastAsia"/>
                <w:color w:val="000000"/>
                <w:sz w:val="24"/>
              </w:rPr>
              <w:t>施工机械在不同距离处的噪声源强值</w:t>
            </w:r>
            <w:r>
              <w:rPr>
                <w:rFonts w:hAnsi="Times New Roman" w:hint="eastAsia"/>
                <w:color w:val="000000"/>
                <w:sz w:val="24"/>
              </w:rPr>
              <w:t xml:space="preserve"> dB(A)</w:t>
            </w:r>
          </w:p>
          <w:tbl>
            <w:tblPr>
              <w:tblW w:w="0" w:type="auto"/>
              <w:jc w:val="center"/>
              <w:tblBorders>
                <w:top w:val="single" w:sz="12" w:space="0" w:color="auto"/>
                <w:left w:val="single" w:sz="2" w:space="0" w:color="auto"/>
                <w:bottom w:val="single" w:sz="12" w:space="0" w:color="auto"/>
                <w:right w:val="single" w:sz="2" w:space="0" w:color="auto"/>
                <w:insideH w:val="single" w:sz="2" w:space="0" w:color="auto"/>
                <w:insideV w:val="single" w:sz="2" w:space="0" w:color="auto"/>
              </w:tblBorders>
              <w:tblLayout w:type="fixed"/>
              <w:tblLook w:val="0000"/>
            </w:tblPr>
            <w:tblGrid>
              <w:gridCol w:w="2006"/>
              <w:gridCol w:w="1889"/>
              <w:gridCol w:w="842"/>
              <w:gridCol w:w="841"/>
              <w:gridCol w:w="842"/>
              <w:gridCol w:w="842"/>
              <w:gridCol w:w="842"/>
              <w:gridCol w:w="836"/>
            </w:tblGrid>
            <w:tr w:rsidR="000B7E3B" w:rsidTr="00BF0AF0">
              <w:trPr>
                <w:trHeight w:val="299"/>
                <w:jc w:val="center"/>
              </w:trPr>
              <w:tc>
                <w:tcPr>
                  <w:tcW w:w="2006" w:type="dxa"/>
                  <w:vMerge w:val="restart"/>
                  <w:tcBorders>
                    <w:top w:val="single" w:sz="4" w:space="0" w:color="auto"/>
                  </w:tcBorders>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机械类型</w:t>
                  </w:r>
                </w:p>
              </w:tc>
              <w:tc>
                <w:tcPr>
                  <w:tcW w:w="1889" w:type="dxa"/>
                  <w:vMerge w:val="restart"/>
                  <w:tcBorders>
                    <w:top w:val="single" w:sz="4" w:space="0" w:color="auto"/>
                  </w:tcBorders>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声源特点</w:t>
                  </w:r>
                </w:p>
              </w:tc>
              <w:tc>
                <w:tcPr>
                  <w:tcW w:w="5045" w:type="dxa"/>
                  <w:gridSpan w:val="6"/>
                  <w:tcBorders>
                    <w:top w:val="single" w:sz="4" w:space="0" w:color="auto"/>
                  </w:tcBorders>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噪声源强值</w:t>
                  </w:r>
                </w:p>
              </w:tc>
            </w:tr>
            <w:tr w:rsidR="000B7E3B" w:rsidTr="00BF0AF0">
              <w:trPr>
                <w:trHeight w:val="544"/>
                <w:jc w:val="center"/>
              </w:trPr>
              <w:tc>
                <w:tcPr>
                  <w:tcW w:w="2006" w:type="dxa"/>
                  <w:vMerge/>
                  <w:vAlign w:val="center"/>
                </w:tcPr>
                <w:p w:rsidR="000B7E3B" w:rsidRDefault="000B7E3B" w:rsidP="00BF0AF0">
                  <w:pPr>
                    <w:pStyle w:val="a3"/>
                    <w:rPr>
                      <w:rFonts w:ascii="Times New Roman" w:hAnsi="Times New Roman"/>
                      <w:color w:val="000000"/>
                      <w:szCs w:val="21"/>
                    </w:rPr>
                  </w:pPr>
                </w:p>
              </w:tc>
              <w:tc>
                <w:tcPr>
                  <w:tcW w:w="1889" w:type="dxa"/>
                  <w:vMerge/>
                  <w:vAlign w:val="center"/>
                </w:tcPr>
                <w:p w:rsidR="000B7E3B" w:rsidRDefault="000B7E3B" w:rsidP="00BF0AF0">
                  <w:pPr>
                    <w:pStyle w:val="a3"/>
                    <w:rPr>
                      <w:rFonts w:ascii="Times New Roman" w:hAnsi="Times New Roman"/>
                      <w:color w:val="000000"/>
                      <w:szCs w:val="21"/>
                    </w:rPr>
                  </w:pP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5m</w:t>
                  </w:r>
                </w:p>
              </w:tc>
              <w:tc>
                <w:tcPr>
                  <w:tcW w:w="841"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10m</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20m</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40m</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50m</w:t>
                  </w:r>
                </w:p>
              </w:tc>
              <w:tc>
                <w:tcPr>
                  <w:tcW w:w="836"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100m</w:t>
                  </w:r>
                </w:p>
              </w:tc>
            </w:tr>
            <w:tr w:rsidR="000B7E3B" w:rsidTr="00BF0AF0">
              <w:trPr>
                <w:trHeight w:val="337"/>
                <w:jc w:val="center"/>
              </w:trPr>
              <w:tc>
                <w:tcPr>
                  <w:tcW w:w="2006"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车载起重机</w:t>
                  </w:r>
                </w:p>
              </w:tc>
              <w:tc>
                <w:tcPr>
                  <w:tcW w:w="1889"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不稳定源</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96</w:t>
                  </w:r>
                </w:p>
              </w:tc>
              <w:tc>
                <w:tcPr>
                  <w:tcW w:w="841"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90</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84</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78</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76</w:t>
                  </w:r>
                </w:p>
              </w:tc>
              <w:tc>
                <w:tcPr>
                  <w:tcW w:w="836"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70</w:t>
                  </w:r>
                </w:p>
              </w:tc>
            </w:tr>
            <w:tr w:rsidR="000B7E3B" w:rsidTr="00BF0AF0">
              <w:trPr>
                <w:trHeight w:val="294"/>
                <w:jc w:val="center"/>
              </w:trPr>
              <w:tc>
                <w:tcPr>
                  <w:tcW w:w="2006" w:type="dxa"/>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推土机</w:t>
                  </w:r>
                </w:p>
              </w:tc>
              <w:tc>
                <w:tcPr>
                  <w:tcW w:w="1889"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流动不稳定源</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96</w:t>
                  </w:r>
                </w:p>
              </w:tc>
              <w:tc>
                <w:tcPr>
                  <w:tcW w:w="841"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90</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84</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78</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76</w:t>
                  </w:r>
                </w:p>
              </w:tc>
              <w:tc>
                <w:tcPr>
                  <w:tcW w:w="836"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70</w:t>
                  </w:r>
                </w:p>
              </w:tc>
            </w:tr>
            <w:tr w:rsidR="000B7E3B" w:rsidTr="00BF0AF0">
              <w:trPr>
                <w:trHeight w:val="298"/>
                <w:jc w:val="center"/>
              </w:trPr>
              <w:tc>
                <w:tcPr>
                  <w:tcW w:w="2006"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自卸卡车</w:t>
                  </w:r>
                </w:p>
              </w:tc>
              <w:tc>
                <w:tcPr>
                  <w:tcW w:w="1889"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流动不稳定源</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97</w:t>
                  </w:r>
                </w:p>
              </w:tc>
              <w:tc>
                <w:tcPr>
                  <w:tcW w:w="841"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91</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85</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79</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77</w:t>
                  </w:r>
                </w:p>
              </w:tc>
              <w:tc>
                <w:tcPr>
                  <w:tcW w:w="836"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71</w:t>
                  </w:r>
                </w:p>
              </w:tc>
            </w:tr>
            <w:tr w:rsidR="000B7E3B" w:rsidTr="00BF0AF0">
              <w:trPr>
                <w:trHeight w:val="318"/>
                <w:jc w:val="center"/>
              </w:trPr>
              <w:tc>
                <w:tcPr>
                  <w:tcW w:w="2006"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混凝土泵</w:t>
                  </w:r>
                </w:p>
              </w:tc>
              <w:tc>
                <w:tcPr>
                  <w:tcW w:w="1889"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固定稳定源</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85</w:t>
                  </w:r>
                </w:p>
              </w:tc>
              <w:tc>
                <w:tcPr>
                  <w:tcW w:w="841"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79</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73</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67</w:t>
                  </w:r>
                </w:p>
              </w:tc>
              <w:tc>
                <w:tcPr>
                  <w:tcW w:w="842"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65</w:t>
                  </w:r>
                </w:p>
              </w:tc>
              <w:tc>
                <w:tcPr>
                  <w:tcW w:w="836" w:type="dxa"/>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59</w:t>
                  </w:r>
                </w:p>
              </w:tc>
            </w:tr>
            <w:tr w:rsidR="000B7E3B" w:rsidTr="00BF0AF0">
              <w:trPr>
                <w:trHeight w:val="294"/>
                <w:jc w:val="center"/>
              </w:trPr>
              <w:tc>
                <w:tcPr>
                  <w:tcW w:w="2006" w:type="dxa"/>
                  <w:tcBorders>
                    <w:bottom w:val="single" w:sz="4" w:space="0" w:color="auto"/>
                  </w:tcBorders>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振捣机</w:t>
                  </w:r>
                </w:p>
              </w:tc>
              <w:tc>
                <w:tcPr>
                  <w:tcW w:w="1889" w:type="dxa"/>
                  <w:tcBorders>
                    <w:bottom w:val="single" w:sz="4" w:space="0" w:color="auto"/>
                  </w:tcBorders>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不稳定源</w:t>
                  </w:r>
                </w:p>
              </w:tc>
              <w:tc>
                <w:tcPr>
                  <w:tcW w:w="842" w:type="dxa"/>
                  <w:tcBorders>
                    <w:bottom w:val="single" w:sz="4" w:space="0" w:color="auto"/>
                  </w:tcBorders>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95</w:t>
                  </w:r>
                </w:p>
              </w:tc>
              <w:tc>
                <w:tcPr>
                  <w:tcW w:w="841" w:type="dxa"/>
                  <w:tcBorders>
                    <w:bottom w:val="single" w:sz="4" w:space="0" w:color="auto"/>
                  </w:tcBorders>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89</w:t>
                  </w:r>
                </w:p>
              </w:tc>
              <w:tc>
                <w:tcPr>
                  <w:tcW w:w="842" w:type="dxa"/>
                  <w:tcBorders>
                    <w:bottom w:val="single" w:sz="4" w:space="0" w:color="auto"/>
                  </w:tcBorders>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83</w:t>
                  </w:r>
                </w:p>
              </w:tc>
              <w:tc>
                <w:tcPr>
                  <w:tcW w:w="842" w:type="dxa"/>
                  <w:tcBorders>
                    <w:bottom w:val="single" w:sz="4" w:space="0" w:color="auto"/>
                  </w:tcBorders>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77</w:t>
                  </w:r>
                </w:p>
              </w:tc>
              <w:tc>
                <w:tcPr>
                  <w:tcW w:w="842" w:type="dxa"/>
                  <w:tcBorders>
                    <w:bottom w:val="single" w:sz="4" w:space="0" w:color="auto"/>
                  </w:tcBorders>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75</w:t>
                  </w:r>
                </w:p>
              </w:tc>
              <w:tc>
                <w:tcPr>
                  <w:tcW w:w="836" w:type="dxa"/>
                  <w:tcBorders>
                    <w:bottom w:val="single" w:sz="4" w:space="0" w:color="auto"/>
                  </w:tcBorders>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69</w:t>
                  </w:r>
                </w:p>
              </w:tc>
            </w:tr>
            <w:tr w:rsidR="000B7E3B" w:rsidTr="00BF0A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8"/>
                <w:jc w:val="center"/>
              </w:trPr>
              <w:tc>
                <w:tcPr>
                  <w:tcW w:w="8940" w:type="dxa"/>
                  <w:gridSpan w:val="8"/>
                  <w:vAlign w:val="center"/>
                </w:tcPr>
                <w:p w:rsidR="000B7E3B" w:rsidRDefault="000B7E3B" w:rsidP="00BF0AF0">
                  <w:pPr>
                    <w:pStyle w:val="a3"/>
                    <w:rPr>
                      <w:rFonts w:ascii="Times New Roman" w:hAnsi="Times New Roman"/>
                      <w:color w:val="000000"/>
                      <w:szCs w:val="21"/>
                    </w:rPr>
                  </w:pPr>
                  <w:r>
                    <w:rPr>
                      <w:rFonts w:ascii="Times New Roman" w:hAnsi="Times New Roman"/>
                      <w:color w:val="000000"/>
                      <w:szCs w:val="21"/>
                    </w:rPr>
                    <w:t>注：设备噪声值为其它建筑工地类比数值。</w:t>
                  </w:r>
                </w:p>
              </w:tc>
            </w:tr>
          </w:tbl>
          <w:p w:rsidR="000B7E3B" w:rsidRDefault="000B7E3B" w:rsidP="00BF0AF0">
            <w:pPr>
              <w:spacing w:line="360" w:lineRule="auto"/>
              <w:ind w:firstLine="480"/>
              <w:rPr>
                <w:rFonts w:hint="eastAsia"/>
                <w:color w:val="000000"/>
                <w:sz w:val="24"/>
              </w:rPr>
            </w:pPr>
            <w:r>
              <w:rPr>
                <w:color w:val="000000"/>
                <w:sz w:val="24"/>
              </w:rPr>
              <w:t>施工机械的单体噪声级一般均在</w:t>
            </w:r>
            <w:r>
              <w:rPr>
                <w:color w:val="000000"/>
                <w:sz w:val="24"/>
              </w:rPr>
              <w:t>80dB(A)</w:t>
            </w:r>
            <w:r>
              <w:rPr>
                <w:color w:val="000000"/>
                <w:sz w:val="24"/>
              </w:rPr>
              <w:t>以上，且各施工阶段均有大量设备交互作业，这些设备在场地内的位置，同时使用率有较大变化，因此很难计算其确切的施工场界噪声。根据本工程施工量，结合表</w:t>
            </w:r>
            <w:r>
              <w:rPr>
                <w:rFonts w:hint="eastAsia"/>
                <w:color w:val="000000"/>
                <w:sz w:val="24"/>
              </w:rPr>
              <w:t>7-3</w:t>
            </w:r>
            <w:r>
              <w:rPr>
                <w:color w:val="000000"/>
                <w:sz w:val="24"/>
              </w:rPr>
              <w:t>，估算</w:t>
            </w:r>
            <w:r>
              <w:rPr>
                <w:rFonts w:hint="eastAsia"/>
                <w:color w:val="000000"/>
                <w:sz w:val="24"/>
              </w:rPr>
              <w:t>本项目</w:t>
            </w:r>
            <w:r>
              <w:rPr>
                <w:color w:val="000000"/>
                <w:sz w:val="24"/>
              </w:rPr>
              <w:t>施工阶段的昼夜噪声级，见表</w:t>
            </w:r>
            <w:r>
              <w:rPr>
                <w:rFonts w:hint="eastAsia"/>
                <w:color w:val="000000"/>
                <w:sz w:val="24"/>
              </w:rPr>
              <w:t>7-4</w:t>
            </w:r>
          </w:p>
          <w:p w:rsidR="000B7E3B" w:rsidRDefault="000B7E3B" w:rsidP="00BF0AF0">
            <w:pPr>
              <w:pStyle w:val="af4"/>
              <w:tabs>
                <w:tab w:val="left" w:pos="3510"/>
                <w:tab w:val="left" w:pos="7020"/>
              </w:tabs>
              <w:spacing w:line="360" w:lineRule="auto"/>
              <w:rPr>
                <w:rFonts w:hAnsi="Times New Roman"/>
                <w:color w:val="000000"/>
                <w:sz w:val="24"/>
              </w:rPr>
            </w:pPr>
            <w:r>
              <w:rPr>
                <w:rFonts w:hAnsi="Times New Roman" w:hint="eastAsia"/>
                <w:color w:val="000000"/>
                <w:sz w:val="24"/>
              </w:rPr>
              <w:t xml:space="preserve">    </w:t>
            </w:r>
            <w:r>
              <w:rPr>
                <w:rFonts w:hAnsi="Times New Roman"/>
                <w:color w:val="000000"/>
                <w:sz w:val="24"/>
              </w:rPr>
              <w:t>表</w:t>
            </w:r>
            <w:r>
              <w:rPr>
                <w:rFonts w:hAnsi="Times New Roman" w:hint="eastAsia"/>
                <w:color w:val="000000"/>
                <w:sz w:val="24"/>
              </w:rPr>
              <w:t>7-4</w:t>
            </w:r>
            <w:r>
              <w:rPr>
                <w:rFonts w:hAnsi="Times New Roman"/>
                <w:color w:val="000000"/>
                <w:sz w:val="24"/>
              </w:rPr>
              <w:t>施工阶段的昼、夜噪声级估算值</w:t>
            </w:r>
            <w:r>
              <w:rPr>
                <w:rFonts w:hAnsi="Times New Roman"/>
                <w:color w:val="000000"/>
                <w:sz w:val="24"/>
              </w:rPr>
              <w:t xml:space="preserve">     </w:t>
            </w:r>
            <w:r>
              <w:rPr>
                <w:rFonts w:hAnsi="Times New Roman"/>
                <w:color w:val="000000"/>
                <w:sz w:val="24"/>
              </w:rPr>
              <w:t>单位：</w:t>
            </w:r>
            <w:r>
              <w:rPr>
                <w:rFonts w:hAnsi="Times New Roman"/>
                <w:color w:val="000000"/>
                <w:sz w:val="24"/>
              </w:rPr>
              <w:t>dB</w:t>
            </w:r>
            <w:r>
              <w:rPr>
                <w:rFonts w:hAnsi="Times New Roman"/>
                <w:color w:val="000000"/>
                <w:sz w:val="24"/>
              </w:rPr>
              <w:t>（</w:t>
            </w:r>
            <w:r>
              <w:rPr>
                <w:rFonts w:hAnsi="Times New Roman"/>
                <w:color w:val="000000"/>
                <w:sz w:val="24"/>
              </w:rPr>
              <w:t>A</w:t>
            </w:r>
            <w:r>
              <w:rPr>
                <w:rFonts w:hAnsi="Times New Roman"/>
                <w:color w:val="000000"/>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32"/>
              <w:gridCol w:w="3326"/>
              <w:gridCol w:w="1050"/>
              <w:gridCol w:w="1371"/>
              <w:gridCol w:w="914"/>
              <w:gridCol w:w="687"/>
            </w:tblGrid>
            <w:tr w:rsidR="000B7E3B" w:rsidTr="00BF0AF0">
              <w:trPr>
                <w:cantSplit/>
                <w:trHeight w:val="396"/>
              </w:trPr>
              <w:tc>
                <w:tcPr>
                  <w:tcW w:w="1332" w:type="dxa"/>
                  <w:vMerge w:val="restart"/>
                  <w:vAlign w:val="center"/>
                </w:tcPr>
                <w:p w:rsidR="000B7E3B" w:rsidRDefault="000B7E3B" w:rsidP="00BF0AF0">
                  <w:pPr>
                    <w:pStyle w:val="a3"/>
                    <w:widowControl w:val="0"/>
                    <w:spacing w:line="320" w:lineRule="exact"/>
                    <w:rPr>
                      <w:rFonts w:ascii="Times New Roman" w:hAnsi="Times New Roman"/>
                      <w:color w:val="000000"/>
                    </w:rPr>
                  </w:pPr>
                  <w:r>
                    <w:rPr>
                      <w:rFonts w:ascii="Times New Roman" w:hAnsi="Times New Roman"/>
                      <w:color w:val="000000"/>
                    </w:rPr>
                    <w:t>施工阶段</w:t>
                  </w:r>
                </w:p>
              </w:tc>
              <w:tc>
                <w:tcPr>
                  <w:tcW w:w="3326" w:type="dxa"/>
                  <w:vMerge w:val="restart"/>
                  <w:vAlign w:val="center"/>
                </w:tcPr>
                <w:p w:rsidR="000B7E3B" w:rsidRDefault="000B7E3B" w:rsidP="00BF0AF0">
                  <w:pPr>
                    <w:pStyle w:val="a3"/>
                    <w:widowControl w:val="0"/>
                    <w:spacing w:line="320" w:lineRule="exact"/>
                    <w:rPr>
                      <w:rFonts w:ascii="Times New Roman" w:hAnsi="Times New Roman"/>
                      <w:color w:val="000000"/>
                    </w:rPr>
                  </w:pPr>
                  <w:r>
                    <w:rPr>
                      <w:rFonts w:ascii="Times New Roman" w:hAnsi="Times New Roman"/>
                      <w:color w:val="000000"/>
                    </w:rPr>
                    <w:t>主要噪声源</w:t>
                  </w:r>
                </w:p>
              </w:tc>
              <w:tc>
                <w:tcPr>
                  <w:tcW w:w="2421" w:type="dxa"/>
                  <w:gridSpan w:val="2"/>
                  <w:vAlign w:val="center"/>
                </w:tcPr>
                <w:p w:rsidR="000B7E3B" w:rsidRDefault="000B7E3B" w:rsidP="00BF0AF0">
                  <w:pPr>
                    <w:pStyle w:val="a3"/>
                    <w:widowControl w:val="0"/>
                    <w:spacing w:line="320" w:lineRule="exact"/>
                    <w:rPr>
                      <w:rFonts w:ascii="Times New Roman" w:hAnsi="Times New Roman"/>
                      <w:color w:val="000000"/>
                    </w:rPr>
                  </w:pPr>
                  <w:r>
                    <w:rPr>
                      <w:rFonts w:ascii="Times New Roman" w:hAnsi="Times New Roman"/>
                      <w:color w:val="000000"/>
                    </w:rPr>
                    <w:t>场界噪声估算值</w:t>
                  </w:r>
                </w:p>
              </w:tc>
              <w:tc>
                <w:tcPr>
                  <w:tcW w:w="1601" w:type="dxa"/>
                  <w:gridSpan w:val="2"/>
                  <w:vAlign w:val="center"/>
                </w:tcPr>
                <w:p w:rsidR="000B7E3B" w:rsidRDefault="000B7E3B" w:rsidP="00BF0AF0">
                  <w:pPr>
                    <w:pStyle w:val="a3"/>
                    <w:widowControl w:val="0"/>
                    <w:spacing w:line="320" w:lineRule="exact"/>
                    <w:rPr>
                      <w:rFonts w:ascii="Times New Roman" w:hAnsi="Times New Roman"/>
                      <w:color w:val="000000"/>
                    </w:rPr>
                  </w:pPr>
                  <w:r>
                    <w:rPr>
                      <w:rFonts w:ascii="Times New Roman" w:hAnsi="Times New Roman"/>
                      <w:color w:val="000000"/>
                    </w:rPr>
                    <w:t>噪声限值</w:t>
                  </w:r>
                </w:p>
              </w:tc>
            </w:tr>
            <w:tr w:rsidR="000B7E3B" w:rsidTr="00BF0AF0">
              <w:trPr>
                <w:cantSplit/>
                <w:trHeight w:val="443"/>
              </w:trPr>
              <w:tc>
                <w:tcPr>
                  <w:tcW w:w="1332" w:type="dxa"/>
                  <w:vMerge/>
                  <w:vAlign w:val="center"/>
                </w:tcPr>
                <w:p w:rsidR="000B7E3B" w:rsidRDefault="000B7E3B" w:rsidP="00BF0AF0">
                  <w:pPr>
                    <w:pStyle w:val="a3"/>
                    <w:widowControl w:val="0"/>
                    <w:spacing w:line="320" w:lineRule="exact"/>
                    <w:rPr>
                      <w:rFonts w:ascii="Times New Roman" w:hAnsi="Times New Roman"/>
                      <w:color w:val="000000"/>
                    </w:rPr>
                  </w:pPr>
                </w:p>
              </w:tc>
              <w:tc>
                <w:tcPr>
                  <w:tcW w:w="3326" w:type="dxa"/>
                  <w:vMerge/>
                  <w:vAlign w:val="center"/>
                </w:tcPr>
                <w:p w:rsidR="000B7E3B" w:rsidRDefault="000B7E3B" w:rsidP="00BF0AF0">
                  <w:pPr>
                    <w:pStyle w:val="a3"/>
                    <w:widowControl w:val="0"/>
                    <w:spacing w:line="320" w:lineRule="exact"/>
                    <w:rPr>
                      <w:rFonts w:ascii="Times New Roman" w:hAnsi="Times New Roman"/>
                      <w:color w:val="000000"/>
                    </w:rPr>
                  </w:pPr>
                </w:p>
              </w:tc>
              <w:tc>
                <w:tcPr>
                  <w:tcW w:w="1050" w:type="dxa"/>
                  <w:vAlign w:val="center"/>
                </w:tcPr>
                <w:p w:rsidR="000B7E3B" w:rsidRDefault="000B7E3B" w:rsidP="00BF0AF0">
                  <w:pPr>
                    <w:pStyle w:val="a3"/>
                    <w:widowControl w:val="0"/>
                    <w:spacing w:line="320" w:lineRule="exact"/>
                    <w:rPr>
                      <w:rFonts w:ascii="Times New Roman" w:hAnsi="Times New Roman"/>
                      <w:color w:val="000000"/>
                    </w:rPr>
                  </w:pPr>
                  <w:r>
                    <w:rPr>
                      <w:rFonts w:ascii="Times New Roman" w:hAnsi="Times New Roman"/>
                      <w:color w:val="000000"/>
                    </w:rPr>
                    <w:t>昼间</w:t>
                  </w:r>
                </w:p>
              </w:tc>
              <w:tc>
                <w:tcPr>
                  <w:tcW w:w="1371" w:type="dxa"/>
                  <w:vAlign w:val="center"/>
                </w:tcPr>
                <w:p w:rsidR="000B7E3B" w:rsidRDefault="000B7E3B" w:rsidP="00BF0AF0">
                  <w:pPr>
                    <w:pStyle w:val="a3"/>
                    <w:widowControl w:val="0"/>
                    <w:spacing w:line="320" w:lineRule="exact"/>
                    <w:rPr>
                      <w:rFonts w:ascii="Times New Roman" w:hAnsi="Times New Roman"/>
                      <w:color w:val="000000"/>
                    </w:rPr>
                  </w:pPr>
                  <w:r>
                    <w:rPr>
                      <w:rFonts w:ascii="Times New Roman" w:hAnsi="Times New Roman"/>
                      <w:color w:val="000000"/>
                    </w:rPr>
                    <w:t>夜间</w:t>
                  </w:r>
                </w:p>
              </w:tc>
              <w:tc>
                <w:tcPr>
                  <w:tcW w:w="914" w:type="dxa"/>
                  <w:vAlign w:val="center"/>
                </w:tcPr>
                <w:p w:rsidR="000B7E3B" w:rsidRDefault="000B7E3B" w:rsidP="00BF0AF0">
                  <w:pPr>
                    <w:pStyle w:val="a3"/>
                    <w:widowControl w:val="0"/>
                    <w:spacing w:line="320" w:lineRule="exact"/>
                    <w:rPr>
                      <w:rFonts w:ascii="Times New Roman" w:hAnsi="Times New Roman"/>
                      <w:color w:val="000000"/>
                    </w:rPr>
                  </w:pPr>
                  <w:r>
                    <w:rPr>
                      <w:rFonts w:ascii="Times New Roman" w:hAnsi="Times New Roman"/>
                      <w:color w:val="000000"/>
                    </w:rPr>
                    <w:t>昼间</w:t>
                  </w:r>
                </w:p>
              </w:tc>
              <w:tc>
                <w:tcPr>
                  <w:tcW w:w="687" w:type="dxa"/>
                  <w:vAlign w:val="center"/>
                </w:tcPr>
                <w:p w:rsidR="000B7E3B" w:rsidRDefault="000B7E3B" w:rsidP="00BF0AF0">
                  <w:pPr>
                    <w:pStyle w:val="a3"/>
                    <w:widowControl w:val="0"/>
                    <w:spacing w:line="320" w:lineRule="exact"/>
                    <w:rPr>
                      <w:rFonts w:ascii="Times New Roman" w:hAnsi="Times New Roman"/>
                      <w:color w:val="000000"/>
                    </w:rPr>
                  </w:pPr>
                  <w:r>
                    <w:rPr>
                      <w:rFonts w:ascii="Times New Roman" w:hAnsi="Times New Roman"/>
                      <w:color w:val="000000"/>
                    </w:rPr>
                    <w:t>夜间</w:t>
                  </w:r>
                </w:p>
              </w:tc>
            </w:tr>
            <w:tr w:rsidR="000B7E3B" w:rsidTr="00BF0AF0">
              <w:trPr>
                <w:trHeight w:val="792"/>
              </w:trPr>
              <w:tc>
                <w:tcPr>
                  <w:tcW w:w="1332" w:type="dxa"/>
                  <w:vAlign w:val="center"/>
                </w:tcPr>
                <w:p w:rsidR="000B7E3B" w:rsidRDefault="000B7E3B" w:rsidP="00BF0AF0">
                  <w:pPr>
                    <w:pStyle w:val="a3"/>
                    <w:widowControl w:val="0"/>
                    <w:spacing w:line="320" w:lineRule="exact"/>
                    <w:rPr>
                      <w:rFonts w:ascii="Times New Roman" w:hAnsi="Times New Roman" w:hint="eastAsia"/>
                      <w:color w:val="000000"/>
                    </w:rPr>
                  </w:pPr>
                  <w:r>
                    <w:rPr>
                      <w:rFonts w:ascii="Times New Roman" w:hAnsi="Times New Roman" w:hint="eastAsia"/>
                      <w:color w:val="000000"/>
                    </w:rPr>
                    <w:t>基建、设备安装</w:t>
                  </w:r>
                </w:p>
              </w:tc>
              <w:tc>
                <w:tcPr>
                  <w:tcW w:w="3326" w:type="dxa"/>
                  <w:vAlign w:val="center"/>
                </w:tcPr>
                <w:p w:rsidR="000B7E3B" w:rsidRDefault="000B7E3B" w:rsidP="00BF0AF0">
                  <w:pPr>
                    <w:pStyle w:val="a3"/>
                    <w:widowControl w:val="0"/>
                    <w:spacing w:line="320" w:lineRule="exact"/>
                    <w:rPr>
                      <w:rFonts w:ascii="Times New Roman" w:hAnsi="Times New Roman" w:hint="eastAsia"/>
                      <w:color w:val="000000"/>
                    </w:rPr>
                  </w:pPr>
                  <w:r>
                    <w:rPr>
                      <w:rFonts w:ascii="Times New Roman" w:hAnsi="Times New Roman" w:hint="eastAsia"/>
                      <w:color w:val="000000"/>
                    </w:rPr>
                    <w:t>推土机、起重机、混凝土泵、运输车辆等</w:t>
                  </w:r>
                </w:p>
              </w:tc>
              <w:tc>
                <w:tcPr>
                  <w:tcW w:w="1050" w:type="dxa"/>
                  <w:vAlign w:val="center"/>
                </w:tcPr>
                <w:p w:rsidR="000B7E3B" w:rsidRDefault="000B7E3B" w:rsidP="00BF0AF0">
                  <w:pPr>
                    <w:pStyle w:val="a3"/>
                    <w:widowControl w:val="0"/>
                    <w:spacing w:line="320" w:lineRule="exact"/>
                    <w:rPr>
                      <w:rFonts w:ascii="Times New Roman" w:hAnsi="Times New Roman" w:hint="eastAsia"/>
                      <w:color w:val="000000"/>
                    </w:rPr>
                  </w:pPr>
                  <w:r>
                    <w:rPr>
                      <w:rFonts w:ascii="Times New Roman" w:hAnsi="Times New Roman" w:hint="eastAsia"/>
                      <w:color w:val="000000"/>
                    </w:rPr>
                    <w:t>69~65</w:t>
                  </w:r>
                </w:p>
              </w:tc>
              <w:tc>
                <w:tcPr>
                  <w:tcW w:w="1371" w:type="dxa"/>
                  <w:vAlign w:val="center"/>
                </w:tcPr>
                <w:p w:rsidR="000B7E3B" w:rsidRDefault="000B7E3B" w:rsidP="00BF0AF0">
                  <w:pPr>
                    <w:pStyle w:val="a3"/>
                    <w:widowControl w:val="0"/>
                    <w:spacing w:line="320" w:lineRule="exact"/>
                    <w:rPr>
                      <w:rFonts w:ascii="Times New Roman" w:hAnsi="Times New Roman" w:hint="eastAsia"/>
                      <w:color w:val="000000"/>
                    </w:rPr>
                  </w:pPr>
                  <w:r>
                    <w:rPr>
                      <w:rFonts w:ascii="Times New Roman" w:hAnsi="Times New Roman" w:hint="eastAsia"/>
                      <w:color w:val="000000"/>
                    </w:rPr>
                    <w:t>52~48</w:t>
                  </w:r>
                </w:p>
              </w:tc>
              <w:tc>
                <w:tcPr>
                  <w:tcW w:w="914" w:type="dxa"/>
                  <w:vAlign w:val="center"/>
                </w:tcPr>
                <w:p w:rsidR="000B7E3B" w:rsidRDefault="000B7E3B" w:rsidP="00BF0AF0">
                  <w:pPr>
                    <w:pStyle w:val="a3"/>
                    <w:widowControl w:val="0"/>
                    <w:spacing w:line="320" w:lineRule="exact"/>
                    <w:rPr>
                      <w:rFonts w:ascii="Times New Roman" w:hAnsi="Times New Roman" w:hint="eastAsia"/>
                      <w:color w:val="000000"/>
                    </w:rPr>
                  </w:pPr>
                  <w:r>
                    <w:rPr>
                      <w:rFonts w:ascii="Times New Roman" w:hAnsi="Times New Roman" w:hint="eastAsia"/>
                      <w:color w:val="000000"/>
                    </w:rPr>
                    <w:t>70</w:t>
                  </w:r>
                </w:p>
              </w:tc>
              <w:tc>
                <w:tcPr>
                  <w:tcW w:w="687" w:type="dxa"/>
                  <w:vAlign w:val="center"/>
                </w:tcPr>
                <w:p w:rsidR="000B7E3B" w:rsidRDefault="000B7E3B" w:rsidP="00BF0AF0">
                  <w:pPr>
                    <w:pStyle w:val="a3"/>
                    <w:widowControl w:val="0"/>
                    <w:spacing w:line="320" w:lineRule="exact"/>
                    <w:rPr>
                      <w:rFonts w:ascii="Times New Roman" w:hAnsi="Times New Roman" w:hint="eastAsia"/>
                      <w:color w:val="000000"/>
                    </w:rPr>
                  </w:pPr>
                  <w:r>
                    <w:rPr>
                      <w:rFonts w:ascii="Times New Roman" w:hAnsi="Times New Roman" w:hint="eastAsia"/>
                      <w:color w:val="000000"/>
                    </w:rPr>
                    <w:t>55</w:t>
                  </w:r>
                </w:p>
              </w:tc>
            </w:tr>
          </w:tbl>
          <w:p w:rsidR="000B7E3B" w:rsidRDefault="000B7E3B" w:rsidP="00BF0AF0">
            <w:pPr>
              <w:spacing w:line="360" w:lineRule="auto"/>
              <w:ind w:firstLine="482"/>
              <w:rPr>
                <w:rFonts w:hint="eastAsia"/>
                <w:color w:val="000000"/>
                <w:sz w:val="24"/>
              </w:rPr>
            </w:pPr>
            <w:r>
              <w:rPr>
                <w:color w:val="000000"/>
                <w:sz w:val="24"/>
              </w:rPr>
              <w:t>施工单位在施工作业中应选用低噪声的施工机具和先进的工艺，同时必须合理安排各类施工机械的工作时间，同时对不同施工阶段，严格按对施工场界进行噪声控制，以减少噪声对周围环境的影响。</w:t>
            </w:r>
          </w:p>
          <w:p w:rsidR="000B7E3B" w:rsidRDefault="000B7E3B" w:rsidP="00BF0AF0">
            <w:pPr>
              <w:spacing w:line="360" w:lineRule="auto"/>
              <w:ind w:firstLineChars="200" w:firstLine="482"/>
              <w:rPr>
                <w:rFonts w:hint="eastAsia"/>
                <w:b/>
                <w:color w:val="000000"/>
                <w:sz w:val="24"/>
              </w:rPr>
            </w:pPr>
            <w:r>
              <w:rPr>
                <w:rFonts w:hint="eastAsia"/>
                <w:b/>
                <w:color w:val="000000"/>
                <w:sz w:val="24"/>
              </w:rPr>
              <w:t>4</w:t>
            </w:r>
            <w:r>
              <w:rPr>
                <w:rFonts w:hint="eastAsia"/>
                <w:b/>
                <w:color w:val="000000"/>
                <w:sz w:val="24"/>
              </w:rPr>
              <w:t>、施工期固废影响分析</w:t>
            </w:r>
          </w:p>
          <w:p w:rsidR="000B7E3B" w:rsidRDefault="000B7E3B" w:rsidP="00BF0AF0">
            <w:pPr>
              <w:spacing w:line="360" w:lineRule="auto"/>
              <w:ind w:firstLineChars="200" w:firstLine="480"/>
              <w:rPr>
                <w:rFonts w:hint="eastAsia"/>
                <w:color w:val="000000"/>
                <w:sz w:val="24"/>
              </w:rPr>
            </w:pPr>
            <w:r>
              <w:rPr>
                <w:color w:val="000000"/>
                <w:sz w:val="24"/>
              </w:rPr>
              <w:t>施工过程中产生的弃土以及建筑垃圾（如水泥袋、铁质弃料、木材弃料等），</w:t>
            </w:r>
            <w:r>
              <w:rPr>
                <w:rFonts w:hint="eastAsia"/>
                <w:color w:val="000000"/>
                <w:sz w:val="24"/>
              </w:rPr>
              <w:t>施工开挖量，开挖土石方用于场地吧部分低洼处平整，基本无废弃土石方产生</w:t>
            </w:r>
            <w:r>
              <w:rPr>
                <w:color w:val="000000"/>
                <w:sz w:val="24"/>
              </w:rPr>
              <w:t>；建筑垃圾除部分回收利用外，剩余部分堆放达到一定量时及时清运到指定的建筑垃圾场处理；施工人员产生的生活垃圾应经过袋装收集后，交环卫部门处理。施工期固体废弃物均可得到妥善处置，对环境影响较小</w:t>
            </w:r>
            <w:r>
              <w:rPr>
                <w:rFonts w:hint="eastAsia"/>
                <w:color w:val="000000"/>
                <w:sz w:val="24"/>
              </w:rPr>
              <w:t>。</w:t>
            </w:r>
          </w:p>
          <w:p w:rsidR="000B7E3B" w:rsidRDefault="000B7E3B" w:rsidP="00BF0AF0">
            <w:pPr>
              <w:spacing w:line="360" w:lineRule="auto"/>
              <w:ind w:firstLine="482"/>
              <w:rPr>
                <w:rFonts w:hint="eastAsia"/>
                <w:color w:val="000000"/>
                <w:sz w:val="24"/>
              </w:rPr>
            </w:pPr>
            <w:r>
              <w:rPr>
                <w:rFonts w:hint="eastAsia"/>
                <w:color w:val="000000"/>
                <w:sz w:val="24"/>
              </w:rPr>
              <w:t>施工期间，</w:t>
            </w:r>
            <w:r>
              <w:rPr>
                <w:color w:val="000000"/>
                <w:sz w:val="24"/>
              </w:rPr>
              <w:t>施工人员的生活垃圾</w:t>
            </w:r>
            <w:r>
              <w:rPr>
                <w:rFonts w:hint="eastAsia"/>
                <w:color w:val="000000"/>
                <w:sz w:val="24"/>
              </w:rPr>
              <w:t>应</w:t>
            </w:r>
            <w:r>
              <w:rPr>
                <w:color w:val="000000"/>
                <w:sz w:val="24"/>
              </w:rPr>
              <w:t>收集到指定的垃圾箱</w:t>
            </w:r>
            <w:r>
              <w:rPr>
                <w:rFonts w:hint="eastAsia"/>
                <w:color w:val="000000"/>
                <w:sz w:val="24"/>
              </w:rPr>
              <w:t>暂存点</w:t>
            </w:r>
            <w:r>
              <w:rPr>
                <w:color w:val="000000"/>
                <w:sz w:val="24"/>
              </w:rPr>
              <w:t>，</w:t>
            </w:r>
            <w:r>
              <w:rPr>
                <w:rFonts w:hint="eastAsia"/>
                <w:color w:val="000000"/>
                <w:sz w:val="24"/>
              </w:rPr>
              <w:t>定期清运送当地</w:t>
            </w:r>
            <w:r>
              <w:rPr>
                <w:color w:val="000000"/>
                <w:sz w:val="24"/>
              </w:rPr>
              <w:t>环卫部门统一处理。</w:t>
            </w:r>
          </w:p>
          <w:p w:rsidR="000B7E3B" w:rsidRDefault="000B7E3B" w:rsidP="00BF0AF0">
            <w:pPr>
              <w:spacing w:line="360" w:lineRule="auto"/>
              <w:ind w:firstLineChars="150" w:firstLine="361"/>
              <w:rPr>
                <w:rFonts w:hint="eastAsia"/>
                <w:b/>
                <w:color w:val="000000"/>
                <w:sz w:val="24"/>
              </w:rPr>
            </w:pPr>
            <w:r>
              <w:rPr>
                <w:rFonts w:hint="eastAsia"/>
                <w:b/>
                <w:color w:val="000000"/>
                <w:sz w:val="24"/>
              </w:rPr>
              <w:t>5</w:t>
            </w:r>
            <w:r>
              <w:rPr>
                <w:rFonts w:hint="eastAsia"/>
                <w:b/>
                <w:color w:val="000000"/>
                <w:sz w:val="24"/>
              </w:rPr>
              <w:t>、施工期生态环境影响分析</w:t>
            </w:r>
          </w:p>
          <w:p w:rsidR="000B7E3B" w:rsidRDefault="000B7E3B" w:rsidP="00BF0AF0">
            <w:pPr>
              <w:spacing w:line="360" w:lineRule="auto"/>
              <w:ind w:firstLine="482"/>
              <w:rPr>
                <w:rFonts w:hint="eastAsia"/>
                <w:color w:val="000000"/>
                <w:sz w:val="24"/>
              </w:rPr>
            </w:pPr>
            <w:r>
              <w:rPr>
                <w:rFonts w:hint="eastAsia"/>
                <w:color w:val="000000"/>
                <w:sz w:val="24"/>
              </w:rPr>
              <w:t>工程施工期最主要的生态影响为水土流失、植被和土地的破坏等。项目施工过程采场开挖会造成原有植被的破坏，但工程规模较小，对生态不会造成明显的影响，对</w:t>
            </w:r>
            <w:r>
              <w:rPr>
                <w:rFonts w:hint="eastAsia"/>
                <w:color w:val="000000"/>
                <w:sz w:val="24"/>
              </w:rPr>
              <w:lastRenderedPageBreak/>
              <w:t>于破坏的植被在施工结束后进行恢复，改善环境后不会对其产生影响。</w:t>
            </w:r>
          </w:p>
          <w:p w:rsidR="000B7E3B" w:rsidRDefault="000B7E3B" w:rsidP="00BF0AF0">
            <w:pPr>
              <w:spacing w:line="360" w:lineRule="auto"/>
              <w:ind w:firstLine="482"/>
              <w:rPr>
                <w:rFonts w:hint="eastAsia"/>
                <w:color w:val="000000"/>
                <w:sz w:val="24"/>
              </w:rPr>
            </w:pPr>
            <w:r>
              <w:rPr>
                <w:rFonts w:hint="eastAsia"/>
                <w:color w:val="000000"/>
                <w:sz w:val="24"/>
              </w:rPr>
              <w:t>项目施工过程因降雨、地表的开挖和弃土填埋，可能引起不同程度的水土流失。矿山采场的地面建设、道路的土建施工是引起水土流失的主要工程原因。施工过程中，土方填挖、泥土转运装卸作业过程中的堆放时，都可能出现散落和水土流失，使土壤暴露情况加剧。施工过程中的水土流失不但影响工程进度和工程质量，还作为一种废物或污染物往外排放，会对工业场地周围环境产生影响。施工期废土石全部用于矿山建设，临时堆存的土石方应做好防护措施，避免水土流失现象的发生。</w:t>
            </w:r>
          </w:p>
          <w:p w:rsidR="000B7E3B" w:rsidRDefault="000B7E3B" w:rsidP="00BF0AF0">
            <w:pPr>
              <w:spacing w:line="360" w:lineRule="auto"/>
              <w:ind w:firstLineChars="150" w:firstLine="361"/>
              <w:rPr>
                <w:rFonts w:hint="eastAsia"/>
                <w:b/>
                <w:color w:val="000000"/>
                <w:sz w:val="24"/>
              </w:rPr>
            </w:pPr>
            <w:r>
              <w:rPr>
                <w:rFonts w:hint="eastAsia"/>
                <w:b/>
                <w:color w:val="000000"/>
                <w:sz w:val="24"/>
              </w:rPr>
              <w:t>6</w:t>
            </w:r>
            <w:r>
              <w:rPr>
                <w:rFonts w:hint="eastAsia"/>
                <w:b/>
                <w:color w:val="000000"/>
                <w:sz w:val="24"/>
              </w:rPr>
              <w:t>、施工期环境管理</w:t>
            </w:r>
          </w:p>
          <w:p w:rsidR="000B7E3B" w:rsidRDefault="000B7E3B" w:rsidP="00BF0AF0">
            <w:pPr>
              <w:spacing w:line="360" w:lineRule="auto"/>
              <w:ind w:firstLine="482"/>
              <w:rPr>
                <w:rFonts w:hint="eastAsia"/>
                <w:color w:val="000000"/>
                <w:sz w:val="24"/>
              </w:rPr>
            </w:pPr>
            <w:r>
              <w:rPr>
                <w:rFonts w:hint="eastAsia"/>
                <w:color w:val="000000"/>
                <w:sz w:val="24"/>
              </w:rPr>
              <w:t>建设单位</w:t>
            </w:r>
            <w:r>
              <w:rPr>
                <w:color w:val="000000"/>
                <w:sz w:val="24"/>
              </w:rPr>
              <w:t>应将施工期的污染控制列入</w:t>
            </w:r>
            <w:r>
              <w:rPr>
                <w:rFonts w:hint="eastAsia"/>
                <w:color w:val="000000"/>
                <w:sz w:val="24"/>
              </w:rPr>
              <w:t>建设计划</w:t>
            </w:r>
            <w:r>
              <w:rPr>
                <w:color w:val="000000"/>
                <w:sz w:val="24"/>
              </w:rPr>
              <w:t>，并在工程开工前和施工过程中制定相应的防治措施。按规定，建设单位应向当地环保行政主管部门申报各项工作，并保证施工期的环保措施的落实，使项目建设施工范围的环境质量得到充分的保证。拟建设项目在建设期间，会对周围环境造成一定的影响，因此，建设单位应加强管理，文明施工，将施工期间对周围的环境影响降到最低。</w:t>
            </w:r>
            <w:r>
              <w:rPr>
                <w:rFonts w:hint="eastAsia"/>
                <w:color w:val="000000"/>
                <w:sz w:val="24"/>
              </w:rPr>
              <w:t>施工环境影响简要分析：</w:t>
            </w:r>
          </w:p>
          <w:p w:rsidR="000B7E3B" w:rsidRDefault="000B7E3B" w:rsidP="00BF0AF0">
            <w:pPr>
              <w:spacing w:line="360" w:lineRule="auto"/>
              <w:ind w:firstLine="482"/>
              <w:rPr>
                <w:rFonts w:hint="eastAsia"/>
                <w:sz w:val="24"/>
              </w:rPr>
            </w:pPr>
            <w:r>
              <w:rPr>
                <w:rFonts w:hint="eastAsia"/>
                <w:color w:val="000000"/>
                <w:sz w:val="24"/>
              </w:rPr>
              <w:t>本项目建设主要包括采场作业场地、矿区道路、工业场地、矿石堆场、弃渣场等。在项目施工初期，需使用工程施工机具，施工高峰期有</w:t>
            </w:r>
            <w:r>
              <w:rPr>
                <w:rFonts w:hint="eastAsia"/>
                <w:color w:val="000000"/>
                <w:sz w:val="24"/>
              </w:rPr>
              <w:t>15</w:t>
            </w:r>
            <w:r>
              <w:rPr>
                <w:rFonts w:hint="eastAsia"/>
                <w:color w:val="000000"/>
                <w:sz w:val="24"/>
              </w:rPr>
              <w:t>人左右的民工。施工期的影响主要为噪声、扬尘、废水和生态环境的影响</w:t>
            </w:r>
            <w:r>
              <w:rPr>
                <w:rFonts w:hint="eastAsia"/>
                <w:sz w:val="24"/>
              </w:rPr>
              <w:t>。</w:t>
            </w:r>
          </w:p>
          <w:p w:rsidR="000B7E3B" w:rsidRDefault="000B7E3B" w:rsidP="00BF0AF0">
            <w:pPr>
              <w:spacing w:line="360" w:lineRule="auto"/>
              <w:rPr>
                <w:rFonts w:hint="eastAsia"/>
                <w:b/>
                <w:bCs/>
                <w:sz w:val="28"/>
              </w:rPr>
            </w:pPr>
            <w:r>
              <w:rPr>
                <w:rFonts w:hint="eastAsia"/>
                <w:b/>
                <w:bCs/>
                <w:sz w:val="28"/>
              </w:rPr>
              <w:t>二、运营期环境影响分析</w:t>
            </w:r>
          </w:p>
          <w:p w:rsidR="000B7E3B" w:rsidRDefault="000B7E3B" w:rsidP="00BF0AF0">
            <w:pPr>
              <w:spacing w:line="360" w:lineRule="auto"/>
              <w:ind w:firstLineChars="200" w:firstLine="480"/>
              <w:jc w:val="left"/>
              <w:rPr>
                <w:sz w:val="24"/>
              </w:rPr>
            </w:pPr>
            <w:r>
              <w:rPr>
                <w:sz w:val="24"/>
              </w:rPr>
              <w:t>本</w:t>
            </w:r>
            <w:r>
              <w:rPr>
                <w:rFonts w:hint="eastAsia"/>
                <w:sz w:val="24"/>
              </w:rPr>
              <w:t>项目建成营运后</w:t>
            </w:r>
            <w:r>
              <w:rPr>
                <w:sz w:val="24"/>
              </w:rPr>
              <w:t>，在矿山的开采过程中，将产生一定量的废水、废气、弃土（渣）以及设备噪声等，并将对当地的生态环境造成一定程度的影响。</w:t>
            </w:r>
          </w:p>
          <w:p w:rsidR="000B7E3B" w:rsidRDefault="000B7E3B" w:rsidP="00BF0AF0">
            <w:pPr>
              <w:spacing w:line="360" w:lineRule="auto"/>
              <w:ind w:firstLineChars="200" w:firstLine="482"/>
              <w:jc w:val="left"/>
              <w:rPr>
                <w:rFonts w:hint="eastAsia"/>
                <w:b/>
                <w:bCs/>
                <w:sz w:val="24"/>
              </w:rPr>
            </w:pPr>
            <w:r>
              <w:rPr>
                <w:rFonts w:hint="eastAsia"/>
                <w:b/>
                <w:bCs/>
                <w:sz w:val="24"/>
              </w:rPr>
              <w:t>1</w:t>
            </w:r>
            <w:r>
              <w:rPr>
                <w:rFonts w:hint="eastAsia"/>
                <w:b/>
                <w:bCs/>
                <w:sz w:val="24"/>
              </w:rPr>
              <w:t>、水环境影响分析</w:t>
            </w:r>
          </w:p>
          <w:p w:rsidR="000B7E3B" w:rsidRDefault="000B7E3B" w:rsidP="00BF0AF0">
            <w:pPr>
              <w:spacing w:line="360" w:lineRule="auto"/>
              <w:ind w:firstLineChars="200" w:firstLine="480"/>
              <w:jc w:val="left"/>
              <w:rPr>
                <w:rFonts w:hint="eastAsia"/>
                <w:sz w:val="24"/>
              </w:rPr>
            </w:pPr>
            <w:r>
              <w:rPr>
                <w:rFonts w:hint="eastAsia"/>
                <w:sz w:val="24"/>
              </w:rPr>
              <w:t>（</w:t>
            </w:r>
            <w:r>
              <w:rPr>
                <w:rFonts w:hint="eastAsia"/>
                <w:sz w:val="24"/>
              </w:rPr>
              <w:t>1</w:t>
            </w:r>
            <w:r>
              <w:rPr>
                <w:rFonts w:hint="eastAsia"/>
                <w:sz w:val="24"/>
              </w:rPr>
              <w:t>）地表水环境影响分析</w:t>
            </w:r>
          </w:p>
          <w:p w:rsidR="000B7E3B" w:rsidRDefault="000B7E3B" w:rsidP="00BF0AF0">
            <w:pPr>
              <w:spacing w:line="360" w:lineRule="auto"/>
              <w:ind w:firstLineChars="200" w:firstLine="480"/>
              <w:jc w:val="left"/>
              <w:rPr>
                <w:rFonts w:hint="eastAsia"/>
                <w:sz w:val="24"/>
              </w:rPr>
            </w:pPr>
            <w:r>
              <w:rPr>
                <w:rFonts w:hint="eastAsia"/>
                <w:sz w:val="24"/>
              </w:rPr>
              <w:t>本项目产生的废水主要为生产废水、生活污水。生产废水主要产品冲洗废水及轮胎清洗废水。</w:t>
            </w:r>
          </w:p>
          <w:p w:rsidR="000B7E3B" w:rsidRDefault="000B7E3B" w:rsidP="00BF0AF0">
            <w:pPr>
              <w:spacing w:line="360" w:lineRule="auto"/>
              <w:ind w:firstLineChars="200" w:firstLine="480"/>
              <w:jc w:val="left"/>
              <w:rPr>
                <w:rFonts w:hint="eastAsia"/>
                <w:sz w:val="24"/>
              </w:rPr>
            </w:pPr>
            <w:r>
              <w:rPr>
                <w:sz w:val="24"/>
              </w:rPr>
              <w:t>本项目</w:t>
            </w:r>
            <w:r>
              <w:rPr>
                <w:rFonts w:hint="eastAsia"/>
                <w:sz w:val="24"/>
              </w:rPr>
              <w:t>运营期产品冲洗废水</w:t>
            </w:r>
            <w:r>
              <w:rPr>
                <w:sz w:val="24"/>
              </w:rPr>
              <w:t>产生量约为</w:t>
            </w:r>
            <w:r>
              <w:rPr>
                <w:rFonts w:hint="eastAsia"/>
                <w:sz w:val="24"/>
              </w:rPr>
              <w:t>19089</w:t>
            </w:r>
            <w:r>
              <w:rPr>
                <w:sz w:val="24"/>
              </w:rPr>
              <w:t>m</w:t>
            </w:r>
            <w:r>
              <w:rPr>
                <w:sz w:val="24"/>
                <w:vertAlign w:val="superscript"/>
              </w:rPr>
              <w:t>3</w:t>
            </w:r>
            <w:r>
              <w:rPr>
                <w:rFonts w:hint="eastAsia"/>
                <w:sz w:val="24"/>
              </w:rPr>
              <w:t>/d</w:t>
            </w:r>
            <w:r>
              <w:rPr>
                <w:rFonts w:hint="eastAsia"/>
                <w:sz w:val="24"/>
              </w:rPr>
              <w:t>，主要污染物为</w:t>
            </w:r>
            <w:r>
              <w:rPr>
                <w:rFonts w:hint="eastAsia"/>
                <w:sz w:val="24"/>
              </w:rPr>
              <w:t>SS</w:t>
            </w:r>
            <w:r>
              <w:rPr>
                <w:rFonts w:hint="eastAsia"/>
                <w:sz w:val="24"/>
              </w:rPr>
              <w:t>，浓度约为</w:t>
            </w:r>
            <w:r>
              <w:rPr>
                <w:rFonts w:hint="eastAsia"/>
                <w:sz w:val="24"/>
              </w:rPr>
              <w:t>1000mg/L</w:t>
            </w:r>
            <w:r>
              <w:rPr>
                <w:rFonts w:hint="eastAsia"/>
                <w:sz w:val="24"/>
              </w:rPr>
              <w:t>，经污水处理系统（中转池</w:t>
            </w:r>
            <w:r>
              <w:rPr>
                <w:rFonts w:hint="eastAsia"/>
                <w:sz w:val="24"/>
              </w:rPr>
              <w:t>+</w:t>
            </w:r>
            <w:r>
              <w:rPr>
                <w:rFonts w:hint="eastAsia"/>
                <w:sz w:val="24"/>
              </w:rPr>
              <w:t>浓密塔</w:t>
            </w:r>
            <w:r>
              <w:rPr>
                <w:rFonts w:hint="eastAsia"/>
                <w:sz w:val="24"/>
              </w:rPr>
              <w:t>+</w:t>
            </w:r>
            <w:r>
              <w:rPr>
                <w:rFonts w:hint="eastAsia"/>
                <w:sz w:val="24"/>
              </w:rPr>
              <w:t>压滤机</w:t>
            </w:r>
            <w:r>
              <w:rPr>
                <w:rFonts w:hint="eastAsia"/>
                <w:sz w:val="24"/>
              </w:rPr>
              <w:t>+</w:t>
            </w:r>
            <w:r>
              <w:rPr>
                <w:rFonts w:hint="eastAsia"/>
                <w:sz w:val="24"/>
              </w:rPr>
              <w:t>清水池）处理后循环利用，不外排。</w:t>
            </w:r>
          </w:p>
          <w:p w:rsidR="000B7E3B" w:rsidRDefault="000B7E3B" w:rsidP="00BF0AF0">
            <w:pPr>
              <w:pStyle w:val="af5"/>
              <w:ind w:firstLine="482"/>
              <w:rPr>
                <w:rFonts w:hint="eastAsia"/>
                <w:b/>
                <w:bCs/>
              </w:rPr>
            </w:pPr>
            <w:r>
              <w:rPr>
                <w:rFonts w:hint="eastAsia"/>
                <w:b/>
                <w:bCs/>
              </w:rPr>
              <w:t>冲洗废水处理措施可行性分析：</w:t>
            </w:r>
          </w:p>
          <w:p w:rsidR="000B7E3B" w:rsidRDefault="000B7E3B" w:rsidP="00BF0AF0">
            <w:pPr>
              <w:spacing w:line="360" w:lineRule="auto"/>
              <w:ind w:firstLineChars="200" w:firstLine="480"/>
              <w:jc w:val="left"/>
              <w:rPr>
                <w:rFonts w:hint="eastAsia"/>
                <w:sz w:val="24"/>
              </w:rPr>
            </w:pPr>
            <w:r>
              <w:rPr>
                <w:rFonts w:hint="eastAsia"/>
                <w:sz w:val="24"/>
              </w:rPr>
              <w:t>本项目冲洗废水经项目设置的污水处理系统处理后，循环使用，不外排。废水处</w:t>
            </w:r>
            <w:r>
              <w:rPr>
                <w:rFonts w:hint="eastAsia"/>
                <w:sz w:val="24"/>
              </w:rPr>
              <w:lastRenderedPageBreak/>
              <w:t>理工艺见下图：</w:t>
            </w:r>
          </w:p>
          <w:p w:rsidR="000B7E3B" w:rsidRDefault="000B7E3B" w:rsidP="000B7E3B">
            <w:pPr>
              <w:pStyle w:val="af5"/>
              <w:ind w:firstLine="560"/>
              <w:rPr>
                <w:rFonts w:hint="eastAsia"/>
              </w:rPr>
            </w:pPr>
            <w:r>
              <w:rPr>
                <w:sz w:val="28"/>
              </w:rPr>
              <w:pict>
                <v:line id="直线 1007" o:spid="_x0000_s1201" style="position:absolute;left:0;text-align:left;z-index:251668480" from="226.6pt,45.15pt" to="226.65pt,59.45pt" filled="t">
                  <v:stroke endarrow="open"/>
                </v:line>
              </w:pict>
            </w:r>
            <w:r>
              <w:rPr>
                <w:sz w:val="28"/>
              </w:rPr>
              <w:pict>
                <v:line id="直线 1008" o:spid="_x0000_s1202" style="position:absolute;left:0;text-align:left;z-index:251669504" from="222.9pt,82.15pt" to="223pt,106.45pt">
                  <v:fill o:detectmouseclick="t"/>
                  <v:stroke endarrow="open"/>
                </v:line>
              </w:pict>
            </w:r>
            <w:r>
              <w:rPr>
                <w:sz w:val="28"/>
              </w:rPr>
              <w:pict>
                <v:line id="直线 1013" o:spid="_x0000_s1204" style="position:absolute;left:0;text-align:left;z-index:251671552" from="303pt,80.9pt" to="303.05pt,115.2pt" filled="t"/>
              </w:pict>
            </w:r>
            <w:r>
              <w:rPr>
                <w:sz w:val="28"/>
              </w:rPr>
              <w:pict>
                <v:line id="直线 1012" o:spid="_x0000_s1203" style="position:absolute;left:0;text-align:left;flip:x;z-index:251670528" from="253.05pt,117.3pt" to="304.45pt,117.35pt" filled="t">
                  <v:stroke endarrow="open"/>
                </v:line>
              </w:pict>
            </w:r>
            <w:r>
              <w:rPr>
                <w:rFonts w:hint="eastAsia"/>
                <w:sz w:val="28"/>
              </w:rPr>
              <w:t xml:space="preserve">     </w:t>
            </w:r>
            <w:r>
              <w:rPr>
                <w:sz w:val="28"/>
              </w:rPr>
            </w:r>
            <w:r>
              <w:rPr>
                <w:sz w:val="28"/>
              </w:rPr>
              <w:pict>
                <v:group id="画布 998" o:spid="_x0000_s1026" editas="canvas" style="width:383.6pt;height:134.45pt;mso-position-horizontal-relative:char;mso-position-vertical-relative:line" coordsize="4871719,1707514">
                  <o:diagram v:ext="edit" dgmstyle="0" dgmscalex="0" dgmscaley="0"/>
                  <v:shape id="_x0000_s1027" type="#_x0000_t75" style="position:absolute;width:4871719;height:1707514">
                    <v:fill o:detectmouseclick="t"/>
                    <v:path o:extrusionok="t"/>
                    <o:lock v:ext="edit" aspectratio="f"/>
                    <o:diagram v:ext="edit" dgmstyle="0" dgmscalex="0" dgmscaley="0"/>
                  </v:shape>
                  <v:rect id="矩形 1010" o:spid="_x0000_s1028" style="position:absolute;left:2248535;top:960120;width:622300;height:279400" stroked="f">
                    <v:textbox>
                      <w:txbxContent>
                        <w:p w:rsidR="000B7E3B" w:rsidRDefault="000B7E3B" w:rsidP="000B7E3B">
                          <w:pPr>
                            <w:jc w:val="center"/>
                            <w:rPr>
                              <w:rFonts w:hint="eastAsia"/>
                            </w:rPr>
                          </w:pPr>
                          <w:r>
                            <w:rPr>
                              <w:rFonts w:hint="eastAsia"/>
                            </w:rPr>
                            <w:t>清水</w:t>
                          </w:r>
                        </w:p>
                      </w:txbxContent>
                    </v:textbox>
                  </v:rect>
                  <v:rect id="矩形 999" o:spid="_x0000_s1029" style="position:absolute;left:29210;top:713740;width:734695;height:281305">
                    <v:textbox>
                      <w:txbxContent>
                        <w:p w:rsidR="000B7E3B" w:rsidRDefault="000B7E3B" w:rsidP="000B7E3B">
                          <w:pPr>
                            <w:jc w:val="center"/>
                            <w:rPr>
                              <w:rFonts w:hint="eastAsia"/>
                            </w:rPr>
                          </w:pPr>
                          <w:r>
                            <w:rPr>
                              <w:rFonts w:hint="eastAsia"/>
                            </w:rPr>
                            <w:t>冲洗废水</w:t>
                          </w:r>
                        </w:p>
                      </w:txbxContent>
                    </v:textbox>
                  </v:rect>
                  <v:line id="直线 1000" o:spid="_x0000_s1030" style="position:absolute" from="781685,850265" to="1136015,850900" filled="t">
                    <v:stroke endarrow="open"/>
                  </v:line>
                  <v:rect id="矩形 1001" o:spid="_x0000_s1031" style="position:absolute;left:1132205;top:714375;width:624840;height:279400">
                    <v:textbox>
                      <w:txbxContent>
                        <w:p w:rsidR="000B7E3B" w:rsidRDefault="000B7E3B" w:rsidP="000B7E3B">
                          <w:pPr>
                            <w:jc w:val="center"/>
                            <w:rPr>
                              <w:rFonts w:hint="eastAsia"/>
                            </w:rPr>
                          </w:pPr>
                          <w:r>
                            <w:rPr>
                              <w:rFonts w:hint="eastAsia"/>
                            </w:rPr>
                            <w:t>中转池</w:t>
                          </w:r>
                        </w:p>
                      </w:txbxContent>
                    </v:textbox>
                  </v:rect>
                  <v:rect id="矩形 1002" o:spid="_x0000_s1032" style="position:absolute;left:3091180;top:688340;width:622300;height:279400">
                    <v:textbox>
                      <w:txbxContent>
                        <w:p w:rsidR="000B7E3B" w:rsidRDefault="000B7E3B" w:rsidP="000B7E3B">
                          <w:pPr>
                            <w:jc w:val="center"/>
                            <w:rPr>
                              <w:rFonts w:hint="eastAsia"/>
                            </w:rPr>
                          </w:pPr>
                          <w:r>
                            <w:rPr>
                              <w:rFonts w:hint="eastAsia"/>
                            </w:rPr>
                            <w:t>压滤机</w:t>
                          </w:r>
                        </w:p>
                      </w:txbxContent>
                    </v:textbox>
                  </v:rect>
                  <v:rect id="矩形 1003" o:spid="_x0000_s1033" style="position:absolute;left:2110105;top:703580;width:622300;height:279400">
                    <v:textbox>
                      <w:txbxContent>
                        <w:p w:rsidR="000B7E3B" w:rsidRDefault="000B7E3B" w:rsidP="000B7E3B">
                          <w:pPr>
                            <w:jc w:val="center"/>
                            <w:rPr>
                              <w:rFonts w:hint="eastAsia"/>
                            </w:rPr>
                          </w:pPr>
                          <w:r>
                            <w:rPr>
                              <w:rFonts w:hint="eastAsia"/>
                            </w:rPr>
                            <w:t>浓密塔</w:t>
                          </w:r>
                        </w:p>
                      </w:txbxContent>
                    </v:textbox>
                  </v:rect>
                  <v:rect id="矩形 1004" o:spid="_x0000_s1034" style="position:absolute;left:2139315;top:1313180;width:622300;height:279400">
                    <v:textbox>
                      <w:txbxContent>
                        <w:p w:rsidR="000B7E3B" w:rsidRDefault="000B7E3B" w:rsidP="000B7E3B">
                          <w:pPr>
                            <w:jc w:val="center"/>
                            <w:rPr>
                              <w:rFonts w:hint="eastAsia"/>
                            </w:rPr>
                          </w:pPr>
                          <w:r>
                            <w:rPr>
                              <w:rFonts w:hint="eastAsia"/>
                            </w:rPr>
                            <w:t>清水池</w:t>
                          </w:r>
                        </w:p>
                      </w:txbxContent>
                    </v:textbox>
                  </v:rect>
                  <v:line id="直线 1005" o:spid="_x0000_s1035" style="position:absolute" from="1749425,850900" to="2092325,850900">
                    <v:fill o:detectmouseclick="t"/>
                    <v:stroke endarrow="open"/>
                  </v:line>
                  <v:line id="直线 1006" o:spid="_x0000_s1036" style="position:absolute" from="2728595,850900" to="3071495,850900">
                    <v:fill o:detectmouseclick="t"/>
                    <v:stroke endarrow="open"/>
                  </v:line>
                  <v:rect id="矩形 1009" o:spid="_x0000_s1037" style="position:absolute;left:2157095;top:225425;width:622300;height:279400" stroked="f">
                    <v:textbox>
                      <w:txbxContent>
                        <w:p w:rsidR="000B7E3B" w:rsidRDefault="000B7E3B" w:rsidP="000B7E3B">
                          <w:pPr>
                            <w:jc w:val="center"/>
                            <w:rPr>
                              <w:rFonts w:hint="eastAsia"/>
                            </w:rPr>
                          </w:pPr>
                          <w:r>
                            <w:rPr>
                              <w:rFonts w:hint="eastAsia"/>
                            </w:rPr>
                            <w:t>絮凝剂</w:t>
                          </w:r>
                        </w:p>
                      </w:txbxContent>
                    </v:textbox>
                  </v:rect>
                  <v:rect id="矩形 1014" o:spid="_x0000_s1038" style="position:absolute;left:3263900;top:1024255;width:622300;height:279400" stroked="f">
                    <v:textbox>
                      <w:txbxContent>
                        <w:p w:rsidR="000B7E3B" w:rsidRDefault="000B7E3B" w:rsidP="000B7E3B">
                          <w:pPr>
                            <w:jc w:val="center"/>
                            <w:rPr>
                              <w:rFonts w:hint="eastAsia"/>
                            </w:rPr>
                          </w:pPr>
                          <w:r>
                            <w:rPr>
                              <w:rFonts w:hint="eastAsia"/>
                            </w:rPr>
                            <w:t>滤液</w:t>
                          </w:r>
                        </w:p>
                      </w:txbxContent>
                    </v:textbox>
                  </v:rect>
                  <v:line id="直线 1015" o:spid="_x0000_s1039" style="position:absolute" from="3735705,833120" to="4078605,833120">
                    <v:fill o:detectmouseclick="t"/>
                    <v:stroke endarrow="open"/>
                  </v:line>
                  <v:rect id="矩形 1016" o:spid="_x0000_s1040" style="position:absolute;left:4071620;top:678180;width:767715;height:279400" stroked="f">
                    <v:textbox>
                      <w:txbxContent>
                        <w:p w:rsidR="000B7E3B" w:rsidRDefault="000B7E3B" w:rsidP="000B7E3B">
                          <w:pPr>
                            <w:jc w:val="center"/>
                            <w:rPr>
                              <w:rFonts w:hint="eastAsia"/>
                            </w:rPr>
                          </w:pPr>
                          <w:r>
                            <w:rPr>
                              <w:rFonts w:hint="eastAsia"/>
                            </w:rPr>
                            <w:t>泥饼外售</w:t>
                          </w:r>
                        </w:p>
                      </w:txbxContent>
                    </v:textbox>
                  </v:rect>
                  <v:line id="直线 1017" o:spid="_x0000_s1041" style="position:absolute;flip:y" from="410210,1002665" to="410845,1474470" filled="t">
                    <v:stroke endarrow="open"/>
                  </v:line>
                  <v:line id="直线 1018" o:spid="_x0000_s1042" style="position:absolute" from="401320,1456055" to="2133600,1456690" filled="t"/>
                  <w10:wrap type="none"/>
                  <w10:anchorlock/>
                </v:group>
              </w:pict>
            </w:r>
          </w:p>
          <w:p w:rsidR="000B7E3B" w:rsidRDefault="000B7E3B" w:rsidP="00BF0AF0">
            <w:pPr>
              <w:spacing w:line="360" w:lineRule="auto"/>
              <w:ind w:firstLineChars="200" w:firstLine="482"/>
              <w:jc w:val="center"/>
              <w:rPr>
                <w:b/>
                <w:bCs/>
                <w:sz w:val="24"/>
              </w:rPr>
            </w:pPr>
            <w:r>
              <w:rPr>
                <w:rFonts w:hint="eastAsia"/>
                <w:b/>
                <w:bCs/>
                <w:sz w:val="24"/>
              </w:rPr>
              <w:t>图</w:t>
            </w:r>
            <w:r>
              <w:rPr>
                <w:rFonts w:hint="eastAsia"/>
                <w:b/>
                <w:bCs/>
                <w:sz w:val="24"/>
              </w:rPr>
              <w:t xml:space="preserve">7-1 </w:t>
            </w:r>
            <w:r>
              <w:rPr>
                <w:rFonts w:hint="eastAsia"/>
                <w:b/>
                <w:bCs/>
                <w:sz w:val="24"/>
              </w:rPr>
              <w:t>冲洗废水处理工艺流程图</w:t>
            </w:r>
          </w:p>
          <w:p w:rsidR="000B7E3B" w:rsidRDefault="000B7E3B" w:rsidP="00BF0AF0">
            <w:pPr>
              <w:spacing w:line="360" w:lineRule="auto"/>
              <w:ind w:firstLineChars="200" w:firstLine="480"/>
              <w:jc w:val="left"/>
              <w:rPr>
                <w:rFonts w:hint="eastAsia"/>
                <w:sz w:val="24"/>
              </w:rPr>
            </w:pPr>
            <w:r>
              <w:rPr>
                <w:rFonts w:hint="eastAsia"/>
                <w:sz w:val="24"/>
              </w:rPr>
              <w:t>①处理能力可行性分析</w:t>
            </w:r>
          </w:p>
          <w:p w:rsidR="000B7E3B" w:rsidRDefault="000B7E3B" w:rsidP="00BF0AF0">
            <w:pPr>
              <w:spacing w:line="360" w:lineRule="auto"/>
              <w:ind w:firstLineChars="200" w:firstLine="480"/>
              <w:jc w:val="left"/>
              <w:rPr>
                <w:rFonts w:hint="eastAsia"/>
                <w:sz w:val="24"/>
              </w:rPr>
            </w:pPr>
            <w:r>
              <w:rPr>
                <w:rFonts w:hint="eastAsia"/>
                <w:sz w:val="24"/>
              </w:rPr>
              <w:t>本项目冲洗目废水处理系统工程设计处理能力为</w:t>
            </w:r>
            <w:r>
              <w:rPr>
                <w:rFonts w:hint="eastAsia"/>
                <w:sz w:val="24"/>
              </w:rPr>
              <w:t>30m</w:t>
            </w:r>
            <w:r>
              <w:rPr>
                <w:rFonts w:hint="eastAsia"/>
                <w:sz w:val="24"/>
                <w:vertAlign w:val="superscript"/>
              </w:rPr>
              <w:t>3</w:t>
            </w:r>
            <w:r>
              <w:rPr>
                <w:rFonts w:hint="eastAsia"/>
                <w:sz w:val="24"/>
              </w:rPr>
              <w:t>/h</w:t>
            </w:r>
            <w:r>
              <w:rPr>
                <w:rFonts w:hint="eastAsia"/>
                <w:sz w:val="24"/>
              </w:rPr>
              <w:t>，项目需要处理的废水量为</w:t>
            </w:r>
            <w:r>
              <w:rPr>
                <w:rFonts w:hint="eastAsia"/>
                <w:sz w:val="24"/>
              </w:rPr>
              <w:t>23.9m</w:t>
            </w:r>
            <w:r>
              <w:rPr>
                <w:rFonts w:hint="eastAsia"/>
                <w:sz w:val="24"/>
                <w:vertAlign w:val="superscript"/>
              </w:rPr>
              <w:t>3</w:t>
            </w:r>
            <w:r>
              <w:rPr>
                <w:rFonts w:hint="eastAsia"/>
                <w:sz w:val="24"/>
              </w:rPr>
              <w:t>/h</w:t>
            </w:r>
            <w:r>
              <w:rPr>
                <w:rFonts w:hint="eastAsia"/>
                <w:sz w:val="24"/>
              </w:rPr>
              <w:t>，有足够的接纳能力并留有容量。</w:t>
            </w:r>
          </w:p>
          <w:p w:rsidR="000B7E3B" w:rsidRDefault="000B7E3B" w:rsidP="00BF0AF0">
            <w:pPr>
              <w:spacing w:line="360" w:lineRule="auto"/>
              <w:ind w:firstLineChars="200" w:firstLine="480"/>
              <w:jc w:val="left"/>
              <w:rPr>
                <w:rFonts w:hint="eastAsia"/>
                <w:sz w:val="24"/>
              </w:rPr>
            </w:pPr>
            <w:r>
              <w:rPr>
                <w:rFonts w:hint="eastAsia"/>
                <w:sz w:val="24"/>
              </w:rPr>
              <w:t>②技术可行性分析</w:t>
            </w:r>
          </w:p>
          <w:p w:rsidR="000B7E3B" w:rsidRDefault="000B7E3B" w:rsidP="00BF0AF0">
            <w:pPr>
              <w:spacing w:line="360" w:lineRule="auto"/>
              <w:ind w:firstLineChars="200" w:firstLine="480"/>
              <w:jc w:val="left"/>
              <w:rPr>
                <w:rFonts w:hint="eastAsia"/>
                <w:sz w:val="24"/>
              </w:rPr>
            </w:pPr>
            <w:r>
              <w:rPr>
                <w:rFonts w:hint="eastAsia"/>
                <w:sz w:val="24"/>
              </w:rPr>
              <w:t>项目冲洗废水主要含泥沙，不含重金属等有害元素，可通过一般的絮凝沉淀反应来分离沉淀。冲洗废水经振动筛设备进入中转池，经提升泵提升进入浓密塔内，将絮凝剂送到浓密塔内，通过浓密塔将大部分悬浮物沉淀在浓密塔底部，上清液从浓密塔上部自流进入清水池内，浓密塔底部污泥通过污泥泵进入压滤机中，压滤机出水自流进入清水池中暂时贮存，回用于生产。</w:t>
            </w:r>
          </w:p>
          <w:p w:rsidR="000B7E3B" w:rsidRDefault="000B7E3B" w:rsidP="00BF0AF0">
            <w:pPr>
              <w:spacing w:line="360" w:lineRule="auto"/>
              <w:ind w:firstLineChars="200" w:firstLine="480"/>
              <w:jc w:val="left"/>
              <w:rPr>
                <w:rFonts w:hint="eastAsia"/>
                <w:sz w:val="24"/>
              </w:rPr>
            </w:pPr>
            <w:r>
              <w:rPr>
                <w:rFonts w:hint="eastAsia"/>
                <w:sz w:val="24"/>
              </w:rPr>
              <w:t>冲洗用水对水质要求不高，采取上述措施后，满足冲洗废水处理的需要，实现废水“零”排放可行，对当地水环境影响很小，在技术上可行。因此，本项目拟建的废水处理设施是可行的。</w:t>
            </w:r>
          </w:p>
          <w:p w:rsidR="000B7E3B" w:rsidRDefault="000B7E3B" w:rsidP="00BF0AF0">
            <w:pPr>
              <w:spacing w:line="360" w:lineRule="auto"/>
              <w:ind w:firstLineChars="200" w:firstLine="480"/>
              <w:jc w:val="left"/>
              <w:rPr>
                <w:rFonts w:hint="eastAsia"/>
                <w:sz w:val="24"/>
              </w:rPr>
            </w:pPr>
            <w:r>
              <w:rPr>
                <w:rFonts w:hint="eastAsia"/>
                <w:sz w:val="24"/>
              </w:rPr>
              <w:t>本项目运营期车辆冲洗</w:t>
            </w:r>
            <w:r>
              <w:rPr>
                <w:sz w:val="24"/>
              </w:rPr>
              <w:t>废水产生量约为</w:t>
            </w:r>
            <w:r>
              <w:rPr>
                <w:rFonts w:hint="eastAsia"/>
                <w:sz w:val="24"/>
              </w:rPr>
              <w:t>0.8</w:t>
            </w:r>
            <w:r>
              <w:rPr>
                <w:sz w:val="24"/>
              </w:rPr>
              <w:t>m</w:t>
            </w:r>
            <w:r>
              <w:rPr>
                <w:sz w:val="24"/>
                <w:vertAlign w:val="superscript"/>
              </w:rPr>
              <w:t>3</w:t>
            </w:r>
            <w:r>
              <w:rPr>
                <w:sz w:val="24"/>
              </w:rPr>
              <w:t>/d</w:t>
            </w:r>
            <w:r>
              <w:rPr>
                <w:rFonts w:hint="eastAsia"/>
                <w:sz w:val="24"/>
              </w:rPr>
              <w:t>，经洗车池（</w:t>
            </w:r>
            <w:r>
              <w:rPr>
                <w:rFonts w:hint="eastAsia"/>
                <w:sz w:val="24"/>
              </w:rPr>
              <w:t>3m</w:t>
            </w:r>
            <w:r>
              <w:rPr>
                <w:rFonts w:hint="eastAsia"/>
                <w:sz w:val="24"/>
                <w:vertAlign w:val="superscript"/>
              </w:rPr>
              <w:t>3</w:t>
            </w:r>
            <w:r>
              <w:rPr>
                <w:rFonts w:hint="eastAsia"/>
                <w:sz w:val="24"/>
              </w:rPr>
              <w:t>）沉淀后循环使用，不外排。</w:t>
            </w:r>
          </w:p>
          <w:p w:rsidR="000B7E3B" w:rsidRDefault="000B7E3B" w:rsidP="00BF0AF0">
            <w:pPr>
              <w:spacing w:line="360" w:lineRule="auto"/>
              <w:ind w:firstLine="570"/>
              <w:rPr>
                <w:rFonts w:hint="eastAsia"/>
                <w:sz w:val="24"/>
              </w:rPr>
            </w:pPr>
            <w:r>
              <w:rPr>
                <w:sz w:val="24"/>
              </w:rPr>
              <w:t>本项目</w:t>
            </w:r>
            <w:r>
              <w:rPr>
                <w:rFonts w:hint="eastAsia"/>
                <w:sz w:val="24"/>
              </w:rPr>
              <w:t>运营期</w:t>
            </w:r>
            <w:r>
              <w:rPr>
                <w:rFonts w:hint="eastAsia"/>
                <w:bCs/>
                <w:sz w:val="24"/>
              </w:rPr>
              <w:t>生活污水产生量为</w:t>
            </w:r>
            <w:r>
              <w:rPr>
                <w:rFonts w:hint="eastAsia"/>
                <w:bCs/>
                <w:sz w:val="24"/>
              </w:rPr>
              <w:t>240</w:t>
            </w:r>
            <w:r>
              <w:rPr>
                <w:sz w:val="24"/>
              </w:rPr>
              <w:t>m</w:t>
            </w:r>
            <w:r>
              <w:rPr>
                <w:sz w:val="24"/>
                <w:vertAlign w:val="superscript"/>
              </w:rPr>
              <w:t>3</w:t>
            </w:r>
            <w:r>
              <w:rPr>
                <w:sz w:val="24"/>
              </w:rPr>
              <w:t>/</w:t>
            </w:r>
            <w:r>
              <w:rPr>
                <w:rFonts w:hint="eastAsia"/>
                <w:sz w:val="24"/>
              </w:rPr>
              <w:t>a</w:t>
            </w:r>
            <w:r>
              <w:rPr>
                <w:rFonts w:hint="eastAsia"/>
                <w:sz w:val="24"/>
              </w:rPr>
              <w:t>，生活污水经</w:t>
            </w:r>
            <w:r>
              <w:rPr>
                <w:rFonts w:hint="eastAsia"/>
                <w:sz w:val="24"/>
              </w:rPr>
              <w:t>3m</w:t>
            </w:r>
            <w:r>
              <w:rPr>
                <w:rFonts w:hint="eastAsia"/>
                <w:sz w:val="24"/>
                <w:vertAlign w:val="superscript"/>
              </w:rPr>
              <w:t>3</w:t>
            </w:r>
            <w:r>
              <w:rPr>
                <w:rFonts w:hint="eastAsia"/>
                <w:sz w:val="24"/>
              </w:rPr>
              <w:t>的化粪池收集后，用作周边林肥，不外排。</w:t>
            </w:r>
          </w:p>
          <w:p w:rsidR="000B7E3B" w:rsidRDefault="000B7E3B" w:rsidP="00BF0AF0">
            <w:pPr>
              <w:spacing w:line="360" w:lineRule="auto"/>
              <w:ind w:firstLine="570"/>
              <w:rPr>
                <w:rFonts w:hint="eastAsia"/>
                <w:sz w:val="24"/>
              </w:rPr>
            </w:pPr>
            <w:r>
              <w:rPr>
                <w:color w:val="000000"/>
                <w:sz w:val="24"/>
              </w:rPr>
              <w:t>同时，矿山所在区域为山区，在遇到雨季以及暴洪等天气的情况下，极易对矿区造成影响以及造成较大的水土流失，因此，评价要求该项目</w:t>
            </w:r>
            <w:r>
              <w:rPr>
                <w:rFonts w:hint="eastAsia"/>
                <w:color w:val="000000"/>
                <w:sz w:val="24"/>
              </w:rPr>
              <w:t>加强水土保持措施建设，确保项目建设运营</w:t>
            </w:r>
            <w:r>
              <w:rPr>
                <w:color w:val="000000"/>
                <w:sz w:val="24"/>
              </w:rPr>
              <w:t>对环境以及水土流失造成的影响</w:t>
            </w:r>
            <w:r>
              <w:rPr>
                <w:rFonts w:hint="eastAsia"/>
                <w:color w:val="000000"/>
                <w:sz w:val="24"/>
              </w:rPr>
              <w:t>将至最低</w:t>
            </w:r>
            <w:r>
              <w:rPr>
                <w:color w:val="000000"/>
                <w:sz w:val="24"/>
              </w:rPr>
              <w:t>。</w:t>
            </w:r>
          </w:p>
          <w:p w:rsidR="000B7E3B" w:rsidRDefault="000B7E3B" w:rsidP="00BF0AF0">
            <w:pPr>
              <w:spacing w:line="360" w:lineRule="auto"/>
              <w:ind w:firstLineChars="200" w:firstLine="482"/>
              <w:rPr>
                <w:rFonts w:hint="eastAsia"/>
                <w:b/>
                <w:bCs/>
                <w:sz w:val="24"/>
              </w:rPr>
            </w:pPr>
            <w:r>
              <w:rPr>
                <w:rFonts w:hint="eastAsia"/>
                <w:b/>
                <w:bCs/>
                <w:sz w:val="24"/>
              </w:rPr>
              <w:t>综上所述，本项目产生的废水得到合理处置，对环境影响可接受。</w:t>
            </w:r>
          </w:p>
          <w:p w:rsidR="000B7E3B" w:rsidRDefault="000B7E3B" w:rsidP="00BF0AF0">
            <w:pPr>
              <w:spacing w:line="360" w:lineRule="auto"/>
              <w:ind w:firstLineChars="200" w:firstLine="480"/>
              <w:rPr>
                <w:rFonts w:hint="eastAsia"/>
                <w:kern w:val="0"/>
                <w:sz w:val="24"/>
              </w:rPr>
            </w:pPr>
            <w:r>
              <w:rPr>
                <w:rFonts w:hint="eastAsia"/>
                <w:kern w:val="0"/>
                <w:sz w:val="24"/>
              </w:rPr>
              <w:t>（</w:t>
            </w:r>
            <w:r>
              <w:rPr>
                <w:rFonts w:hint="eastAsia"/>
                <w:kern w:val="0"/>
                <w:sz w:val="24"/>
              </w:rPr>
              <w:t>2</w:t>
            </w:r>
            <w:r>
              <w:rPr>
                <w:rFonts w:hint="eastAsia"/>
                <w:kern w:val="0"/>
                <w:sz w:val="24"/>
              </w:rPr>
              <w:t>）地下水环境影响分析</w:t>
            </w:r>
          </w:p>
          <w:p w:rsidR="000B7E3B" w:rsidRDefault="000B7E3B" w:rsidP="00BF0AF0">
            <w:pPr>
              <w:spacing w:line="360" w:lineRule="auto"/>
              <w:ind w:firstLineChars="200" w:firstLine="480"/>
              <w:rPr>
                <w:rFonts w:hint="eastAsia"/>
                <w:sz w:val="24"/>
              </w:rPr>
            </w:pPr>
            <w:r>
              <w:rPr>
                <w:rFonts w:hint="eastAsia"/>
                <w:sz w:val="24"/>
              </w:rPr>
              <w:t>本项目不取用地下水，也不向地下注水和排水，所有建筑均进行防渗漏的地面硬化措施，生产废水循环使用，不外排，项目正常情况下不会对地下水造成污染影响。</w:t>
            </w:r>
          </w:p>
          <w:p w:rsidR="000B7E3B" w:rsidRDefault="000B7E3B" w:rsidP="00BF0AF0">
            <w:pPr>
              <w:spacing w:line="360" w:lineRule="auto"/>
              <w:ind w:firstLineChars="200" w:firstLine="480"/>
              <w:rPr>
                <w:sz w:val="24"/>
              </w:rPr>
            </w:pPr>
            <w:r>
              <w:rPr>
                <w:rFonts w:hint="eastAsia"/>
                <w:sz w:val="24"/>
              </w:rPr>
              <w:t>项目在营运期可能对地下水产生影响的因素主要为污水处理设施事故状态下对地下水环境造成影响，事故状态主要是指可能发生的污水处理设施渗漏、溢出。如沉</w:t>
            </w:r>
            <w:r>
              <w:rPr>
                <w:rFonts w:hint="eastAsia"/>
                <w:sz w:val="24"/>
              </w:rPr>
              <w:lastRenderedPageBreak/>
              <w:t>淀池池体破裂、断裂发生渗漏，造成污水下渗，污染地下水，这种现象不易被发现，因此对可能发生的渗漏，必须坚持以防为主的方针，对处理设施必须进行定期检查，发现问题立即采取措施进行控制，可避免污染事故发生。</w:t>
            </w:r>
          </w:p>
          <w:p w:rsidR="000B7E3B" w:rsidRDefault="000B7E3B" w:rsidP="00BF0AF0">
            <w:pPr>
              <w:spacing w:line="360" w:lineRule="auto"/>
              <w:ind w:firstLineChars="200" w:firstLine="480"/>
            </w:pPr>
            <w:r>
              <w:rPr>
                <w:sz w:val="24"/>
              </w:rPr>
              <w:t>为避免发生地下水污染，环评要求：对项目</w:t>
            </w:r>
            <w:r>
              <w:rPr>
                <w:rFonts w:hint="eastAsia"/>
                <w:sz w:val="24"/>
              </w:rPr>
              <w:t>三级沉淀池</w:t>
            </w:r>
            <w:r>
              <w:rPr>
                <w:sz w:val="24"/>
              </w:rPr>
              <w:t>做防渗处理，加强水池地基的处理，防止发生断裂和沉降；对水池底和内壁要做防裂和防渗处理，确保污染物不向池外泄漏</w:t>
            </w:r>
            <w:r>
              <w:t>。</w:t>
            </w:r>
          </w:p>
          <w:p w:rsidR="000B7E3B" w:rsidRDefault="000B7E3B" w:rsidP="00BF0AF0">
            <w:pPr>
              <w:spacing w:line="360" w:lineRule="auto"/>
              <w:ind w:firstLineChars="200" w:firstLine="482"/>
              <w:rPr>
                <w:b/>
                <w:sz w:val="24"/>
              </w:rPr>
            </w:pPr>
            <w:r>
              <w:rPr>
                <w:b/>
                <w:sz w:val="24"/>
              </w:rPr>
              <w:t>因此，在严格执行上述措施后，本项目对地下水影响</w:t>
            </w:r>
            <w:r>
              <w:rPr>
                <w:rFonts w:hint="eastAsia"/>
                <w:b/>
                <w:sz w:val="24"/>
              </w:rPr>
              <w:t>可接受</w:t>
            </w:r>
            <w:r>
              <w:rPr>
                <w:b/>
                <w:sz w:val="24"/>
              </w:rPr>
              <w:t>。</w:t>
            </w:r>
          </w:p>
          <w:p w:rsidR="000B7E3B" w:rsidRDefault="000B7E3B" w:rsidP="00BF0AF0">
            <w:pPr>
              <w:spacing w:line="500" w:lineRule="exact"/>
              <w:ind w:firstLine="480"/>
              <w:rPr>
                <w:b/>
                <w:color w:val="000000"/>
                <w:sz w:val="24"/>
              </w:rPr>
            </w:pPr>
            <w:r>
              <w:rPr>
                <w:rFonts w:hint="eastAsia"/>
                <w:b/>
                <w:color w:val="000000"/>
                <w:sz w:val="24"/>
              </w:rPr>
              <w:t>2</w:t>
            </w:r>
            <w:r>
              <w:rPr>
                <w:rFonts w:hint="eastAsia"/>
                <w:b/>
                <w:color w:val="000000"/>
                <w:sz w:val="24"/>
              </w:rPr>
              <w:t>、大气环境影响分析</w:t>
            </w:r>
          </w:p>
          <w:p w:rsidR="000B7E3B" w:rsidRDefault="000B7E3B" w:rsidP="00BF0AF0">
            <w:pPr>
              <w:spacing w:line="360" w:lineRule="auto"/>
              <w:ind w:firstLineChars="200" w:firstLine="482"/>
              <w:rPr>
                <w:rFonts w:hint="eastAsia"/>
                <w:b/>
                <w:sz w:val="24"/>
              </w:rPr>
            </w:pPr>
            <w:r>
              <w:rPr>
                <w:rFonts w:hint="eastAsia"/>
                <w:b/>
                <w:sz w:val="24"/>
              </w:rPr>
              <w:t>（</w:t>
            </w:r>
            <w:r>
              <w:rPr>
                <w:rFonts w:hint="eastAsia"/>
                <w:b/>
                <w:sz w:val="24"/>
              </w:rPr>
              <w:t>1</w:t>
            </w:r>
            <w:r>
              <w:rPr>
                <w:rFonts w:hint="eastAsia"/>
                <w:b/>
                <w:sz w:val="24"/>
              </w:rPr>
              <w:t>）本项目废气排放情况</w:t>
            </w:r>
          </w:p>
          <w:p w:rsidR="000B7E3B" w:rsidRDefault="000B7E3B" w:rsidP="00BF0AF0">
            <w:pPr>
              <w:spacing w:line="360" w:lineRule="auto"/>
              <w:ind w:firstLineChars="200" w:firstLine="480"/>
              <w:rPr>
                <w:rFonts w:hint="eastAsia"/>
                <w:bCs/>
                <w:sz w:val="24"/>
              </w:rPr>
            </w:pPr>
            <w:r>
              <w:rPr>
                <w:rFonts w:hint="eastAsia"/>
                <w:bCs/>
                <w:sz w:val="24"/>
              </w:rPr>
              <w:t>本报告对项目建设完成后的废气排放进行预测分析，根据工程分析可知，本项目营运期废气主要为露天采场产生的粉尘、矿石破碎产生的粉尘、物料装卸产生的粉尘、输送带产生的输送粉尘、堆场产生的粉尘以及运输车辆产生的运输扬尘。</w:t>
            </w:r>
          </w:p>
          <w:p w:rsidR="000B7E3B" w:rsidRDefault="000B7E3B" w:rsidP="00BF0AF0">
            <w:pPr>
              <w:spacing w:line="360" w:lineRule="auto"/>
              <w:ind w:firstLineChars="200" w:firstLine="480"/>
              <w:rPr>
                <w:rFonts w:hint="eastAsia"/>
                <w:bCs/>
                <w:sz w:val="24"/>
              </w:rPr>
            </w:pPr>
            <w:r>
              <w:rPr>
                <w:rFonts w:hint="eastAsia"/>
                <w:bCs/>
                <w:sz w:val="24"/>
              </w:rPr>
              <w:t>本项目废气产生及排放情况见下表：</w:t>
            </w:r>
          </w:p>
          <w:p w:rsidR="000B7E3B" w:rsidRDefault="000B7E3B" w:rsidP="00BF0AF0">
            <w:pPr>
              <w:jc w:val="center"/>
              <w:rPr>
                <w:rFonts w:hint="eastAsia"/>
                <w:sz w:val="24"/>
              </w:rPr>
            </w:pPr>
            <w:r>
              <w:rPr>
                <w:rFonts w:hint="eastAsia"/>
                <w:b/>
                <w:bCs/>
                <w:color w:val="000000"/>
                <w:sz w:val="24"/>
              </w:rPr>
              <w:t>表</w:t>
            </w:r>
            <w:r>
              <w:rPr>
                <w:rFonts w:hint="eastAsia"/>
                <w:b/>
                <w:bCs/>
                <w:color w:val="000000"/>
                <w:sz w:val="24"/>
              </w:rPr>
              <w:t xml:space="preserve">7-5 </w:t>
            </w:r>
            <w:r>
              <w:rPr>
                <w:rFonts w:hint="eastAsia"/>
                <w:b/>
                <w:bCs/>
                <w:color w:val="000000"/>
                <w:sz w:val="24"/>
              </w:rPr>
              <w:t>本项目废气产生、排放情况一览表</w:t>
            </w:r>
          </w:p>
          <w:tbl>
            <w:tblPr>
              <w:tblStyle w:val="ad"/>
              <w:tblW w:w="0" w:type="auto"/>
              <w:tblLayout w:type="fixed"/>
              <w:tblLook w:val="0000"/>
            </w:tblPr>
            <w:tblGrid>
              <w:gridCol w:w="533"/>
              <w:gridCol w:w="1995"/>
              <w:gridCol w:w="642"/>
              <w:gridCol w:w="1521"/>
              <w:gridCol w:w="2879"/>
              <w:gridCol w:w="1270"/>
            </w:tblGrid>
            <w:tr w:rsidR="000B7E3B" w:rsidTr="00BF0AF0">
              <w:trPr>
                <w:trHeight w:val="596"/>
              </w:trPr>
              <w:tc>
                <w:tcPr>
                  <w:tcW w:w="533" w:type="dxa"/>
                  <w:vAlign w:val="center"/>
                </w:tcPr>
                <w:p w:rsidR="000B7E3B" w:rsidRDefault="000B7E3B" w:rsidP="00BF0AF0">
                  <w:pPr>
                    <w:spacing w:line="300" w:lineRule="exact"/>
                    <w:jc w:val="center"/>
                    <w:textAlignment w:val="center"/>
                    <w:rPr>
                      <w:rFonts w:hint="eastAsia"/>
                      <w:b/>
                      <w:bCs/>
                      <w:szCs w:val="21"/>
                    </w:rPr>
                  </w:pPr>
                  <w:r>
                    <w:rPr>
                      <w:rFonts w:hint="eastAsia"/>
                      <w:b/>
                      <w:bCs/>
                      <w:szCs w:val="21"/>
                    </w:rPr>
                    <w:t>类型</w:t>
                  </w:r>
                </w:p>
              </w:tc>
              <w:tc>
                <w:tcPr>
                  <w:tcW w:w="1995" w:type="dxa"/>
                  <w:vAlign w:val="center"/>
                </w:tcPr>
                <w:p w:rsidR="000B7E3B" w:rsidRDefault="000B7E3B" w:rsidP="00BF0AF0">
                  <w:pPr>
                    <w:spacing w:line="300" w:lineRule="exact"/>
                    <w:jc w:val="center"/>
                    <w:textAlignment w:val="center"/>
                    <w:rPr>
                      <w:rFonts w:hint="eastAsia"/>
                      <w:b/>
                      <w:bCs/>
                      <w:szCs w:val="21"/>
                    </w:rPr>
                  </w:pPr>
                  <w:r>
                    <w:rPr>
                      <w:rFonts w:hint="eastAsia"/>
                      <w:b/>
                      <w:bCs/>
                      <w:szCs w:val="21"/>
                    </w:rPr>
                    <w:t>污染物</w:t>
                  </w:r>
                </w:p>
              </w:tc>
              <w:tc>
                <w:tcPr>
                  <w:tcW w:w="642" w:type="dxa"/>
                  <w:vAlign w:val="center"/>
                </w:tcPr>
                <w:p w:rsidR="000B7E3B" w:rsidRDefault="000B7E3B" w:rsidP="00BF0AF0">
                  <w:pPr>
                    <w:spacing w:line="300" w:lineRule="exact"/>
                    <w:jc w:val="center"/>
                    <w:textAlignment w:val="center"/>
                    <w:rPr>
                      <w:rFonts w:hint="eastAsia"/>
                      <w:b/>
                      <w:bCs/>
                      <w:szCs w:val="21"/>
                    </w:rPr>
                  </w:pPr>
                  <w:r>
                    <w:rPr>
                      <w:rFonts w:hint="eastAsia"/>
                      <w:b/>
                      <w:bCs/>
                      <w:szCs w:val="21"/>
                    </w:rPr>
                    <w:t>排放方式</w:t>
                  </w:r>
                </w:p>
              </w:tc>
              <w:tc>
                <w:tcPr>
                  <w:tcW w:w="1521" w:type="dxa"/>
                  <w:vAlign w:val="center"/>
                </w:tcPr>
                <w:p w:rsidR="000B7E3B" w:rsidRDefault="000B7E3B" w:rsidP="00BF0AF0">
                  <w:pPr>
                    <w:spacing w:line="300" w:lineRule="exact"/>
                    <w:jc w:val="center"/>
                    <w:textAlignment w:val="center"/>
                    <w:rPr>
                      <w:b/>
                      <w:bCs/>
                      <w:szCs w:val="21"/>
                    </w:rPr>
                  </w:pPr>
                  <w:r>
                    <w:rPr>
                      <w:rFonts w:hint="eastAsia"/>
                      <w:b/>
                      <w:bCs/>
                      <w:szCs w:val="21"/>
                    </w:rPr>
                    <w:t>治理前排放情况</w:t>
                  </w:r>
                  <w:r>
                    <w:rPr>
                      <w:rFonts w:hint="eastAsia"/>
                      <w:b/>
                      <w:bCs/>
                      <w:szCs w:val="21"/>
                    </w:rPr>
                    <w:t>t/a</w:t>
                  </w:r>
                </w:p>
              </w:tc>
              <w:tc>
                <w:tcPr>
                  <w:tcW w:w="2879" w:type="dxa"/>
                  <w:vAlign w:val="center"/>
                </w:tcPr>
                <w:p w:rsidR="000B7E3B" w:rsidRDefault="000B7E3B" w:rsidP="00BF0AF0">
                  <w:pPr>
                    <w:spacing w:line="300" w:lineRule="exact"/>
                    <w:jc w:val="center"/>
                    <w:textAlignment w:val="center"/>
                    <w:rPr>
                      <w:rFonts w:hint="eastAsia"/>
                      <w:b/>
                      <w:bCs/>
                      <w:szCs w:val="21"/>
                    </w:rPr>
                  </w:pPr>
                  <w:r>
                    <w:rPr>
                      <w:rFonts w:hint="eastAsia"/>
                      <w:b/>
                      <w:bCs/>
                      <w:szCs w:val="21"/>
                    </w:rPr>
                    <w:t>治理措施</w:t>
                  </w:r>
                </w:p>
              </w:tc>
              <w:tc>
                <w:tcPr>
                  <w:tcW w:w="1270" w:type="dxa"/>
                  <w:vAlign w:val="center"/>
                </w:tcPr>
                <w:p w:rsidR="000B7E3B" w:rsidRDefault="000B7E3B" w:rsidP="00BF0AF0">
                  <w:pPr>
                    <w:spacing w:line="300" w:lineRule="exact"/>
                    <w:jc w:val="center"/>
                    <w:textAlignment w:val="center"/>
                    <w:rPr>
                      <w:b/>
                      <w:bCs/>
                      <w:szCs w:val="21"/>
                    </w:rPr>
                  </w:pPr>
                  <w:r>
                    <w:rPr>
                      <w:rFonts w:hint="eastAsia"/>
                      <w:b/>
                      <w:bCs/>
                      <w:szCs w:val="21"/>
                    </w:rPr>
                    <w:t>治理后排放情况</w:t>
                  </w:r>
                  <w:r>
                    <w:rPr>
                      <w:rFonts w:hint="eastAsia"/>
                      <w:b/>
                      <w:bCs/>
                      <w:szCs w:val="21"/>
                    </w:rPr>
                    <w:t>t/a</w:t>
                  </w:r>
                </w:p>
              </w:tc>
            </w:tr>
            <w:tr w:rsidR="000B7E3B" w:rsidTr="00BF0AF0">
              <w:trPr>
                <w:trHeight w:val="401"/>
              </w:trPr>
              <w:tc>
                <w:tcPr>
                  <w:tcW w:w="533" w:type="dxa"/>
                  <w:vMerge w:val="restart"/>
                  <w:vAlign w:val="center"/>
                </w:tcPr>
                <w:p w:rsidR="000B7E3B" w:rsidRDefault="000B7E3B" w:rsidP="00BF0AF0">
                  <w:pPr>
                    <w:spacing w:line="300" w:lineRule="exact"/>
                    <w:jc w:val="center"/>
                    <w:textAlignment w:val="center"/>
                    <w:rPr>
                      <w:rFonts w:hint="eastAsia"/>
                      <w:szCs w:val="21"/>
                    </w:rPr>
                  </w:pPr>
                  <w:r>
                    <w:rPr>
                      <w:rFonts w:hint="eastAsia"/>
                      <w:szCs w:val="21"/>
                    </w:rPr>
                    <w:t>大气污染物</w:t>
                  </w:r>
                </w:p>
              </w:tc>
              <w:tc>
                <w:tcPr>
                  <w:tcW w:w="1995" w:type="dxa"/>
                  <w:vAlign w:val="center"/>
                </w:tcPr>
                <w:p w:rsidR="000B7E3B" w:rsidRDefault="000B7E3B" w:rsidP="00BF0AF0">
                  <w:pPr>
                    <w:spacing w:line="300" w:lineRule="exact"/>
                    <w:jc w:val="center"/>
                    <w:rPr>
                      <w:rFonts w:hint="eastAsia"/>
                      <w:szCs w:val="21"/>
                    </w:rPr>
                  </w:pPr>
                  <w:r>
                    <w:rPr>
                      <w:rFonts w:hint="eastAsia"/>
                      <w:kern w:val="0"/>
                      <w:sz w:val="24"/>
                    </w:rPr>
                    <w:t>露天采场粉尘</w:t>
                  </w:r>
                </w:p>
              </w:tc>
              <w:tc>
                <w:tcPr>
                  <w:tcW w:w="642" w:type="dxa"/>
                  <w:vMerge w:val="restart"/>
                  <w:vAlign w:val="center"/>
                </w:tcPr>
                <w:p w:rsidR="000B7E3B" w:rsidRDefault="000B7E3B" w:rsidP="00BF0AF0">
                  <w:pPr>
                    <w:spacing w:line="300" w:lineRule="exact"/>
                    <w:jc w:val="center"/>
                    <w:rPr>
                      <w:rFonts w:hint="eastAsia"/>
                      <w:szCs w:val="21"/>
                    </w:rPr>
                  </w:pPr>
                  <w:r>
                    <w:rPr>
                      <w:rFonts w:hint="eastAsia"/>
                      <w:bCs/>
                      <w:szCs w:val="21"/>
                    </w:rPr>
                    <w:t>无组织排放</w:t>
                  </w:r>
                </w:p>
              </w:tc>
              <w:tc>
                <w:tcPr>
                  <w:tcW w:w="1521" w:type="dxa"/>
                  <w:vAlign w:val="center"/>
                </w:tcPr>
                <w:p w:rsidR="000B7E3B" w:rsidRDefault="000B7E3B" w:rsidP="00BF0AF0">
                  <w:pPr>
                    <w:spacing w:line="300" w:lineRule="exact"/>
                    <w:jc w:val="center"/>
                    <w:rPr>
                      <w:szCs w:val="21"/>
                    </w:rPr>
                  </w:pPr>
                  <w:r>
                    <w:rPr>
                      <w:rFonts w:hint="eastAsia"/>
                      <w:bCs/>
                      <w:szCs w:val="21"/>
                    </w:rPr>
                    <w:t>0.95</w:t>
                  </w:r>
                </w:p>
              </w:tc>
              <w:tc>
                <w:tcPr>
                  <w:tcW w:w="2879" w:type="dxa"/>
                  <w:vAlign w:val="center"/>
                </w:tcPr>
                <w:p w:rsidR="000B7E3B" w:rsidRDefault="000B7E3B" w:rsidP="00BF0AF0">
                  <w:pPr>
                    <w:spacing w:line="300" w:lineRule="exact"/>
                    <w:jc w:val="center"/>
                    <w:rPr>
                      <w:rFonts w:hint="eastAsia"/>
                      <w:szCs w:val="21"/>
                    </w:rPr>
                  </w:pPr>
                  <w:r>
                    <w:rPr>
                      <w:rFonts w:hint="eastAsia"/>
                      <w:bCs/>
                      <w:szCs w:val="21"/>
                    </w:rPr>
                    <w:t>湿法作业，喷雾降尘</w:t>
                  </w:r>
                </w:p>
              </w:tc>
              <w:tc>
                <w:tcPr>
                  <w:tcW w:w="1270" w:type="dxa"/>
                  <w:vAlign w:val="center"/>
                </w:tcPr>
                <w:p w:rsidR="000B7E3B" w:rsidRDefault="000B7E3B" w:rsidP="00BF0AF0">
                  <w:pPr>
                    <w:spacing w:line="300" w:lineRule="exact"/>
                    <w:jc w:val="center"/>
                    <w:rPr>
                      <w:szCs w:val="21"/>
                    </w:rPr>
                  </w:pPr>
                  <w:r>
                    <w:rPr>
                      <w:rFonts w:hint="eastAsia"/>
                      <w:bCs/>
                      <w:szCs w:val="21"/>
                    </w:rPr>
                    <w:t>0.38</w:t>
                  </w:r>
                </w:p>
              </w:tc>
            </w:tr>
            <w:tr w:rsidR="000B7E3B" w:rsidTr="00BF0AF0">
              <w:trPr>
                <w:trHeight w:val="303"/>
              </w:trPr>
              <w:tc>
                <w:tcPr>
                  <w:tcW w:w="533" w:type="dxa"/>
                  <w:vMerge/>
                  <w:vAlign w:val="center"/>
                </w:tcPr>
                <w:p w:rsidR="000B7E3B" w:rsidRDefault="000B7E3B" w:rsidP="00BF0AF0">
                  <w:pPr>
                    <w:spacing w:line="300" w:lineRule="exact"/>
                    <w:jc w:val="center"/>
                    <w:textAlignment w:val="center"/>
                    <w:rPr>
                      <w:rFonts w:hint="eastAsia"/>
                      <w:szCs w:val="21"/>
                    </w:rPr>
                  </w:pPr>
                </w:p>
              </w:tc>
              <w:tc>
                <w:tcPr>
                  <w:tcW w:w="1995" w:type="dxa"/>
                  <w:vAlign w:val="center"/>
                </w:tcPr>
                <w:p w:rsidR="000B7E3B" w:rsidRDefault="000B7E3B" w:rsidP="00BF0AF0">
                  <w:pPr>
                    <w:spacing w:line="300" w:lineRule="exact"/>
                    <w:jc w:val="center"/>
                    <w:rPr>
                      <w:rFonts w:hint="eastAsia"/>
                      <w:szCs w:val="21"/>
                    </w:rPr>
                  </w:pPr>
                  <w:r>
                    <w:rPr>
                      <w:rFonts w:hint="eastAsia"/>
                      <w:bCs/>
                      <w:szCs w:val="21"/>
                    </w:rPr>
                    <w:t>堆场粉尘</w:t>
                  </w:r>
                </w:p>
              </w:tc>
              <w:tc>
                <w:tcPr>
                  <w:tcW w:w="642" w:type="dxa"/>
                  <w:vMerge/>
                  <w:vAlign w:val="center"/>
                </w:tcPr>
                <w:p w:rsidR="000B7E3B" w:rsidRDefault="000B7E3B" w:rsidP="00BF0AF0">
                  <w:pPr>
                    <w:spacing w:line="300" w:lineRule="exact"/>
                    <w:jc w:val="center"/>
                    <w:rPr>
                      <w:rFonts w:hint="eastAsia"/>
                      <w:szCs w:val="21"/>
                    </w:rPr>
                  </w:pPr>
                </w:p>
              </w:tc>
              <w:tc>
                <w:tcPr>
                  <w:tcW w:w="1521" w:type="dxa"/>
                  <w:vAlign w:val="center"/>
                </w:tcPr>
                <w:p w:rsidR="000B7E3B" w:rsidRDefault="000B7E3B" w:rsidP="00BF0AF0">
                  <w:pPr>
                    <w:spacing w:line="300" w:lineRule="exact"/>
                    <w:jc w:val="center"/>
                    <w:rPr>
                      <w:rFonts w:hint="eastAsia"/>
                      <w:szCs w:val="21"/>
                    </w:rPr>
                  </w:pPr>
                  <w:r>
                    <w:rPr>
                      <w:rFonts w:hint="eastAsia"/>
                      <w:bCs/>
                      <w:szCs w:val="21"/>
                    </w:rPr>
                    <w:t>1.3</w:t>
                  </w:r>
                </w:p>
              </w:tc>
              <w:tc>
                <w:tcPr>
                  <w:tcW w:w="2879" w:type="dxa"/>
                  <w:vAlign w:val="center"/>
                </w:tcPr>
                <w:p w:rsidR="000B7E3B" w:rsidRDefault="000B7E3B" w:rsidP="00BF0AF0">
                  <w:pPr>
                    <w:spacing w:line="300" w:lineRule="exact"/>
                    <w:jc w:val="center"/>
                    <w:rPr>
                      <w:rFonts w:hint="eastAsia"/>
                      <w:szCs w:val="21"/>
                    </w:rPr>
                  </w:pPr>
                  <w:r>
                    <w:rPr>
                      <w:rFonts w:hint="eastAsia"/>
                      <w:bCs/>
                      <w:szCs w:val="21"/>
                    </w:rPr>
                    <w:t>原料堆场喷雾降尘，成品堆场封闭，喷雾降尘</w:t>
                  </w:r>
                </w:p>
              </w:tc>
              <w:tc>
                <w:tcPr>
                  <w:tcW w:w="1270" w:type="dxa"/>
                  <w:vAlign w:val="center"/>
                </w:tcPr>
                <w:p w:rsidR="000B7E3B" w:rsidRDefault="000B7E3B" w:rsidP="00BF0AF0">
                  <w:pPr>
                    <w:spacing w:line="300" w:lineRule="exact"/>
                    <w:jc w:val="center"/>
                    <w:rPr>
                      <w:rFonts w:hint="eastAsia"/>
                      <w:szCs w:val="21"/>
                    </w:rPr>
                  </w:pPr>
                  <w:r>
                    <w:rPr>
                      <w:rFonts w:hint="eastAsia"/>
                      <w:bCs/>
                      <w:szCs w:val="21"/>
                    </w:rPr>
                    <w:t>0.52</w:t>
                  </w:r>
                </w:p>
              </w:tc>
            </w:tr>
            <w:tr w:rsidR="000B7E3B" w:rsidTr="00BF0AF0">
              <w:trPr>
                <w:trHeight w:val="414"/>
              </w:trPr>
              <w:tc>
                <w:tcPr>
                  <w:tcW w:w="533" w:type="dxa"/>
                  <w:vMerge/>
                  <w:vAlign w:val="center"/>
                </w:tcPr>
                <w:p w:rsidR="000B7E3B" w:rsidRDefault="000B7E3B" w:rsidP="00BF0AF0">
                  <w:pPr>
                    <w:spacing w:line="300" w:lineRule="exact"/>
                    <w:jc w:val="center"/>
                    <w:textAlignment w:val="center"/>
                    <w:rPr>
                      <w:rFonts w:hint="eastAsia"/>
                      <w:szCs w:val="21"/>
                    </w:rPr>
                  </w:pPr>
                </w:p>
              </w:tc>
              <w:tc>
                <w:tcPr>
                  <w:tcW w:w="1995" w:type="dxa"/>
                  <w:vAlign w:val="center"/>
                </w:tcPr>
                <w:p w:rsidR="000B7E3B" w:rsidRDefault="000B7E3B" w:rsidP="00BF0AF0">
                  <w:pPr>
                    <w:spacing w:line="300" w:lineRule="exact"/>
                    <w:jc w:val="center"/>
                    <w:rPr>
                      <w:rFonts w:hint="eastAsia"/>
                      <w:szCs w:val="21"/>
                    </w:rPr>
                  </w:pPr>
                  <w:r>
                    <w:rPr>
                      <w:rFonts w:hint="eastAsia"/>
                      <w:bCs/>
                      <w:kern w:val="0"/>
                      <w:szCs w:val="21"/>
                    </w:rPr>
                    <w:t>破碎粉尘</w:t>
                  </w:r>
                </w:p>
              </w:tc>
              <w:tc>
                <w:tcPr>
                  <w:tcW w:w="642" w:type="dxa"/>
                  <w:vMerge/>
                  <w:vAlign w:val="center"/>
                </w:tcPr>
                <w:p w:rsidR="000B7E3B" w:rsidRDefault="000B7E3B" w:rsidP="00BF0AF0">
                  <w:pPr>
                    <w:spacing w:line="300" w:lineRule="exact"/>
                    <w:jc w:val="center"/>
                    <w:rPr>
                      <w:rFonts w:hint="eastAsia"/>
                      <w:szCs w:val="21"/>
                    </w:rPr>
                  </w:pPr>
                </w:p>
              </w:tc>
              <w:tc>
                <w:tcPr>
                  <w:tcW w:w="1521" w:type="dxa"/>
                  <w:vAlign w:val="center"/>
                </w:tcPr>
                <w:p w:rsidR="000B7E3B" w:rsidRDefault="000B7E3B" w:rsidP="00BF0AF0">
                  <w:pPr>
                    <w:spacing w:line="300" w:lineRule="exact"/>
                    <w:jc w:val="center"/>
                    <w:rPr>
                      <w:szCs w:val="21"/>
                    </w:rPr>
                  </w:pPr>
                  <w:r>
                    <w:rPr>
                      <w:rFonts w:hint="eastAsia"/>
                      <w:bCs/>
                      <w:szCs w:val="21"/>
                    </w:rPr>
                    <w:t>2.64</w:t>
                  </w:r>
                </w:p>
              </w:tc>
              <w:tc>
                <w:tcPr>
                  <w:tcW w:w="2879" w:type="dxa"/>
                  <w:vAlign w:val="center"/>
                </w:tcPr>
                <w:p w:rsidR="000B7E3B" w:rsidRDefault="000B7E3B" w:rsidP="00BF0AF0">
                  <w:pPr>
                    <w:spacing w:line="300" w:lineRule="exact"/>
                    <w:jc w:val="center"/>
                    <w:rPr>
                      <w:rFonts w:hint="eastAsia"/>
                      <w:szCs w:val="21"/>
                    </w:rPr>
                  </w:pPr>
                  <w:r>
                    <w:rPr>
                      <w:rFonts w:hint="eastAsia"/>
                      <w:bCs/>
                      <w:szCs w:val="21"/>
                    </w:rPr>
                    <w:t>厂房封闭，产尘点洒水降尘</w:t>
                  </w:r>
                </w:p>
              </w:tc>
              <w:tc>
                <w:tcPr>
                  <w:tcW w:w="1270" w:type="dxa"/>
                  <w:vAlign w:val="center"/>
                </w:tcPr>
                <w:p w:rsidR="000B7E3B" w:rsidRDefault="000B7E3B" w:rsidP="00BF0AF0">
                  <w:pPr>
                    <w:spacing w:line="300" w:lineRule="exact"/>
                    <w:jc w:val="center"/>
                    <w:rPr>
                      <w:szCs w:val="21"/>
                    </w:rPr>
                  </w:pPr>
                  <w:r>
                    <w:rPr>
                      <w:rFonts w:hint="eastAsia"/>
                      <w:bCs/>
                      <w:szCs w:val="21"/>
                    </w:rPr>
                    <w:t>0.12</w:t>
                  </w:r>
                </w:p>
              </w:tc>
            </w:tr>
            <w:tr w:rsidR="000B7E3B" w:rsidTr="00BF0AF0">
              <w:trPr>
                <w:trHeight w:val="301"/>
              </w:trPr>
              <w:tc>
                <w:tcPr>
                  <w:tcW w:w="533" w:type="dxa"/>
                  <w:vMerge/>
                  <w:vAlign w:val="center"/>
                </w:tcPr>
                <w:p w:rsidR="000B7E3B" w:rsidRDefault="000B7E3B" w:rsidP="00BF0AF0">
                  <w:pPr>
                    <w:spacing w:line="300" w:lineRule="exact"/>
                    <w:jc w:val="center"/>
                    <w:textAlignment w:val="center"/>
                    <w:rPr>
                      <w:rFonts w:hint="eastAsia"/>
                      <w:szCs w:val="21"/>
                    </w:rPr>
                  </w:pPr>
                </w:p>
              </w:tc>
              <w:tc>
                <w:tcPr>
                  <w:tcW w:w="1995" w:type="dxa"/>
                  <w:vAlign w:val="center"/>
                </w:tcPr>
                <w:p w:rsidR="000B7E3B" w:rsidRDefault="000B7E3B" w:rsidP="00BF0AF0">
                  <w:pPr>
                    <w:spacing w:line="300" w:lineRule="exact"/>
                    <w:jc w:val="center"/>
                    <w:rPr>
                      <w:rFonts w:hint="eastAsia"/>
                      <w:szCs w:val="21"/>
                    </w:rPr>
                  </w:pPr>
                  <w:r>
                    <w:rPr>
                      <w:rFonts w:hint="eastAsia"/>
                      <w:bCs/>
                      <w:szCs w:val="21"/>
                    </w:rPr>
                    <w:t>装卸粉尘</w:t>
                  </w:r>
                </w:p>
              </w:tc>
              <w:tc>
                <w:tcPr>
                  <w:tcW w:w="642" w:type="dxa"/>
                  <w:vMerge/>
                  <w:vAlign w:val="center"/>
                </w:tcPr>
                <w:p w:rsidR="000B7E3B" w:rsidRDefault="000B7E3B" w:rsidP="00BF0AF0">
                  <w:pPr>
                    <w:spacing w:line="300" w:lineRule="exact"/>
                    <w:jc w:val="center"/>
                    <w:rPr>
                      <w:rFonts w:hint="eastAsia"/>
                      <w:szCs w:val="21"/>
                    </w:rPr>
                  </w:pPr>
                </w:p>
              </w:tc>
              <w:tc>
                <w:tcPr>
                  <w:tcW w:w="1521" w:type="dxa"/>
                  <w:vAlign w:val="center"/>
                </w:tcPr>
                <w:p w:rsidR="000B7E3B" w:rsidRDefault="000B7E3B" w:rsidP="00BF0AF0">
                  <w:pPr>
                    <w:spacing w:line="300" w:lineRule="exact"/>
                    <w:jc w:val="center"/>
                    <w:rPr>
                      <w:szCs w:val="21"/>
                    </w:rPr>
                  </w:pPr>
                  <w:r>
                    <w:rPr>
                      <w:rFonts w:hint="eastAsia"/>
                      <w:bCs/>
                      <w:szCs w:val="21"/>
                    </w:rPr>
                    <w:t>3.8</w:t>
                  </w:r>
                </w:p>
              </w:tc>
              <w:tc>
                <w:tcPr>
                  <w:tcW w:w="2879" w:type="dxa"/>
                  <w:vAlign w:val="center"/>
                </w:tcPr>
                <w:p w:rsidR="000B7E3B" w:rsidRDefault="000B7E3B" w:rsidP="00BF0AF0">
                  <w:pPr>
                    <w:spacing w:line="300" w:lineRule="exact"/>
                    <w:jc w:val="center"/>
                    <w:rPr>
                      <w:szCs w:val="21"/>
                    </w:rPr>
                  </w:pPr>
                  <w:r>
                    <w:rPr>
                      <w:rFonts w:hint="eastAsia"/>
                      <w:bCs/>
                      <w:szCs w:val="21"/>
                    </w:rPr>
                    <w:t>在装卸作业时喷雾降尘</w:t>
                  </w:r>
                </w:p>
              </w:tc>
              <w:tc>
                <w:tcPr>
                  <w:tcW w:w="1270" w:type="dxa"/>
                  <w:vAlign w:val="center"/>
                </w:tcPr>
                <w:p w:rsidR="000B7E3B" w:rsidRDefault="000B7E3B" w:rsidP="00BF0AF0">
                  <w:pPr>
                    <w:spacing w:line="300" w:lineRule="exact"/>
                    <w:jc w:val="center"/>
                    <w:rPr>
                      <w:szCs w:val="21"/>
                    </w:rPr>
                  </w:pPr>
                  <w:r>
                    <w:rPr>
                      <w:rFonts w:hint="eastAsia"/>
                      <w:bCs/>
                      <w:szCs w:val="21"/>
                    </w:rPr>
                    <w:t>1.14</w:t>
                  </w:r>
                </w:p>
              </w:tc>
            </w:tr>
            <w:tr w:rsidR="000B7E3B" w:rsidTr="00BF0AF0">
              <w:trPr>
                <w:trHeight w:val="313"/>
              </w:trPr>
              <w:tc>
                <w:tcPr>
                  <w:tcW w:w="533" w:type="dxa"/>
                  <w:vMerge/>
                  <w:vAlign w:val="center"/>
                </w:tcPr>
                <w:p w:rsidR="000B7E3B" w:rsidRDefault="000B7E3B" w:rsidP="00BF0AF0">
                  <w:pPr>
                    <w:spacing w:line="300" w:lineRule="exact"/>
                    <w:jc w:val="center"/>
                    <w:textAlignment w:val="center"/>
                    <w:rPr>
                      <w:rFonts w:hint="eastAsia"/>
                      <w:szCs w:val="21"/>
                    </w:rPr>
                  </w:pPr>
                </w:p>
              </w:tc>
              <w:tc>
                <w:tcPr>
                  <w:tcW w:w="1995" w:type="dxa"/>
                  <w:vAlign w:val="center"/>
                </w:tcPr>
                <w:p w:rsidR="000B7E3B" w:rsidRDefault="000B7E3B" w:rsidP="00BF0AF0">
                  <w:pPr>
                    <w:spacing w:line="300" w:lineRule="exact"/>
                    <w:jc w:val="center"/>
                    <w:rPr>
                      <w:rFonts w:hint="eastAsia"/>
                      <w:szCs w:val="21"/>
                    </w:rPr>
                  </w:pPr>
                  <w:r>
                    <w:rPr>
                      <w:rFonts w:hint="eastAsia"/>
                      <w:bCs/>
                      <w:szCs w:val="21"/>
                    </w:rPr>
                    <w:t>输送带粉尘</w:t>
                  </w:r>
                </w:p>
              </w:tc>
              <w:tc>
                <w:tcPr>
                  <w:tcW w:w="642" w:type="dxa"/>
                  <w:vMerge/>
                  <w:vAlign w:val="center"/>
                </w:tcPr>
                <w:p w:rsidR="000B7E3B" w:rsidRDefault="000B7E3B" w:rsidP="00BF0AF0">
                  <w:pPr>
                    <w:spacing w:line="300" w:lineRule="exact"/>
                    <w:jc w:val="center"/>
                    <w:rPr>
                      <w:rFonts w:hint="eastAsia"/>
                      <w:szCs w:val="21"/>
                    </w:rPr>
                  </w:pPr>
                </w:p>
              </w:tc>
              <w:tc>
                <w:tcPr>
                  <w:tcW w:w="1521" w:type="dxa"/>
                  <w:vAlign w:val="center"/>
                </w:tcPr>
                <w:p w:rsidR="000B7E3B" w:rsidRDefault="000B7E3B" w:rsidP="00BF0AF0">
                  <w:pPr>
                    <w:spacing w:line="300" w:lineRule="exact"/>
                    <w:jc w:val="center"/>
                    <w:rPr>
                      <w:rFonts w:hint="eastAsia"/>
                      <w:szCs w:val="21"/>
                    </w:rPr>
                  </w:pPr>
                  <w:r>
                    <w:rPr>
                      <w:rFonts w:hint="eastAsia"/>
                      <w:bCs/>
                      <w:szCs w:val="21"/>
                    </w:rPr>
                    <w:t>2.4</w:t>
                  </w:r>
                </w:p>
              </w:tc>
              <w:tc>
                <w:tcPr>
                  <w:tcW w:w="2879" w:type="dxa"/>
                  <w:vAlign w:val="center"/>
                </w:tcPr>
                <w:p w:rsidR="000B7E3B" w:rsidRDefault="000B7E3B" w:rsidP="00BF0AF0">
                  <w:pPr>
                    <w:spacing w:line="300" w:lineRule="exact"/>
                    <w:rPr>
                      <w:rFonts w:hint="eastAsia"/>
                      <w:szCs w:val="21"/>
                    </w:rPr>
                  </w:pPr>
                  <w:r>
                    <w:rPr>
                      <w:rFonts w:hint="eastAsia"/>
                      <w:bCs/>
                      <w:szCs w:val="21"/>
                    </w:rPr>
                    <w:t>输送带位于封闭厂房内，并洒水降尘</w:t>
                  </w:r>
                </w:p>
              </w:tc>
              <w:tc>
                <w:tcPr>
                  <w:tcW w:w="1270" w:type="dxa"/>
                  <w:vAlign w:val="center"/>
                </w:tcPr>
                <w:p w:rsidR="000B7E3B" w:rsidRDefault="000B7E3B" w:rsidP="00BF0AF0">
                  <w:pPr>
                    <w:spacing w:line="300" w:lineRule="exact"/>
                    <w:jc w:val="center"/>
                    <w:rPr>
                      <w:rFonts w:hint="eastAsia"/>
                      <w:szCs w:val="21"/>
                    </w:rPr>
                  </w:pPr>
                  <w:r>
                    <w:rPr>
                      <w:rFonts w:hint="eastAsia"/>
                      <w:bCs/>
                      <w:szCs w:val="21"/>
                    </w:rPr>
                    <w:t>0.36</w:t>
                  </w:r>
                </w:p>
              </w:tc>
            </w:tr>
            <w:tr w:rsidR="000B7E3B" w:rsidTr="00BF0AF0">
              <w:trPr>
                <w:trHeight w:val="313"/>
              </w:trPr>
              <w:tc>
                <w:tcPr>
                  <w:tcW w:w="533" w:type="dxa"/>
                  <w:vMerge/>
                  <w:vAlign w:val="center"/>
                </w:tcPr>
                <w:p w:rsidR="000B7E3B" w:rsidRDefault="000B7E3B" w:rsidP="00BF0AF0">
                  <w:pPr>
                    <w:spacing w:line="300" w:lineRule="exact"/>
                    <w:jc w:val="center"/>
                    <w:textAlignment w:val="center"/>
                    <w:rPr>
                      <w:rFonts w:hint="eastAsia"/>
                      <w:szCs w:val="21"/>
                    </w:rPr>
                  </w:pPr>
                </w:p>
              </w:tc>
              <w:tc>
                <w:tcPr>
                  <w:tcW w:w="1995" w:type="dxa"/>
                  <w:vAlign w:val="center"/>
                </w:tcPr>
                <w:p w:rsidR="000B7E3B" w:rsidRDefault="000B7E3B" w:rsidP="00BF0AF0">
                  <w:pPr>
                    <w:spacing w:line="300" w:lineRule="exact"/>
                    <w:jc w:val="center"/>
                    <w:rPr>
                      <w:rFonts w:hint="eastAsia"/>
                      <w:szCs w:val="21"/>
                    </w:rPr>
                  </w:pPr>
                  <w:r>
                    <w:rPr>
                      <w:rFonts w:hint="eastAsia"/>
                      <w:bCs/>
                      <w:kern w:val="0"/>
                      <w:szCs w:val="21"/>
                    </w:rPr>
                    <w:t>汽车运输扬尘</w:t>
                  </w:r>
                </w:p>
              </w:tc>
              <w:tc>
                <w:tcPr>
                  <w:tcW w:w="642" w:type="dxa"/>
                  <w:vMerge/>
                  <w:vAlign w:val="center"/>
                </w:tcPr>
                <w:p w:rsidR="000B7E3B" w:rsidRDefault="000B7E3B" w:rsidP="00BF0AF0">
                  <w:pPr>
                    <w:spacing w:line="300" w:lineRule="exact"/>
                    <w:jc w:val="center"/>
                    <w:rPr>
                      <w:rFonts w:hint="eastAsia"/>
                      <w:szCs w:val="21"/>
                    </w:rPr>
                  </w:pPr>
                </w:p>
              </w:tc>
              <w:tc>
                <w:tcPr>
                  <w:tcW w:w="1521" w:type="dxa"/>
                  <w:vAlign w:val="center"/>
                </w:tcPr>
                <w:p w:rsidR="000B7E3B" w:rsidRDefault="000B7E3B" w:rsidP="00BF0AF0">
                  <w:pPr>
                    <w:spacing w:line="300" w:lineRule="exact"/>
                    <w:jc w:val="center"/>
                    <w:rPr>
                      <w:rFonts w:hint="eastAsia"/>
                      <w:szCs w:val="21"/>
                    </w:rPr>
                  </w:pPr>
                  <w:r>
                    <w:rPr>
                      <w:rFonts w:hint="eastAsia"/>
                      <w:bCs/>
                      <w:szCs w:val="21"/>
                    </w:rPr>
                    <w:t>0.29</w:t>
                  </w:r>
                </w:p>
              </w:tc>
              <w:tc>
                <w:tcPr>
                  <w:tcW w:w="2879" w:type="dxa"/>
                  <w:vAlign w:val="center"/>
                </w:tcPr>
                <w:p w:rsidR="000B7E3B" w:rsidRDefault="000B7E3B" w:rsidP="00BF0AF0">
                  <w:pPr>
                    <w:spacing w:line="300" w:lineRule="exact"/>
                    <w:jc w:val="center"/>
                    <w:rPr>
                      <w:rFonts w:hint="eastAsia"/>
                      <w:szCs w:val="21"/>
                    </w:rPr>
                  </w:pPr>
                  <w:r>
                    <w:rPr>
                      <w:rFonts w:hint="eastAsia"/>
                      <w:bCs/>
                      <w:szCs w:val="21"/>
                    </w:rPr>
                    <w:t>道路简单硬化、进出车辆进行车轮冲洗、道路洒水降尘</w:t>
                  </w:r>
                </w:p>
              </w:tc>
              <w:tc>
                <w:tcPr>
                  <w:tcW w:w="1270" w:type="dxa"/>
                  <w:vAlign w:val="center"/>
                </w:tcPr>
                <w:p w:rsidR="000B7E3B" w:rsidRDefault="000B7E3B" w:rsidP="00BF0AF0">
                  <w:pPr>
                    <w:spacing w:line="300" w:lineRule="exact"/>
                    <w:jc w:val="center"/>
                    <w:rPr>
                      <w:rFonts w:hint="eastAsia"/>
                      <w:szCs w:val="21"/>
                    </w:rPr>
                  </w:pPr>
                  <w:r>
                    <w:rPr>
                      <w:rFonts w:hint="eastAsia"/>
                      <w:bCs/>
                      <w:szCs w:val="21"/>
                    </w:rPr>
                    <w:t>0.12</w:t>
                  </w:r>
                </w:p>
              </w:tc>
            </w:tr>
            <w:tr w:rsidR="000B7E3B" w:rsidTr="00BF0AF0">
              <w:trPr>
                <w:trHeight w:val="313"/>
              </w:trPr>
              <w:tc>
                <w:tcPr>
                  <w:tcW w:w="533" w:type="dxa"/>
                </w:tcPr>
                <w:p w:rsidR="000B7E3B" w:rsidRDefault="000B7E3B" w:rsidP="00BF0AF0">
                  <w:pPr>
                    <w:spacing w:line="300" w:lineRule="exact"/>
                    <w:jc w:val="center"/>
                    <w:textAlignment w:val="center"/>
                    <w:rPr>
                      <w:rFonts w:hint="eastAsia"/>
                      <w:szCs w:val="21"/>
                    </w:rPr>
                  </w:pPr>
                </w:p>
              </w:tc>
              <w:tc>
                <w:tcPr>
                  <w:tcW w:w="1995" w:type="dxa"/>
                  <w:vAlign w:val="center"/>
                </w:tcPr>
                <w:p w:rsidR="000B7E3B" w:rsidRDefault="000B7E3B" w:rsidP="00BF0AF0">
                  <w:pPr>
                    <w:spacing w:line="300" w:lineRule="exact"/>
                    <w:jc w:val="center"/>
                    <w:rPr>
                      <w:rFonts w:hint="eastAsia"/>
                      <w:szCs w:val="21"/>
                    </w:rPr>
                  </w:pPr>
                  <w:r>
                    <w:rPr>
                      <w:rFonts w:hint="eastAsia"/>
                      <w:bCs/>
                      <w:szCs w:val="21"/>
                    </w:rPr>
                    <w:t>合计</w:t>
                  </w:r>
                </w:p>
              </w:tc>
              <w:tc>
                <w:tcPr>
                  <w:tcW w:w="642" w:type="dxa"/>
                  <w:vMerge/>
                  <w:vAlign w:val="center"/>
                </w:tcPr>
                <w:p w:rsidR="000B7E3B" w:rsidRDefault="000B7E3B" w:rsidP="00BF0AF0">
                  <w:pPr>
                    <w:spacing w:line="300" w:lineRule="exact"/>
                    <w:jc w:val="center"/>
                    <w:rPr>
                      <w:rFonts w:hint="eastAsia"/>
                      <w:szCs w:val="21"/>
                    </w:rPr>
                  </w:pPr>
                </w:p>
              </w:tc>
              <w:tc>
                <w:tcPr>
                  <w:tcW w:w="1521" w:type="dxa"/>
                  <w:vAlign w:val="center"/>
                </w:tcPr>
                <w:p w:rsidR="000B7E3B" w:rsidRDefault="000B7E3B" w:rsidP="00BF0AF0">
                  <w:pPr>
                    <w:spacing w:line="300" w:lineRule="exact"/>
                    <w:jc w:val="center"/>
                    <w:rPr>
                      <w:szCs w:val="21"/>
                    </w:rPr>
                  </w:pPr>
                  <w:r>
                    <w:rPr>
                      <w:rFonts w:hint="eastAsia"/>
                      <w:bCs/>
                      <w:szCs w:val="21"/>
                    </w:rPr>
                    <w:t>6.84</w:t>
                  </w:r>
                </w:p>
              </w:tc>
              <w:tc>
                <w:tcPr>
                  <w:tcW w:w="2879" w:type="dxa"/>
                  <w:vAlign w:val="center"/>
                </w:tcPr>
                <w:p w:rsidR="000B7E3B" w:rsidRDefault="000B7E3B" w:rsidP="00BF0AF0">
                  <w:pPr>
                    <w:spacing w:line="300" w:lineRule="exact"/>
                    <w:jc w:val="center"/>
                    <w:rPr>
                      <w:rFonts w:hint="eastAsia"/>
                      <w:szCs w:val="21"/>
                    </w:rPr>
                  </w:pPr>
                  <w:r>
                    <w:rPr>
                      <w:rFonts w:hint="eastAsia"/>
                      <w:bCs/>
                      <w:szCs w:val="21"/>
                    </w:rPr>
                    <w:t>/</w:t>
                  </w:r>
                </w:p>
              </w:tc>
              <w:tc>
                <w:tcPr>
                  <w:tcW w:w="1270" w:type="dxa"/>
                  <w:vAlign w:val="center"/>
                </w:tcPr>
                <w:p w:rsidR="000B7E3B" w:rsidRDefault="000B7E3B" w:rsidP="00BF0AF0">
                  <w:pPr>
                    <w:spacing w:line="300" w:lineRule="exact"/>
                    <w:jc w:val="center"/>
                    <w:rPr>
                      <w:szCs w:val="21"/>
                    </w:rPr>
                  </w:pPr>
                  <w:r>
                    <w:rPr>
                      <w:rFonts w:hint="eastAsia"/>
                      <w:bCs/>
                      <w:szCs w:val="21"/>
                    </w:rPr>
                    <w:t>2.01</w:t>
                  </w:r>
                </w:p>
              </w:tc>
            </w:tr>
          </w:tbl>
          <w:p w:rsidR="000B7E3B" w:rsidRDefault="000B7E3B" w:rsidP="00BF0AF0">
            <w:pPr>
              <w:spacing w:line="360" w:lineRule="auto"/>
              <w:ind w:firstLineChars="200" w:firstLine="482"/>
              <w:rPr>
                <w:rFonts w:hint="eastAsia"/>
                <w:b/>
                <w:sz w:val="24"/>
              </w:rPr>
            </w:pPr>
            <w:r>
              <w:rPr>
                <w:rFonts w:hint="eastAsia"/>
                <w:b/>
                <w:sz w:val="24"/>
              </w:rPr>
              <w:t>（</w:t>
            </w:r>
            <w:r>
              <w:rPr>
                <w:rFonts w:hint="eastAsia"/>
                <w:b/>
                <w:sz w:val="24"/>
              </w:rPr>
              <w:t>2</w:t>
            </w:r>
            <w:r>
              <w:rPr>
                <w:rFonts w:hint="eastAsia"/>
                <w:b/>
                <w:sz w:val="24"/>
              </w:rPr>
              <w:t>）评价等级</w:t>
            </w:r>
          </w:p>
          <w:p w:rsidR="000B7E3B" w:rsidRDefault="000B7E3B" w:rsidP="00BF0AF0">
            <w:pPr>
              <w:spacing w:line="360" w:lineRule="auto"/>
              <w:ind w:firstLineChars="200" w:firstLine="480"/>
              <w:rPr>
                <w:rFonts w:hint="eastAsia"/>
                <w:bCs/>
                <w:sz w:val="24"/>
              </w:rPr>
            </w:pPr>
            <w:r>
              <w:rPr>
                <w:rFonts w:hint="eastAsia"/>
                <w:bCs/>
                <w:sz w:val="24"/>
              </w:rPr>
              <w:t>根据《环境影响评价技术导则</w:t>
            </w:r>
            <w:r>
              <w:rPr>
                <w:rFonts w:hint="eastAsia"/>
                <w:bCs/>
                <w:sz w:val="24"/>
              </w:rPr>
              <w:t xml:space="preserve"> </w:t>
            </w:r>
            <w:r>
              <w:rPr>
                <w:rFonts w:hint="eastAsia"/>
                <w:bCs/>
                <w:sz w:val="24"/>
              </w:rPr>
              <w:t>大气环境》（</w:t>
            </w:r>
            <w:r>
              <w:rPr>
                <w:rFonts w:hint="eastAsia"/>
                <w:bCs/>
                <w:sz w:val="24"/>
              </w:rPr>
              <w:t>HJ2.2-2018</w:t>
            </w:r>
            <w:r>
              <w:rPr>
                <w:rFonts w:hint="eastAsia"/>
                <w:bCs/>
                <w:sz w:val="24"/>
              </w:rPr>
              <w:t>）的规定，选择项目污染源正常排放的主要污染物及排放系数，采用附录</w:t>
            </w:r>
            <w:r>
              <w:rPr>
                <w:rFonts w:hint="eastAsia"/>
                <w:bCs/>
                <w:sz w:val="24"/>
              </w:rPr>
              <w:t xml:space="preserve"> A </w:t>
            </w:r>
            <w:r>
              <w:rPr>
                <w:rFonts w:hint="eastAsia"/>
                <w:bCs/>
                <w:sz w:val="24"/>
              </w:rPr>
              <w:t>推荐的</w:t>
            </w:r>
            <w:r>
              <w:rPr>
                <w:rFonts w:hint="eastAsia"/>
                <w:bCs/>
                <w:sz w:val="24"/>
              </w:rPr>
              <w:t xml:space="preserve"> AERSCREEN </w:t>
            </w:r>
            <w:r>
              <w:rPr>
                <w:rFonts w:hint="eastAsia"/>
                <w:bCs/>
                <w:sz w:val="24"/>
              </w:rPr>
              <w:t>估算模型计算项目污染源的最大环境影响，然后按评价工作分级判据进行分级。评价等级按照表</w:t>
            </w:r>
            <w:r>
              <w:rPr>
                <w:rFonts w:hint="eastAsia"/>
                <w:bCs/>
                <w:sz w:val="24"/>
              </w:rPr>
              <w:t>7-6</w:t>
            </w:r>
            <w:r>
              <w:rPr>
                <w:rFonts w:hint="eastAsia"/>
                <w:bCs/>
                <w:sz w:val="24"/>
              </w:rPr>
              <w:t>的分级判据进行划分。</w:t>
            </w:r>
          </w:p>
          <w:p w:rsidR="000B7E3B" w:rsidRDefault="000B7E3B" w:rsidP="00BF0AF0">
            <w:pPr>
              <w:spacing w:line="360" w:lineRule="auto"/>
              <w:ind w:firstLineChars="200" w:firstLine="482"/>
              <w:jc w:val="center"/>
              <w:rPr>
                <w:rFonts w:hint="eastAsia"/>
                <w:b/>
                <w:sz w:val="24"/>
              </w:rPr>
            </w:pPr>
            <w:r>
              <w:rPr>
                <w:rFonts w:hint="eastAsia"/>
                <w:b/>
                <w:sz w:val="24"/>
              </w:rPr>
              <w:t>表</w:t>
            </w:r>
            <w:r>
              <w:rPr>
                <w:rFonts w:hint="eastAsia"/>
                <w:b/>
                <w:sz w:val="24"/>
              </w:rPr>
              <w:t xml:space="preserve">7-6 </w:t>
            </w:r>
            <w:r>
              <w:rPr>
                <w:rFonts w:hint="eastAsia"/>
                <w:b/>
                <w:sz w:val="24"/>
              </w:rPr>
              <w:t>评价等级判别表</w:t>
            </w:r>
          </w:p>
          <w:tbl>
            <w:tblPr>
              <w:tblStyle w:val="ad"/>
              <w:tblW w:w="0" w:type="auto"/>
              <w:jc w:val="center"/>
              <w:tblLayout w:type="fixed"/>
              <w:tblLook w:val="0000"/>
            </w:tblPr>
            <w:tblGrid>
              <w:gridCol w:w="3862"/>
              <w:gridCol w:w="4498"/>
            </w:tblGrid>
            <w:tr w:rsidR="000B7E3B" w:rsidTr="00BF0AF0">
              <w:trPr>
                <w:trHeight w:val="443"/>
                <w:jc w:val="center"/>
              </w:trPr>
              <w:tc>
                <w:tcPr>
                  <w:tcW w:w="3862" w:type="dxa"/>
                  <w:vAlign w:val="center"/>
                </w:tcPr>
                <w:p w:rsidR="000B7E3B" w:rsidRDefault="000B7E3B" w:rsidP="00BF0AF0">
                  <w:pPr>
                    <w:spacing w:line="360" w:lineRule="auto"/>
                    <w:jc w:val="center"/>
                    <w:rPr>
                      <w:rFonts w:hint="eastAsia"/>
                      <w:b/>
                      <w:szCs w:val="21"/>
                    </w:rPr>
                  </w:pPr>
                  <w:r>
                    <w:rPr>
                      <w:rFonts w:hint="eastAsia"/>
                      <w:b/>
                      <w:szCs w:val="21"/>
                    </w:rPr>
                    <w:t>评价工作等级</w:t>
                  </w:r>
                </w:p>
              </w:tc>
              <w:tc>
                <w:tcPr>
                  <w:tcW w:w="4498" w:type="dxa"/>
                  <w:vAlign w:val="center"/>
                </w:tcPr>
                <w:p w:rsidR="000B7E3B" w:rsidRDefault="000B7E3B" w:rsidP="00BF0AF0">
                  <w:pPr>
                    <w:spacing w:line="360" w:lineRule="auto"/>
                    <w:jc w:val="center"/>
                    <w:rPr>
                      <w:rFonts w:hint="eastAsia"/>
                      <w:b/>
                      <w:szCs w:val="21"/>
                    </w:rPr>
                  </w:pPr>
                  <w:r>
                    <w:rPr>
                      <w:rFonts w:hint="eastAsia"/>
                      <w:b/>
                      <w:szCs w:val="21"/>
                    </w:rPr>
                    <w:t>评价工作等级判据</w:t>
                  </w:r>
                </w:p>
              </w:tc>
            </w:tr>
            <w:tr w:rsidR="000B7E3B" w:rsidTr="00BF0AF0">
              <w:trPr>
                <w:trHeight w:val="90"/>
                <w:jc w:val="center"/>
              </w:trPr>
              <w:tc>
                <w:tcPr>
                  <w:tcW w:w="3862" w:type="dxa"/>
                  <w:vAlign w:val="center"/>
                </w:tcPr>
                <w:p w:rsidR="000B7E3B" w:rsidRDefault="000B7E3B" w:rsidP="00BF0AF0">
                  <w:pPr>
                    <w:spacing w:line="360" w:lineRule="auto"/>
                    <w:jc w:val="center"/>
                    <w:rPr>
                      <w:rFonts w:hint="eastAsia"/>
                      <w:bCs/>
                      <w:szCs w:val="21"/>
                    </w:rPr>
                  </w:pPr>
                  <w:r>
                    <w:rPr>
                      <w:rFonts w:hint="eastAsia"/>
                      <w:bCs/>
                      <w:szCs w:val="21"/>
                    </w:rPr>
                    <w:lastRenderedPageBreak/>
                    <w:t>一级</w:t>
                  </w:r>
                </w:p>
              </w:tc>
              <w:tc>
                <w:tcPr>
                  <w:tcW w:w="4498" w:type="dxa"/>
                  <w:vAlign w:val="center"/>
                </w:tcPr>
                <w:p w:rsidR="000B7E3B" w:rsidRDefault="000B7E3B" w:rsidP="00BF0AF0">
                  <w:pPr>
                    <w:spacing w:line="360" w:lineRule="auto"/>
                    <w:jc w:val="center"/>
                    <w:rPr>
                      <w:rFonts w:hint="eastAsia"/>
                      <w:bCs/>
                      <w:szCs w:val="21"/>
                    </w:rPr>
                  </w:pPr>
                  <w:r>
                    <w:rPr>
                      <w:rFonts w:hint="eastAsia"/>
                      <w:bCs/>
                      <w:szCs w:val="21"/>
                    </w:rPr>
                    <w:t>Pmax</w:t>
                  </w:r>
                  <w:r>
                    <w:rPr>
                      <w:rFonts w:hint="eastAsia"/>
                      <w:bCs/>
                      <w:szCs w:val="21"/>
                    </w:rPr>
                    <w:t>≥</w:t>
                  </w:r>
                  <w:r>
                    <w:rPr>
                      <w:rFonts w:hint="eastAsia"/>
                      <w:bCs/>
                      <w:szCs w:val="21"/>
                    </w:rPr>
                    <w:t>10%</w:t>
                  </w:r>
                </w:p>
              </w:tc>
            </w:tr>
            <w:tr w:rsidR="000B7E3B" w:rsidTr="00BF0AF0">
              <w:trPr>
                <w:trHeight w:val="443"/>
                <w:jc w:val="center"/>
              </w:trPr>
              <w:tc>
                <w:tcPr>
                  <w:tcW w:w="3862" w:type="dxa"/>
                  <w:vAlign w:val="center"/>
                </w:tcPr>
                <w:p w:rsidR="000B7E3B" w:rsidRDefault="000B7E3B" w:rsidP="00BF0AF0">
                  <w:pPr>
                    <w:spacing w:line="360" w:lineRule="auto"/>
                    <w:jc w:val="center"/>
                    <w:rPr>
                      <w:rFonts w:hint="eastAsia"/>
                      <w:bCs/>
                      <w:szCs w:val="21"/>
                    </w:rPr>
                  </w:pPr>
                  <w:r>
                    <w:rPr>
                      <w:rFonts w:hint="eastAsia"/>
                      <w:bCs/>
                      <w:szCs w:val="21"/>
                    </w:rPr>
                    <w:t>二级</w:t>
                  </w:r>
                </w:p>
              </w:tc>
              <w:tc>
                <w:tcPr>
                  <w:tcW w:w="4498" w:type="dxa"/>
                  <w:vAlign w:val="center"/>
                </w:tcPr>
                <w:p w:rsidR="000B7E3B" w:rsidRDefault="000B7E3B" w:rsidP="00BF0AF0">
                  <w:pPr>
                    <w:spacing w:line="360" w:lineRule="auto"/>
                    <w:jc w:val="center"/>
                    <w:rPr>
                      <w:rFonts w:hint="eastAsia"/>
                      <w:bCs/>
                      <w:szCs w:val="21"/>
                    </w:rPr>
                  </w:pPr>
                  <w:r>
                    <w:rPr>
                      <w:rFonts w:hint="eastAsia"/>
                      <w:bCs/>
                      <w:szCs w:val="21"/>
                    </w:rPr>
                    <w:t>1%</w:t>
                  </w:r>
                  <w:r>
                    <w:rPr>
                      <w:rFonts w:hint="eastAsia"/>
                      <w:bCs/>
                      <w:szCs w:val="21"/>
                    </w:rPr>
                    <w:t>≦</w:t>
                  </w:r>
                  <w:r>
                    <w:rPr>
                      <w:rFonts w:hint="eastAsia"/>
                      <w:bCs/>
                      <w:szCs w:val="21"/>
                    </w:rPr>
                    <w:t>Pmax</w:t>
                  </w:r>
                  <w:r>
                    <w:rPr>
                      <w:rFonts w:hint="eastAsia"/>
                      <w:bCs/>
                      <w:szCs w:val="21"/>
                    </w:rPr>
                    <w:t>＜</w:t>
                  </w:r>
                  <w:r>
                    <w:rPr>
                      <w:rFonts w:hint="eastAsia"/>
                      <w:bCs/>
                      <w:szCs w:val="21"/>
                    </w:rPr>
                    <w:t>10%</w:t>
                  </w:r>
                </w:p>
              </w:tc>
            </w:tr>
            <w:tr w:rsidR="000B7E3B" w:rsidTr="00BF0AF0">
              <w:trPr>
                <w:trHeight w:val="452"/>
                <w:jc w:val="center"/>
              </w:trPr>
              <w:tc>
                <w:tcPr>
                  <w:tcW w:w="3862" w:type="dxa"/>
                  <w:vAlign w:val="center"/>
                </w:tcPr>
                <w:p w:rsidR="000B7E3B" w:rsidRDefault="000B7E3B" w:rsidP="00BF0AF0">
                  <w:pPr>
                    <w:spacing w:line="360" w:lineRule="auto"/>
                    <w:jc w:val="center"/>
                    <w:rPr>
                      <w:rFonts w:hint="eastAsia"/>
                      <w:bCs/>
                      <w:szCs w:val="21"/>
                    </w:rPr>
                  </w:pPr>
                  <w:r>
                    <w:rPr>
                      <w:rFonts w:hint="eastAsia"/>
                      <w:bCs/>
                      <w:szCs w:val="21"/>
                    </w:rPr>
                    <w:t>三级</w:t>
                  </w:r>
                </w:p>
              </w:tc>
              <w:tc>
                <w:tcPr>
                  <w:tcW w:w="4498" w:type="dxa"/>
                  <w:vAlign w:val="center"/>
                </w:tcPr>
                <w:p w:rsidR="000B7E3B" w:rsidRDefault="000B7E3B" w:rsidP="00BF0AF0">
                  <w:pPr>
                    <w:spacing w:line="360" w:lineRule="auto"/>
                    <w:jc w:val="center"/>
                    <w:rPr>
                      <w:rFonts w:hint="eastAsia"/>
                      <w:bCs/>
                      <w:szCs w:val="21"/>
                    </w:rPr>
                  </w:pPr>
                  <w:r>
                    <w:rPr>
                      <w:rFonts w:hint="eastAsia"/>
                      <w:bCs/>
                      <w:szCs w:val="21"/>
                    </w:rPr>
                    <w:t>Pmax</w:t>
                  </w:r>
                  <w:r>
                    <w:rPr>
                      <w:rFonts w:hint="eastAsia"/>
                      <w:bCs/>
                      <w:szCs w:val="21"/>
                    </w:rPr>
                    <w:t>＜</w:t>
                  </w:r>
                  <w:r>
                    <w:rPr>
                      <w:rFonts w:hint="eastAsia"/>
                      <w:bCs/>
                      <w:szCs w:val="21"/>
                    </w:rPr>
                    <w:t>1%</w:t>
                  </w:r>
                </w:p>
              </w:tc>
            </w:tr>
          </w:tbl>
          <w:p w:rsidR="000B7E3B" w:rsidRDefault="000B7E3B" w:rsidP="00BF0AF0">
            <w:pPr>
              <w:spacing w:line="360" w:lineRule="auto"/>
              <w:ind w:firstLineChars="200" w:firstLine="480"/>
              <w:rPr>
                <w:rFonts w:hint="eastAsia"/>
                <w:bCs/>
                <w:sz w:val="24"/>
              </w:rPr>
            </w:pPr>
            <w:r>
              <w:rPr>
                <w:rFonts w:hint="eastAsia"/>
                <w:bCs/>
                <w:sz w:val="24"/>
              </w:rPr>
              <w:t>估算模型参数见表</w:t>
            </w:r>
            <w:r>
              <w:rPr>
                <w:rFonts w:hint="eastAsia"/>
                <w:bCs/>
                <w:sz w:val="24"/>
              </w:rPr>
              <w:t>7-7</w:t>
            </w:r>
            <w:r>
              <w:rPr>
                <w:rFonts w:hint="eastAsia"/>
                <w:bCs/>
                <w:sz w:val="24"/>
              </w:rPr>
              <w:t>，污染源参数见表</w:t>
            </w:r>
            <w:r>
              <w:rPr>
                <w:rFonts w:hint="eastAsia"/>
                <w:bCs/>
                <w:sz w:val="24"/>
              </w:rPr>
              <w:t xml:space="preserve">7-8 </w:t>
            </w:r>
            <w:r>
              <w:rPr>
                <w:rFonts w:hint="eastAsia"/>
                <w:bCs/>
                <w:sz w:val="24"/>
              </w:rPr>
              <w:t>，计算结果见表</w:t>
            </w:r>
            <w:r>
              <w:rPr>
                <w:rFonts w:hint="eastAsia"/>
                <w:bCs/>
                <w:sz w:val="24"/>
              </w:rPr>
              <w:t>7-9</w:t>
            </w:r>
            <w:r>
              <w:rPr>
                <w:rFonts w:hint="eastAsia"/>
                <w:bCs/>
                <w:sz w:val="24"/>
              </w:rPr>
              <w:t>。</w:t>
            </w:r>
          </w:p>
          <w:p w:rsidR="000B7E3B" w:rsidRDefault="000B7E3B" w:rsidP="00BF0AF0">
            <w:pPr>
              <w:spacing w:line="480" w:lineRule="exact"/>
              <w:ind w:firstLineChars="176" w:firstLine="424"/>
              <w:jc w:val="center"/>
              <w:rPr>
                <w:b/>
                <w:bCs/>
                <w:sz w:val="24"/>
              </w:rPr>
            </w:pPr>
            <w:r>
              <w:rPr>
                <w:b/>
                <w:bCs/>
                <w:sz w:val="24"/>
              </w:rPr>
              <w:t>表</w:t>
            </w:r>
            <w:r>
              <w:rPr>
                <w:rFonts w:hint="eastAsia"/>
                <w:b/>
                <w:bCs/>
                <w:sz w:val="24"/>
              </w:rPr>
              <w:t>7-7</w:t>
            </w:r>
            <w:r>
              <w:rPr>
                <w:b/>
                <w:bCs/>
                <w:sz w:val="24"/>
              </w:rPr>
              <w:t xml:space="preserve"> </w:t>
            </w:r>
            <w:r>
              <w:rPr>
                <w:b/>
                <w:bCs/>
                <w:sz w:val="24"/>
              </w:rPr>
              <w:t>估算模型参数表</w:t>
            </w:r>
          </w:p>
          <w:tbl>
            <w:tblPr>
              <w:tblStyle w:val="ad"/>
              <w:tblW w:w="0" w:type="auto"/>
              <w:jc w:val="center"/>
              <w:tblLayout w:type="fixed"/>
              <w:tblLook w:val="0000"/>
            </w:tblPr>
            <w:tblGrid>
              <w:gridCol w:w="2171"/>
              <w:gridCol w:w="2554"/>
              <w:gridCol w:w="4561"/>
            </w:tblGrid>
            <w:tr w:rsidR="000B7E3B" w:rsidTr="00BF0AF0">
              <w:trPr>
                <w:trHeight w:val="403"/>
                <w:jc w:val="center"/>
              </w:trPr>
              <w:tc>
                <w:tcPr>
                  <w:tcW w:w="4725" w:type="dxa"/>
                  <w:gridSpan w:val="2"/>
                  <w:vAlign w:val="center"/>
                </w:tcPr>
                <w:p w:rsidR="000B7E3B" w:rsidRDefault="000B7E3B" w:rsidP="00BF0AF0">
                  <w:pPr>
                    <w:spacing w:line="300" w:lineRule="exact"/>
                    <w:jc w:val="center"/>
                    <w:rPr>
                      <w:szCs w:val="21"/>
                    </w:rPr>
                  </w:pPr>
                  <w:r>
                    <w:rPr>
                      <w:szCs w:val="21"/>
                    </w:rPr>
                    <w:t>参数</w:t>
                  </w:r>
                </w:p>
              </w:tc>
              <w:tc>
                <w:tcPr>
                  <w:tcW w:w="4561" w:type="dxa"/>
                  <w:vAlign w:val="center"/>
                </w:tcPr>
                <w:p w:rsidR="000B7E3B" w:rsidRDefault="000B7E3B" w:rsidP="00BF0AF0">
                  <w:pPr>
                    <w:spacing w:line="300" w:lineRule="exact"/>
                    <w:jc w:val="center"/>
                    <w:rPr>
                      <w:szCs w:val="21"/>
                    </w:rPr>
                  </w:pPr>
                  <w:r>
                    <w:rPr>
                      <w:szCs w:val="21"/>
                    </w:rPr>
                    <w:t>取值</w:t>
                  </w:r>
                </w:p>
              </w:tc>
            </w:tr>
            <w:tr w:rsidR="000B7E3B" w:rsidTr="00BF0AF0">
              <w:trPr>
                <w:trHeight w:val="421"/>
                <w:jc w:val="center"/>
              </w:trPr>
              <w:tc>
                <w:tcPr>
                  <w:tcW w:w="2171" w:type="dxa"/>
                  <w:vMerge w:val="restart"/>
                  <w:vAlign w:val="center"/>
                </w:tcPr>
                <w:p w:rsidR="000B7E3B" w:rsidRDefault="000B7E3B" w:rsidP="00BF0AF0">
                  <w:pPr>
                    <w:spacing w:line="300" w:lineRule="exact"/>
                    <w:jc w:val="center"/>
                    <w:rPr>
                      <w:szCs w:val="21"/>
                    </w:rPr>
                  </w:pPr>
                  <w:r>
                    <w:rPr>
                      <w:szCs w:val="21"/>
                    </w:rPr>
                    <w:t>城市农村</w:t>
                  </w:r>
                  <w:r>
                    <w:rPr>
                      <w:szCs w:val="21"/>
                    </w:rPr>
                    <w:t>/</w:t>
                  </w:r>
                  <w:r>
                    <w:rPr>
                      <w:szCs w:val="21"/>
                    </w:rPr>
                    <w:t>选项</w:t>
                  </w:r>
                </w:p>
              </w:tc>
              <w:tc>
                <w:tcPr>
                  <w:tcW w:w="2554" w:type="dxa"/>
                  <w:vAlign w:val="center"/>
                </w:tcPr>
                <w:p w:rsidR="000B7E3B" w:rsidRDefault="000B7E3B" w:rsidP="00BF0AF0">
                  <w:pPr>
                    <w:spacing w:line="300" w:lineRule="exact"/>
                    <w:jc w:val="center"/>
                    <w:rPr>
                      <w:szCs w:val="21"/>
                    </w:rPr>
                  </w:pPr>
                  <w:r>
                    <w:rPr>
                      <w:szCs w:val="21"/>
                    </w:rPr>
                    <w:t>城市</w:t>
                  </w:r>
                  <w:r>
                    <w:rPr>
                      <w:szCs w:val="21"/>
                    </w:rPr>
                    <w:t>/</w:t>
                  </w:r>
                  <w:r>
                    <w:rPr>
                      <w:szCs w:val="21"/>
                    </w:rPr>
                    <w:t>农村</w:t>
                  </w:r>
                </w:p>
              </w:tc>
              <w:tc>
                <w:tcPr>
                  <w:tcW w:w="4561" w:type="dxa"/>
                  <w:vAlign w:val="center"/>
                </w:tcPr>
                <w:p w:rsidR="000B7E3B" w:rsidRDefault="000B7E3B" w:rsidP="00BF0AF0">
                  <w:pPr>
                    <w:spacing w:line="300" w:lineRule="exact"/>
                    <w:jc w:val="center"/>
                    <w:rPr>
                      <w:szCs w:val="21"/>
                    </w:rPr>
                  </w:pPr>
                  <w:r>
                    <w:rPr>
                      <w:szCs w:val="21"/>
                    </w:rPr>
                    <w:t>农村</w:t>
                  </w:r>
                </w:p>
              </w:tc>
            </w:tr>
            <w:tr w:rsidR="000B7E3B" w:rsidTr="00BF0AF0">
              <w:trPr>
                <w:trHeight w:val="413"/>
                <w:jc w:val="center"/>
              </w:trPr>
              <w:tc>
                <w:tcPr>
                  <w:tcW w:w="2171" w:type="dxa"/>
                  <w:vMerge/>
                  <w:vAlign w:val="center"/>
                </w:tcPr>
                <w:p w:rsidR="000B7E3B" w:rsidRDefault="000B7E3B" w:rsidP="00BF0AF0">
                  <w:pPr>
                    <w:spacing w:line="300" w:lineRule="exact"/>
                    <w:jc w:val="center"/>
                    <w:rPr>
                      <w:szCs w:val="21"/>
                    </w:rPr>
                  </w:pPr>
                </w:p>
              </w:tc>
              <w:tc>
                <w:tcPr>
                  <w:tcW w:w="2554" w:type="dxa"/>
                  <w:vAlign w:val="center"/>
                </w:tcPr>
                <w:p w:rsidR="000B7E3B" w:rsidRDefault="000B7E3B" w:rsidP="00BF0AF0">
                  <w:pPr>
                    <w:spacing w:line="300" w:lineRule="exact"/>
                    <w:jc w:val="center"/>
                    <w:rPr>
                      <w:szCs w:val="21"/>
                    </w:rPr>
                  </w:pPr>
                  <w:r>
                    <w:rPr>
                      <w:szCs w:val="21"/>
                    </w:rPr>
                    <w:t>人口数</w:t>
                  </w:r>
                  <w:r>
                    <w:rPr>
                      <w:szCs w:val="21"/>
                    </w:rPr>
                    <w:t>(</w:t>
                  </w:r>
                  <w:r>
                    <w:rPr>
                      <w:szCs w:val="21"/>
                    </w:rPr>
                    <w:t>城市人口数</w:t>
                  </w:r>
                  <w:r>
                    <w:rPr>
                      <w:szCs w:val="21"/>
                    </w:rPr>
                    <w:t>)</w:t>
                  </w:r>
                </w:p>
              </w:tc>
              <w:tc>
                <w:tcPr>
                  <w:tcW w:w="4561" w:type="dxa"/>
                  <w:vAlign w:val="center"/>
                </w:tcPr>
                <w:p w:rsidR="000B7E3B" w:rsidRDefault="000B7E3B" w:rsidP="00BF0AF0">
                  <w:pPr>
                    <w:spacing w:line="300" w:lineRule="exact"/>
                    <w:jc w:val="center"/>
                    <w:rPr>
                      <w:szCs w:val="21"/>
                    </w:rPr>
                  </w:pPr>
                  <w:r>
                    <w:rPr>
                      <w:szCs w:val="21"/>
                    </w:rPr>
                    <w:t>/</w:t>
                  </w:r>
                </w:p>
              </w:tc>
            </w:tr>
            <w:tr w:rsidR="000B7E3B" w:rsidTr="00BF0AF0">
              <w:trPr>
                <w:trHeight w:val="337"/>
                <w:jc w:val="center"/>
              </w:trPr>
              <w:tc>
                <w:tcPr>
                  <w:tcW w:w="4725" w:type="dxa"/>
                  <w:gridSpan w:val="2"/>
                  <w:vAlign w:val="center"/>
                </w:tcPr>
                <w:p w:rsidR="000B7E3B" w:rsidRDefault="000B7E3B" w:rsidP="00BF0AF0">
                  <w:pPr>
                    <w:spacing w:line="300" w:lineRule="exact"/>
                    <w:jc w:val="center"/>
                    <w:rPr>
                      <w:szCs w:val="21"/>
                    </w:rPr>
                  </w:pPr>
                  <w:r>
                    <w:rPr>
                      <w:szCs w:val="21"/>
                    </w:rPr>
                    <w:t>最高环境温度</w:t>
                  </w:r>
                </w:p>
              </w:tc>
              <w:tc>
                <w:tcPr>
                  <w:tcW w:w="4561" w:type="dxa"/>
                  <w:vAlign w:val="center"/>
                </w:tcPr>
                <w:p w:rsidR="000B7E3B" w:rsidRDefault="000B7E3B" w:rsidP="00BF0AF0">
                  <w:pPr>
                    <w:spacing w:line="300" w:lineRule="exact"/>
                    <w:jc w:val="center"/>
                    <w:rPr>
                      <w:szCs w:val="21"/>
                    </w:rPr>
                  </w:pPr>
                  <w:r>
                    <w:rPr>
                      <w:rFonts w:hint="eastAsia"/>
                      <w:szCs w:val="21"/>
                    </w:rPr>
                    <w:t>38.1</w:t>
                  </w:r>
                  <w:r>
                    <w:rPr>
                      <w:szCs w:val="21"/>
                    </w:rPr>
                    <w:t xml:space="preserve"> °C</w:t>
                  </w:r>
                </w:p>
              </w:tc>
            </w:tr>
            <w:tr w:rsidR="000B7E3B" w:rsidTr="00BF0AF0">
              <w:trPr>
                <w:trHeight w:val="390"/>
                <w:jc w:val="center"/>
              </w:trPr>
              <w:tc>
                <w:tcPr>
                  <w:tcW w:w="4725" w:type="dxa"/>
                  <w:gridSpan w:val="2"/>
                  <w:vAlign w:val="center"/>
                </w:tcPr>
                <w:p w:rsidR="000B7E3B" w:rsidRDefault="000B7E3B" w:rsidP="00BF0AF0">
                  <w:pPr>
                    <w:spacing w:line="300" w:lineRule="exact"/>
                    <w:jc w:val="center"/>
                    <w:rPr>
                      <w:szCs w:val="21"/>
                    </w:rPr>
                  </w:pPr>
                  <w:r>
                    <w:rPr>
                      <w:szCs w:val="21"/>
                    </w:rPr>
                    <w:t>最低环境温度</w:t>
                  </w:r>
                </w:p>
              </w:tc>
              <w:tc>
                <w:tcPr>
                  <w:tcW w:w="4561" w:type="dxa"/>
                  <w:vAlign w:val="center"/>
                </w:tcPr>
                <w:p w:rsidR="000B7E3B" w:rsidRDefault="000B7E3B" w:rsidP="00BF0AF0">
                  <w:pPr>
                    <w:spacing w:line="300" w:lineRule="exact"/>
                    <w:jc w:val="center"/>
                    <w:rPr>
                      <w:szCs w:val="21"/>
                    </w:rPr>
                  </w:pPr>
                  <w:r>
                    <w:rPr>
                      <w:szCs w:val="21"/>
                    </w:rPr>
                    <w:t>-</w:t>
                  </w:r>
                  <w:r>
                    <w:rPr>
                      <w:rFonts w:hint="eastAsia"/>
                      <w:szCs w:val="21"/>
                    </w:rPr>
                    <w:t>4.3</w:t>
                  </w:r>
                  <w:r>
                    <w:rPr>
                      <w:szCs w:val="21"/>
                    </w:rPr>
                    <w:t xml:space="preserve"> °C</w:t>
                  </w:r>
                </w:p>
              </w:tc>
            </w:tr>
            <w:tr w:rsidR="000B7E3B" w:rsidTr="00BF0AF0">
              <w:trPr>
                <w:trHeight w:val="337"/>
                <w:jc w:val="center"/>
              </w:trPr>
              <w:tc>
                <w:tcPr>
                  <w:tcW w:w="4725" w:type="dxa"/>
                  <w:gridSpan w:val="2"/>
                  <w:vAlign w:val="center"/>
                </w:tcPr>
                <w:p w:rsidR="000B7E3B" w:rsidRDefault="000B7E3B" w:rsidP="00BF0AF0">
                  <w:pPr>
                    <w:spacing w:line="300" w:lineRule="exact"/>
                    <w:jc w:val="center"/>
                    <w:rPr>
                      <w:szCs w:val="21"/>
                    </w:rPr>
                  </w:pPr>
                  <w:r>
                    <w:rPr>
                      <w:szCs w:val="21"/>
                    </w:rPr>
                    <w:t>土地利用类型</w:t>
                  </w:r>
                </w:p>
              </w:tc>
              <w:tc>
                <w:tcPr>
                  <w:tcW w:w="4561" w:type="dxa"/>
                  <w:vAlign w:val="center"/>
                </w:tcPr>
                <w:p w:rsidR="000B7E3B" w:rsidRDefault="000B7E3B" w:rsidP="00BF0AF0">
                  <w:pPr>
                    <w:spacing w:line="300" w:lineRule="exact"/>
                    <w:jc w:val="center"/>
                    <w:rPr>
                      <w:szCs w:val="21"/>
                    </w:rPr>
                  </w:pPr>
                  <w:r>
                    <w:rPr>
                      <w:szCs w:val="21"/>
                    </w:rPr>
                    <w:t>农田</w:t>
                  </w:r>
                </w:p>
              </w:tc>
            </w:tr>
            <w:tr w:rsidR="000B7E3B" w:rsidTr="00BF0AF0">
              <w:trPr>
                <w:trHeight w:val="386"/>
                <w:jc w:val="center"/>
              </w:trPr>
              <w:tc>
                <w:tcPr>
                  <w:tcW w:w="4725" w:type="dxa"/>
                  <w:gridSpan w:val="2"/>
                  <w:vAlign w:val="center"/>
                </w:tcPr>
                <w:p w:rsidR="000B7E3B" w:rsidRDefault="000B7E3B" w:rsidP="00BF0AF0">
                  <w:pPr>
                    <w:spacing w:line="300" w:lineRule="exact"/>
                    <w:jc w:val="center"/>
                    <w:rPr>
                      <w:szCs w:val="21"/>
                    </w:rPr>
                  </w:pPr>
                  <w:r>
                    <w:rPr>
                      <w:szCs w:val="21"/>
                    </w:rPr>
                    <w:t>区域湿度条件</w:t>
                  </w:r>
                </w:p>
              </w:tc>
              <w:tc>
                <w:tcPr>
                  <w:tcW w:w="4561" w:type="dxa"/>
                  <w:vAlign w:val="center"/>
                </w:tcPr>
                <w:p w:rsidR="000B7E3B" w:rsidRDefault="000B7E3B" w:rsidP="00BF0AF0">
                  <w:pPr>
                    <w:spacing w:line="300" w:lineRule="exact"/>
                    <w:jc w:val="center"/>
                    <w:rPr>
                      <w:rFonts w:hint="eastAsia"/>
                      <w:szCs w:val="21"/>
                    </w:rPr>
                  </w:pPr>
                  <w:r>
                    <w:rPr>
                      <w:rFonts w:hint="eastAsia"/>
                      <w:szCs w:val="21"/>
                    </w:rPr>
                    <w:t>潮湿</w:t>
                  </w:r>
                </w:p>
              </w:tc>
            </w:tr>
            <w:tr w:rsidR="000B7E3B" w:rsidTr="00BF0AF0">
              <w:trPr>
                <w:trHeight w:val="422"/>
                <w:jc w:val="center"/>
              </w:trPr>
              <w:tc>
                <w:tcPr>
                  <w:tcW w:w="2171" w:type="dxa"/>
                  <w:vMerge w:val="restart"/>
                  <w:vAlign w:val="center"/>
                </w:tcPr>
                <w:p w:rsidR="000B7E3B" w:rsidRDefault="000B7E3B" w:rsidP="00BF0AF0">
                  <w:pPr>
                    <w:spacing w:line="300" w:lineRule="exact"/>
                    <w:jc w:val="center"/>
                    <w:rPr>
                      <w:szCs w:val="21"/>
                    </w:rPr>
                  </w:pPr>
                  <w:r>
                    <w:rPr>
                      <w:szCs w:val="21"/>
                    </w:rPr>
                    <w:t>是否考虑地形</w:t>
                  </w:r>
                </w:p>
              </w:tc>
              <w:tc>
                <w:tcPr>
                  <w:tcW w:w="2554" w:type="dxa"/>
                  <w:vAlign w:val="center"/>
                </w:tcPr>
                <w:p w:rsidR="000B7E3B" w:rsidRDefault="000B7E3B" w:rsidP="00BF0AF0">
                  <w:pPr>
                    <w:spacing w:line="300" w:lineRule="exact"/>
                    <w:jc w:val="center"/>
                    <w:rPr>
                      <w:szCs w:val="21"/>
                    </w:rPr>
                  </w:pPr>
                  <w:r>
                    <w:rPr>
                      <w:szCs w:val="21"/>
                    </w:rPr>
                    <w:t>考虑地形</w:t>
                  </w:r>
                </w:p>
              </w:tc>
              <w:tc>
                <w:tcPr>
                  <w:tcW w:w="4561" w:type="dxa"/>
                  <w:vAlign w:val="center"/>
                </w:tcPr>
                <w:p w:rsidR="000B7E3B" w:rsidRDefault="000B7E3B" w:rsidP="00BF0AF0">
                  <w:pPr>
                    <w:spacing w:line="300" w:lineRule="exact"/>
                    <w:jc w:val="center"/>
                    <w:rPr>
                      <w:rFonts w:hint="eastAsia"/>
                      <w:szCs w:val="21"/>
                    </w:rPr>
                  </w:pPr>
                  <w:r>
                    <w:rPr>
                      <w:rFonts w:hint="eastAsia"/>
                      <w:szCs w:val="21"/>
                    </w:rPr>
                    <w:t>否</w:t>
                  </w:r>
                </w:p>
              </w:tc>
            </w:tr>
            <w:tr w:rsidR="000B7E3B" w:rsidTr="00BF0AF0">
              <w:trPr>
                <w:trHeight w:val="413"/>
                <w:jc w:val="center"/>
              </w:trPr>
              <w:tc>
                <w:tcPr>
                  <w:tcW w:w="2171" w:type="dxa"/>
                  <w:vMerge/>
                  <w:vAlign w:val="center"/>
                </w:tcPr>
                <w:p w:rsidR="000B7E3B" w:rsidRDefault="000B7E3B" w:rsidP="00BF0AF0">
                  <w:pPr>
                    <w:spacing w:line="300" w:lineRule="exact"/>
                    <w:jc w:val="center"/>
                    <w:rPr>
                      <w:szCs w:val="21"/>
                    </w:rPr>
                  </w:pPr>
                </w:p>
              </w:tc>
              <w:tc>
                <w:tcPr>
                  <w:tcW w:w="2554" w:type="dxa"/>
                  <w:vAlign w:val="center"/>
                </w:tcPr>
                <w:p w:rsidR="000B7E3B" w:rsidRDefault="000B7E3B" w:rsidP="00BF0AF0">
                  <w:pPr>
                    <w:spacing w:line="300" w:lineRule="exact"/>
                    <w:jc w:val="center"/>
                    <w:rPr>
                      <w:szCs w:val="21"/>
                    </w:rPr>
                  </w:pPr>
                  <w:r>
                    <w:rPr>
                      <w:szCs w:val="21"/>
                    </w:rPr>
                    <w:t>地形数据分辨率</w:t>
                  </w:r>
                  <w:r>
                    <w:rPr>
                      <w:szCs w:val="21"/>
                    </w:rPr>
                    <w:t>(m)</w:t>
                  </w:r>
                </w:p>
              </w:tc>
              <w:tc>
                <w:tcPr>
                  <w:tcW w:w="4561" w:type="dxa"/>
                  <w:vAlign w:val="center"/>
                </w:tcPr>
                <w:p w:rsidR="000B7E3B" w:rsidRDefault="000B7E3B" w:rsidP="00BF0AF0">
                  <w:pPr>
                    <w:spacing w:line="300" w:lineRule="exact"/>
                    <w:jc w:val="center"/>
                    <w:rPr>
                      <w:szCs w:val="21"/>
                    </w:rPr>
                  </w:pPr>
                  <w:r>
                    <w:rPr>
                      <w:rFonts w:hint="eastAsia"/>
                      <w:szCs w:val="21"/>
                    </w:rPr>
                    <w:t>/</w:t>
                  </w:r>
                </w:p>
              </w:tc>
            </w:tr>
            <w:tr w:rsidR="000B7E3B" w:rsidTr="00BF0AF0">
              <w:trPr>
                <w:trHeight w:val="480"/>
                <w:jc w:val="center"/>
              </w:trPr>
              <w:tc>
                <w:tcPr>
                  <w:tcW w:w="2171" w:type="dxa"/>
                  <w:vMerge w:val="restart"/>
                  <w:vAlign w:val="center"/>
                </w:tcPr>
                <w:p w:rsidR="000B7E3B" w:rsidRDefault="000B7E3B" w:rsidP="00BF0AF0">
                  <w:pPr>
                    <w:spacing w:line="300" w:lineRule="exact"/>
                    <w:jc w:val="center"/>
                    <w:rPr>
                      <w:szCs w:val="21"/>
                    </w:rPr>
                  </w:pPr>
                  <w:r>
                    <w:rPr>
                      <w:szCs w:val="21"/>
                    </w:rPr>
                    <w:t>是否考虑海岸线熏烟</w:t>
                  </w:r>
                </w:p>
              </w:tc>
              <w:tc>
                <w:tcPr>
                  <w:tcW w:w="2554" w:type="dxa"/>
                  <w:vAlign w:val="center"/>
                </w:tcPr>
                <w:p w:rsidR="000B7E3B" w:rsidRDefault="000B7E3B" w:rsidP="00BF0AF0">
                  <w:pPr>
                    <w:spacing w:line="300" w:lineRule="exact"/>
                    <w:jc w:val="center"/>
                    <w:rPr>
                      <w:szCs w:val="21"/>
                    </w:rPr>
                  </w:pPr>
                  <w:r>
                    <w:rPr>
                      <w:szCs w:val="21"/>
                    </w:rPr>
                    <w:t>考虑海岸线熏烟</w:t>
                  </w:r>
                </w:p>
              </w:tc>
              <w:tc>
                <w:tcPr>
                  <w:tcW w:w="4561" w:type="dxa"/>
                  <w:vAlign w:val="center"/>
                </w:tcPr>
                <w:p w:rsidR="000B7E3B" w:rsidRDefault="000B7E3B" w:rsidP="00BF0AF0">
                  <w:pPr>
                    <w:spacing w:line="300" w:lineRule="exact"/>
                    <w:jc w:val="center"/>
                    <w:rPr>
                      <w:szCs w:val="21"/>
                    </w:rPr>
                  </w:pPr>
                  <w:r>
                    <w:rPr>
                      <w:szCs w:val="21"/>
                    </w:rPr>
                    <w:t>否</w:t>
                  </w:r>
                </w:p>
              </w:tc>
            </w:tr>
            <w:tr w:rsidR="000B7E3B" w:rsidTr="00BF0AF0">
              <w:trPr>
                <w:trHeight w:val="417"/>
                <w:jc w:val="center"/>
              </w:trPr>
              <w:tc>
                <w:tcPr>
                  <w:tcW w:w="2171" w:type="dxa"/>
                  <w:vMerge/>
                  <w:vAlign w:val="center"/>
                </w:tcPr>
                <w:p w:rsidR="000B7E3B" w:rsidRDefault="000B7E3B" w:rsidP="00BF0AF0">
                  <w:pPr>
                    <w:spacing w:line="300" w:lineRule="exact"/>
                    <w:jc w:val="center"/>
                    <w:rPr>
                      <w:szCs w:val="21"/>
                    </w:rPr>
                  </w:pPr>
                </w:p>
              </w:tc>
              <w:tc>
                <w:tcPr>
                  <w:tcW w:w="2554" w:type="dxa"/>
                  <w:vAlign w:val="center"/>
                </w:tcPr>
                <w:p w:rsidR="000B7E3B" w:rsidRDefault="000B7E3B" w:rsidP="00BF0AF0">
                  <w:pPr>
                    <w:spacing w:line="300" w:lineRule="exact"/>
                    <w:jc w:val="center"/>
                    <w:rPr>
                      <w:szCs w:val="21"/>
                    </w:rPr>
                  </w:pPr>
                  <w:r>
                    <w:rPr>
                      <w:szCs w:val="21"/>
                    </w:rPr>
                    <w:t>海岸线距离</w:t>
                  </w:r>
                  <w:r>
                    <w:rPr>
                      <w:szCs w:val="21"/>
                    </w:rPr>
                    <w:t>/km</w:t>
                  </w:r>
                </w:p>
              </w:tc>
              <w:tc>
                <w:tcPr>
                  <w:tcW w:w="4561" w:type="dxa"/>
                  <w:vAlign w:val="center"/>
                </w:tcPr>
                <w:p w:rsidR="000B7E3B" w:rsidRDefault="000B7E3B" w:rsidP="00BF0AF0">
                  <w:pPr>
                    <w:spacing w:line="300" w:lineRule="exact"/>
                    <w:jc w:val="center"/>
                    <w:rPr>
                      <w:szCs w:val="21"/>
                    </w:rPr>
                  </w:pPr>
                  <w:r>
                    <w:rPr>
                      <w:szCs w:val="21"/>
                    </w:rPr>
                    <w:t>/</w:t>
                  </w:r>
                </w:p>
              </w:tc>
            </w:tr>
            <w:tr w:rsidR="000B7E3B" w:rsidTr="00BF0AF0">
              <w:trPr>
                <w:trHeight w:val="435"/>
                <w:jc w:val="center"/>
              </w:trPr>
              <w:tc>
                <w:tcPr>
                  <w:tcW w:w="2171" w:type="dxa"/>
                  <w:vMerge/>
                  <w:vAlign w:val="center"/>
                </w:tcPr>
                <w:p w:rsidR="000B7E3B" w:rsidRDefault="000B7E3B" w:rsidP="00BF0AF0">
                  <w:pPr>
                    <w:spacing w:line="300" w:lineRule="exact"/>
                    <w:jc w:val="center"/>
                    <w:rPr>
                      <w:szCs w:val="21"/>
                    </w:rPr>
                  </w:pPr>
                </w:p>
              </w:tc>
              <w:tc>
                <w:tcPr>
                  <w:tcW w:w="2554" w:type="dxa"/>
                  <w:vAlign w:val="center"/>
                </w:tcPr>
                <w:p w:rsidR="000B7E3B" w:rsidRDefault="000B7E3B" w:rsidP="00BF0AF0">
                  <w:pPr>
                    <w:spacing w:line="300" w:lineRule="exact"/>
                    <w:jc w:val="center"/>
                    <w:rPr>
                      <w:szCs w:val="21"/>
                    </w:rPr>
                  </w:pPr>
                  <w:r>
                    <w:rPr>
                      <w:szCs w:val="21"/>
                    </w:rPr>
                    <w:t>海岸线方向</w:t>
                  </w:r>
                  <w:r>
                    <w:rPr>
                      <w:szCs w:val="21"/>
                    </w:rPr>
                    <w:t>/</w:t>
                  </w:r>
                  <w:r>
                    <w:rPr>
                      <w:szCs w:val="21"/>
                      <w:vertAlign w:val="superscript"/>
                    </w:rPr>
                    <w:t>o</w:t>
                  </w:r>
                </w:p>
              </w:tc>
              <w:tc>
                <w:tcPr>
                  <w:tcW w:w="4561" w:type="dxa"/>
                  <w:vAlign w:val="center"/>
                </w:tcPr>
                <w:p w:rsidR="000B7E3B" w:rsidRDefault="000B7E3B" w:rsidP="00BF0AF0">
                  <w:pPr>
                    <w:spacing w:line="300" w:lineRule="exact"/>
                    <w:jc w:val="center"/>
                    <w:rPr>
                      <w:szCs w:val="21"/>
                    </w:rPr>
                  </w:pPr>
                  <w:r>
                    <w:rPr>
                      <w:szCs w:val="21"/>
                    </w:rPr>
                    <w:t>/</w:t>
                  </w:r>
                </w:p>
              </w:tc>
            </w:tr>
          </w:tbl>
          <w:p w:rsidR="000B7E3B" w:rsidRDefault="000B7E3B" w:rsidP="00BF0AF0">
            <w:pPr>
              <w:spacing w:line="480" w:lineRule="exact"/>
              <w:jc w:val="center"/>
              <w:rPr>
                <w:rFonts w:hint="eastAsia"/>
                <w:b/>
                <w:bCs/>
                <w:sz w:val="24"/>
              </w:rPr>
            </w:pPr>
            <w:r>
              <w:rPr>
                <w:rFonts w:hint="eastAsia"/>
                <w:b/>
                <w:bCs/>
                <w:sz w:val="24"/>
              </w:rPr>
              <w:t>表</w:t>
            </w:r>
            <w:r>
              <w:rPr>
                <w:rFonts w:hint="eastAsia"/>
                <w:b/>
                <w:bCs/>
                <w:sz w:val="24"/>
              </w:rPr>
              <w:t xml:space="preserve">7-8 </w:t>
            </w:r>
            <w:r>
              <w:rPr>
                <w:rFonts w:hint="eastAsia"/>
                <w:b/>
                <w:bCs/>
                <w:sz w:val="24"/>
              </w:rPr>
              <w:t>本项目面源参数表</w:t>
            </w:r>
          </w:p>
          <w:tbl>
            <w:tblPr>
              <w:tblStyle w:val="ad"/>
              <w:tblW w:w="0" w:type="auto"/>
              <w:tblLayout w:type="fixed"/>
              <w:tblLook w:val="0000"/>
            </w:tblPr>
            <w:tblGrid>
              <w:gridCol w:w="450"/>
              <w:gridCol w:w="1106"/>
              <w:gridCol w:w="1089"/>
              <w:gridCol w:w="881"/>
              <w:gridCol w:w="882"/>
              <w:gridCol w:w="882"/>
              <w:gridCol w:w="1085"/>
              <w:gridCol w:w="680"/>
              <w:gridCol w:w="706"/>
              <w:gridCol w:w="1059"/>
            </w:tblGrid>
            <w:tr w:rsidR="000B7E3B" w:rsidTr="00BF0AF0">
              <w:tc>
                <w:tcPr>
                  <w:tcW w:w="450" w:type="dxa"/>
                  <w:vMerge w:val="restart"/>
                  <w:vAlign w:val="center"/>
                </w:tcPr>
                <w:p w:rsidR="000B7E3B" w:rsidRDefault="000B7E3B" w:rsidP="00BF0AF0">
                  <w:pPr>
                    <w:spacing w:line="300" w:lineRule="exact"/>
                    <w:jc w:val="center"/>
                    <w:rPr>
                      <w:rFonts w:hint="eastAsia"/>
                      <w:b/>
                      <w:bCs/>
                      <w:szCs w:val="21"/>
                    </w:rPr>
                  </w:pPr>
                  <w:r>
                    <w:rPr>
                      <w:rFonts w:hint="eastAsia"/>
                      <w:b/>
                      <w:bCs/>
                      <w:szCs w:val="21"/>
                    </w:rPr>
                    <w:t>编号</w:t>
                  </w:r>
                </w:p>
              </w:tc>
              <w:tc>
                <w:tcPr>
                  <w:tcW w:w="1106" w:type="dxa"/>
                  <w:vMerge w:val="restart"/>
                  <w:vAlign w:val="center"/>
                </w:tcPr>
                <w:p w:rsidR="000B7E3B" w:rsidRDefault="000B7E3B" w:rsidP="00BF0AF0">
                  <w:pPr>
                    <w:spacing w:line="300" w:lineRule="exact"/>
                    <w:jc w:val="center"/>
                    <w:rPr>
                      <w:rFonts w:hint="eastAsia"/>
                      <w:b/>
                      <w:bCs/>
                      <w:szCs w:val="21"/>
                    </w:rPr>
                  </w:pPr>
                  <w:r>
                    <w:rPr>
                      <w:rFonts w:hint="eastAsia"/>
                      <w:b/>
                      <w:bCs/>
                      <w:szCs w:val="21"/>
                    </w:rPr>
                    <w:t>名称</w:t>
                  </w:r>
                </w:p>
              </w:tc>
              <w:tc>
                <w:tcPr>
                  <w:tcW w:w="1089" w:type="dxa"/>
                  <w:vMerge w:val="restart"/>
                  <w:vAlign w:val="center"/>
                </w:tcPr>
                <w:p w:rsidR="000B7E3B" w:rsidRDefault="000B7E3B" w:rsidP="00BF0AF0">
                  <w:pPr>
                    <w:spacing w:line="300" w:lineRule="exact"/>
                    <w:jc w:val="center"/>
                    <w:rPr>
                      <w:rFonts w:hint="eastAsia"/>
                      <w:b/>
                      <w:bCs/>
                      <w:szCs w:val="21"/>
                    </w:rPr>
                  </w:pPr>
                  <w:r>
                    <w:rPr>
                      <w:rFonts w:hint="eastAsia"/>
                      <w:b/>
                      <w:bCs/>
                      <w:szCs w:val="21"/>
                    </w:rPr>
                    <w:t>面源海拔高度</w:t>
                  </w:r>
                  <w:r>
                    <w:rPr>
                      <w:rFonts w:hint="eastAsia"/>
                      <w:b/>
                      <w:bCs/>
                      <w:szCs w:val="21"/>
                    </w:rPr>
                    <w:t>/m</w:t>
                  </w:r>
                </w:p>
              </w:tc>
              <w:tc>
                <w:tcPr>
                  <w:tcW w:w="881" w:type="dxa"/>
                  <w:vMerge w:val="restart"/>
                  <w:vAlign w:val="center"/>
                </w:tcPr>
                <w:p w:rsidR="000B7E3B" w:rsidRDefault="000B7E3B" w:rsidP="00BF0AF0">
                  <w:pPr>
                    <w:spacing w:line="300" w:lineRule="exact"/>
                    <w:jc w:val="center"/>
                    <w:rPr>
                      <w:rFonts w:hint="eastAsia"/>
                      <w:b/>
                      <w:bCs/>
                      <w:szCs w:val="21"/>
                    </w:rPr>
                  </w:pPr>
                  <w:r>
                    <w:rPr>
                      <w:rFonts w:hint="eastAsia"/>
                      <w:b/>
                      <w:bCs/>
                      <w:szCs w:val="21"/>
                    </w:rPr>
                    <w:t>面源长度</w:t>
                  </w:r>
                  <w:r>
                    <w:rPr>
                      <w:rFonts w:hint="eastAsia"/>
                      <w:b/>
                      <w:bCs/>
                      <w:szCs w:val="21"/>
                    </w:rPr>
                    <w:t>/m</w:t>
                  </w:r>
                </w:p>
              </w:tc>
              <w:tc>
                <w:tcPr>
                  <w:tcW w:w="882" w:type="dxa"/>
                  <w:vMerge w:val="restart"/>
                  <w:vAlign w:val="center"/>
                </w:tcPr>
                <w:p w:rsidR="000B7E3B" w:rsidRDefault="000B7E3B" w:rsidP="00BF0AF0">
                  <w:pPr>
                    <w:spacing w:line="300" w:lineRule="exact"/>
                    <w:jc w:val="center"/>
                    <w:rPr>
                      <w:rFonts w:hint="eastAsia"/>
                      <w:b/>
                      <w:bCs/>
                      <w:szCs w:val="21"/>
                    </w:rPr>
                  </w:pPr>
                  <w:r>
                    <w:rPr>
                      <w:rFonts w:hint="eastAsia"/>
                      <w:b/>
                      <w:bCs/>
                      <w:szCs w:val="21"/>
                    </w:rPr>
                    <w:t>面源宽度</w:t>
                  </w:r>
                  <w:r>
                    <w:rPr>
                      <w:rFonts w:hint="eastAsia"/>
                      <w:b/>
                      <w:bCs/>
                      <w:szCs w:val="21"/>
                    </w:rPr>
                    <w:t>/m</w:t>
                  </w:r>
                </w:p>
              </w:tc>
              <w:tc>
                <w:tcPr>
                  <w:tcW w:w="882" w:type="dxa"/>
                  <w:vMerge w:val="restart"/>
                  <w:vAlign w:val="center"/>
                </w:tcPr>
                <w:p w:rsidR="000B7E3B" w:rsidRDefault="000B7E3B" w:rsidP="00BF0AF0">
                  <w:pPr>
                    <w:spacing w:line="300" w:lineRule="exact"/>
                    <w:jc w:val="center"/>
                    <w:rPr>
                      <w:rFonts w:hint="eastAsia"/>
                      <w:b/>
                      <w:bCs/>
                      <w:szCs w:val="21"/>
                    </w:rPr>
                  </w:pPr>
                  <w:r>
                    <w:rPr>
                      <w:rFonts w:hint="eastAsia"/>
                      <w:b/>
                      <w:bCs/>
                      <w:szCs w:val="21"/>
                    </w:rPr>
                    <w:t>与正北向夹角</w:t>
                  </w:r>
                  <w:r>
                    <w:rPr>
                      <w:rFonts w:hint="eastAsia"/>
                      <w:b/>
                      <w:bCs/>
                      <w:szCs w:val="21"/>
                    </w:rPr>
                    <w:t>/</w:t>
                  </w:r>
                  <w:r>
                    <w:rPr>
                      <w:rFonts w:hint="eastAsia"/>
                      <w:b/>
                      <w:bCs/>
                      <w:szCs w:val="21"/>
                    </w:rPr>
                    <w:t>°</w:t>
                  </w:r>
                </w:p>
              </w:tc>
              <w:tc>
                <w:tcPr>
                  <w:tcW w:w="1085" w:type="dxa"/>
                  <w:vMerge w:val="restart"/>
                  <w:vAlign w:val="center"/>
                </w:tcPr>
                <w:p w:rsidR="000B7E3B" w:rsidRDefault="000B7E3B" w:rsidP="00BF0AF0">
                  <w:pPr>
                    <w:spacing w:line="300" w:lineRule="exact"/>
                    <w:jc w:val="center"/>
                    <w:rPr>
                      <w:rFonts w:hint="eastAsia"/>
                      <w:b/>
                      <w:bCs/>
                      <w:szCs w:val="21"/>
                    </w:rPr>
                  </w:pPr>
                  <w:r>
                    <w:rPr>
                      <w:rFonts w:hint="eastAsia"/>
                      <w:b/>
                      <w:bCs/>
                      <w:szCs w:val="21"/>
                    </w:rPr>
                    <w:t>面源有效排放高度</w:t>
                  </w:r>
                  <w:r>
                    <w:rPr>
                      <w:rFonts w:hint="eastAsia"/>
                      <w:b/>
                      <w:bCs/>
                      <w:szCs w:val="21"/>
                    </w:rPr>
                    <w:t>/m</w:t>
                  </w:r>
                </w:p>
              </w:tc>
              <w:tc>
                <w:tcPr>
                  <w:tcW w:w="680" w:type="dxa"/>
                  <w:vMerge w:val="restart"/>
                  <w:vAlign w:val="center"/>
                </w:tcPr>
                <w:p w:rsidR="000B7E3B" w:rsidRDefault="000B7E3B" w:rsidP="00BF0AF0">
                  <w:pPr>
                    <w:spacing w:line="300" w:lineRule="exact"/>
                    <w:jc w:val="center"/>
                    <w:rPr>
                      <w:rFonts w:hint="eastAsia"/>
                      <w:b/>
                      <w:bCs/>
                      <w:szCs w:val="21"/>
                    </w:rPr>
                  </w:pPr>
                  <w:r>
                    <w:rPr>
                      <w:rFonts w:hint="eastAsia"/>
                      <w:b/>
                      <w:bCs/>
                      <w:szCs w:val="21"/>
                    </w:rPr>
                    <w:t>年排放小时数</w:t>
                  </w:r>
                  <w:r>
                    <w:rPr>
                      <w:rFonts w:hint="eastAsia"/>
                      <w:b/>
                      <w:bCs/>
                      <w:szCs w:val="21"/>
                    </w:rPr>
                    <w:t>/h</w:t>
                  </w:r>
                </w:p>
              </w:tc>
              <w:tc>
                <w:tcPr>
                  <w:tcW w:w="706" w:type="dxa"/>
                  <w:vMerge w:val="restart"/>
                  <w:vAlign w:val="center"/>
                </w:tcPr>
                <w:p w:rsidR="000B7E3B" w:rsidRDefault="000B7E3B" w:rsidP="00BF0AF0">
                  <w:pPr>
                    <w:spacing w:line="300" w:lineRule="exact"/>
                    <w:jc w:val="center"/>
                    <w:rPr>
                      <w:rFonts w:hint="eastAsia"/>
                      <w:b/>
                      <w:bCs/>
                      <w:szCs w:val="21"/>
                    </w:rPr>
                  </w:pPr>
                  <w:r>
                    <w:rPr>
                      <w:rFonts w:hint="eastAsia"/>
                      <w:b/>
                      <w:bCs/>
                      <w:szCs w:val="21"/>
                    </w:rPr>
                    <w:t>排放工况</w:t>
                  </w:r>
                </w:p>
              </w:tc>
              <w:tc>
                <w:tcPr>
                  <w:tcW w:w="1059" w:type="dxa"/>
                  <w:vAlign w:val="center"/>
                </w:tcPr>
                <w:p w:rsidR="000B7E3B" w:rsidRDefault="000B7E3B" w:rsidP="00BF0AF0">
                  <w:pPr>
                    <w:spacing w:line="300" w:lineRule="exact"/>
                    <w:jc w:val="center"/>
                    <w:rPr>
                      <w:rFonts w:hint="eastAsia"/>
                      <w:b/>
                      <w:bCs/>
                      <w:szCs w:val="21"/>
                    </w:rPr>
                  </w:pPr>
                  <w:r>
                    <w:rPr>
                      <w:rFonts w:hint="eastAsia"/>
                      <w:b/>
                      <w:bCs/>
                      <w:szCs w:val="21"/>
                    </w:rPr>
                    <w:t>污染物排放速率</w:t>
                  </w:r>
                  <w:r>
                    <w:rPr>
                      <w:rFonts w:hint="eastAsia"/>
                      <w:b/>
                      <w:bCs/>
                      <w:szCs w:val="21"/>
                    </w:rPr>
                    <w:t>/</w:t>
                  </w:r>
                  <w:r>
                    <w:rPr>
                      <w:rFonts w:hint="eastAsia"/>
                      <w:b/>
                      <w:bCs/>
                      <w:szCs w:val="21"/>
                    </w:rPr>
                    <w:t>（</w:t>
                  </w:r>
                  <w:r>
                    <w:rPr>
                      <w:rFonts w:hint="eastAsia"/>
                      <w:b/>
                      <w:bCs/>
                      <w:szCs w:val="21"/>
                    </w:rPr>
                    <w:t>kg/h</w:t>
                  </w:r>
                  <w:r>
                    <w:rPr>
                      <w:rFonts w:hint="eastAsia"/>
                      <w:b/>
                      <w:bCs/>
                      <w:szCs w:val="21"/>
                    </w:rPr>
                    <w:t>）</w:t>
                  </w:r>
                </w:p>
              </w:tc>
            </w:tr>
            <w:tr w:rsidR="000B7E3B" w:rsidTr="00BF0AF0">
              <w:trPr>
                <w:trHeight w:val="90"/>
              </w:trPr>
              <w:tc>
                <w:tcPr>
                  <w:tcW w:w="450" w:type="dxa"/>
                  <w:vMerge/>
                  <w:vAlign w:val="center"/>
                </w:tcPr>
                <w:p w:rsidR="000B7E3B" w:rsidRDefault="000B7E3B" w:rsidP="00BF0AF0">
                  <w:pPr>
                    <w:spacing w:line="300" w:lineRule="exact"/>
                    <w:jc w:val="center"/>
                    <w:rPr>
                      <w:rFonts w:hint="eastAsia"/>
                      <w:b/>
                      <w:bCs/>
                      <w:szCs w:val="21"/>
                    </w:rPr>
                  </w:pPr>
                </w:p>
              </w:tc>
              <w:tc>
                <w:tcPr>
                  <w:tcW w:w="1106" w:type="dxa"/>
                  <w:vMerge/>
                  <w:vAlign w:val="center"/>
                </w:tcPr>
                <w:p w:rsidR="000B7E3B" w:rsidRDefault="000B7E3B" w:rsidP="00BF0AF0">
                  <w:pPr>
                    <w:spacing w:line="300" w:lineRule="exact"/>
                    <w:jc w:val="center"/>
                    <w:rPr>
                      <w:rFonts w:hint="eastAsia"/>
                      <w:b/>
                      <w:bCs/>
                      <w:szCs w:val="21"/>
                    </w:rPr>
                  </w:pPr>
                </w:p>
              </w:tc>
              <w:tc>
                <w:tcPr>
                  <w:tcW w:w="1089" w:type="dxa"/>
                  <w:vMerge/>
                  <w:vAlign w:val="center"/>
                </w:tcPr>
                <w:p w:rsidR="000B7E3B" w:rsidRDefault="000B7E3B" w:rsidP="00BF0AF0">
                  <w:pPr>
                    <w:spacing w:line="300" w:lineRule="exact"/>
                    <w:jc w:val="center"/>
                    <w:rPr>
                      <w:rFonts w:hint="eastAsia"/>
                      <w:b/>
                      <w:bCs/>
                      <w:szCs w:val="21"/>
                    </w:rPr>
                  </w:pPr>
                </w:p>
              </w:tc>
              <w:tc>
                <w:tcPr>
                  <w:tcW w:w="881" w:type="dxa"/>
                  <w:vMerge/>
                  <w:vAlign w:val="center"/>
                </w:tcPr>
                <w:p w:rsidR="000B7E3B" w:rsidRDefault="000B7E3B" w:rsidP="00BF0AF0">
                  <w:pPr>
                    <w:spacing w:line="300" w:lineRule="exact"/>
                    <w:jc w:val="center"/>
                    <w:rPr>
                      <w:rFonts w:hint="eastAsia"/>
                      <w:b/>
                      <w:bCs/>
                      <w:szCs w:val="21"/>
                    </w:rPr>
                  </w:pPr>
                </w:p>
              </w:tc>
              <w:tc>
                <w:tcPr>
                  <w:tcW w:w="882" w:type="dxa"/>
                  <w:vMerge/>
                  <w:vAlign w:val="center"/>
                </w:tcPr>
                <w:p w:rsidR="000B7E3B" w:rsidRDefault="000B7E3B" w:rsidP="00BF0AF0">
                  <w:pPr>
                    <w:spacing w:line="300" w:lineRule="exact"/>
                    <w:jc w:val="center"/>
                    <w:rPr>
                      <w:rFonts w:hint="eastAsia"/>
                      <w:b/>
                      <w:bCs/>
                      <w:szCs w:val="21"/>
                    </w:rPr>
                  </w:pPr>
                </w:p>
              </w:tc>
              <w:tc>
                <w:tcPr>
                  <w:tcW w:w="882" w:type="dxa"/>
                  <w:vMerge/>
                  <w:vAlign w:val="center"/>
                </w:tcPr>
                <w:p w:rsidR="000B7E3B" w:rsidRDefault="000B7E3B" w:rsidP="00BF0AF0">
                  <w:pPr>
                    <w:spacing w:line="300" w:lineRule="exact"/>
                    <w:jc w:val="center"/>
                    <w:rPr>
                      <w:rFonts w:hint="eastAsia"/>
                      <w:b/>
                      <w:bCs/>
                      <w:szCs w:val="21"/>
                    </w:rPr>
                  </w:pPr>
                </w:p>
              </w:tc>
              <w:tc>
                <w:tcPr>
                  <w:tcW w:w="1085" w:type="dxa"/>
                  <w:vMerge/>
                  <w:vAlign w:val="center"/>
                </w:tcPr>
                <w:p w:rsidR="000B7E3B" w:rsidRDefault="000B7E3B" w:rsidP="00BF0AF0">
                  <w:pPr>
                    <w:spacing w:line="300" w:lineRule="exact"/>
                    <w:jc w:val="center"/>
                    <w:rPr>
                      <w:rFonts w:hint="eastAsia"/>
                      <w:b/>
                      <w:bCs/>
                      <w:szCs w:val="21"/>
                    </w:rPr>
                  </w:pPr>
                </w:p>
              </w:tc>
              <w:tc>
                <w:tcPr>
                  <w:tcW w:w="680" w:type="dxa"/>
                  <w:vMerge/>
                  <w:vAlign w:val="center"/>
                </w:tcPr>
                <w:p w:rsidR="000B7E3B" w:rsidRDefault="000B7E3B" w:rsidP="00BF0AF0">
                  <w:pPr>
                    <w:spacing w:line="300" w:lineRule="exact"/>
                    <w:jc w:val="center"/>
                    <w:rPr>
                      <w:rFonts w:hint="eastAsia"/>
                      <w:b/>
                      <w:bCs/>
                      <w:szCs w:val="21"/>
                    </w:rPr>
                  </w:pPr>
                </w:p>
              </w:tc>
              <w:tc>
                <w:tcPr>
                  <w:tcW w:w="706" w:type="dxa"/>
                  <w:vMerge/>
                  <w:vAlign w:val="center"/>
                </w:tcPr>
                <w:p w:rsidR="000B7E3B" w:rsidRDefault="000B7E3B" w:rsidP="00BF0AF0">
                  <w:pPr>
                    <w:spacing w:line="300" w:lineRule="exact"/>
                    <w:jc w:val="center"/>
                    <w:rPr>
                      <w:rFonts w:hint="eastAsia"/>
                      <w:b/>
                      <w:bCs/>
                      <w:szCs w:val="21"/>
                    </w:rPr>
                  </w:pPr>
                </w:p>
              </w:tc>
              <w:tc>
                <w:tcPr>
                  <w:tcW w:w="1059" w:type="dxa"/>
                  <w:vAlign w:val="center"/>
                </w:tcPr>
                <w:p w:rsidR="000B7E3B" w:rsidRDefault="000B7E3B" w:rsidP="00BF0AF0">
                  <w:pPr>
                    <w:spacing w:line="300" w:lineRule="exact"/>
                    <w:jc w:val="center"/>
                    <w:rPr>
                      <w:b/>
                      <w:bCs/>
                      <w:szCs w:val="21"/>
                    </w:rPr>
                  </w:pPr>
                  <w:r>
                    <w:rPr>
                      <w:rFonts w:hint="eastAsia"/>
                      <w:b/>
                      <w:bCs/>
                      <w:szCs w:val="21"/>
                    </w:rPr>
                    <w:t>PM10</w:t>
                  </w:r>
                </w:p>
              </w:tc>
            </w:tr>
            <w:tr w:rsidR="000B7E3B" w:rsidTr="00BF0AF0">
              <w:tc>
                <w:tcPr>
                  <w:tcW w:w="450" w:type="dxa"/>
                  <w:vAlign w:val="center"/>
                </w:tcPr>
                <w:p w:rsidR="000B7E3B" w:rsidRDefault="000B7E3B" w:rsidP="00BF0AF0">
                  <w:pPr>
                    <w:spacing w:line="300" w:lineRule="exact"/>
                    <w:jc w:val="center"/>
                    <w:rPr>
                      <w:rFonts w:hint="eastAsia"/>
                      <w:szCs w:val="21"/>
                    </w:rPr>
                  </w:pPr>
                  <w:r>
                    <w:rPr>
                      <w:rFonts w:hint="eastAsia"/>
                      <w:szCs w:val="21"/>
                    </w:rPr>
                    <w:t>1</w:t>
                  </w:r>
                </w:p>
              </w:tc>
              <w:tc>
                <w:tcPr>
                  <w:tcW w:w="1106" w:type="dxa"/>
                  <w:vAlign w:val="center"/>
                </w:tcPr>
                <w:p w:rsidR="000B7E3B" w:rsidRDefault="000B7E3B" w:rsidP="00BF0AF0">
                  <w:pPr>
                    <w:spacing w:line="300" w:lineRule="exact"/>
                    <w:jc w:val="center"/>
                    <w:rPr>
                      <w:rFonts w:hint="eastAsia"/>
                      <w:szCs w:val="21"/>
                    </w:rPr>
                  </w:pPr>
                  <w:r>
                    <w:rPr>
                      <w:rFonts w:hint="eastAsia"/>
                      <w:szCs w:val="21"/>
                    </w:rPr>
                    <w:t>无组织排放粉尘</w:t>
                  </w:r>
                </w:p>
              </w:tc>
              <w:tc>
                <w:tcPr>
                  <w:tcW w:w="1089" w:type="dxa"/>
                  <w:vAlign w:val="center"/>
                </w:tcPr>
                <w:p w:rsidR="000B7E3B" w:rsidRDefault="000B7E3B" w:rsidP="00BF0AF0">
                  <w:pPr>
                    <w:spacing w:line="300" w:lineRule="exact"/>
                    <w:jc w:val="center"/>
                    <w:rPr>
                      <w:rFonts w:hint="eastAsia"/>
                      <w:szCs w:val="21"/>
                    </w:rPr>
                  </w:pPr>
                  <w:r>
                    <w:rPr>
                      <w:szCs w:val="21"/>
                    </w:rPr>
                    <w:t>4</w:t>
                  </w:r>
                  <w:r>
                    <w:rPr>
                      <w:rFonts w:hint="eastAsia"/>
                      <w:szCs w:val="21"/>
                    </w:rPr>
                    <w:t>68</w:t>
                  </w:r>
                  <w:r>
                    <w:rPr>
                      <w:szCs w:val="21"/>
                    </w:rPr>
                    <w:t>.0</w:t>
                  </w:r>
                </w:p>
              </w:tc>
              <w:tc>
                <w:tcPr>
                  <w:tcW w:w="881" w:type="dxa"/>
                  <w:vAlign w:val="center"/>
                </w:tcPr>
                <w:p w:rsidR="000B7E3B" w:rsidRDefault="000B7E3B" w:rsidP="00BF0AF0">
                  <w:pPr>
                    <w:jc w:val="center"/>
                    <w:rPr>
                      <w:szCs w:val="21"/>
                    </w:rPr>
                  </w:pPr>
                  <w:r>
                    <w:rPr>
                      <w:rFonts w:hint="eastAsia"/>
                      <w:szCs w:val="21"/>
                    </w:rPr>
                    <w:t>753</w:t>
                  </w:r>
                </w:p>
              </w:tc>
              <w:tc>
                <w:tcPr>
                  <w:tcW w:w="882" w:type="dxa"/>
                  <w:vAlign w:val="center"/>
                </w:tcPr>
                <w:p w:rsidR="000B7E3B" w:rsidRDefault="000B7E3B" w:rsidP="00BF0AF0">
                  <w:pPr>
                    <w:jc w:val="center"/>
                    <w:rPr>
                      <w:szCs w:val="21"/>
                    </w:rPr>
                  </w:pPr>
                  <w:r>
                    <w:rPr>
                      <w:rFonts w:hint="eastAsia"/>
                      <w:szCs w:val="21"/>
                    </w:rPr>
                    <w:t>205.3</w:t>
                  </w:r>
                </w:p>
              </w:tc>
              <w:tc>
                <w:tcPr>
                  <w:tcW w:w="882" w:type="dxa"/>
                  <w:vAlign w:val="center"/>
                </w:tcPr>
                <w:p w:rsidR="000B7E3B" w:rsidRDefault="000B7E3B" w:rsidP="00BF0AF0">
                  <w:pPr>
                    <w:spacing w:line="300" w:lineRule="exact"/>
                    <w:jc w:val="center"/>
                    <w:rPr>
                      <w:szCs w:val="21"/>
                    </w:rPr>
                  </w:pPr>
                  <w:r>
                    <w:rPr>
                      <w:rFonts w:hint="eastAsia"/>
                      <w:szCs w:val="21"/>
                    </w:rPr>
                    <w:t>75</w:t>
                  </w:r>
                </w:p>
              </w:tc>
              <w:tc>
                <w:tcPr>
                  <w:tcW w:w="1085" w:type="dxa"/>
                  <w:vAlign w:val="center"/>
                </w:tcPr>
                <w:p w:rsidR="000B7E3B" w:rsidRDefault="000B7E3B" w:rsidP="00BF0AF0">
                  <w:pPr>
                    <w:spacing w:line="300" w:lineRule="exact"/>
                    <w:jc w:val="center"/>
                    <w:rPr>
                      <w:rFonts w:hint="eastAsia"/>
                      <w:szCs w:val="21"/>
                    </w:rPr>
                  </w:pPr>
                  <w:r>
                    <w:rPr>
                      <w:rFonts w:hint="eastAsia"/>
                      <w:szCs w:val="21"/>
                    </w:rPr>
                    <w:t>6</w:t>
                  </w:r>
                </w:p>
              </w:tc>
              <w:tc>
                <w:tcPr>
                  <w:tcW w:w="680" w:type="dxa"/>
                  <w:vAlign w:val="center"/>
                </w:tcPr>
                <w:p w:rsidR="000B7E3B" w:rsidRDefault="000B7E3B" w:rsidP="00BF0AF0">
                  <w:pPr>
                    <w:spacing w:line="300" w:lineRule="exact"/>
                    <w:jc w:val="center"/>
                    <w:rPr>
                      <w:szCs w:val="21"/>
                    </w:rPr>
                  </w:pPr>
                  <w:r>
                    <w:rPr>
                      <w:rFonts w:hint="eastAsia"/>
                      <w:szCs w:val="21"/>
                    </w:rPr>
                    <w:t>2640</w:t>
                  </w:r>
                </w:p>
              </w:tc>
              <w:tc>
                <w:tcPr>
                  <w:tcW w:w="706" w:type="dxa"/>
                  <w:vAlign w:val="center"/>
                </w:tcPr>
                <w:p w:rsidR="000B7E3B" w:rsidRDefault="000B7E3B" w:rsidP="00BF0AF0">
                  <w:pPr>
                    <w:spacing w:line="300" w:lineRule="exact"/>
                    <w:jc w:val="center"/>
                    <w:rPr>
                      <w:rFonts w:hint="eastAsia"/>
                      <w:szCs w:val="21"/>
                    </w:rPr>
                  </w:pPr>
                  <w:r>
                    <w:rPr>
                      <w:rFonts w:hint="eastAsia"/>
                      <w:szCs w:val="21"/>
                    </w:rPr>
                    <w:t>正常</w:t>
                  </w:r>
                </w:p>
              </w:tc>
              <w:tc>
                <w:tcPr>
                  <w:tcW w:w="1059" w:type="dxa"/>
                  <w:vAlign w:val="center"/>
                </w:tcPr>
                <w:p w:rsidR="000B7E3B" w:rsidRDefault="000B7E3B" w:rsidP="00BF0AF0">
                  <w:pPr>
                    <w:spacing w:line="300" w:lineRule="exact"/>
                    <w:jc w:val="center"/>
                    <w:rPr>
                      <w:szCs w:val="21"/>
                    </w:rPr>
                  </w:pPr>
                  <w:r>
                    <w:rPr>
                      <w:rFonts w:hint="eastAsia"/>
                      <w:szCs w:val="21"/>
                    </w:rPr>
                    <w:t>0.76</w:t>
                  </w:r>
                </w:p>
              </w:tc>
            </w:tr>
          </w:tbl>
          <w:p w:rsidR="000B7E3B" w:rsidRDefault="000B7E3B" w:rsidP="00BF0AF0">
            <w:pPr>
              <w:spacing w:line="480" w:lineRule="exact"/>
              <w:jc w:val="center"/>
              <w:rPr>
                <w:sz w:val="24"/>
              </w:rPr>
            </w:pPr>
            <w:r>
              <w:rPr>
                <w:rFonts w:hint="eastAsia"/>
                <w:b/>
                <w:bCs/>
                <w:sz w:val="24"/>
              </w:rPr>
              <w:t>表</w:t>
            </w:r>
            <w:r>
              <w:rPr>
                <w:rFonts w:hint="eastAsia"/>
                <w:b/>
                <w:bCs/>
                <w:sz w:val="24"/>
              </w:rPr>
              <w:t xml:space="preserve">7-9 </w:t>
            </w:r>
            <w:r>
              <w:rPr>
                <w:rFonts w:hint="eastAsia"/>
                <w:b/>
                <w:bCs/>
                <w:sz w:val="24"/>
              </w:rPr>
              <w:t>项目污染源估算模型计算结果汇总表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12"/>
              <w:gridCol w:w="1086"/>
              <w:gridCol w:w="1757"/>
              <w:gridCol w:w="1443"/>
              <w:gridCol w:w="1157"/>
              <w:gridCol w:w="1086"/>
              <w:gridCol w:w="1179"/>
            </w:tblGrid>
            <w:tr w:rsidR="000B7E3B" w:rsidTr="00BF0AF0">
              <w:trPr>
                <w:trHeight w:val="558"/>
                <w:jc w:val="center"/>
              </w:trPr>
              <w:tc>
                <w:tcPr>
                  <w:tcW w:w="1112" w:type="dxa"/>
                  <w:vAlign w:val="center"/>
                </w:tcPr>
                <w:p w:rsidR="000B7E3B" w:rsidRDefault="000B7E3B" w:rsidP="00BF0AF0">
                  <w:pPr>
                    <w:spacing w:line="300" w:lineRule="exact"/>
                    <w:jc w:val="center"/>
                    <w:rPr>
                      <w:b/>
                      <w:bCs/>
                      <w:szCs w:val="21"/>
                    </w:rPr>
                  </w:pPr>
                  <w:r>
                    <w:rPr>
                      <w:b/>
                      <w:bCs/>
                      <w:szCs w:val="21"/>
                    </w:rPr>
                    <w:t>污染源</w:t>
                  </w:r>
                </w:p>
              </w:tc>
              <w:tc>
                <w:tcPr>
                  <w:tcW w:w="1086" w:type="dxa"/>
                  <w:vAlign w:val="center"/>
                </w:tcPr>
                <w:p w:rsidR="000B7E3B" w:rsidRDefault="000B7E3B" w:rsidP="00BF0AF0">
                  <w:pPr>
                    <w:spacing w:line="300" w:lineRule="exact"/>
                    <w:jc w:val="center"/>
                    <w:rPr>
                      <w:b/>
                      <w:bCs/>
                      <w:szCs w:val="21"/>
                    </w:rPr>
                  </w:pPr>
                  <w:r>
                    <w:rPr>
                      <w:b/>
                      <w:bCs/>
                      <w:szCs w:val="21"/>
                    </w:rPr>
                    <w:t>评价因子</w:t>
                  </w:r>
                </w:p>
              </w:tc>
              <w:tc>
                <w:tcPr>
                  <w:tcW w:w="1757" w:type="dxa"/>
                  <w:vAlign w:val="center"/>
                </w:tcPr>
                <w:p w:rsidR="000B7E3B" w:rsidRDefault="000B7E3B" w:rsidP="00BF0AF0">
                  <w:pPr>
                    <w:spacing w:line="300" w:lineRule="exact"/>
                    <w:jc w:val="center"/>
                    <w:rPr>
                      <w:b/>
                      <w:bCs/>
                      <w:szCs w:val="21"/>
                    </w:rPr>
                  </w:pPr>
                  <w:r>
                    <w:rPr>
                      <w:b/>
                      <w:bCs/>
                      <w:szCs w:val="21"/>
                    </w:rPr>
                    <w:t>评价标准</w:t>
                  </w:r>
                  <w:r>
                    <w:rPr>
                      <w:rFonts w:hint="eastAsia"/>
                      <w:b/>
                      <w:bCs/>
                      <w:szCs w:val="21"/>
                    </w:rPr>
                    <w:t>(</w:t>
                  </w:r>
                  <w:r>
                    <w:rPr>
                      <w:b/>
                      <w:bCs/>
                      <w:szCs w:val="21"/>
                    </w:rPr>
                    <w:t>μg/m</w:t>
                  </w:r>
                  <w:r>
                    <w:rPr>
                      <w:b/>
                      <w:bCs/>
                      <w:szCs w:val="21"/>
                      <w:vertAlign w:val="superscript"/>
                    </w:rPr>
                    <w:t>3</w:t>
                  </w:r>
                  <w:r>
                    <w:rPr>
                      <w:rFonts w:hint="eastAsia"/>
                      <w:b/>
                      <w:bCs/>
                      <w:szCs w:val="21"/>
                    </w:rPr>
                    <w:t>)</w:t>
                  </w:r>
                </w:p>
              </w:tc>
              <w:tc>
                <w:tcPr>
                  <w:tcW w:w="1443" w:type="dxa"/>
                  <w:vAlign w:val="center"/>
                </w:tcPr>
                <w:p w:rsidR="000B7E3B" w:rsidRDefault="000B7E3B" w:rsidP="00BF0AF0">
                  <w:pPr>
                    <w:spacing w:line="300" w:lineRule="exact"/>
                    <w:jc w:val="center"/>
                    <w:rPr>
                      <w:b/>
                      <w:bCs/>
                      <w:szCs w:val="21"/>
                    </w:rPr>
                  </w:pPr>
                  <w:r>
                    <w:rPr>
                      <w:b/>
                      <w:bCs/>
                      <w:szCs w:val="21"/>
                    </w:rPr>
                    <w:t>C</w:t>
                  </w:r>
                  <w:r>
                    <w:rPr>
                      <w:rFonts w:hint="eastAsia"/>
                      <w:b/>
                      <w:bCs/>
                      <w:szCs w:val="21"/>
                      <w:vertAlign w:val="subscript"/>
                    </w:rPr>
                    <w:t>max</w:t>
                  </w:r>
                  <w:r>
                    <w:rPr>
                      <w:b/>
                      <w:bCs/>
                      <w:szCs w:val="21"/>
                    </w:rPr>
                    <w:t>(μg/m</w:t>
                  </w:r>
                  <w:r>
                    <w:rPr>
                      <w:b/>
                      <w:bCs/>
                      <w:szCs w:val="21"/>
                      <w:vertAlign w:val="superscript"/>
                    </w:rPr>
                    <w:t>3</w:t>
                  </w:r>
                  <w:r>
                    <w:rPr>
                      <w:b/>
                      <w:bCs/>
                      <w:szCs w:val="21"/>
                    </w:rPr>
                    <w:t>)</w:t>
                  </w:r>
                </w:p>
              </w:tc>
              <w:tc>
                <w:tcPr>
                  <w:tcW w:w="1157" w:type="dxa"/>
                  <w:vAlign w:val="center"/>
                </w:tcPr>
                <w:p w:rsidR="000B7E3B" w:rsidRDefault="000B7E3B" w:rsidP="00BF0AF0">
                  <w:pPr>
                    <w:spacing w:line="300" w:lineRule="exact"/>
                    <w:jc w:val="center"/>
                    <w:rPr>
                      <w:b/>
                      <w:bCs/>
                      <w:szCs w:val="21"/>
                    </w:rPr>
                  </w:pPr>
                  <w:r>
                    <w:rPr>
                      <w:b/>
                      <w:bCs/>
                      <w:szCs w:val="21"/>
                    </w:rPr>
                    <w:t>P</w:t>
                  </w:r>
                  <w:r>
                    <w:rPr>
                      <w:rFonts w:hint="eastAsia"/>
                      <w:b/>
                      <w:bCs/>
                      <w:szCs w:val="21"/>
                      <w:vertAlign w:val="subscript"/>
                    </w:rPr>
                    <w:t>max</w:t>
                  </w:r>
                  <w:r>
                    <w:rPr>
                      <w:b/>
                      <w:bCs/>
                      <w:szCs w:val="21"/>
                    </w:rPr>
                    <w:t>(%)</w:t>
                  </w:r>
                </w:p>
              </w:tc>
              <w:tc>
                <w:tcPr>
                  <w:tcW w:w="1086" w:type="dxa"/>
                  <w:vAlign w:val="center"/>
                </w:tcPr>
                <w:p w:rsidR="000B7E3B" w:rsidRDefault="000B7E3B" w:rsidP="00BF0AF0">
                  <w:pPr>
                    <w:spacing w:line="300" w:lineRule="exact"/>
                    <w:jc w:val="center"/>
                    <w:rPr>
                      <w:b/>
                      <w:bCs/>
                      <w:szCs w:val="21"/>
                    </w:rPr>
                  </w:pPr>
                  <w:r>
                    <w:rPr>
                      <w:b/>
                      <w:bCs/>
                      <w:szCs w:val="21"/>
                    </w:rPr>
                    <w:t>D</w:t>
                  </w:r>
                  <w:r>
                    <w:rPr>
                      <w:b/>
                      <w:bCs/>
                      <w:szCs w:val="21"/>
                      <w:vertAlign w:val="subscript"/>
                    </w:rPr>
                    <w:t>10%</w:t>
                  </w:r>
                  <w:r>
                    <w:rPr>
                      <w:b/>
                      <w:bCs/>
                      <w:szCs w:val="21"/>
                    </w:rPr>
                    <w:t>(m)</w:t>
                  </w:r>
                </w:p>
              </w:tc>
              <w:tc>
                <w:tcPr>
                  <w:tcW w:w="1179" w:type="dxa"/>
                  <w:vAlign w:val="center"/>
                </w:tcPr>
                <w:p w:rsidR="000B7E3B" w:rsidRDefault="000B7E3B" w:rsidP="00BF0AF0">
                  <w:pPr>
                    <w:spacing w:line="300" w:lineRule="exact"/>
                    <w:jc w:val="center"/>
                    <w:rPr>
                      <w:b/>
                      <w:bCs/>
                      <w:szCs w:val="21"/>
                    </w:rPr>
                  </w:pPr>
                  <w:r>
                    <w:rPr>
                      <w:rFonts w:hint="eastAsia"/>
                      <w:b/>
                      <w:bCs/>
                      <w:szCs w:val="21"/>
                    </w:rPr>
                    <w:t>评价等级</w:t>
                  </w:r>
                </w:p>
              </w:tc>
            </w:tr>
            <w:tr w:rsidR="000B7E3B" w:rsidTr="00BF0AF0">
              <w:trPr>
                <w:trHeight w:val="373"/>
                <w:jc w:val="center"/>
              </w:trPr>
              <w:tc>
                <w:tcPr>
                  <w:tcW w:w="1112" w:type="dxa"/>
                  <w:vAlign w:val="center"/>
                </w:tcPr>
                <w:p w:rsidR="000B7E3B" w:rsidRDefault="000B7E3B" w:rsidP="000B7E3B">
                  <w:pPr>
                    <w:pStyle w:val="af5"/>
                    <w:spacing w:line="300" w:lineRule="exact"/>
                    <w:ind w:firstLine="420"/>
                    <w:jc w:val="center"/>
                    <w:rPr>
                      <w:rFonts w:hint="eastAsia"/>
                      <w:sz w:val="21"/>
                      <w:szCs w:val="21"/>
                    </w:rPr>
                  </w:pPr>
                  <w:r>
                    <w:rPr>
                      <w:rFonts w:hint="eastAsia"/>
                      <w:sz w:val="21"/>
                      <w:szCs w:val="21"/>
                    </w:rPr>
                    <w:t>矿区</w:t>
                  </w:r>
                </w:p>
              </w:tc>
              <w:tc>
                <w:tcPr>
                  <w:tcW w:w="1086" w:type="dxa"/>
                  <w:vAlign w:val="center"/>
                </w:tcPr>
                <w:p w:rsidR="000B7E3B" w:rsidRDefault="000B7E3B" w:rsidP="000B7E3B">
                  <w:pPr>
                    <w:pStyle w:val="af5"/>
                    <w:spacing w:line="300" w:lineRule="exact"/>
                    <w:ind w:firstLine="420"/>
                    <w:jc w:val="center"/>
                    <w:rPr>
                      <w:sz w:val="21"/>
                      <w:szCs w:val="21"/>
                    </w:rPr>
                  </w:pPr>
                  <w:r>
                    <w:rPr>
                      <w:rFonts w:hint="eastAsia"/>
                      <w:sz w:val="21"/>
                      <w:szCs w:val="21"/>
                    </w:rPr>
                    <w:t>TSP</w:t>
                  </w:r>
                </w:p>
              </w:tc>
              <w:tc>
                <w:tcPr>
                  <w:tcW w:w="1757" w:type="dxa"/>
                  <w:vAlign w:val="center"/>
                </w:tcPr>
                <w:p w:rsidR="000B7E3B" w:rsidRDefault="000B7E3B" w:rsidP="00BF0AF0">
                  <w:pPr>
                    <w:spacing w:line="300" w:lineRule="exact"/>
                    <w:jc w:val="center"/>
                    <w:rPr>
                      <w:szCs w:val="21"/>
                    </w:rPr>
                  </w:pPr>
                  <w:r>
                    <w:rPr>
                      <w:rFonts w:hint="eastAsia"/>
                      <w:szCs w:val="21"/>
                    </w:rPr>
                    <w:t>450.0</w:t>
                  </w:r>
                </w:p>
              </w:tc>
              <w:tc>
                <w:tcPr>
                  <w:tcW w:w="1443" w:type="dxa"/>
                  <w:vAlign w:val="center"/>
                </w:tcPr>
                <w:p w:rsidR="000B7E3B" w:rsidRDefault="000B7E3B" w:rsidP="00BF0AF0">
                  <w:pPr>
                    <w:spacing w:line="300" w:lineRule="exact"/>
                    <w:jc w:val="center"/>
                    <w:rPr>
                      <w:szCs w:val="21"/>
                    </w:rPr>
                  </w:pPr>
                  <w:r>
                    <w:rPr>
                      <w:rFonts w:hint="eastAsia"/>
                      <w:szCs w:val="21"/>
                    </w:rPr>
                    <w:t>153</w:t>
                  </w:r>
                </w:p>
              </w:tc>
              <w:tc>
                <w:tcPr>
                  <w:tcW w:w="1157" w:type="dxa"/>
                  <w:vAlign w:val="center"/>
                </w:tcPr>
                <w:p w:rsidR="000B7E3B" w:rsidRDefault="000B7E3B" w:rsidP="00BF0AF0">
                  <w:pPr>
                    <w:spacing w:line="300" w:lineRule="exact"/>
                    <w:jc w:val="center"/>
                    <w:rPr>
                      <w:szCs w:val="21"/>
                    </w:rPr>
                  </w:pPr>
                  <w:r>
                    <w:rPr>
                      <w:rFonts w:hint="eastAsia"/>
                      <w:szCs w:val="21"/>
                    </w:rPr>
                    <w:t>8.6435</w:t>
                  </w:r>
                </w:p>
              </w:tc>
              <w:tc>
                <w:tcPr>
                  <w:tcW w:w="1086" w:type="dxa"/>
                  <w:vAlign w:val="center"/>
                </w:tcPr>
                <w:p w:rsidR="000B7E3B" w:rsidRDefault="000B7E3B" w:rsidP="00BF0AF0">
                  <w:pPr>
                    <w:spacing w:line="300" w:lineRule="exact"/>
                    <w:jc w:val="center"/>
                    <w:rPr>
                      <w:rFonts w:hint="eastAsia"/>
                      <w:szCs w:val="21"/>
                    </w:rPr>
                  </w:pPr>
                  <w:r>
                    <w:rPr>
                      <w:rFonts w:hint="eastAsia"/>
                      <w:szCs w:val="21"/>
                    </w:rPr>
                    <w:t>/</w:t>
                  </w:r>
                </w:p>
              </w:tc>
              <w:tc>
                <w:tcPr>
                  <w:tcW w:w="1179" w:type="dxa"/>
                  <w:vAlign w:val="center"/>
                </w:tcPr>
                <w:p w:rsidR="000B7E3B" w:rsidRDefault="000B7E3B" w:rsidP="00BF0AF0">
                  <w:pPr>
                    <w:spacing w:line="300" w:lineRule="exact"/>
                    <w:jc w:val="center"/>
                    <w:rPr>
                      <w:rFonts w:hint="eastAsia"/>
                      <w:szCs w:val="21"/>
                    </w:rPr>
                  </w:pPr>
                  <w:r>
                    <w:rPr>
                      <w:rFonts w:hint="eastAsia"/>
                      <w:szCs w:val="21"/>
                    </w:rPr>
                    <w:t>二级</w:t>
                  </w:r>
                </w:p>
              </w:tc>
            </w:tr>
            <w:tr w:rsidR="000B7E3B" w:rsidTr="00BF0AF0">
              <w:trPr>
                <w:trHeight w:val="585"/>
                <w:jc w:val="center"/>
              </w:trPr>
              <w:tc>
                <w:tcPr>
                  <w:tcW w:w="8820" w:type="dxa"/>
                  <w:gridSpan w:val="7"/>
                  <w:vAlign w:val="center"/>
                </w:tcPr>
                <w:p w:rsidR="000B7E3B" w:rsidRDefault="000B7E3B" w:rsidP="000B7E3B">
                  <w:pPr>
                    <w:pStyle w:val="af5"/>
                    <w:spacing w:line="240" w:lineRule="auto"/>
                    <w:ind w:firstLine="420"/>
                    <w:jc w:val="center"/>
                    <w:rPr>
                      <w:rFonts w:hint="eastAsia"/>
                      <w:sz w:val="21"/>
                      <w:szCs w:val="21"/>
                    </w:rPr>
                  </w:pPr>
                  <w:r>
                    <w:rPr>
                      <w:rFonts w:hint="eastAsia"/>
                      <w:color w:val="000000"/>
                      <w:sz w:val="21"/>
                      <w:szCs w:val="21"/>
                    </w:rPr>
                    <w:t>注：颗粒物标准值无小时浓度限值，因此取《环境空气质量标准》</w:t>
                  </w:r>
                  <w:r>
                    <w:rPr>
                      <w:rFonts w:hint="eastAsia"/>
                      <w:color w:val="000000"/>
                      <w:sz w:val="21"/>
                      <w:szCs w:val="21"/>
                    </w:rPr>
                    <w:t>(GB3095-2012)</w:t>
                  </w:r>
                  <w:r>
                    <w:rPr>
                      <w:rFonts w:hint="eastAsia"/>
                      <w:color w:val="000000"/>
                      <w:sz w:val="21"/>
                      <w:szCs w:val="21"/>
                    </w:rPr>
                    <w:t>二级标准中</w:t>
                  </w:r>
                  <w:r>
                    <w:rPr>
                      <w:rFonts w:hint="eastAsia"/>
                      <w:color w:val="000000"/>
                      <w:sz w:val="21"/>
                      <w:szCs w:val="21"/>
                    </w:rPr>
                    <w:t>PM10</w:t>
                  </w:r>
                  <w:r>
                    <w:rPr>
                      <w:rFonts w:hint="eastAsia"/>
                      <w:color w:val="000000"/>
                      <w:sz w:val="21"/>
                      <w:szCs w:val="21"/>
                    </w:rPr>
                    <w:t>日均浓度限值的三倍值作为评价标准。</w:t>
                  </w:r>
                </w:p>
              </w:tc>
            </w:tr>
          </w:tbl>
          <w:p w:rsidR="000B7E3B" w:rsidRDefault="000B7E3B" w:rsidP="00BF0AF0">
            <w:pPr>
              <w:spacing w:line="360" w:lineRule="auto"/>
              <w:ind w:firstLineChars="200" w:firstLine="480"/>
              <w:rPr>
                <w:rFonts w:hint="eastAsia"/>
                <w:b/>
                <w:bCs/>
                <w:sz w:val="24"/>
              </w:rPr>
            </w:pPr>
            <w:r>
              <w:rPr>
                <w:rFonts w:hint="eastAsia"/>
                <w:bCs/>
                <w:color w:val="000000"/>
                <w:sz w:val="24"/>
              </w:rPr>
              <w:t>根据估算结果可知，项目排放的废气污染物地面浓度占标率最大的污染因子为矿区无组织排放的颗粒物，最大地面浓度占标率为</w:t>
            </w:r>
            <w:r>
              <w:rPr>
                <w:rFonts w:hint="eastAsia"/>
                <w:bCs/>
                <w:color w:val="000000"/>
                <w:sz w:val="24"/>
              </w:rPr>
              <w:t>8.6435%</w:t>
            </w:r>
            <w:r>
              <w:rPr>
                <w:rFonts w:hint="eastAsia"/>
                <w:bCs/>
                <w:color w:val="000000"/>
                <w:sz w:val="24"/>
              </w:rPr>
              <w:t>，小于</w:t>
            </w:r>
            <w:r>
              <w:rPr>
                <w:rFonts w:hint="eastAsia"/>
                <w:bCs/>
                <w:color w:val="000000"/>
                <w:sz w:val="24"/>
              </w:rPr>
              <w:t>10%</w:t>
            </w:r>
            <w:r>
              <w:rPr>
                <w:rFonts w:hint="eastAsia"/>
                <w:bCs/>
                <w:color w:val="000000"/>
                <w:sz w:val="24"/>
              </w:rPr>
              <w:t>，根据《环境影响评价技术导则</w:t>
            </w:r>
            <w:r>
              <w:rPr>
                <w:rFonts w:hint="eastAsia"/>
                <w:bCs/>
                <w:color w:val="000000"/>
                <w:sz w:val="24"/>
              </w:rPr>
              <w:t xml:space="preserve"> </w:t>
            </w:r>
            <w:r>
              <w:rPr>
                <w:rFonts w:hint="eastAsia"/>
                <w:bCs/>
                <w:color w:val="000000"/>
                <w:sz w:val="24"/>
              </w:rPr>
              <w:t>大气环境》（</w:t>
            </w:r>
            <w:r>
              <w:rPr>
                <w:rFonts w:hint="eastAsia"/>
                <w:bCs/>
                <w:color w:val="000000"/>
                <w:sz w:val="24"/>
              </w:rPr>
              <w:t>HJ2.2-2018</w:t>
            </w:r>
            <w:r>
              <w:rPr>
                <w:rFonts w:hint="eastAsia"/>
                <w:bCs/>
                <w:color w:val="000000"/>
                <w:sz w:val="24"/>
              </w:rPr>
              <w:t>）</w:t>
            </w:r>
            <w:r>
              <w:rPr>
                <w:rFonts w:hint="eastAsia"/>
                <w:bCs/>
                <w:color w:val="000000"/>
                <w:sz w:val="24"/>
              </w:rPr>
              <w:t>5.3</w:t>
            </w:r>
            <w:r>
              <w:rPr>
                <w:rFonts w:hint="eastAsia"/>
                <w:bCs/>
                <w:color w:val="000000"/>
                <w:sz w:val="24"/>
              </w:rPr>
              <w:t>，依据估算模型计算结果，</w:t>
            </w:r>
            <w:r>
              <w:rPr>
                <w:rFonts w:hint="eastAsia"/>
                <w:b/>
                <w:color w:val="000000"/>
                <w:sz w:val="24"/>
              </w:rPr>
              <w:t>判定拟建项</w:t>
            </w:r>
            <w:r>
              <w:rPr>
                <w:rFonts w:hint="eastAsia"/>
                <w:b/>
                <w:color w:val="000000"/>
                <w:sz w:val="24"/>
              </w:rPr>
              <w:lastRenderedPageBreak/>
              <w:t>目大气环境影响评价等级为二级</w:t>
            </w:r>
            <w:r>
              <w:rPr>
                <w:rFonts w:hint="eastAsia"/>
                <w:bCs/>
                <w:color w:val="000000"/>
                <w:sz w:val="24"/>
              </w:rPr>
              <w:t>。按照《环境影响评价技术导则</w:t>
            </w:r>
            <w:r>
              <w:rPr>
                <w:rFonts w:hint="eastAsia"/>
                <w:bCs/>
                <w:color w:val="000000"/>
                <w:sz w:val="24"/>
              </w:rPr>
              <w:t xml:space="preserve"> </w:t>
            </w:r>
            <w:r>
              <w:rPr>
                <w:rFonts w:hint="eastAsia"/>
                <w:bCs/>
                <w:color w:val="000000"/>
                <w:sz w:val="24"/>
              </w:rPr>
              <w:t>大气环境》（</w:t>
            </w:r>
            <w:r>
              <w:rPr>
                <w:rFonts w:hint="eastAsia"/>
                <w:bCs/>
                <w:color w:val="000000"/>
                <w:sz w:val="24"/>
              </w:rPr>
              <w:t>HJ2.2-2018</w:t>
            </w:r>
            <w:r>
              <w:rPr>
                <w:rFonts w:hint="eastAsia"/>
                <w:bCs/>
                <w:color w:val="000000"/>
                <w:sz w:val="24"/>
              </w:rPr>
              <w:t>）</w:t>
            </w:r>
            <w:r>
              <w:rPr>
                <w:rFonts w:hint="eastAsia"/>
                <w:bCs/>
                <w:color w:val="000000"/>
                <w:sz w:val="24"/>
              </w:rPr>
              <w:t xml:space="preserve">8.1 </w:t>
            </w:r>
            <w:r>
              <w:rPr>
                <w:rFonts w:hint="eastAsia"/>
                <w:bCs/>
                <w:color w:val="000000"/>
                <w:sz w:val="24"/>
              </w:rPr>
              <w:t>相关要求，二级评价项目不进行进一步预测与评价，且二级和三级评价均不需要设置大气环境防护距离，只对污染物排放量进行核算。</w:t>
            </w:r>
          </w:p>
          <w:p w:rsidR="000B7E3B" w:rsidRDefault="000B7E3B" w:rsidP="00BF0AF0">
            <w:pPr>
              <w:spacing w:line="480" w:lineRule="exact"/>
              <w:ind w:firstLineChars="200" w:firstLine="482"/>
              <w:jc w:val="left"/>
              <w:rPr>
                <w:rFonts w:hint="eastAsia"/>
                <w:b/>
                <w:bCs/>
                <w:sz w:val="24"/>
              </w:rPr>
            </w:pPr>
            <w:r>
              <w:rPr>
                <w:rFonts w:hint="eastAsia"/>
                <w:b/>
                <w:bCs/>
                <w:sz w:val="24"/>
              </w:rPr>
              <w:t>（</w:t>
            </w:r>
            <w:r>
              <w:rPr>
                <w:rFonts w:hint="eastAsia"/>
                <w:b/>
                <w:bCs/>
                <w:sz w:val="24"/>
              </w:rPr>
              <w:t>3</w:t>
            </w:r>
            <w:r>
              <w:rPr>
                <w:rFonts w:hint="eastAsia"/>
                <w:b/>
                <w:bCs/>
                <w:sz w:val="24"/>
              </w:rPr>
              <w:t>）污染物排放核算</w:t>
            </w:r>
          </w:p>
          <w:p w:rsidR="000B7E3B" w:rsidRDefault="000B7E3B" w:rsidP="00BF0AF0">
            <w:pPr>
              <w:spacing w:line="480" w:lineRule="exact"/>
              <w:ind w:firstLineChars="200" w:firstLine="480"/>
              <w:jc w:val="left"/>
              <w:rPr>
                <w:rFonts w:hint="eastAsia"/>
                <w:sz w:val="24"/>
              </w:rPr>
            </w:pPr>
            <w:r>
              <w:rPr>
                <w:rFonts w:hint="eastAsia"/>
                <w:sz w:val="24"/>
              </w:rPr>
              <w:t>本项目大气污染物排放核算分别见表</w:t>
            </w:r>
            <w:r>
              <w:rPr>
                <w:rFonts w:hint="eastAsia"/>
                <w:sz w:val="24"/>
              </w:rPr>
              <w:t>7-10</w:t>
            </w:r>
            <w:r>
              <w:rPr>
                <w:rFonts w:hint="eastAsia"/>
                <w:sz w:val="24"/>
              </w:rPr>
              <w:t>和表</w:t>
            </w:r>
            <w:r>
              <w:rPr>
                <w:rFonts w:hint="eastAsia"/>
                <w:sz w:val="24"/>
              </w:rPr>
              <w:t>7-11</w:t>
            </w:r>
            <w:r>
              <w:rPr>
                <w:rFonts w:hint="eastAsia"/>
                <w:sz w:val="24"/>
              </w:rPr>
              <w:t>。</w:t>
            </w:r>
          </w:p>
          <w:p w:rsidR="000B7E3B" w:rsidRDefault="000B7E3B" w:rsidP="00BF0AF0">
            <w:pPr>
              <w:spacing w:line="480" w:lineRule="exact"/>
              <w:jc w:val="center"/>
              <w:rPr>
                <w:rFonts w:hint="eastAsia"/>
                <w:b/>
                <w:bCs/>
                <w:sz w:val="24"/>
              </w:rPr>
            </w:pPr>
            <w:r>
              <w:rPr>
                <w:rFonts w:hint="eastAsia"/>
                <w:b/>
                <w:bCs/>
                <w:sz w:val="24"/>
              </w:rPr>
              <w:t>表</w:t>
            </w:r>
            <w:r>
              <w:rPr>
                <w:rFonts w:hint="eastAsia"/>
                <w:b/>
                <w:bCs/>
                <w:sz w:val="24"/>
              </w:rPr>
              <w:t xml:space="preserve">7-10 </w:t>
            </w:r>
            <w:r>
              <w:rPr>
                <w:rFonts w:hint="eastAsia"/>
                <w:b/>
                <w:bCs/>
                <w:sz w:val="24"/>
              </w:rPr>
              <w:t>大气污染物无组织排放量核算表</w:t>
            </w:r>
          </w:p>
          <w:tbl>
            <w:tblPr>
              <w:tblStyle w:val="ad"/>
              <w:tblW w:w="0" w:type="auto"/>
              <w:tblLayout w:type="fixed"/>
              <w:tblLook w:val="0000"/>
            </w:tblPr>
            <w:tblGrid>
              <w:gridCol w:w="428"/>
              <w:gridCol w:w="942"/>
              <w:gridCol w:w="1036"/>
              <w:gridCol w:w="645"/>
              <w:gridCol w:w="1961"/>
              <w:gridCol w:w="1873"/>
              <w:gridCol w:w="1128"/>
              <w:gridCol w:w="827"/>
            </w:tblGrid>
            <w:tr w:rsidR="000B7E3B" w:rsidTr="00BF0AF0">
              <w:trPr>
                <w:trHeight w:val="595"/>
              </w:trPr>
              <w:tc>
                <w:tcPr>
                  <w:tcW w:w="428" w:type="dxa"/>
                  <w:vAlign w:val="center"/>
                </w:tcPr>
                <w:p w:rsidR="000B7E3B" w:rsidRDefault="000B7E3B" w:rsidP="00BF0AF0">
                  <w:pPr>
                    <w:spacing w:line="300" w:lineRule="exact"/>
                    <w:jc w:val="center"/>
                    <w:rPr>
                      <w:rFonts w:hint="eastAsia"/>
                      <w:b/>
                      <w:bCs/>
                      <w:szCs w:val="21"/>
                    </w:rPr>
                  </w:pPr>
                  <w:r>
                    <w:rPr>
                      <w:rFonts w:hint="eastAsia"/>
                      <w:b/>
                      <w:bCs/>
                      <w:szCs w:val="21"/>
                    </w:rPr>
                    <w:t>序号</w:t>
                  </w:r>
                </w:p>
              </w:tc>
              <w:tc>
                <w:tcPr>
                  <w:tcW w:w="942" w:type="dxa"/>
                  <w:vAlign w:val="center"/>
                </w:tcPr>
                <w:p w:rsidR="000B7E3B" w:rsidRDefault="000B7E3B" w:rsidP="00BF0AF0">
                  <w:pPr>
                    <w:spacing w:line="300" w:lineRule="exact"/>
                    <w:jc w:val="center"/>
                    <w:rPr>
                      <w:rFonts w:hint="eastAsia"/>
                      <w:b/>
                      <w:bCs/>
                      <w:szCs w:val="21"/>
                    </w:rPr>
                  </w:pPr>
                  <w:r>
                    <w:rPr>
                      <w:rFonts w:hint="eastAsia"/>
                      <w:b/>
                      <w:bCs/>
                      <w:szCs w:val="21"/>
                    </w:rPr>
                    <w:t>排放口编号</w:t>
                  </w:r>
                </w:p>
              </w:tc>
              <w:tc>
                <w:tcPr>
                  <w:tcW w:w="1036" w:type="dxa"/>
                  <w:vAlign w:val="center"/>
                </w:tcPr>
                <w:p w:rsidR="000B7E3B" w:rsidRDefault="000B7E3B" w:rsidP="00BF0AF0">
                  <w:pPr>
                    <w:spacing w:line="300" w:lineRule="exact"/>
                    <w:jc w:val="center"/>
                    <w:rPr>
                      <w:rFonts w:hint="eastAsia"/>
                      <w:b/>
                      <w:bCs/>
                      <w:szCs w:val="21"/>
                    </w:rPr>
                  </w:pPr>
                  <w:r>
                    <w:rPr>
                      <w:rFonts w:hint="eastAsia"/>
                      <w:b/>
                      <w:bCs/>
                      <w:szCs w:val="21"/>
                    </w:rPr>
                    <w:t>产污环节</w:t>
                  </w:r>
                </w:p>
              </w:tc>
              <w:tc>
                <w:tcPr>
                  <w:tcW w:w="645" w:type="dxa"/>
                  <w:vAlign w:val="center"/>
                </w:tcPr>
                <w:p w:rsidR="000B7E3B" w:rsidRDefault="000B7E3B" w:rsidP="00BF0AF0">
                  <w:pPr>
                    <w:spacing w:line="300" w:lineRule="exact"/>
                    <w:jc w:val="center"/>
                    <w:rPr>
                      <w:rFonts w:hint="eastAsia"/>
                      <w:b/>
                      <w:bCs/>
                      <w:szCs w:val="21"/>
                    </w:rPr>
                  </w:pPr>
                  <w:r>
                    <w:rPr>
                      <w:rFonts w:hint="eastAsia"/>
                      <w:b/>
                      <w:bCs/>
                      <w:szCs w:val="21"/>
                    </w:rPr>
                    <w:t>污染物</w:t>
                  </w:r>
                </w:p>
              </w:tc>
              <w:tc>
                <w:tcPr>
                  <w:tcW w:w="1961" w:type="dxa"/>
                  <w:vAlign w:val="center"/>
                </w:tcPr>
                <w:p w:rsidR="000B7E3B" w:rsidRDefault="000B7E3B" w:rsidP="00BF0AF0">
                  <w:pPr>
                    <w:spacing w:line="300" w:lineRule="exact"/>
                    <w:jc w:val="center"/>
                    <w:rPr>
                      <w:rFonts w:hint="eastAsia"/>
                      <w:b/>
                      <w:bCs/>
                      <w:szCs w:val="21"/>
                    </w:rPr>
                  </w:pPr>
                  <w:r>
                    <w:rPr>
                      <w:rFonts w:hint="eastAsia"/>
                      <w:b/>
                      <w:bCs/>
                      <w:szCs w:val="21"/>
                    </w:rPr>
                    <w:t>主要污染防治措施</w:t>
                  </w:r>
                </w:p>
              </w:tc>
              <w:tc>
                <w:tcPr>
                  <w:tcW w:w="1873" w:type="dxa"/>
                  <w:vAlign w:val="center"/>
                </w:tcPr>
                <w:p w:rsidR="000B7E3B" w:rsidRDefault="000B7E3B" w:rsidP="00BF0AF0">
                  <w:pPr>
                    <w:spacing w:line="300" w:lineRule="exact"/>
                    <w:jc w:val="center"/>
                    <w:rPr>
                      <w:rFonts w:hint="eastAsia"/>
                      <w:b/>
                      <w:bCs/>
                      <w:szCs w:val="21"/>
                    </w:rPr>
                  </w:pPr>
                  <w:r>
                    <w:rPr>
                      <w:rFonts w:hint="eastAsia"/>
                      <w:b/>
                      <w:bCs/>
                      <w:szCs w:val="21"/>
                    </w:rPr>
                    <w:t>国家或地方污染物排放标准名称</w:t>
                  </w:r>
                </w:p>
              </w:tc>
              <w:tc>
                <w:tcPr>
                  <w:tcW w:w="1128" w:type="dxa"/>
                  <w:vAlign w:val="center"/>
                </w:tcPr>
                <w:p w:rsidR="000B7E3B" w:rsidRDefault="000B7E3B" w:rsidP="00BF0AF0">
                  <w:pPr>
                    <w:spacing w:line="300" w:lineRule="exact"/>
                    <w:jc w:val="center"/>
                    <w:rPr>
                      <w:rFonts w:hint="eastAsia"/>
                      <w:b/>
                      <w:bCs/>
                      <w:szCs w:val="21"/>
                    </w:rPr>
                  </w:pPr>
                  <w:r>
                    <w:rPr>
                      <w:rFonts w:hint="eastAsia"/>
                      <w:b/>
                      <w:bCs/>
                      <w:szCs w:val="21"/>
                    </w:rPr>
                    <w:t>浓度限值</w:t>
                  </w:r>
                  <w:r>
                    <w:rPr>
                      <w:rFonts w:hint="eastAsia"/>
                      <w:b/>
                      <w:bCs/>
                      <w:szCs w:val="21"/>
                    </w:rPr>
                    <w:t>/</w:t>
                  </w:r>
                  <w:r>
                    <w:rPr>
                      <w:rFonts w:hint="eastAsia"/>
                      <w:b/>
                      <w:bCs/>
                      <w:szCs w:val="21"/>
                    </w:rPr>
                    <w:t>（</w:t>
                  </w:r>
                  <w:r>
                    <w:rPr>
                      <w:rFonts w:hint="eastAsia"/>
                      <w:b/>
                      <w:bCs/>
                      <w:szCs w:val="21"/>
                    </w:rPr>
                    <w:t>ug/m</w:t>
                  </w:r>
                  <w:r>
                    <w:rPr>
                      <w:rFonts w:hint="eastAsia"/>
                      <w:b/>
                      <w:bCs/>
                      <w:szCs w:val="21"/>
                      <w:vertAlign w:val="superscript"/>
                    </w:rPr>
                    <w:t>3</w:t>
                  </w:r>
                  <w:r>
                    <w:rPr>
                      <w:rFonts w:hint="eastAsia"/>
                      <w:b/>
                      <w:bCs/>
                      <w:szCs w:val="21"/>
                    </w:rPr>
                    <w:t>）</w:t>
                  </w:r>
                </w:p>
              </w:tc>
              <w:tc>
                <w:tcPr>
                  <w:tcW w:w="827" w:type="dxa"/>
                  <w:vAlign w:val="center"/>
                </w:tcPr>
                <w:p w:rsidR="000B7E3B" w:rsidRDefault="000B7E3B" w:rsidP="00BF0AF0">
                  <w:pPr>
                    <w:spacing w:line="300" w:lineRule="exact"/>
                    <w:rPr>
                      <w:rFonts w:hint="eastAsia"/>
                      <w:b/>
                      <w:bCs/>
                      <w:szCs w:val="21"/>
                    </w:rPr>
                  </w:pPr>
                  <w:r>
                    <w:rPr>
                      <w:rFonts w:hint="eastAsia"/>
                      <w:b/>
                      <w:bCs/>
                      <w:szCs w:val="21"/>
                    </w:rPr>
                    <w:t>年排放</w:t>
                  </w:r>
                  <w:r>
                    <w:rPr>
                      <w:rFonts w:hint="eastAsia"/>
                      <w:b/>
                      <w:bCs/>
                      <w:szCs w:val="21"/>
                    </w:rPr>
                    <w:t>/</w:t>
                  </w:r>
                  <w:r>
                    <w:rPr>
                      <w:rFonts w:hint="eastAsia"/>
                      <w:b/>
                      <w:bCs/>
                      <w:szCs w:val="21"/>
                    </w:rPr>
                    <w:t>量（</w:t>
                  </w:r>
                  <w:r>
                    <w:rPr>
                      <w:rFonts w:hint="eastAsia"/>
                      <w:b/>
                      <w:bCs/>
                      <w:szCs w:val="21"/>
                    </w:rPr>
                    <w:t>t/a</w:t>
                  </w:r>
                  <w:r>
                    <w:rPr>
                      <w:rFonts w:hint="eastAsia"/>
                      <w:b/>
                      <w:bCs/>
                      <w:szCs w:val="21"/>
                    </w:rPr>
                    <w:t>）</w:t>
                  </w:r>
                </w:p>
              </w:tc>
            </w:tr>
            <w:tr w:rsidR="000B7E3B" w:rsidTr="00BF0AF0">
              <w:trPr>
                <w:trHeight w:val="698"/>
              </w:trPr>
              <w:tc>
                <w:tcPr>
                  <w:tcW w:w="428" w:type="dxa"/>
                  <w:vAlign w:val="center"/>
                </w:tcPr>
                <w:p w:rsidR="000B7E3B" w:rsidRDefault="000B7E3B" w:rsidP="00BF0AF0">
                  <w:pPr>
                    <w:spacing w:line="300" w:lineRule="exact"/>
                    <w:jc w:val="center"/>
                    <w:rPr>
                      <w:rFonts w:hint="eastAsia"/>
                      <w:szCs w:val="21"/>
                    </w:rPr>
                  </w:pPr>
                  <w:r>
                    <w:rPr>
                      <w:rFonts w:hint="eastAsia"/>
                      <w:szCs w:val="21"/>
                    </w:rPr>
                    <w:t>1</w:t>
                  </w:r>
                </w:p>
              </w:tc>
              <w:tc>
                <w:tcPr>
                  <w:tcW w:w="942" w:type="dxa"/>
                  <w:vAlign w:val="center"/>
                </w:tcPr>
                <w:p w:rsidR="000B7E3B" w:rsidRDefault="000B7E3B" w:rsidP="00BF0AF0">
                  <w:pPr>
                    <w:spacing w:line="300" w:lineRule="exact"/>
                    <w:jc w:val="center"/>
                    <w:rPr>
                      <w:rFonts w:hint="eastAsia"/>
                      <w:szCs w:val="21"/>
                    </w:rPr>
                  </w:pPr>
                  <w:r>
                    <w:rPr>
                      <w:rFonts w:hint="eastAsia"/>
                      <w:szCs w:val="21"/>
                    </w:rPr>
                    <w:t>/</w:t>
                  </w:r>
                </w:p>
              </w:tc>
              <w:tc>
                <w:tcPr>
                  <w:tcW w:w="1036" w:type="dxa"/>
                  <w:vAlign w:val="center"/>
                </w:tcPr>
                <w:p w:rsidR="000B7E3B" w:rsidRDefault="000B7E3B" w:rsidP="00BF0AF0">
                  <w:pPr>
                    <w:spacing w:line="300" w:lineRule="exact"/>
                    <w:jc w:val="center"/>
                    <w:rPr>
                      <w:rFonts w:hint="eastAsia"/>
                      <w:szCs w:val="21"/>
                    </w:rPr>
                  </w:pPr>
                  <w:r>
                    <w:rPr>
                      <w:rFonts w:hint="eastAsia"/>
                      <w:kern w:val="0"/>
                      <w:sz w:val="24"/>
                    </w:rPr>
                    <w:t>露天采场粉尘</w:t>
                  </w:r>
                </w:p>
              </w:tc>
              <w:tc>
                <w:tcPr>
                  <w:tcW w:w="645" w:type="dxa"/>
                  <w:vMerge w:val="restart"/>
                  <w:vAlign w:val="center"/>
                </w:tcPr>
                <w:p w:rsidR="000B7E3B" w:rsidRDefault="000B7E3B" w:rsidP="00BF0AF0">
                  <w:pPr>
                    <w:spacing w:line="300" w:lineRule="exact"/>
                    <w:jc w:val="center"/>
                    <w:rPr>
                      <w:rFonts w:hint="eastAsia"/>
                      <w:szCs w:val="21"/>
                    </w:rPr>
                  </w:pPr>
                  <w:r>
                    <w:rPr>
                      <w:rFonts w:hint="eastAsia"/>
                      <w:szCs w:val="21"/>
                    </w:rPr>
                    <w:t>颗粒物</w:t>
                  </w:r>
                </w:p>
              </w:tc>
              <w:tc>
                <w:tcPr>
                  <w:tcW w:w="1961" w:type="dxa"/>
                  <w:vAlign w:val="center"/>
                </w:tcPr>
                <w:p w:rsidR="000B7E3B" w:rsidRDefault="000B7E3B" w:rsidP="00BF0AF0">
                  <w:pPr>
                    <w:spacing w:line="300" w:lineRule="exact"/>
                    <w:jc w:val="center"/>
                    <w:rPr>
                      <w:rFonts w:hint="eastAsia"/>
                      <w:szCs w:val="21"/>
                    </w:rPr>
                  </w:pPr>
                  <w:r>
                    <w:rPr>
                      <w:rFonts w:hint="eastAsia"/>
                      <w:bCs/>
                      <w:szCs w:val="21"/>
                    </w:rPr>
                    <w:t>湿法作业，喷雾降尘</w:t>
                  </w:r>
                </w:p>
              </w:tc>
              <w:tc>
                <w:tcPr>
                  <w:tcW w:w="1873" w:type="dxa"/>
                  <w:vMerge w:val="restart"/>
                  <w:vAlign w:val="center"/>
                </w:tcPr>
                <w:p w:rsidR="000B7E3B" w:rsidRDefault="000B7E3B" w:rsidP="00BF0AF0">
                  <w:pPr>
                    <w:spacing w:line="300" w:lineRule="exact"/>
                    <w:jc w:val="center"/>
                    <w:rPr>
                      <w:rFonts w:hint="eastAsia"/>
                      <w:szCs w:val="21"/>
                    </w:rPr>
                  </w:pPr>
                  <w:r>
                    <w:rPr>
                      <w:rFonts w:hint="eastAsia"/>
                      <w:szCs w:val="21"/>
                    </w:rPr>
                    <w:t>《大气污染物综合排放标准》（</w:t>
                  </w:r>
                  <w:r>
                    <w:rPr>
                      <w:rFonts w:hint="eastAsia"/>
                      <w:szCs w:val="21"/>
                    </w:rPr>
                    <w:t>GB16297-1996</w:t>
                  </w:r>
                  <w:r>
                    <w:rPr>
                      <w:rFonts w:hint="eastAsia"/>
                      <w:szCs w:val="21"/>
                    </w:rPr>
                    <w:t>）二级标准</w:t>
                  </w:r>
                </w:p>
              </w:tc>
              <w:tc>
                <w:tcPr>
                  <w:tcW w:w="1128" w:type="dxa"/>
                  <w:vMerge w:val="restart"/>
                  <w:vAlign w:val="center"/>
                </w:tcPr>
                <w:p w:rsidR="000B7E3B" w:rsidRDefault="000B7E3B" w:rsidP="00BF0AF0">
                  <w:pPr>
                    <w:spacing w:line="300" w:lineRule="exact"/>
                    <w:jc w:val="center"/>
                    <w:rPr>
                      <w:szCs w:val="21"/>
                    </w:rPr>
                  </w:pPr>
                  <w:r>
                    <w:rPr>
                      <w:rFonts w:hint="eastAsia"/>
                      <w:szCs w:val="21"/>
                    </w:rPr>
                    <w:t>1000</w:t>
                  </w:r>
                </w:p>
              </w:tc>
              <w:tc>
                <w:tcPr>
                  <w:tcW w:w="827" w:type="dxa"/>
                  <w:vAlign w:val="center"/>
                </w:tcPr>
                <w:p w:rsidR="000B7E3B" w:rsidRDefault="000B7E3B" w:rsidP="00BF0AF0">
                  <w:pPr>
                    <w:spacing w:line="300" w:lineRule="exact"/>
                    <w:jc w:val="center"/>
                    <w:rPr>
                      <w:szCs w:val="21"/>
                    </w:rPr>
                  </w:pPr>
                  <w:r>
                    <w:rPr>
                      <w:rFonts w:hint="eastAsia"/>
                      <w:bCs/>
                      <w:szCs w:val="21"/>
                    </w:rPr>
                    <w:t>0.38</w:t>
                  </w:r>
                </w:p>
              </w:tc>
            </w:tr>
            <w:tr w:rsidR="000B7E3B" w:rsidTr="00BF0AF0">
              <w:trPr>
                <w:trHeight w:val="595"/>
              </w:trPr>
              <w:tc>
                <w:tcPr>
                  <w:tcW w:w="428" w:type="dxa"/>
                  <w:vAlign w:val="center"/>
                </w:tcPr>
                <w:p w:rsidR="000B7E3B" w:rsidRDefault="000B7E3B" w:rsidP="00BF0AF0">
                  <w:pPr>
                    <w:spacing w:line="300" w:lineRule="exact"/>
                    <w:jc w:val="center"/>
                    <w:rPr>
                      <w:rFonts w:hint="eastAsia"/>
                      <w:szCs w:val="21"/>
                    </w:rPr>
                  </w:pPr>
                  <w:r>
                    <w:rPr>
                      <w:rFonts w:hint="eastAsia"/>
                      <w:szCs w:val="21"/>
                    </w:rPr>
                    <w:t>2</w:t>
                  </w:r>
                </w:p>
              </w:tc>
              <w:tc>
                <w:tcPr>
                  <w:tcW w:w="942" w:type="dxa"/>
                  <w:vAlign w:val="center"/>
                </w:tcPr>
                <w:p w:rsidR="000B7E3B" w:rsidRDefault="000B7E3B" w:rsidP="00BF0AF0">
                  <w:pPr>
                    <w:spacing w:line="300" w:lineRule="exact"/>
                    <w:jc w:val="center"/>
                    <w:rPr>
                      <w:rFonts w:hint="eastAsia"/>
                      <w:szCs w:val="21"/>
                    </w:rPr>
                  </w:pPr>
                  <w:r>
                    <w:rPr>
                      <w:rFonts w:hint="eastAsia"/>
                      <w:szCs w:val="21"/>
                    </w:rPr>
                    <w:t>/</w:t>
                  </w:r>
                </w:p>
              </w:tc>
              <w:tc>
                <w:tcPr>
                  <w:tcW w:w="1036" w:type="dxa"/>
                  <w:vAlign w:val="center"/>
                </w:tcPr>
                <w:p w:rsidR="000B7E3B" w:rsidRDefault="000B7E3B" w:rsidP="00BF0AF0">
                  <w:pPr>
                    <w:spacing w:line="300" w:lineRule="exact"/>
                    <w:jc w:val="center"/>
                    <w:rPr>
                      <w:rFonts w:hint="eastAsia"/>
                      <w:szCs w:val="21"/>
                    </w:rPr>
                  </w:pPr>
                  <w:r>
                    <w:rPr>
                      <w:rFonts w:hint="eastAsia"/>
                      <w:bCs/>
                      <w:szCs w:val="21"/>
                    </w:rPr>
                    <w:t>堆场粉尘</w:t>
                  </w:r>
                </w:p>
              </w:tc>
              <w:tc>
                <w:tcPr>
                  <w:tcW w:w="645" w:type="dxa"/>
                  <w:vMerge/>
                  <w:vAlign w:val="center"/>
                </w:tcPr>
                <w:p w:rsidR="000B7E3B" w:rsidRDefault="000B7E3B" w:rsidP="00BF0AF0">
                  <w:pPr>
                    <w:spacing w:line="300" w:lineRule="exact"/>
                    <w:jc w:val="center"/>
                    <w:rPr>
                      <w:rFonts w:hint="eastAsia"/>
                      <w:szCs w:val="21"/>
                    </w:rPr>
                  </w:pPr>
                </w:p>
              </w:tc>
              <w:tc>
                <w:tcPr>
                  <w:tcW w:w="1961" w:type="dxa"/>
                  <w:vAlign w:val="center"/>
                </w:tcPr>
                <w:p w:rsidR="000B7E3B" w:rsidRDefault="000B7E3B" w:rsidP="00BF0AF0">
                  <w:pPr>
                    <w:spacing w:line="300" w:lineRule="exact"/>
                    <w:jc w:val="center"/>
                    <w:rPr>
                      <w:rFonts w:hint="eastAsia"/>
                      <w:szCs w:val="21"/>
                    </w:rPr>
                  </w:pPr>
                  <w:r>
                    <w:rPr>
                      <w:rFonts w:hint="eastAsia"/>
                      <w:bCs/>
                      <w:szCs w:val="21"/>
                    </w:rPr>
                    <w:t>原料堆场喷雾降尘，成品堆场封闭</w:t>
                  </w:r>
                </w:p>
              </w:tc>
              <w:tc>
                <w:tcPr>
                  <w:tcW w:w="1873" w:type="dxa"/>
                  <w:vMerge/>
                  <w:vAlign w:val="center"/>
                </w:tcPr>
                <w:p w:rsidR="000B7E3B" w:rsidRDefault="000B7E3B" w:rsidP="00BF0AF0">
                  <w:pPr>
                    <w:spacing w:line="300" w:lineRule="exact"/>
                    <w:jc w:val="center"/>
                    <w:rPr>
                      <w:rFonts w:hint="eastAsia"/>
                      <w:szCs w:val="21"/>
                    </w:rPr>
                  </w:pPr>
                </w:p>
              </w:tc>
              <w:tc>
                <w:tcPr>
                  <w:tcW w:w="1128" w:type="dxa"/>
                  <w:vMerge/>
                  <w:vAlign w:val="center"/>
                </w:tcPr>
                <w:p w:rsidR="000B7E3B" w:rsidRDefault="000B7E3B" w:rsidP="00BF0AF0">
                  <w:pPr>
                    <w:spacing w:line="300" w:lineRule="exact"/>
                    <w:jc w:val="center"/>
                    <w:rPr>
                      <w:rFonts w:hint="eastAsia"/>
                      <w:szCs w:val="21"/>
                    </w:rPr>
                  </w:pPr>
                </w:p>
              </w:tc>
              <w:tc>
                <w:tcPr>
                  <w:tcW w:w="827" w:type="dxa"/>
                  <w:vAlign w:val="center"/>
                </w:tcPr>
                <w:p w:rsidR="000B7E3B" w:rsidRDefault="000B7E3B" w:rsidP="00BF0AF0">
                  <w:pPr>
                    <w:spacing w:line="300" w:lineRule="exact"/>
                    <w:jc w:val="center"/>
                    <w:rPr>
                      <w:szCs w:val="21"/>
                    </w:rPr>
                  </w:pPr>
                  <w:r>
                    <w:rPr>
                      <w:rFonts w:hint="eastAsia"/>
                      <w:bCs/>
                      <w:szCs w:val="21"/>
                    </w:rPr>
                    <w:t>0.52</w:t>
                  </w:r>
                </w:p>
              </w:tc>
            </w:tr>
            <w:tr w:rsidR="000B7E3B" w:rsidTr="00BF0AF0">
              <w:trPr>
                <w:trHeight w:val="595"/>
              </w:trPr>
              <w:tc>
                <w:tcPr>
                  <w:tcW w:w="428" w:type="dxa"/>
                  <w:vAlign w:val="center"/>
                </w:tcPr>
                <w:p w:rsidR="000B7E3B" w:rsidRDefault="000B7E3B" w:rsidP="00BF0AF0">
                  <w:pPr>
                    <w:spacing w:line="300" w:lineRule="exact"/>
                    <w:jc w:val="center"/>
                    <w:rPr>
                      <w:rFonts w:hint="eastAsia"/>
                      <w:szCs w:val="21"/>
                    </w:rPr>
                  </w:pPr>
                  <w:r>
                    <w:rPr>
                      <w:rFonts w:hint="eastAsia"/>
                      <w:szCs w:val="21"/>
                    </w:rPr>
                    <w:t>3</w:t>
                  </w:r>
                </w:p>
              </w:tc>
              <w:tc>
                <w:tcPr>
                  <w:tcW w:w="942" w:type="dxa"/>
                  <w:vAlign w:val="center"/>
                </w:tcPr>
                <w:p w:rsidR="000B7E3B" w:rsidRDefault="000B7E3B" w:rsidP="00BF0AF0">
                  <w:pPr>
                    <w:spacing w:line="300" w:lineRule="exact"/>
                    <w:jc w:val="center"/>
                    <w:rPr>
                      <w:rFonts w:hint="eastAsia"/>
                      <w:szCs w:val="21"/>
                    </w:rPr>
                  </w:pPr>
                  <w:r>
                    <w:rPr>
                      <w:rFonts w:hint="eastAsia"/>
                      <w:szCs w:val="21"/>
                    </w:rPr>
                    <w:t>/</w:t>
                  </w:r>
                </w:p>
              </w:tc>
              <w:tc>
                <w:tcPr>
                  <w:tcW w:w="1036" w:type="dxa"/>
                  <w:vAlign w:val="center"/>
                </w:tcPr>
                <w:p w:rsidR="000B7E3B" w:rsidRDefault="000B7E3B" w:rsidP="00BF0AF0">
                  <w:pPr>
                    <w:spacing w:line="300" w:lineRule="exact"/>
                    <w:jc w:val="center"/>
                    <w:rPr>
                      <w:rFonts w:hint="eastAsia"/>
                      <w:szCs w:val="21"/>
                    </w:rPr>
                  </w:pPr>
                  <w:r>
                    <w:rPr>
                      <w:rFonts w:hint="eastAsia"/>
                      <w:bCs/>
                      <w:kern w:val="0"/>
                      <w:szCs w:val="21"/>
                    </w:rPr>
                    <w:t>破碎粉尘</w:t>
                  </w:r>
                </w:p>
              </w:tc>
              <w:tc>
                <w:tcPr>
                  <w:tcW w:w="645" w:type="dxa"/>
                  <w:vMerge/>
                  <w:vAlign w:val="center"/>
                </w:tcPr>
                <w:p w:rsidR="000B7E3B" w:rsidRDefault="000B7E3B" w:rsidP="00BF0AF0">
                  <w:pPr>
                    <w:spacing w:line="300" w:lineRule="exact"/>
                    <w:jc w:val="center"/>
                    <w:rPr>
                      <w:rFonts w:hint="eastAsia"/>
                      <w:szCs w:val="21"/>
                    </w:rPr>
                  </w:pPr>
                </w:p>
              </w:tc>
              <w:tc>
                <w:tcPr>
                  <w:tcW w:w="1961" w:type="dxa"/>
                  <w:vAlign w:val="center"/>
                </w:tcPr>
                <w:p w:rsidR="000B7E3B" w:rsidRDefault="000B7E3B" w:rsidP="00BF0AF0">
                  <w:pPr>
                    <w:spacing w:line="300" w:lineRule="exact"/>
                    <w:jc w:val="center"/>
                    <w:rPr>
                      <w:rFonts w:hint="eastAsia"/>
                      <w:szCs w:val="21"/>
                    </w:rPr>
                  </w:pPr>
                  <w:r>
                    <w:rPr>
                      <w:rFonts w:hint="eastAsia"/>
                      <w:bCs/>
                      <w:szCs w:val="21"/>
                    </w:rPr>
                    <w:t>厂房封闭，产尘点洒水降尘</w:t>
                  </w:r>
                </w:p>
              </w:tc>
              <w:tc>
                <w:tcPr>
                  <w:tcW w:w="1873" w:type="dxa"/>
                  <w:vMerge/>
                  <w:vAlign w:val="center"/>
                </w:tcPr>
                <w:p w:rsidR="000B7E3B" w:rsidRDefault="000B7E3B" w:rsidP="00BF0AF0">
                  <w:pPr>
                    <w:spacing w:line="300" w:lineRule="exact"/>
                    <w:jc w:val="center"/>
                    <w:rPr>
                      <w:rFonts w:hint="eastAsia"/>
                      <w:szCs w:val="21"/>
                    </w:rPr>
                  </w:pPr>
                </w:p>
              </w:tc>
              <w:tc>
                <w:tcPr>
                  <w:tcW w:w="1128" w:type="dxa"/>
                  <w:vMerge/>
                  <w:vAlign w:val="center"/>
                </w:tcPr>
                <w:p w:rsidR="000B7E3B" w:rsidRDefault="000B7E3B" w:rsidP="00BF0AF0">
                  <w:pPr>
                    <w:spacing w:line="300" w:lineRule="exact"/>
                    <w:jc w:val="center"/>
                    <w:rPr>
                      <w:rFonts w:hint="eastAsia"/>
                      <w:szCs w:val="21"/>
                    </w:rPr>
                  </w:pPr>
                </w:p>
              </w:tc>
              <w:tc>
                <w:tcPr>
                  <w:tcW w:w="827" w:type="dxa"/>
                  <w:vAlign w:val="center"/>
                </w:tcPr>
                <w:p w:rsidR="000B7E3B" w:rsidRDefault="000B7E3B" w:rsidP="00BF0AF0">
                  <w:pPr>
                    <w:spacing w:line="300" w:lineRule="exact"/>
                    <w:jc w:val="center"/>
                    <w:rPr>
                      <w:szCs w:val="21"/>
                    </w:rPr>
                  </w:pPr>
                  <w:r>
                    <w:rPr>
                      <w:rFonts w:hint="eastAsia"/>
                      <w:bCs/>
                      <w:szCs w:val="21"/>
                    </w:rPr>
                    <w:t>0.39</w:t>
                  </w:r>
                </w:p>
              </w:tc>
            </w:tr>
            <w:tr w:rsidR="000B7E3B" w:rsidTr="00BF0AF0">
              <w:trPr>
                <w:trHeight w:val="312"/>
              </w:trPr>
              <w:tc>
                <w:tcPr>
                  <w:tcW w:w="428" w:type="dxa"/>
                  <w:vAlign w:val="center"/>
                </w:tcPr>
                <w:p w:rsidR="000B7E3B" w:rsidRDefault="000B7E3B" w:rsidP="00BF0AF0">
                  <w:pPr>
                    <w:spacing w:line="300" w:lineRule="exact"/>
                    <w:jc w:val="center"/>
                    <w:rPr>
                      <w:rFonts w:hint="eastAsia"/>
                      <w:szCs w:val="21"/>
                    </w:rPr>
                  </w:pPr>
                  <w:r>
                    <w:rPr>
                      <w:rFonts w:hint="eastAsia"/>
                      <w:szCs w:val="21"/>
                    </w:rPr>
                    <w:t>4</w:t>
                  </w:r>
                </w:p>
              </w:tc>
              <w:tc>
                <w:tcPr>
                  <w:tcW w:w="942" w:type="dxa"/>
                  <w:vAlign w:val="center"/>
                </w:tcPr>
                <w:p w:rsidR="000B7E3B" w:rsidRDefault="000B7E3B" w:rsidP="00BF0AF0">
                  <w:pPr>
                    <w:spacing w:line="300" w:lineRule="exact"/>
                    <w:jc w:val="center"/>
                    <w:rPr>
                      <w:rFonts w:hint="eastAsia"/>
                      <w:szCs w:val="21"/>
                    </w:rPr>
                  </w:pPr>
                  <w:r>
                    <w:rPr>
                      <w:rFonts w:hint="eastAsia"/>
                      <w:szCs w:val="21"/>
                    </w:rPr>
                    <w:t>/</w:t>
                  </w:r>
                </w:p>
              </w:tc>
              <w:tc>
                <w:tcPr>
                  <w:tcW w:w="1036" w:type="dxa"/>
                  <w:vAlign w:val="center"/>
                </w:tcPr>
                <w:p w:rsidR="000B7E3B" w:rsidRDefault="000B7E3B" w:rsidP="00BF0AF0">
                  <w:pPr>
                    <w:spacing w:line="300" w:lineRule="exact"/>
                    <w:jc w:val="center"/>
                    <w:rPr>
                      <w:rFonts w:hint="eastAsia"/>
                      <w:szCs w:val="21"/>
                    </w:rPr>
                  </w:pPr>
                  <w:r>
                    <w:rPr>
                      <w:rFonts w:hint="eastAsia"/>
                      <w:bCs/>
                      <w:szCs w:val="21"/>
                    </w:rPr>
                    <w:t>装卸粉尘</w:t>
                  </w:r>
                </w:p>
              </w:tc>
              <w:tc>
                <w:tcPr>
                  <w:tcW w:w="645" w:type="dxa"/>
                  <w:vMerge/>
                  <w:vAlign w:val="center"/>
                </w:tcPr>
                <w:p w:rsidR="000B7E3B" w:rsidRDefault="000B7E3B" w:rsidP="00BF0AF0">
                  <w:pPr>
                    <w:spacing w:line="300" w:lineRule="exact"/>
                    <w:jc w:val="center"/>
                    <w:rPr>
                      <w:rFonts w:hint="eastAsia"/>
                      <w:szCs w:val="21"/>
                    </w:rPr>
                  </w:pPr>
                </w:p>
              </w:tc>
              <w:tc>
                <w:tcPr>
                  <w:tcW w:w="1961" w:type="dxa"/>
                  <w:vAlign w:val="center"/>
                </w:tcPr>
                <w:p w:rsidR="000B7E3B" w:rsidRDefault="000B7E3B" w:rsidP="00BF0AF0">
                  <w:pPr>
                    <w:spacing w:line="300" w:lineRule="exact"/>
                    <w:jc w:val="center"/>
                    <w:rPr>
                      <w:rFonts w:hint="eastAsia"/>
                      <w:szCs w:val="21"/>
                    </w:rPr>
                  </w:pPr>
                  <w:r>
                    <w:rPr>
                      <w:rFonts w:hint="eastAsia"/>
                      <w:bCs/>
                      <w:szCs w:val="21"/>
                    </w:rPr>
                    <w:t>在装卸作业时喷雾降尘</w:t>
                  </w:r>
                </w:p>
              </w:tc>
              <w:tc>
                <w:tcPr>
                  <w:tcW w:w="1873" w:type="dxa"/>
                  <w:vMerge/>
                  <w:vAlign w:val="center"/>
                </w:tcPr>
                <w:p w:rsidR="000B7E3B" w:rsidRDefault="000B7E3B" w:rsidP="00BF0AF0">
                  <w:pPr>
                    <w:spacing w:line="300" w:lineRule="exact"/>
                    <w:jc w:val="center"/>
                    <w:rPr>
                      <w:rFonts w:hint="eastAsia"/>
                      <w:szCs w:val="21"/>
                    </w:rPr>
                  </w:pPr>
                </w:p>
              </w:tc>
              <w:tc>
                <w:tcPr>
                  <w:tcW w:w="1128" w:type="dxa"/>
                  <w:vMerge/>
                  <w:vAlign w:val="center"/>
                </w:tcPr>
                <w:p w:rsidR="000B7E3B" w:rsidRDefault="000B7E3B" w:rsidP="00BF0AF0">
                  <w:pPr>
                    <w:spacing w:line="300" w:lineRule="exact"/>
                    <w:jc w:val="center"/>
                    <w:rPr>
                      <w:rFonts w:hint="eastAsia"/>
                      <w:szCs w:val="21"/>
                    </w:rPr>
                  </w:pPr>
                </w:p>
              </w:tc>
              <w:tc>
                <w:tcPr>
                  <w:tcW w:w="827" w:type="dxa"/>
                  <w:vAlign w:val="center"/>
                </w:tcPr>
                <w:p w:rsidR="000B7E3B" w:rsidRDefault="000B7E3B" w:rsidP="00BF0AF0">
                  <w:pPr>
                    <w:spacing w:line="300" w:lineRule="exact"/>
                    <w:jc w:val="center"/>
                    <w:rPr>
                      <w:szCs w:val="21"/>
                    </w:rPr>
                  </w:pPr>
                  <w:r>
                    <w:rPr>
                      <w:rFonts w:hint="eastAsia"/>
                      <w:bCs/>
                      <w:szCs w:val="21"/>
                    </w:rPr>
                    <w:t>0.56</w:t>
                  </w:r>
                </w:p>
              </w:tc>
            </w:tr>
            <w:tr w:rsidR="000B7E3B" w:rsidTr="00BF0AF0">
              <w:trPr>
                <w:trHeight w:val="726"/>
              </w:trPr>
              <w:tc>
                <w:tcPr>
                  <w:tcW w:w="428" w:type="dxa"/>
                  <w:vAlign w:val="center"/>
                </w:tcPr>
                <w:p w:rsidR="000B7E3B" w:rsidRDefault="000B7E3B" w:rsidP="00BF0AF0">
                  <w:pPr>
                    <w:spacing w:line="300" w:lineRule="exact"/>
                    <w:jc w:val="center"/>
                    <w:rPr>
                      <w:szCs w:val="21"/>
                    </w:rPr>
                  </w:pPr>
                  <w:r>
                    <w:rPr>
                      <w:rFonts w:hint="eastAsia"/>
                      <w:szCs w:val="21"/>
                    </w:rPr>
                    <w:t>5</w:t>
                  </w:r>
                </w:p>
              </w:tc>
              <w:tc>
                <w:tcPr>
                  <w:tcW w:w="942" w:type="dxa"/>
                  <w:vAlign w:val="center"/>
                </w:tcPr>
                <w:p w:rsidR="000B7E3B" w:rsidRDefault="000B7E3B" w:rsidP="00BF0AF0">
                  <w:pPr>
                    <w:spacing w:line="300" w:lineRule="exact"/>
                    <w:jc w:val="center"/>
                    <w:rPr>
                      <w:szCs w:val="21"/>
                    </w:rPr>
                  </w:pPr>
                  <w:r>
                    <w:rPr>
                      <w:rFonts w:hint="eastAsia"/>
                      <w:szCs w:val="21"/>
                    </w:rPr>
                    <w:t>/</w:t>
                  </w:r>
                </w:p>
              </w:tc>
              <w:tc>
                <w:tcPr>
                  <w:tcW w:w="1036" w:type="dxa"/>
                  <w:vAlign w:val="center"/>
                </w:tcPr>
                <w:p w:rsidR="000B7E3B" w:rsidRDefault="000B7E3B" w:rsidP="00BF0AF0">
                  <w:pPr>
                    <w:spacing w:line="300" w:lineRule="exact"/>
                    <w:jc w:val="center"/>
                    <w:rPr>
                      <w:rFonts w:hint="eastAsia"/>
                      <w:szCs w:val="21"/>
                    </w:rPr>
                  </w:pPr>
                  <w:r>
                    <w:rPr>
                      <w:rFonts w:hint="eastAsia"/>
                      <w:bCs/>
                      <w:szCs w:val="21"/>
                    </w:rPr>
                    <w:t>输送带粉尘</w:t>
                  </w:r>
                </w:p>
              </w:tc>
              <w:tc>
                <w:tcPr>
                  <w:tcW w:w="645" w:type="dxa"/>
                  <w:vMerge/>
                  <w:vAlign w:val="center"/>
                </w:tcPr>
                <w:p w:rsidR="000B7E3B" w:rsidRDefault="000B7E3B" w:rsidP="00BF0AF0">
                  <w:pPr>
                    <w:spacing w:line="300" w:lineRule="exact"/>
                    <w:jc w:val="center"/>
                    <w:rPr>
                      <w:rFonts w:hint="eastAsia"/>
                      <w:szCs w:val="21"/>
                    </w:rPr>
                  </w:pPr>
                </w:p>
              </w:tc>
              <w:tc>
                <w:tcPr>
                  <w:tcW w:w="1961" w:type="dxa"/>
                  <w:vAlign w:val="center"/>
                </w:tcPr>
                <w:p w:rsidR="000B7E3B" w:rsidRDefault="000B7E3B" w:rsidP="00BF0AF0">
                  <w:pPr>
                    <w:spacing w:line="300" w:lineRule="exact"/>
                    <w:rPr>
                      <w:rFonts w:hint="eastAsia"/>
                      <w:szCs w:val="21"/>
                    </w:rPr>
                  </w:pPr>
                  <w:r>
                    <w:rPr>
                      <w:rFonts w:hint="eastAsia"/>
                      <w:bCs/>
                      <w:szCs w:val="21"/>
                    </w:rPr>
                    <w:t>输送带位于封闭厂房内，并洒水降尘</w:t>
                  </w:r>
                </w:p>
              </w:tc>
              <w:tc>
                <w:tcPr>
                  <w:tcW w:w="1873" w:type="dxa"/>
                  <w:vMerge/>
                  <w:vAlign w:val="center"/>
                </w:tcPr>
                <w:p w:rsidR="000B7E3B" w:rsidRDefault="000B7E3B" w:rsidP="00BF0AF0">
                  <w:pPr>
                    <w:spacing w:line="300" w:lineRule="exact"/>
                    <w:jc w:val="center"/>
                    <w:rPr>
                      <w:rFonts w:hint="eastAsia"/>
                      <w:szCs w:val="21"/>
                    </w:rPr>
                  </w:pPr>
                </w:p>
              </w:tc>
              <w:tc>
                <w:tcPr>
                  <w:tcW w:w="1128" w:type="dxa"/>
                  <w:vMerge/>
                  <w:vAlign w:val="center"/>
                </w:tcPr>
                <w:p w:rsidR="000B7E3B" w:rsidRDefault="000B7E3B" w:rsidP="00BF0AF0">
                  <w:pPr>
                    <w:spacing w:line="300" w:lineRule="exact"/>
                    <w:jc w:val="center"/>
                    <w:rPr>
                      <w:rFonts w:hint="eastAsia"/>
                      <w:szCs w:val="21"/>
                    </w:rPr>
                  </w:pPr>
                </w:p>
              </w:tc>
              <w:tc>
                <w:tcPr>
                  <w:tcW w:w="827" w:type="dxa"/>
                  <w:vAlign w:val="center"/>
                </w:tcPr>
                <w:p w:rsidR="000B7E3B" w:rsidRDefault="000B7E3B" w:rsidP="00BF0AF0">
                  <w:pPr>
                    <w:spacing w:line="300" w:lineRule="exact"/>
                    <w:jc w:val="center"/>
                    <w:rPr>
                      <w:szCs w:val="21"/>
                    </w:rPr>
                  </w:pPr>
                  <w:r>
                    <w:rPr>
                      <w:rFonts w:hint="eastAsia"/>
                      <w:bCs/>
                      <w:szCs w:val="21"/>
                    </w:rPr>
                    <w:t>0.04</w:t>
                  </w:r>
                </w:p>
              </w:tc>
            </w:tr>
            <w:tr w:rsidR="000B7E3B" w:rsidTr="00BF0AF0">
              <w:trPr>
                <w:trHeight w:val="384"/>
              </w:trPr>
              <w:tc>
                <w:tcPr>
                  <w:tcW w:w="428" w:type="dxa"/>
                  <w:vAlign w:val="center"/>
                </w:tcPr>
                <w:p w:rsidR="000B7E3B" w:rsidRDefault="000B7E3B" w:rsidP="00BF0AF0">
                  <w:pPr>
                    <w:spacing w:line="300" w:lineRule="exact"/>
                    <w:jc w:val="center"/>
                    <w:rPr>
                      <w:szCs w:val="21"/>
                    </w:rPr>
                  </w:pPr>
                  <w:r>
                    <w:rPr>
                      <w:rFonts w:hint="eastAsia"/>
                      <w:szCs w:val="21"/>
                    </w:rPr>
                    <w:t>6</w:t>
                  </w:r>
                </w:p>
              </w:tc>
              <w:tc>
                <w:tcPr>
                  <w:tcW w:w="942" w:type="dxa"/>
                  <w:vAlign w:val="center"/>
                </w:tcPr>
                <w:p w:rsidR="000B7E3B" w:rsidRDefault="000B7E3B" w:rsidP="00BF0AF0">
                  <w:pPr>
                    <w:spacing w:line="300" w:lineRule="exact"/>
                    <w:jc w:val="center"/>
                    <w:rPr>
                      <w:szCs w:val="21"/>
                    </w:rPr>
                  </w:pPr>
                  <w:r>
                    <w:rPr>
                      <w:rFonts w:hint="eastAsia"/>
                      <w:szCs w:val="21"/>
                    </w:rPr>
                    <w:t>/</w:t>
                  </w:r>
                </w:p>
              </w:tc>
              <w:tc>
                <w:tcPr>
                  <w:tcW w:w="1036" w:type="dxa"/>
                  <w:vAlign w:val="center"/>
                </w:tcPr>
                <w:p w:rsidR="000B7E3B" w:rsidRDefault="000B7E3B" w:rsidP="00BF0AF0">
                  <w:pPr>
                    <w:spacing w:line="300" w:lineRule="exact"/>
                    <w:jc w:val="center"/>
                    <w:rPr>
                      <w:rFonts w:hint="eastAsia"/>
                      <w:szCs w:val="21"/>
                    </w:rPr>
                  </w:pPr>
                  <w:r>
                    <w:rPr>
                      <w:rFonts w:hint="eastAsia"/>
                      <w:bCs/>
                      <w:kern w:val="0"/>
                      <w:szCs w:val="21"/>
                    </w:rPr>
                    <w:t>汽车运输扬尘</w:t>
                  </w:r>
                </w:p>
              </w:tc>
              <w:tc>
                <w:tcPr>
                  <w:tcW w:w="645" w:type="dxa"/>
                  <w:vMerge/>
                  <w:vAlign w:val="center"/>
                </w:tcPr>
                <w:p w:rsidR="000B7E3B" w:rsidRDefault="000B7E3B" w:rsidP="00BF0AF0">
                  <w:pPr>
                    <w:spacing w:line="300" w:lineRule="exact"/>
                    <w:jc w:val="center"/>
                    <w:rPr>
                      <w:rFonts w:hint="eastAsia"/>
                      <w:szCs w:val="21"/>
                    </w:rPr>
                  </w:pPr>
                </w:p>
              </w:tc>
              <w:tc>
                <w:tcPr>
                  <w:tcW w:w="1961" w:type="dxa"/>
                  <w:vAlign w:val="center"/>
                </w:tcPr>
                <w:p w:rsidR="000B7E3B" w:rsidRDefault="000B7E3B" w:rsidP="00BF0AF0">
                  <w:pPr>
                    <w:spacing w:line="300" w:lineRule="exact"/>
                    <w:jc w:val="center"/>
                    <w:rPr>
                      <w:rFonts w:hint="eastAsia"/>
                      <w:szCs w:val="21"/>
                    </w:rPr>
                  </w:pPr>
                  <w:r>
                    <w:rPr>
                      <w:rFonts w:hint="eastAsia"/>
                      <w:bCs/>
                      <w:szCs w:val="21"/>
                    </w:rPr>
                    <w:t>道路简单硬化、进出车辆进行车轮冲洗、道路洒水降尘</w:t>
                  </w:r>
                </w:p>
              </w:tc>
              <w:tc>
                <w:tcPr>
                  <w:tcW w:w="1873" w:type="dxa"/>
                  <w:vMerge/>
                  <w:vAlign w:val="center"/>
                </w:tcPr>
                <w:p w:rsidR="000B7E3B" w:rsidRDefault="000B7E3B" w:rsidP="00BF0AF0">
                  <w:pPr>
                    <w:spacing w:line="300" w:lineRule="exact"/>
                    <w:jc w:val="center"/>
                    <w:rPr>
                      <w:rFonts w:hint="eastAsia"/>
                      <w:szCs w:val="21"/>
                    </w:rPr>
                  </w:pPr>
                </w:p>
              </w:tc>
              <w:tc>
                <w:tcPr>
                  <w:tcW w:w="1128" w:type="dxa"/>
                  <w:vMerge/>
                  <w:vAlign w:val="center"/>
                </w:tcPr>
                <w:p w:rsidR="000B7E3B" w:rsidRDefault="000B7E3B" w:rsidP="00BF0AF0">
                  <w:pPr>
                    <w:spacing w:line="300" w:lineRule="exact"/>
                    <w:jc w:val="center"/>
                    <w:rPr>
                      <w:rFonts w:hint="eastAsia"/>
                      <w:szCs w:val="21"/>
                    </w:rPr>
                  </w:pPr>
                </w:p>
              </w:tc>
              <w:tc>
                <w:tcPr>
                  <w:tcW w:w="827" w:type="dxa"/>
                  <w:vAlign w:val="center"/>
                </w:tcPr>
                <w:p w:rsidR="000B7E3B" w:rsidRDefault="000B7E3B" w:rsidP="00BF0AF0">
                  <w:pPr>
                    <w:spacing w:line="300" w:lineRule="exact"/>
                    <w:jc w:val="center"/>
                    <w:rPr>
                      <w:rFonts w:hint="eastAsia"/>
                      <w:szCs w:val="21"/>
                    </w:rPr>
                  </w:pPr>
                  <w:r>
                    <w:rPr>
                      <w:rFonts w:hint="eastAsia"/>
                      <w:bCs/>
                      <w:szCs w:val="21"/>
                    </w:rPr>
                    <w:t>0.12</w:t>
                  </w:r>
                </w:p>
              </w:tc>
            </w:tr>
            <w:tr w:rsidR="000B7E3B" w:rsidTr="00BF0AF0">
              <w:trPr>
                <w:trHeight w:val="313"/>
              </w:trPr>
              <w:tc>
                <w:tcPr>
                  <w:tcW w:w="1370" w:type="dxa"/>
                  <w:gridSpan w:val="2"/>
                  <w:vAlign w:val="center"/>
                </w:tcPr>
                <w:p w:rsidR="000B7E3B" w:rsidRDefault="000B7E3B" w:rsidP="00BF0AF0">
                  <w:pPr>
                    <w:spacing w:line="300" w:lineRule="exact"/>
                    <w:jc w:val="center"/>
                    <w:rPr>
                      <w:rFonts w:hint="eastAsia"/>
                      <w:szCs w:val="21"/>
                    </w:rPr>
                  </w:pPr>
                  <w:r>
                    <w:rPr>
                      <w:rFonts w:hint="eastAsia"/>
                      <w:szCs w:val="21"/>
                    </w:rPr>
                    <w:t>无组织合计</w:t>
                  </w:r>
                </w:p>
              </w:tc>
              <w:tc>
                <w:tcPr>
                  <w:tcW w:w="6643" w:type="dxa"/>
                  <w:gridSpan w:val="5"/>
                  <w:vAlign w:val="center"/>
                </w:tcPr>
                <w:p w:rsidR="000B7E3B" w:rsidRDefault="000B7E3B" w:rsidP="00BF0AF0">
                  <w:pPr>
                    <w:spacing w:line="300" w:lineRule="exact"/>
                    <w:jc w:val="center"/>
                    <w:rPr>
                      <w:rFonts w:hint="eastAsia"/>
                      <w:szCs w:val="21"/>
                    </w:rPr>
                  </w:pPr>
                  <w:r>
                    <w:rPr>
                      <w:rFonts w:hint="eastAsia"/>
                      <w:szCs w:val="21"/>
                    </w:rPr>
                    <w:t>颗粒物</w:t>
                  </w:r>
                </w:p>
              </w:tc>
              <w:tc>
                <w:tcPr>
                  <w:tcW w:w="827" w:type="dxa"/>
                  <w:vAlign w:val="center"/>
                </w:tcPr>
                <w:p w:rsidR="000B7E3B" w:rsidRDefault="000B7E3B" w:rsidP="00BF0AF0">
                  <w:pPr>
                    <w:spacing w:line="300" w:lineRule="exact"/>
                    <w:jc w:val="center"/>
                    <w:rPr>
                      <w:szCs w:val="21"/>
                    </w:rPr>
                  </w:pPr>
                  <w:r>
                    <w:rPr>
                      <w:rFonts w:hint="eastAsia"/>
                      <w:szCs w:val="21"/>
                    </w:rPr>
                    <w:t>2.01</w:t>
                  </w:r>
                </w:p>
              </w:tc>
            </w:tr>
          </w:tbl>
          <w:p w:rsidR="000B7E3B" w:rsidRDefault="000B7E3B" w:rsidP="00BF0AF0">
            <w:pPr>
              <w:spacing w:line="480" w:lineRule="exact"/>
              <w:jc w:val="center"/>
              <w:rPr>
                <w:rFonts w:hint="eastAsia"/>
                <w:b/>
                <w:bCs/>
                <w:sz w:val="24"/>
              </w:rPr>
            </w:pPr>
            <w:r>
              <w:rPr>
                <w:rFonts w:hint="eastAsia"/>
                <w:b/>
                <w:bCs/>
                <w:sz w:val="24"/>
              </w:rPr>
              <w:t>表</w:t>
            </w:r>
            <w:r>
              <w:rPr>
                <w:rFonts w:hint="eastAsia"/>
                <w:b/>
                <w:bCs/>
                <w:sz w:val="24"/>
              </w:rPr>
              <w:t>7-11</w:t>
            </w:r>
            <w:r>
              <w:rPr>
                <w:rFonts w:hint="eastAsia"/>
                <w:b/>
                <w:bCs/>
                <w:sz w:val="24"/>
              </w:rPr>
              <w:t>项目大气污染物年排放量核算表</w:t>
            </w:r>
          </w:p>
          <w:tbl>
            <w:tblPr>
              <w:tblStyle w:val="ad"/>
              <w:tblW w:w="0" w:type="auto"/>
              <w:tblLayout w:type="fixed"/>
              <w:tblLook w:val="0000"/>
            </w:tblPr>
            <w:tblGrid>
              <w:gridCol w:w="3068"/>
              <w:gridCol w:w="3068"/>
              <w:gridCol w:w="3069"/>
            </w:tblGrid>
            <w:tr w:rsidR="000B7E3B" w:rsidTr="00BF0AF0">
              <w:tc>
                <w:tcPr>
                  <w:tcW w:w="3068" w:type="dxa"/>
                </w:tcPr>
                <w:p w:rsidR="000B7E3B" w:rsidRDefault="000B7E3B" w:rsidP="00BF0AF0">
                  <w:pPr>
                    <w:spacing w:line="480" w:lineRule="exact"/>
                    <w:jc w:val="center"/>
                    <w:rPr>
                      <w:rFonts w:hint="eastAsia"/>
                      <w:b/>
                      <w:bCs/>
                      <w:szCs w:val="21"/>
                    </w:rPr>
                  </w:pPr>
                  <w:r>
                    <w:rPr>
                      <w:rFonts w:hint="eastAsia"/>
                      <w:b/>
                      <w:bCs/>
                      <w:szCs w:val="21"/>
                    </w:rPr>
                    <w:t>序号</w:t>
                  </w:r>
                </w:p>
              </w:tc>
              <w:tc>
                <w:tcPr>
                  <w:tcW w:w="3068" w:type="dxa"/>
                </w:tcPr>
                <w:p w:rsidR="000B7E3B" w:rsidRDefault="000B7E3B" w:rsidP="00BF0AF0">
                  <w:pPr>
                    <w:spacing w:line="480" w:lineRule="exact"/>
                    <w:jc w:val="center"/>
                    <w:rPr>
                      <w:rFonts w:hint="eastAsia"/>
                      <w:b/>
                      <w:bCs/>
                      <w:szCs w:val="21"/>
                    </w:rPr>
                  </w:pPr>
                  <w:r>
                    <w:rPr>
                      <w:rFonts w:hint="eastAsia"/>
                      <w:b/>
                      <w:bCs/>
                      <w:szCs w:val="21"/>
                    </w:rPr>
                    <w:t>污染物</w:t>
                  </w:r>
                </w:p>
              </w:tc>
              <w:tc>
                <w:tcPr>
                  <w:tcW w:w="3069" w:type="dxa"/>
                </w:tcPr>
                <w:p w:rsidR="000B7E3B" w:rsidRDefault="000B7E3B" w:rsidP="00BF0AF0">
                  <w:pPr>
                    <w:spacing w:line="480" w:lineRule="exact"/>
                    <w:jc w:val="center"/>
                    <w:rPr>
                      <w:rFonts w:hint="eastAsia"/>
                      <w:b/>
                      <w:bCs/>
                      <w:szCs w:val="21"/>
                    </w:rPr>
                  </w:pPr>
                  <w:r>
                    <w:rPr>
                      <w:rFonts w:hint="eastAsia"/>
                      <w:b/>
                      <w:bCs/>
                      <w:szCs w:val="21"/>
                    </w:rPr>
                    <w:t>年排放量</w:t>
                  </w:r>
                  <w:r>
                    <w:rPr>
                      <w:rFonts w:hint="eastAsia"/>
                      <w:b/>
                      <w:bCs/>
                      <w:szCs w:val="21"/>
                    </w:rPr>
                    <w:t>/</w:t>
                  </w:r>
                  <w:r>
                    <w:rPr>
                      <w:rFonts w:hint="eastAsia"/>
                      <w:b/>
                      <w:bCs/>
                      <w:szCs w:val="21"/>
                    </w:rPr>
                    <w:t>（</w:t>
                  </w:r>
                  <w:r>
                    <w:rPr>
                      <w:rFonts w:hint="eastAsia"/>
                      <w:b/>
                      <w:bCs/>
                      <w:szCs w:val="21"/>
                    </w:rPr>
                    <w:t>t/a</w:t>
                  </w:r>
                  <w:r>
                    <w:rPr>
                      <w:rFonts w:hint="eastAsia"/>
                      <w:b/>
                      <w:bCs/>
                      <w:szCs w:val="21"/>
                    </w:rPr>
                    <w:t>）</w:t>
                  </w:r>
                </w:p>
              </w:tc>
            </w:tr>
            <w:tr w:rsidR="000B7E3B" w:rsidTr="00BF0AF0">
              <w:tc>
                <w:tcPr>
                  <w:tcW w:w="3068" w:type="dxa"/>
                </w:tcPr>
                <w:p w:rsidR="000B7E3B" w:rsidRDefault="000B7E3B" w:rsidP="00BF0AF0">
                  <w:pPr>
                    <w:spacing w:line="480" w:lineRule="exact"/>
                    <w:jc w:val="center"/>
                    <w:rPr>
                      <w:rFonts w:hint="eastAsia"/>
                      <w:szCs w:val="21"/>
                    </w:rPr>
                  </w:pPr>
                  <w:r>
                    <w:rPr>
                      <w:rFonts w:hint="eastAsia"/>
                      <w:szCs w:val="21"/>
                    </w:rPr>
                    <w:t>1</w:t>
                  </w:r>
                </w:p>
              </w:tc>
              <w:tc>
                <w:tcPr>
                  <w:tcW w:w="3068" w:type="dxa"/>
                </w:tcPr>
                <w:p w:rsidR="000B7E3B" w:rsidRDefault="000B7E3B" w:rsidP="00BF0AF0">
                  <w:pPr>
                    <w:spacing w:line="480" w:lineRule="exact"/>
                    <w:jc w:val="center"/>
                    <w:rPr>
                      <w:rFonts w:hint="eastAsia"/>
                      <w:szCs w:val="21"/>
                    </w:rPr>
                  </w:pPr>
                  <w:r>
                    <w:rPr>
                      <w:rFonts w:hint="eastAsia"/>
                      <w:szCs w:val="21"/>
                    </w:rPr>
                    <w:t>颗粒物</w:t>
                  </w:r>
                </w:p>
              </w:tc>
              <w:tc>
                <w:tcPr>
                  <w:tcW w:w="3069" w:type="dxa"/>
                </w:tcPr>
                <w:p w:rsidR="000B7E3B" w:rsidRDefault="000B7E3B" w:rsidP="00BF0AF0">
                  <w:pPr>
                    <w:spacing w:line="480" w:lineRule="exact"/>
                    <w:jc w:val="center"/>
                    <w:rPr>
                      <w:szCs w:val="21"/>
                    </w:rPr>
                  </w:pPr>
                  <w:r>
                    <w:rPr>
                      <w:rFonts w:hint="eastAsia"/>
                      <w:szCs w:val="21"/>
                    </w:rPr>
                    <w:t>2.01</w:t>
                  </w:r>
                </w:p>
              </w:tc>
            </w:tr>
          </w:tbl>
          <w:p w:rsidR="000B7E3B" w:rsidRDefault="000B7E3B" w:rsidP="00BF0AF0">
            <w:pPr>
              <w:spacing w:line="360" w:lineRule="auto"/>
              <w:ind w:firstLineChars="200" w:firstLine="482"/>
              <w:rPr>
                <w:rFonts w:hint="eastAsia"/>
                <w:b/>
                <w:color w:val="000000"/>
                <w:sz w:val="24"/>
              </w:rPr>
            </w:pPr>
            <w:r>
              <w:rPr>
                <w:rFonts w:hint="eastAsia"/>
                <w:b/>
                <w:color w:val="000000"/>
                <w:sz w:val="24"/>
              </w:rPr>
              <w:t>（</w:t>
            </w:r>
            <w:r>
              <w:rPr>
                <w:rFonts w:hint="eastAsia"/>
                <w:b/>
                <w:color w:val="000000"/>
                <w:sz w:val="24"/>
              </w:rPr>
              <w:t>4</w:t>
            </w:r>
            <w:r>
              <w:rPr>
                <w:rFonts w:hint="eastAsia"/>
                <w:b/>
                <w:color w:val="000000"/>
                <w:sz w:val="24"/>
              </w:rPr>
              <w:t>）卫生防护距离计算</w:t>
            </w:r>
          </w:p>
          <w:p w:rsidR="000B7E3B" w:rsidRDefault="000B7E3B" w:rsidP="00BF0AF0">
            <w:pPr>
              <w:pStyle w:val="af5"/>
              <w:spacing w:line="360" w:lineRule="auto"/>
              <w:ind w:firstLine="480"/>
              <w:rPr>
                <w:rFonts w:hint="eastAsia"/>
                <w:color w:val="000000"/>
              </w:rPr>
            </w:pPr>
            <w:r>
              <w:rPr>
                <w:rFonts w:hint="eastAsia"/>
                <w:color w:val="000000"/>
              </w:rPr>
              <w:t>卫生防护距离是指在正常生产状况下，由无组织排放源散发的有害物质对项目周围居民健康不致造成危害的最小距离。本次评价依据《制定地方大气污染物排放标准的技术方法》（</w:t>
            </w:r>
            <w:r>
              <w:rPr>
                <w:rFonts w:hint="eastAsia"/>
                <w:color w:val="000000"/>
              </w:rPr>
              <w:t>GB/T13201-91</w:t>
            </w:r>
            <w:r>
              <w:rPr>
                <w:rFonts w:hint="eastAsia"/>
                <w:color w:val="000000"/>
              </w:rPr>
              <w:t>）中“</w:t>
            </w:r>
            <w:r>
              <w:rPr>
                <w:rFonts w:hint="eastAsia"/>
                <w:color w:val="000000"/>
              </w:rPr>
              <w:t xml:space="preserve">7 </w:t>
            </w:r>
            <w:r>
              <w:rPr>
                <w:rFonts w:hint="eastAsia"/>
                <w:color w:val="000000"/>
              </w:rPr>
              <w:t>有害气体无组织排放控制与工业企业卫生防护距离的制定方法”，计算本项目所需设置的卫生防护距离。</w:t>
            </w:r>
          </w:p>
          <w:p w:rsidR="000B7E3B" w:rsidRDefault="000B7E3B" w:rsidP="00BF0AF0">
            <w:pPr>
              <w:pStyle w:val="af5"/>
              <w:spacing w:line="360" w:lineRule="auto"/>
              <w:ind w:firstLine="480"/>
              <w:rPr>
                <w:color w:val="000000"/>
              </w:rPr>
            </w:pPr>
            <w:r>
              <w:rPr>
                <w:color w:val="000000"/>
              </w:rPr>
              <w:t>卫生防护距离计算公式如下：</w:t>
            </w:r>
          </w:p>
          <w:p w:rsidR="000B7E3B" w:rsidRDefault="000B7E3B" w:rsidP="00BF0AF0">
            <w:pPr>
              <w:ind w:firstLineChars="1050" w:firstLine="2205"/>
              <w:rPr>
                <w:color w:val="000000"/>
              </w:rPr>
            </w:pPr>
            <w:r>
              <w:rPr>
                <w:noProof/>
                <w:color w:val="000000"/>
                <w:kern w:val="0"/>
              </w:rPr>
              <w:drawing>
                <wp:inline distT="0" distB="0" distL="0" distR="0">
                  <wp:extent cx="1794510" cy="448310"/>
                  <wp:effectExtent l="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4"/>
                          <a:srcRect/>
                          <a:stretch>
                            <a:fillRect/>
                          </a:stretch>
                        </pic:blipFill>
                        <pic:spPr bwMode="auto">
                          <a:xfrm>
                            <a:off x="0" y="0"/>
                            <a:ext cx="1794510" cy="448310"/>
                          </a:xfrm>
                          <a:prstGeom prst="rect">
                            <a:avLst/>
                          </a:prstGeom>
                          <a:noFill/>
                          <a:ln w="9525" cmpd="sng">
                            <a:noFill/>
                            <a:miter lim="800000"/>
                            <a:headEnd/>
                            <a:tailEnd/>
                          </a:ln>
                        </pic:spPr>
                      </pic:pic>
                    </a:graphicData>
                  </a:graphic>
                </wp:inline>
              </w:drawing>
            </w:r>
          </w:p>
          <w:p w:rsidR="000B7E3B" w:rsidRDefault="000B7E3B" w:rsidP="00BF0AF0">
            <w:pPr>
              <w:pStyle w:val="af5"/>
              <w:ind w:firstLine="480"/>
              <w:rPr>
                <w:color w:val="000000"/>
              </w:rPr>
            </w:pPr>
            <w:r>
              <w:rPr>
                <w:color w:val="000000"/>
              </w:rPr>
              <w:lastRenderedPageBreak/>
              <w:t>式中：</w:t>
            </w:r>
            <w:r>
              <w:rPr>
                <w:color w:val="000000"/>
              </w:rPr>
              <w:t>C</w:t>
            </w:r>
            <w:r>
              <w:rPr>
                <w:color w:val="000000"/>
                <w:vertAlign w:val="subscript"/>
              </w:rPr>
              <w:t>m</w:t>
            </w:r>
            <w:r>
              <w:rPr>
                <w:color w:val="000000"/>
              </w:rPr>
              <w:t>：标准浓度限值，</w:t>
            </w:r>
            <w:r>
              <w:rPr>
                <w:color w:val="000000"/>
              </w:rPr>
              <w:t>mg/m</w:t>
            </w:r>
            <w:r>
              <w:rPr>
                <w:color w:val="000000"/>
                <w:vertAlign w:val="superscript"/>
              </w:rPr>
              <w:t>3</w:t>
            </w:r>
            <w:r>
              <w:rPr>
                <w:color w:val="000000"/>
              </w:rPr>
              <w:t>；</w:t>
            </w:r>
          </w:p>
          <w:p w:rsidR="000B7E3B" w:rsidRDefault="000B7E3B" w:rsidP="00BF0AF0">
            <w:pPr>
              <w:pStyle w:val="af5"/>
              <w:ind w:firstLine="480"/>
              <w:rPr>
                <w:color w:val="000000"/>
              </w:rPr>
            </w:pPr>
            <w:bookmarkStart w:id="2" w:name="_Toc312704695"/>
            <w:bookmarkStart w:id="3" w:name="_Toc308573083"/>
            <w:r>
              <w:rPr>
                <w:color w:val="000000"/>
              </w:rPr>
              <w:t>L</w:t>
            </w:r>
            <w:r>
              <w:rPr>
                <w:color w:val="000000"/>
              </w:rPr>
              <w:t>：工业企业所需卫生防护距离，</w:t>
            </w:r>
            <w:r>
              <w:rPr>
                <w:color w:val="000000"/>
              </w:rPr>
              <w:t>m</w:t>
            </w:r>
            <w:r>
              <w:rPr>
                <w:color w:val="000000"/>
              </w:rPr>
              <w:t>；</w:t>
            </w:r>
            <w:bookmarkEnd w:id="2"/>
            <w:bookmarkEnd w:id="3"/>
          </w:p>
          <w:p w:rsidR="000B7E3B" w:rsidRDefault="000B7E3B" w:rsidP="00BF0AF0">
            <w:pPr>
              <w:pStyle w:val="af5"/>
              <w:ind w:firstLine="480"/>
              <w:rPr>
                <w:color w:val="000000"/>
              </w:rPr>
            </w:pPr>
            <w:r>
              <w:rPr>
                <w:color w:val="000000"/>
              </w:rPr>
              <w:t>R</w:t>
            </w:r>
            <w:r>
              <w:rPr>
                <w:color w:val="000000"/>
              </w:rPr>
              <w:t>：有害气体无组织排放源所在生产单元的等效半径，</w:t>
            </w:r>
            <w:r>
              <w:rPr>
                <w:color w:val="000000"/>
              </w:rPr>
              <w:t>m</w:t>
            </w:r>
            <w:r>
              <w:rPr>
                <w:color w:val="000000"/>
              </w:rPr>
              <w:t>。根据该生产单元占地面积</w:t>
            </w:r>
            <w:r>
              <w:rPr>
                <w:color w:val="000000"/>
              </w:rPr>
              <w:t>S</w:t>
            </w:r>
            <w:r>
              <w:rPr>
                <w:color w:val="000000"/>
              </w:rPr>
              <w:t>（</w:t>
            </w:r>
            <w:r>
              <w:rPr>
                <w:color w:val="000000"/>
              </w:rPr>
              <w:t>m</w:t>
            </w:r>
            <w:r>
              <w:rPr>
                <w:color w:val="000000"/>
                <w:vertAlign w:val="superscript"/>
              </w:rPr>
              <w:t>2</w:t>
            </w:r>
            <w:r>
              <w:rPr>
                <w:color w:val="000000"/>
              </w:rPr>
              <w:t>）计算，</w:t>
            </w:r>
            <w:r>
              <w:rPr>
                <w:color w:val="000000"/>
              </w:rPr>
              <w:t>r=</w:t>
            </w:r>
            <w:r>
              <w:rPr>
                <w:color w:val="000000"/>
              </w:rPr>
              <w:t>（</w:t>
            </w:r>
            <w:r>
              <w:rPr>
                <w:color w:val="000000"/>
              </w:rPr>
              <w:t>S/π</w:t>
            </w:r>
            <w:r>
              <w:rPr>
                <w:color w:val="000000"/>
              </w:rPr>
              <w:t>）</w:t>
            </w:r>
            <w:r>
              <w:rPr>
                <w:color w:val="000000"/>
                <w:vertAlign w:val="superscript"/>
              </w:rPr>
              <w:t>0.5</w:t>
            </w:r>
            <w:r>
              <w:rPr>
                <w:color w:val="000000"/>
              </w:rPr>
              <w:t>；</w:t>
            </w:r>
          </w:p>
          <w:p w:rsidR="000B7E3B" w:rsidRDefault="000B7E3B" w:rsidP="00BF0AF0">
            <w:pPr>
              <w:pStyle w:val="af5"/>
              <w:ind w:firstLine="480"/>
              <w:rPr>
                <w:color w:val="000000"/>
              </w:rPr>
            </w:pPr>
            <w:r>
              <w:rPr>
                <w:color w:val="000000"/>
              </w:rPr>
              <w:t>A</w:t>
            </w:r>
            <w:r>
              <w:rPr>
                <w:color w:val="000000"/>
              </w:rPr>
              <w:t>、</w:t>
            </w:r>
            <w:r>
              <w:rPr>
                <w:color w:val="000000"/>
              </w:rPr>
              <w:t>B</w:t>
            </w:r>
            <w:r>
              <w:rPr>
                <w:color w:val="000000"/>
              </w:rPr>
              <w:t>、</w:t>
            </w:r>
            <w:r>
              <w:rPr>
                <w:color w:val="000000"/>
              </w:rPr>
              <w:t>C</w:t>
            </w:r>
            <w:r>
              <w:rPr>
                <w:color w:val="000000"/>
              </w:rPr>
              <w:t>、</w:t>
            </w:r>
            <w:r>
              <w:rPr>
                <w:color w:val="000000"/>
              </w:rPr>
              <w:t>D</w:t>
            </w:r>
            <w:r>
              <w:rPr>
                <w:color w:val="000000"/>
              </w:rPr>
              <w:t>：卫生防护距离计算系数，无因次，根据工业企业所在地区近五年平均风速及工业企业大气污染源构成类别从《制定地方大气污染排放标准的技术方法》（</w:t>
            </w:r>
            <w:r>
              <w:rPr>
                <w:color w:val="000000"/>
              </w:rPr>
              <w:t>GB/T13201-91</w:t>
            </w:r>
            <w:r>
              <w:rPr>
                <w:color w:val="000000"/>
              </w:rPr>
              <w:t>）中查取。</w:t>
            </w:r>
          </w:p>
          <w:p w:rsidR="000B7E3B" w:rsidRDefault="000B7E3B" w:rsidP="00BF0AF0">
            <w:pPr>
              <w:pStyle w:val="af5"/>
              <w:ind w:firstLine="480"/>
              <w:rPr>
                <w:color w:val="000000"/>
              </w:rPr>
            </w:pPr>
            <w:r>
              <w:rPr>
                <w:color w:val="000000"/>
              </w:rPr>
              <w:t>Q</w:t>
            </w:r>
            <w:r>
              <w:rPr>
                <w:color w:val="000000"/>
                <w:vertAlign w:val="subscript"/>
              </w:rPr>
              <w:t>c</w:t>
            </w:r>
            <w:r>
              <w:rPr>
                <w:color w:val="000000"/>
              </w:rPr>
              <w:t>：工业企业有害气体无组织排放量可以达到的控制水平，</w:t>
            </w:r>
            <w:r>
              <w:rPr>
                <w:color w:val="000000"/>
              </w:rPr>
              <w:t>kg·h</w:t>
            </w:r>
            <w:r>
              <w:rPr>
                <w:color w:val="000000"/>
                <w:vertAlign w:val="superscript"/>
              </w:rPr>
              <w:t>-1</w:t>
            </w:r>
            <w:r>
              <w:rPr>
                <w:color w:val="000000"/>
              </w:rPr>
              <w:t>。</w:t>
            </w:r>
          </w:p>
          <w:p w:rsidR="000B7E3B" w:rsidRDefault="000B7E3B" w:rsidP="00BF0AF0">
            <w:pPr>
              <w:pStyle w:val="af5"/>
              <w:ind w:firstLine="480"/>
              <w:rPr>
                <w:color w:val="000000"/>
              </w:rPr>
            </w:pPr>
            <w:r>
              <w:rPr>
                <w:color w:val="000000"/>
              </w:rPr>
              <w:t>按</w:t>
            </w:r>
            <w:r>
              <w:rPr>
                <w:rFonts w:hint="eastAsia"/>
                <w:color w:val="000000"/>
              </w:rPr>
              <w:t>下表</w:t>
            </w:r>
            <w:r>
              <w:rPr>
                <w:color w:val="000000"/>
              </w:rPr>
              <w:t>选取常规气象资料的</w:t>
            </w:r>
            <w:r>
              <w:rPr>
                <w:color w:val="000000"/>
              </w:rPr>
              <w:t xml:space="preserve"> A</w:t>
            </w:r>
            <w:r>
              <w:rPr>
                <w:color w:val="000000"/>
              </w:rPr>
              <w:t>、</w:t>
            </w:r>
            <w:r>
              <w:rPr>
                <w:color w:val="000000"/>
              </w:rPr>
              <w:t>B</w:t>
            </w:r>
            <w:r>
              <w:rPr>
                <w:color w:val="000000"/>
              </w:rPr>
              <w:t>、</w:t>
            </w:r>
            <w:r>
              <w:rPr>
                <w:color w:val="000000"/>
              </w:rPr>
              <w:t>C</w:t>
            </w:r>
            <w:r>
              <w:rPr>
                <w:color w:val="000000"/>
              </w:rPr>
              <w:t>、</w:t>
            </w:r>
            <w:r>
              <w:rPr>
                <w:color w:val="000000"/>
              </w:rPr>
              <w:t>D</w:t>
            </w:r>
            <w:r>
              <w:rPr>
                <w:color w:val="000000"/>
              </w:rPr>
              <w:t>值。</w:t>
            </w:r>
          </w:p>
          <w:p w:rsidR="000B7E3B" w:rsidRDefault="000B7E3B" w:rsidP="00BF0AF0">
            <w:pPr>
              <w:pStyle w:val="af4"/>
              <w:tabs>
                <w:tab w:val="left" w:pos="3510"/>
                <w:tab w:val="left" w:pos="7020"/>
              </w:tabs>
              <w:ind w:firstLineChars="1127" w:firstLine="2715"/>
              <w:jc w:val="both"/>
              <w:rPr>
                <w:rFonts w:hAnsi="Times New Roman" w:hint="eastAsia"/>
                <w:color w:val="000000"/>
                <w:sz w:val="24"/>
              </w:rPr>
            </w:pPr>
            <w:r>
              <w:rPr>
                <w:rFonts w:hAnsi="Times New Roman" w:hint="eastAsia"/>
                <w:color w:val="000000"/>
                <w:sz w:val="24"/>
              </w:rPr>
              <w:t>表</w:t>
            </w:r>
            <w:r>
              <w:rPr>
                <w:rFonts w:hAnsi="Times New Roman" w:hint="eastAsia"/>
                <w:color w:val="000000"/>
                <w:sz w:val="24"/>
              </w:rPr>
              <w:t xml:space="preserve">7-12 </w:t>
            </w:r>
            <w:r>
              <w:rPr>
                <w:rFonts w:hAnsi="Times New Roman" w:hint="eastAsia"/>
                <w:color w:val="000000"/>
                <w:sz w:val="24"/>
              </w:rPr>
              <w:t>卫生防护距离计算系数</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01"/>
              <w:gridCol w:w="1278"/>
              <w:gridCol w:w="724"/>
              <w:gridCol w:w="723"/>
              <w:gridCol w:w="726"/>
              <w:gridCol w:w="723"/>
              <w:gridCol w:w="723"/>
              <w:gridCol w:w="726"/>
              <w:gridCol w:w="723"/>
              <w:gridCol w:w="723"/>
              <w:gridCol w:w="718"/>
            </w:tblGrid>
            <w:tr w:rsidR="000B7E3B" w:rsidTr="00BF0AF0">
              <w:trPr>
                <w:cantSplit/>
                <w:trHeight w:val="65"/>
                <w:jc w:val="center"/>
              </w:trPr>
              <w:tc>
                <w:tcPr>
                  <w:tcW w:w="701" w:type="dxa"/>
                  <w:vMerge w:val="restart"/>
                  <w:vAlign w:val="center"/>
                </w:tcPr>
                <w:p w:rsidR="000B7E3B" w:rsidRDefault="000B7E3B" w:rsidP="00BF0AF0">
                  <w:pPr>
                    <w:snapToGrid w:val="0"/>
                    <w:rPr>
                      <w:color w:val="000000"/>
                      <w:szCs w:val="21"/>
                    </w:rPr>
                  </w:pPr>
                  <w:r>
                    <w:rPr>
                      <w:color w:val="000000"/>
                      <w:szCs w:val="21"/>
                    </w:rPr>
                    <w:t>计算</w:t>
                  </w:r>
                </w:p>
                <w:p w:rsidR="000B7E3B" w:rsidRDefault="000B7E3B" w:rsidP="00BF0AF0">
                  <w:pPr>
                    <w:snapToGrid w:val="0"/>
                    <w:rPr>
                      <w:color w:val="000000"/>
                      <w:szCs w:val="21"/>
                    </w:rPr>
                  </w:pPr>
                  <w:r>
                    <w:rPr>
                      <w:color w:val="000000"/>
                      <w:szCs w:val="21"/>
                    </w:rPr>
                    <w:t>系数</w:t>
                  </w:r>
                </w:p>
              </w:tc>
              <w:tc>
                <w:tcPr>
                  <w:tcW w:w="1278" w:type="dxa"/>
                  <w:vMerge w:val="restart"/>
                  <w:vAlign w:val="center"/>
                </w:tcPr>
                <w:p w:rsidR="000B7E3B" w:rsidRDefault="000B7E3B" w:rsidP="00BF0AF0">
                  <w:pPr>
                    <w:snapToGrid w:val="0"/>
                    <w:rPr>
                      <w:color w:val="000000"/>
                      <w:szCs w:val="21"/>
                    </w:rPr>
                  </w:pPr>
                  <w:r>
                    <w:rPr>
                      <w:color w:val="000000"/>
                      <w:szCs w:val="21"/>
                    </w:rPr>
                    <w:t>工业企业</w:t>
                  </w:r>
                </w:p>
                <w:p w:rsidR="000B7E3B" w:rsidRDefault="000B7E3B" w:rsidP="00BF0AF0">
                  <w:pPr>
                    <w:snapToGrid w:val="0"/>
                    <w:rPr>
                      <w:color w:val="000000"/>
                      <w:szCs w:val="21"/>
                    </w:rPr>
                  </w:pPr>
                  <w:r>
                    <w:rPr>
                      <w:color w:val="000000"/>
                      <w:szCs w:val="21"/>
                    </w:rPr>
                    <w:t>所在地区</w:t>
                  </w:r>
                </w:p>
                <w:p w:rsidR="000B7E3B" w:rsidRDefault="000B7E3B" w:rsidP="00BF0AF0">
                  <w:pPr>
                    <w:snapToGrid w:val="0"/>
                    <w:rPr>
                      <w:color w:val="000000"/>
                      <w:szCs w:val="21"/>
                    </w:rPr>
                  </w:pPr>
                  <w:r>
                    <w:rPr>
                      <w:color w:val="000000"/>
                      <w:szCs w:val="21"/>
                    </w:rPr>
                    <w:t>近五年平均</w:t>
                  </w:r>
                </w:p>
                <w:p w:rsidR="000B7E3B" w:rsidRDefault="000B7E3B" w:rsidP="00BF0AF0">
                  <w:pPr>
                    <w:snapToGrid w:val="0"/>
                    <w:rPr>
                      <w:color w:val="000000"/>
                      <w:szCs w:val="21"/>
                    </w:rPr>
                  </w:pPr>
                  <w:r>
                    <w:rPr>
                      <w:color w:val="000000"/>
                      <w:szCs w:val="21"/>
                    </w:rPr>
                    <w:t>风速</w:t>
                  </w:r>
                  <w:r>
                    <w:rPr>
                      <w:color w:val="000000"/>
                      <w:szCs w:val="21"/>
                    </w:rPr>
                    <w:t>m/s</w:t>
                  </w:r>
                </w:p>
              </w:tc>
              <w:tc>
                <w:tcPr>
                  <w:tcW w:w="6509" w:type="dxa"/>
                  <w:gridSpan w:val="9"/>
                  <w:vAlign w:val="center"/>
                </w:tcPr>
                <w:p w:rsidR="000B7E3B" w:rsidRDefault="000B7E3B" w:rsidP="00BF0AF0">
                  <w:pPr>
                    <w:snapToGrid w:val="0"/>
                    <w:rPr>
                      <w:color w:val="000000"/>
                      <w:szCs w:val="21"/>
                    </w:rPr>
                  </w:pPr>
                  <w:r>
                    <w:rPr>
                      <w:color w:val="000000"/>
                      <w:szCs w:val="21"/>
                    </w:rPr>
                    <w:t>卫生防护距离</w:t>
                  </w:r>
                  <w:r>
                    <w:rPr>
                      <w:color w:val="000000"/>
                      <w:szCs w:val="21"/>
                    </w:rPr>
                    <w:t>L</w:t>
                  </w:r>
                  <w:r>
                    <w:rPr>
                      <w:color w:val="000000"/>
                      <w:szCs w:val="21"/>
                    </w:rPr>
                    <w:t>，</w:t>
                  </w:r>
                  <w:r>
                    <w:rPr>
                      <w:color w:val="000000"/>
                      <w:szCs w:val="21"/>
                    </w:rPr>
                    <w:t>m</w:t>
                  </w:r>
                </w:p>
              </w:tc>
            </w:tr>
            <w:tr w:rsidR="000B7E3B" w:rsidTr="00BF0AF0">
              <w:trPr>
                <w:cantSplit/>
                <w:trHeight w:val="340"/>
                <w:jc w:val="center"/>
              </w:trPr>
              <w:tc>
                <w:tcPr>
                  <w:tcW w:w="701" w:type="dxa"/>
                  <w:vMerge/>
                  <w:vAlign w:val="center"/>
                </w:tcPr>
                <w:p w:rsidR="000B7E3B" w:rsidRDefault="000B7E3B" w:rsidP="00BF0AF0">
                  <w:pPr>
                    <w:widowControl/>
                    <w:snapToGrid w:val="0"/>
                    <w:rPr>
                      <w:color w:val="000000"/>
                      <w:szCs w:val="21"/>
                    </w:rPr>
                  </w:pPr>
                </w:p>
              </w:tc>
              <w:tc>
                <w:tcPr>
                  <w:tcW w:w="1278" w:type="dxa"/>
                  <w:vMerge/>
                  <w:vAlign w:val="center"/>
                </w:tcPr>
                <w:p w:rsidR="000B7E3B" w:rsidRDefault="000B7E3B" w:rsidP="00BF0AF0">
                  <w:pPr>
                    <w:widowControl/>
                    <w:snapToGrid w:val="0"/>
                    <w:rPr>
                      <w:color w:val="000000"/>
                      <w:szCs w:val="21"/>
                    </w:rPr>
                  </w:pPr>
                </w:p>
              </w:tc>
              <w:tc>
                <w:tcPr>
                  <w:tcW w:w="2173" w:type="dxa"/>
                  <w:gridSpan w:val="3"/>
                  <w:vAlign w:val="center"/>
                </w:tcPr>
                <w:p w:rsidR="000B7E3B" w:rsidRDefault="000B7E3B" w:rsidP="00BF0AF0">
                  <w:pPr>
                    <w:snapToGrid w:val="0"/>
                    <w:rPr>
                      <w:color w:val="000000"/>
                      <w:szCs w:val="21"/>
                    </w:rPr>
                  </w:pPr>
                  <w:r>
                    <w:rPr>
                      <w:color w:val="000000"/>
                      <w:szCs w:val="21"/>
                    </w:rPr>
                    <w:t>L</w:t>
                  </w:r>
                  <w:r>
                    <w:rPr>
                      <w:rStyle w:val="Char"/>
                      <w:rFonts w:ascii="Times New Roman" w:hAnsi="Times New Roman"/>
                      <w:color w:val="000000"/>
                      <w:szCs w:val="21"/>
                    </w:rPr>
                    <w:t>≦</w:t>
                  </w:r>
                  <w:r>
                    <w:rPr>
                      <w:color w:val="000000"/>
                      <w:szCs w:val="21"/>
                    </w:rPr>
                    <w:t>1000</w:t>
                  </w:r>
                </w:p>
              </w:tc>
              <w:tc>
                <w:tcPr>
                  <w:tcW w:w="2172" w:type="dxa"/>
                  <w:gridSpan w:val="3"/>
                  <w:vAlign w:val="center"/>
                </w:tcPr>
                <w:p w:rsidR="000B7E3B" w:rsidRDefault="000B7E3B" w:rsidP="00BF0AF0">
                  <w:pPr>
                    <w:snapToGrid w:val="0"/>
                    <w:rPr>
                      <w:color w:val="000000"/>
                      <w:szCs w:val="21"/>
                    </w:rPr>
                  </w:pPr>
                  <w:r>
                    <w:rPr>
                      <w:color w:val="000000"/>
                      <w:szCs w:val="21"/>
                    </w:rPr>
                    <w:t>1000&lt;l</w:t>
                  </w:r>
                  <w:r>
                    <w:rPr>
                      <w:rStyle w:val="Char"/>
                      <w:rFonts w:ascii="Times New Roman" w:hAnsi="Times New Roman"/>
                      <w:color w:val="000000"/>
                      <w:szCs w:val="21"/>
                    </w:rPr>
                    <w:t>≦</w:t>
                  </w:r>
                  <w:r>
                    <w:rPr>
                      <w:color w:val="000000"/>
                      <w:szCs w:val="21"/>
                    </w:rPr>
                    <w:t>2000</w:t>
                  </w:r>
                </w:p>
              </w:tc>
              <w:tc>
                <w:tcPr>
                  <w:tcW w:w="2164" w:type="dxa"/>
                  <w:gridSpan w:val="3"/>
                  <w:vAlign w:val="center"/>
                </w:tcPr>
                <w:p w:rsidR="000B7E3B" w:rsidRDefault="000B7E3B" w:rsidP="00BF0AF0">
                  <w:pPr>
                    <w:snapToGrid w:val="0"/>
                    <w:rPr>
                      <w:color w:val="000000"/>
                      <w:szCs w:val="21"/>
                    </w:rPr>
                  </w:pPr>
                  <w:r>
                    <w:rPr>
                      <w:color w:val="000000"/>
                      <w:szCs w:val="21"/>
                    </w:rPr>
                    <w:t>l&gt;2000</w:t>
                  </w:r>
                </w:p>
              </w:tc>
            </w:tr>
            <w:tr w:rsidR="000B7E3B" w:rsidTr="00BF0AF0">
              <w:trPr>
                <w:cantSplit/>
                <w:trHeight w:val="340"/>
                <w:jc w:val="center"/>
              </w:trPr>
              <w:tc>
                <w:tcPr>
                  <w:tcW w:w="701" w:type="dxa"/>
                  <w:vMerge/>
                  <w:vAlign w:val="center"/>
                </w:tcPr>
                <w:p w:rsidR="000B7E3B" w:rsidRDefault="000B7E3B" w:rsidP="00BF0AF0">
                  <w:pPr>
                    <w:widowControl/>
                    <w:snapToGrid w:val="0"/>
                    <w:rPr>
                      <w:color w:val="000000"/>
                      <w:szCs w:val="21"/>
                    </w:rPr>
                  </w:pPr>
                </w:p>
              </w:tc>
              <w:tc>
                <w:tcPr>
                  <w:tcW w:w="1278" w:type="dxa"/>
                  <w:vMerge/>
                  <w:vAlign w:val="center"/>
                </w:tcPr>
                <w:p w:rsidR="000B7E3B" w:rsidRDefault="000B7E3B" w:rsidP="00BF0AF0">
                  <w:pPr>
                    <w:widowControl/>
                    <w:snapToGrid w:val="0"/>
                    <w:rPr>
                      <w:color w:val="000000"/>
                      <w:szCs w:val="21"/>
                    </w:rPr>
                  </w:pPr>
                </w:p>
              </w:tc>
              <w:tc>
                <w:tcPr>
                  <w:tcW w:w="6509" w:type="dxa"/>
                  <w:gridSpan w:val="9"/>
                  <w:vAlign w:val="center"/>
                </w:tcPr>
                <w:p w:rsidR="000B7E3B" w:rsidRDefault="000B7E3B" w:rsidP="00BF0AF0">
                  <w:pPr>
                    <w:snapToGrid w:val="0"/>
                    <w:rPr>
                      <w:color w:val="000000"/>
                      <w:szCs w:val="21"/>
                    </w:rPr>
                  </w:pPr>
                  <w:r>
                    <w:rPr>
                      <w:color w:val="000000"/>
                      <w:szCs w:val="21"/>
                    </w:rPr>
                    <w:t>工业企业大气污染源构成类别</w:t>
                  </w:r>
                </w:p>
              </w:tc>
            </w:tr>
            <w:tr w:rsidR="000B7E3B" w:rsidTr="00BF0AF0">
              <w:trPr>
                <w:cantSplit/>
                <w:trHeight w:val="340"/>
                <w:jc w:val="center"/>
              </w:trPr>
              <w:tc>
                <w:tcPr>
                  <w:tcW w:w="701" w:type="dxa"/>
                  <w:vMerge/>
                  <w:vAlign w:val="center"/>
                </w:tcPr>
                <w:p w:rsidR="000B7E3B" w:rsidRDefault="000B7E3B" w:rsidP="00BF0AF0">
                  <w:pPr>
                    <w:widowControl/>
                    <w:snapToGrid w:val="0"/>
                    <w:rPr>
                      <w:color w:val="000000"/>
                      <w:szCs w:val="21"/>
                    </w:rPr>
                  </w:pPr>
                </w:p>
              </w:tc>
              <w:tc>
                <w:tcPr>
                  <w:tcW w:w="1278" w:type="dxa"/>
                  <w:vMerge/>
                  <w:vAlign w:val="center"/>
                </w:tcPr>
                <w:p w:rsidR="000B7E3B" w:rsidRDefault="000B7E3B" w:rsidP="00BF0AF0">
                  <w:pPr>
                    <w:widowControl/>
                    <w:snapToGrid w:val="0"/>
                    <w:rPr>
                      <w:color w:val="000000"/>
                      <w:szCs w:val="21"/>
                    </w:rPr>
                  </w:pPr>
                </w:p>
              </w:tc>
              <w:tc>
                <w:tcPr>
                  <w:tcW w:w="724" w:type="dxa"/>
                  <w:vAlign w:val="center"/>
                </w:tcPr>
                <w:p w:rsidR="000B7E3B" w:rsidRDefault="000B7E3B" w:rsidP="00BF0AF0">
                  <w:pPr>
                    <w:pStyle w:val="a3"/>
                    <w:spacing w:line="240" w:lineRule="auto"/>
                    <w:jc w:val="both"/>
                    <w:rPr>
                      <w:rFonts w:ascii="Times New Roman" w:hAnsi="Times New Roman"/>
                      <w:color w:val="000000"/>
                      <w:szCs w:val="21"/>
                    </w:rPr>
                  </w:pPr>
                  <w:r>
                    <w:rPr>
                      <w:rFonts w:ascii="Times New Roman" w:hAnsi="Times New Roman"/>
                      <w:color w:val="000000"/>
                      <w:szCs w:val="21"/>
                    </w:rPr>
                    <w:t>Ⅰ</w:t>
                  </w:r>
                </w:p>
              </w:tc>
              <w:tc>
                <w:tcPr>
                  <w:tcW w:w="723" w:type="dxa"/>
                  <w:vAlign w:val="center"/>
                </w:tcPr>
                <w:p w:rsidR="000B7E3B" w:rsidRDefault="000B7E3B" w:rsidP="00BF0AF0">
                  <w:pPr>
                    <w:pStyle w:val="a3"/>
                    <w:spacing w:line="240" w:lineRule="auto"/>
                    <w:jc w:val="both"/>
                    <w:rPr>
                      <w:rFonts w:ascii="Times New Roman" w:hAnsi="Times New Roman"/>
                      <w:color w:val="000000"/>
                      <w:szCs w:val="21"/>
                    </w:rPr>
                  </w:pPr>
                  <w:r>
                    <w:rPr>
                      <w:rFonts w:ascii="Times New Roman" w:hAnsi="Times New Roman"/>
                      <w:color w:val="000000"/>
                      <w:szCs w:val="21"/>
                    </w:rPr>
                    <w:t>Ⅱ</w:t>
                  </w:r>
                </w:p>
              </w:tc>
              <w:tc>
                <w:tcPr>
                  <w:tcW w:w="726" w:type="dxa"/>
                  <w:vAlign w:val="center"/>
                </w:tcPr>
                <w:p w:rsidR="000B7E3B" w:rsidRDefault="000B7E3B" w:rsidP="00BF0AF0">
                  <w:pPr>
                    <w:pStyle w:val="a3"/>
                    <w:spacing w:line="240" w:lineRule="auto"/>
                    <w:jc w:val="both"/>
                    <w:rPr>
                      <w:rFonts w:ascii="Times New Roman" w:hAnsi="Times New Roman"/>
                      <w:color w:val="000000"/>
                      <w:szCs w:val="21"/>
                    </w:rPr>
                  </w:pPr>
                  <w:r>
                    <w:rPr>
                      <w:rFonts w:ascii="Times New Roman" w:hAnsi="Times New Roman"/>
                      <w:color w:val="000000"/>
                      <w:szCs w:val="21"/>
                    </w:rPr>
                    <w:t>Ⅲ</w:t>
                  </w:r>
                </w:p>
              </w:tc>
              <w:tc>
                <w:tcPr>
                  <w:tcW w:w="723" w:type="dxa"/>
                  <w:vAlign w:val="center"/>
                </w:tcPr>
                <w:p w:rsidR="000B7E3B" w:rsidRDefault="000B7E3B" w:rsidP="00BF0AF0">
                  <w:pPr>
                    <w:pStyle w:val="a3"/>
                    <w:spacing w:line="240" w:lineRule="auto"/>
                    <w:jc w:val="both"/>
                    <w:rPr>
                      <w:rFonts w:ascii="Times New Roman" w:hAnsi="Times New Roman"/>
                      <w:color w:val="000000"/>
                      <w:szCs w:val="21"/>
                    </w:rPr>
                  </w:pPr>
                  <w:r>
                    <w:rPr>
                      <w:rFonts w:ascii="Times New Roman" w:hAnsi="Times New Roman"/>
                      <w:color w:val="000000"/>
                      <w:szCs w:val="21"/>
                    </w:rPr>
                    <w:t>Ⅰ</w:t>
                  </w:r>
                </w:p>
              </w:tc>
              <w:tc>
                <w:tcPr>
                  <w:tcW w:w="723" w:type="dxa"/>
                  <w:vAlign w:val="center"/>
                </w:tcPr>
                <w:p w:rsidR="000B7E3B" w:rsidRDefault="000B7E3B" w:rsidP="00BF0AF0">
                  <w:pPr>
                    <w:pStyle w:val="a3"/>
                    <w:spacing w:line="240" w:lineRule="auto"/>
                    <w:jc w:val="both"/>
                    <w:rPr>
                      <w:rFonts w:ascii="Times New Roman" w:hAnsi="Times New Roman"/>
                      <w:color w:val="000000"/>
                      <w:szCs w:val="21"/>
                    </w:rPr>
                  </w:pPr>
                  <w:r>
                    <w:rPr>
                      <w:rFonts w:ascii="Times New Roman" w:hAnsi="Times New Roman"/>
                      <w:color w:val="000000"/>
                      <w:szCs w:val="21"/>
                    </w:rPr>
                    <w:t>Ⅱ</w:t>
                  </w:r>
                </w:p>
              </w:tc>
              <w:tc>
                <w:tcPr>
                  <w:tcW w:w="726" w:type="dxa"/>
                  <w:vAlign w:val="center"/>
                </w:tcPr>
                <w:p w:rsidR="000B7E3B" w:rsidRDefault="000B7E3B" w:rsidP="00BF0AF0">
                  <w:pPr>
                    <w:pStyle w:val="a3"/>
                    <w:spacing w:line="240" w:lineRule="auto"/>
                    <w:jc w:val="both"/>
                    <w:rPr>
                      <w:rFonts w:ascii="Times New Roman" w:hAnsi="Times New Roman"/>
                      <w:color w:val="000000"/>
                      <w:szCs w:val="21"/>
                    </w:rPr>
                  </w:pPr>
                  <w:r>
                    <w:rPr>
                      <w:rFonts w:ascii="Times New Roman" w:hAnsi="Times New Roman"/>
                      <w:color w:val="000000"/>
                      <w:szCs w:val="21"/>
                    </w:rPr>
                    <w:t>Ⅲ</w:t>
                  </w:r>
                </w:p>
              </w:tc>
              <w:tc>
                <w:tcPr>
                  <w:tcW w:w="723" w:type="dxa"/>
                  <w:vAlign w:val="center"/>
                </w:tcPr>
                <w:p w:rsidR="000B7E3B" w:rsidRDefault="000B7E3B" w:rsidP="00BF0AF0">
                  <w:pPr>
                    <w:pStyle w:val="a3"/>
                    <w:spacing w:line="240" w:lineRule="auto"/>
                    <w:jc w:val="both"/>
                    <w:rPr>
                      <w:rFonts w:ascii="Times New Roman" w:hAnsi="Times New Roman"/>
                      <w:color w:val="000000"/>
                      <w:szCs w:val="21"/>
                    </w:rPr>
                  </w:pPr>
                  <w:r>
                    <w:rPr>
                      <w:rFonts w:ascii="Times New Roman" w:hAnsi="Times New Roman"/>
                      <w:color w:val="000000"/>
                      <w:szCs w:val="21"/>
                    </w:rPr>
                    <w:t>Ⅰ</w:t>
                  </w:r>
                </w:p>
              </w:tc>
              <w:tc>
                <w:tcPr>
                  <w:tcW w:w="723" w:type="dxa"/>
                  <w:vAlign w:val="center"/>
                </w:tcPr>
                <w:p w:rsidR="000B7E3B" w:rsidRDefault="000B7E3B" w:rsidP="00BF0AF0">
                  <w:pPr>
                    <w:pStyle w:val="a3"/>
                    <w:spacing w:line="240" w:lineRule="auto"/>
                    <w:jc w:val="both"/>
                    <w:rPr>
                      <w:rFonts w:ascii="Times New Roman" w:hAnsi="Times New Roman"/>
                      <w:color w:val="000000"/>
                      <w:szCs w:val="21"/>
                    </w:rPr>
                  </w:pPr>
                  <w:r>
                    <w:rPr>
                      <w:rFonts w:ascii="Times New Roman" w:hAnsi="Times New Roman"/>
                      <w:color w:val="000000"/>
                      <w:szCs w:val="21"/>
                    </w:rPr>
                    <w:t>Ⅱ</w:t>
                  </w:r>
                </w:p>
              </w:tc>
              <w:tc>
                <w:tcPr>
                  <w:tcW w:w="718" w:type="dxa"/>
                  <w:vAlign w:val="center"/>
                </w:tcPr>
                <w:p w:rsidR="000B7E3B" w:rsidRDefault="000B7E3B" w:rsidP="00BF0AF0">
                  <w:pPr>
                    <w:pStyle w:val="a3"/>
                    <w:spacing w:line="240" w:lineRule="auto"/>
                    <w:jc w:val="both"/>
                    <w:rPr>
                      <w:rFonts w:ascii="Times New Roman" w:hAnsi="Times New Roman"/>
                      <w:color w:val="000000"/>
                      <w:szCs w:val="21"/>
                    </w:rPr>
                  </w:pPr>
                  <w:r>
                    <w:rPr>
                      <w:rFonts w:ascii="Times New Roman" w:hAnsi="Times New Roman"/>
                      <w:color w:val="000000"/>
                      <w:szCs w:val="21"/>
                    </w:rPr>
                    <w:t>Ⅲ</w:t>
                  </w:r>
                </w:p>
              </w:tc>
            </w:tr>
            <w:tr w:rsidR="000B7E3B" w:rsidTr="00BF0AF0">
              <w:trPr>
                <w:cantSplit/>
                <w:trHeight w:val="340"/>
                <w:jc w:val="center"/>
              </w:trPr>
              <w:tc>
                <w:tcPr>
                  <w:tcW w:w="701" w:type="dxa"/>
                  <w:vMerge w:val="restart"/>
                  <w:vAlign w:val="center"/>
                </w:tcPr>
                <w:p w:rsidR="000B7E3B" w:rsidRDefault="000B7E3B" w:rsidP="00BF0AF0">
                  <w:pPr>
                    <w:snapToGrid w:val="0"/>
                    <w:rPr>
                      <w:color w:val="000000"/>
                      <w:szCs w:val="21"/>
                    </w:rPr>
                  </w:pPr>
                  <w:r>
                    <w:rPr>
                      <w:color w:val="000000"/>
                      <w:szCs w:val="21"/>
                    </w:rPr>
                    <w:t>A</w:t>
                  </w:r>
                </w:p>
              </w:tc>
              <w:tc>
                <w:tcPr>
                  <w:tcW w:w="1278" w:type="dxa"/>
                  <w:vAlign w:val="center"/>
                </w:tcPr>
                <w:p w:rsidR="000B7E3B" w:rsidRDefault="000B7E3B" w:rsidP="00BF0AF0">
                  <w:pPr>
                    <w:snapToGrid w:val="0"/>
                    <w:rPr>
                      <w:color w:val="000000"/>
                      <w:szCs w:val="21"/>
                    </w:rPr>
                  </w:pPr>
                  <w:r>
                    <w:rPr>
                      <w:color w:val="000000"/>
                      <w:szCs w:val="21"/>
                    </w:rPr>
                    <w:t>&lt;2</w:t>
                  </w:r>
                </w:p>
              </w:tc>
              <w:tc>
                <w:tcPr>
                  <w:tcW w:w="724" w:type="dxa"/>
                  <w:vAlign w:val="center"/>
                </w:tcPr>
                <w:p w:rsidR="000B7E3B" w:rsidRDefault="000B7E3B" w:rsidP="00BF0AF0">
                  <w:pPr>
                    <w:snapToGrid w:val="0"/>
                    <w:rPr>
                      <w:color w:val="000000"/>
                      <w:szCs w:val="21"/>
                    </w:rPr>
                  </w:pPr>
                  <w:r>
                    <w:rPr>
                      <w:color w:val="000000"/>
                      <w:szCs w:val="21"/>
                    </w:rPr>
                    <w:t>400</w:t>
                  </w:r>
                </w:p>
              </w:tc>
              <w:tc>
                <w:tcPr>
                  <w:tcW w:w="723" w:type="dxa"/>
                  <w:vAlign w:val="center"/>
                </w:tcPr>
                <w:p w:rsidR="000B7E3B" w:rsidRDefault="000B7E3B" w:rsidP="00BF0AF0">
                  <w:pPr>
                    <w:snapToGrid w:val="0"/>
                    <w:rPr>
                      <w:color w:val="000000"/>
                      <w:szCs w:val="21"/>
                    </w:rPr>
                  </w:pPr>
                  <w:r>
                    <w:rPr>
                      <w:color w:val="000000"/>
                      <w:szCs w:val="21"/>
                    </w:rPr>
                    <w:t>400</w:t>
                  </w:r>
                </w:p>
              </w:tc>
              <w:tc>
                <w:tcPr>
                  <w:tcW w:w="726" w:type="dxa"/>
                  <w:vAlign w:val="center"/>
                </w:tcPr>
                <w:p w:rsidR="000B7E3B" w:rsidRDefault="000B7E3B" w:rsidP="00BF0AF0">
                  <w:pPr>
                    <w:snapToGrid w:val="0"/>
                    <w:rPr>
                      <w:color w:val="000000"/>
                      <w:szCs w:val="21"/>
                    </w:rPr>
                  </w:pPr>
                  <w:r>
                    <w:rPr>
                      <w:color w:val="000000"/>
                      <w:szCs w:val="21"/>
                    </w:rPr>
                    <w:t>400</w:t>
                  </w:r>
                </w:p>
              </w:tc>
              <w:tc>
                <w:tcPr>
                  <w:tcW w:w="723" w:type="dxa"/>
                  <w:vAlign w:val="center"/>
                </w:tcPr>
                <w:p w:rsidR="000B7E3B" w:rsidRDefault="000B7E3B" w:rsidP="00BF0AF0">
                  <w:pPr>
                    <w:snapToGrid w:val="0"/>
                    <w:rPr>
                      <w:color w:val="000000"/>
                      <w:szCs w:val="21"/>
                    </w:rPr>
                  </w:pPr>
                  <w:r>
                    <w:rPr>
                      <w:color w:val="000000"/>
                      <w:szCs w:val="21"/>
                    </w:rPr>
                    <w:t>400</w:t>
                  </w:r>
                </w:p>
              </w:tc>
              <w:tc>
                <w:tcPr>
                  <w:tcW w:w="723" w:type="dxa"/>
                  <w:vAlign w:val="center"/>
                </w:tcPr>
                <w:p w:rsidR="000B7E3B" w:rsidRDefault="000B7E3B" w:rsidP="00BF0AF0">
                  <w:pPr>
                    <w:snapToGrid w:val="0"/>
                    <w:rPr>
                      <w:color w:val="000000"/>
                      <w:szCs w:val="21"/>
                    </w:rPr>
                  </w:pPr>
                  <w:r>
                    <w:rPr>
                      <w:color w:val="000000"/>
                      <w:szCs w:val="21"/>
                    </w:rPr>
                    <w:t>400</w:t>
                  </w:r>
                </w:p>
              </w:tc>
              <w:tc>
                <w:tcPr>
                  <w:tcW w:w="726" w:type="dxa"/>
                  <w:vAlign w:val="center"/>
                </w:tcPr>
                <w:p w:rsidR="000B7E3B" w:rsidRDefault="000B7E3B" w:rsidP="00BF0AF0">
                  <w:pPr>
                    <w:snapToGrid w:val="0"/>
                    <w:rPr>
                      <w:color w:val="000000"/>
                      <w:szCs w:val="21"/>
                    </w:rPr>
                  </w:pPr>
                  <w:r>
                    <w:rPr>
                      <w:color w:val="000000"/>
                      <w:szCs w:val="21"/>
                    </w:rPr>
                    <w:t>400</w:t>
                  </w:r>
                </w:p>
              </w:tc>
              <w:tc>
                <w:tcPr>
                  <w:tcW w:w="723" w:type="dxa"/>
                  <w:vAlign w:val="center"/>
                </w:tcPr>
                <w:p w:rsidR="000B7E3B" w:rsidRDefault="000B7E3B" w:rsidP="00BF0AF0">
                  <w:pPr>
                    <w:snapToGrid w:val="0"/>
                    <w:rPr>
                      <w:color w:val="000000"/>
                      <w:szCs w:val="21"/>
                    </w:rPr>
                  </w:pPr>
                  <w:r>
                    <w:rPr>
                      <w:color w:val="000000"/>
                      <w:szCs w:val="21"/>
                    </w:rPr>
                    <w:t>80</w:t>
                  </w:r>
                </w:p>
              </w:tc>
              <w:tc>
                <w:tcPr>
                  <w:tcW w:w="723" w:type="dxa"/>
                  <w:vAlign w:val="center"/>
                </w:tcPr>
                <w:p w:rsidR="000B7E3B" w:rsidRDefault="000B7E3B" w:rsidP="00BF0AF0">
                  <w:pPr>
                    <w:snapToGrid w:val="0"/>
                    <w:rPr>
                      <w:color w:val="000000"/>
                      <w:szCs w:val="21"/>
                    </w:rPr>
                  </w:pPr>
                  <w:r>
                    <w:rPr>
                      <w:color w:val="000000"/>
                      <w:szCs w:val="21"/>
                    </w:rPr>
                    <w:t>80</w:t>
                  </w:r>
                </w:p>
              </w:tc>
              <w:tc>
                <w:tcPr>
                  <w:tcW w:w="718" w:type="dxa"/>
                  <w:vAlign w:val="center"/>
                </w:tcPr>
                <w:p w:rsidR="000B7E3B" w:rsidRDefault="000B7E3B" w:rsidP="00BF0AF0">
                  <w:pPr>
                    <w:snapToGrid w:val="0"/>
                    <w:rPr>
                      <w:color w:val="000000"/>
                      <w:szCs w:val="21"/>
                    </w:rPr>
                  </w:pPr>
                  <w:r>
                    <w:rPr>
                      <w:color w:val="000000"/>
                      <w:szCs w:val="21"/>
                    </w:rPr>
                    <w:t>80</w:t>
                  </w:r>
                </w:p>
              </w:tc>
            </w:tr>
            <w:tr w:rsidR="000B7E3B" w:rsidTr="00BF0AF0">
              <w:trPr>
                <w:cantSplit/>
                <w:trHeight w:val="260"/>
                <w:jc w:val="center"/>
              </w:trPr>
              <w:tc>
                <w:tcPr>
                  <w:tcW w:w="701" w:type="dxa"/>
                  <w:vMerge/>
                  <w:vAlign w:val="center"/>
                </w:tcPr>
                <w:p w:rsidR="000B7E3B" w:rsidRDefault="000B7E3B" w:rsidP="00BF0AF0">
                  <w:pPr>
                    <w:widowControl/>
                    <w:snapToGrid w:val="0"/>
                    <w:rPr>
                      <w:color w:val="000000"/>
                      <w:szCs w:val="21"/>
                    </w:rPr>
                  </w:pPr>
                </w:p>
              </w:tc>
              <w:tc>
                <w:tcPr>
                  <w:tcW w:w="1278" w:type="dxa"/>
                  <w:vAlign w:val="center"/>
                </w:tcPr>
                <w:p w:rsidR="000B7E3B" w:rsidRDefault="000B7E3B" w:rsidP="00BF0AF0">
                  <w:pPr>
                    <w:snapToGrid w:val="0"/>
                    <w:rPr>
                      <w:color w:val="000000"/>
                      <w:szCs w:val="21"/>
                    </w:rPr>
                  </w:pPr>
                  <w:r>
                    <w:rPr>
                      <w:color w:val="000000"/>
                      <w:szCs w:val="21"/>
                    </w:rPr>
                    <w:t>2~4</w:t>
                  </w:r>
                </w:p>
              </w:tc>
              <w:tc>
                <w:tcPr>
                  <w:tcW w:w="724" w:type="dxa"/>
                  <w:vAlign w:val="center"/>
                </w:tcPr>
                <w:p w:rsidR="000B7E3B" w:rsidRDefault="000B7E3B" w:rsidP="00BF0AF0">
                  <w:pPr>
                    <w:snapToGrid w:val="0"/>
                    <w:rPr>
                      <w:color w:val="000000"/>
                      <w:szCs w:val="21"/>
                    </w:rPr>
                  </w:pPr>
                  <w:r>
                    <w:rPr>
                      <w:color w:val="000000"/>
                      <w:szCs w:val="21"/>
                    </w:rPr>
                    <w:t>700</w:t>
                  </w:r>
                </w:p>
              </w:tc>
              <w:tc>
                <w:tcPr>
                  <w:tcW w:w="723" w:type="dxa"/>
                  <w:vAlign w:val="center"/>
                </w:tcPr>
                <w:p w:rsidR="000B7E3B" w:rsidRDefault="000B7E3B" w:rsidP="00BF0AF0">
                  <w:pPr>
                    <w:snapToGrid w:val="0"/>
                    <w:rPr>
                      <w:color w:val="000000"/>
                      <w:szCs w:val="21"/>
                    </w:rPr>
                  </w:pPr>
                  <w:r>
                    <w:rPr>
                      <w:color w:val="000000"/>
                      <w:szCs w:val="21"/>
                    </w:rPr>
                    <w:t>470</w:t>
                  </w:r>
                </w:p>
              </w:tc>
              <w:tc>
                <w:tcPr>
                  <w:tcW w:w="726" w:type="dxa"/>
                  <w:vAlign w:val="center"/>
                </w:tcPr>
                <w:p w:rsidR="000B7E3B" w:rsidRDefault="000B7E3B" w:rsidP="00BF0AF0">
                  <w:pPr>
                    <w:snapToGrid w:val="0"/>
                    <w:rPr>
                      <w:color w:val="000000"/>
                      <w:szCs w:val="21"/>
                    </w:rPr>
                  </w:pPr>
                  <w:r>
                    <w:rPr>
                      <w:color w:val="000000"/>
                      <w:szCs w:val="21"/>
                    </w:rPr>
                    <w:t>350</w:t>
                  </w:r>
                </w:p>
              </w:tc>
              <w:tc>
                <w:tcPr>
                  <w:tcW w:w="723" w:type="dxa"/>
                  <w:vAlign w:val="center"/>
                </w:tcPr>
                <w:p w:rsidR="000B7E3B" w:rsidRDefault="000B7E3B" w:rsidP="00BF0AF0">
                  <w:pPr>
                    <w:snapToGrid w:val="0"/>
                    <w:rPr>
                      <w:color w:val="000000"/>
                      <w:szCs w:val="21"/>
                    </w:rPr>
                  </w:pPr>
                  <w:r>
                    <w:rPr>
                      <w:color w:val="000000"/>
                      <w:szCs w:val="21"/>
                    </w:rPr>
                    <w:t>700</w:t>
                  </w:r>
                </w:p>
              </w:tc>
              <w:tc>
                <w:tcPr>
                  <w:tcW w:w="723" w:type="dxa"/>
                  <w:vAlign w:val="center"/>
                </w:tcPr>
                <w:p w:rsidR="000B7E3B" w:rsidRDefault="000B7E3B" w:rsidP="00BF0AF0">
                  <w:pPr>
                    <w:snapToGrid w:val="0"/>
                    <w:rPr>
                      <w:color w:val="000000"/>
                      <w:szCs w:val="21"/>
                    </w:rPr>
                  </w:pPr>
                  <w:r>
                    <w:rPr>
                      <w:color w:val="000000"/>
                      <w:szCs w:val="21"/>
                    </w:rPr>
                    <w:t>470</w:t>
                  </w:r>
                </w:p>
              </w:tc>
              <w:tc>
                <w:tcPr>
                  <w:tcW w:w="726" w:type="dxa"/>
                  <w:vAlign w:val="center"/>
                </w:tcPr>
                <w:p w:rsidR="000B7E3B" w:rsidRDefault="000B7E3B" w:rsidP="00BF0AF0">
                  <w:pPr>
                    <w:snapToGrid w:val="0"/>
                    <w:rPr>
                      <w:color w:val="000000"/>
                      <w:szCs w:val="21"/>
                    </w:rPr>
                  </w:pPr>
                  <w:r>
                    <w:rPr>
                      <w:color w:val="000000"/>
                      <w:szCs w:val="21"/>
                    </w:rPr>
                    <w:t>350</w:t>
                  </w:r>
                </w:p>
              </w:tc>
              <w:tc>
                <w:tcPr>
                  <w:tcW w:w="723" w:type="dxa"/>
                  <w:vAlign w:val="center"/>
                </w:tcPr>
                <w:p w:rsidR="000B7E3B" w:rsidRDefault="000B7E3B" w:rsidP="00BF0AF0">
                  <w:pPr>
                    <w:snapToGrid w:val="0"/>
                    <w:rPr>
                      <w:color w:val="000000"/>
                      <w:szCs w:val="21"/>
                    </w:rPr>
                  </w:pPr>
                  <w:r>
                    <w:rPr>
                      <w:color w:val="000000"/>
                      <w:szCs w:val="21"/>
                    </w:rPr>
                    <w:t>380</w:t>
                  </w:r>
                </w:p>
              </w:tc>
              <w:tc>
                <w:tcPr>
                  <w:tcW w:w="723" w:type="dxa"/>
                  <w:vAlign w:val="center"/>
                </w:tcPr>
                <w:p w:rsidR="000B7E3B" w:rsidRDefault="000B7E3B" w:rsidP="00BF0AF0">
                  <w:pPr>
                    <w:snapToGrid w:val="0"/>
                    <w:rPr>
                      <w:color w:val="000000"/>
                      <w:szCs w:val="21"/>
                    </w:rPr>
                  </w:pPr>
                  <w:r>
                    <w:rPr>
                      <w:color w:val="000000"/>
                      <w:szCs w:val="21"/>
                    </w:rPr>
                    <w:t>250</w:t>
                  </w:r>
                </w:p>
              </w:tc>
              <w:tc>
                <w:tcPr>
                  <w:tcW w:w="718" w:type="dxa"/>
                  <w:vAlign w:val="center"/>
                </w:tcPr>
                <w:p w:rsidR="000B7E3B" w:rsidRDefault="000B7E3B" w:rsidP="00BF0AF0">
                  <w:pPr>
                    <w:snapToGrid w:val="0"/>
                    <w:rPr>
                      <w:color w:val="000000"/>
                      <w:szCs w:val="21"/>
                    </w:rPr>
                  </w:pPr>
                  <w:r>
                    <w:rPr>
                      <w:color w:val="000000"/>
                      <w:szCs w:val="21"/>
                    </w:rPr>
                    <w:t>190</w:t>
                  </w:r>
                </w:p>
              </w:tc>
            </w:tr>
            <w:tr w:rsidR="000B7E3B" w:rsidTr="00BF0AF0">
              <w:trPr>
                <w:cantSplit/>
                <w:trHeight w:val="340"/>
                <w:jc w:val="center"/>
              </w:trPr>
              <w:tc>
                <w:tcPr>
                  <w:tcW w:w="701" w:type="dxa"/>
                  <w:vMerge/>
                  <w:vAlign w:val="center"/>
                </w:tcPr>
                <w:p w:rsidR="000B7E3B" w:rsidRDefault="000B7E3B" w:rsidP="00BF0AF0">
                  <w:pPr>
                    <w:widowControl/>
                    <w:snapToGrid w:val="0"/>
                    <w:rPr>
                      <w:color w:val="000000"/>
                      <w:szCs w:val="21"/>
                    </w:rPr>
                  </w:pPr>
                </w:p>
              </w:tc>
              <w:tc>
                <w:tcPr>
                  <w:tcW w:w="1278" w:type="dxa"/>
                  <w:vAlign w:val="center"/>
                </w:tcPr>
                <w:p w:rsidR="000B7E3B" w:rsidRDefault="000B7E3B" w:rsidP="00BF0AF0">
                  <w:pPr>
                    <w:snapToGrid w:val="0"/>
                    <w:rPr>
                      <w:color w:val="000000"/>
                      <w:szCs w:val="21"/>
                    </w:rPr>
                  </w:pPr>
                  <w:r>
                    <w:rPr>
                      <w:color w:val="000000"/>
                      <w:szCs w:val="21"/>
                    </w:rPr>
                    <w:t>&gt;4</w:t>
                  </w:r>
                </w:p>
              </w:tc>
              <w:tc>
                <w:tcPr>
                  <w:tcW w:w="724" w:type="dxa"/>
                  <w:vAlign w:val="center"/>
                </w:tcPr>
                <w:p w:rsidR="000B7E3B" w:rsidRDefault="000B7E3B" w:rsidP="00BF0AF0">
                  <w:pPr>
                    <w:snapToGrid w:val="0"/>
                    <w:rPr>
                      <w:color w:val="000000"/>
                      <w:szCs w:val="21"/>
                    </w:rPr>
                  </w:pPr>
                  <w:r>
                    <w:rPr>
                      <w:color w:val="000000"/>
                      <w:szCs w:val="21"/>
                    </w:rPr>
                    <w:t>530</w:t>
                  </w:r>
                </w:p>
              </w:tc>
              <w:tc>
                <w:tcPr>
                  <w:tcW w:w="723" w:type="dxa"/>
                  <w:vAlign w:val="center"/>
                </w:tcPr>
                <w:p w:rsidR="000B7E3B" w:rsidRDefault="000B7E3B" w:rsidP="00BF0AF0">
                  <w:pPr>
                    <w:snapToGrid w:val="0"/>
                    <w:rPr>
                      <w:color w:val="000000"/>
                      <w:szCs w:val="21"/>
                    </w:rPr>
                  </w:pPr>
                  <w:r>
                    <w:rPr>
                      <w:color w:val="000000"/>
                      <w:szCs w:val="21"/>
                    </w:rPr>
                    <w:t>350</w:t>
                  </w:r>
                </w:p>
              </w:tc>
              <w:tc>
                <w:tcPr>
                  <w:tcW w:w="726" w:type="dxa"/>
                  <w:vAlign w:val="center"/>
                </w:tcPr>
                <w:p w:rsidR="000B7E3B" w:rsidRDefault="000B7E3B" w:rsidP="00BF0AF0">
                  <w:pPr>
                    <w:snapToGrid w:val="0"/>
                    <w:rPr>
                      <w:color w:val="000000"/>
                      <w:szCs w:val="21"/>
                    </w:rPr>
                  </w:pPr>
                  <w:r>
                    <w:rPr>
                      <w:color w:val="000000"/>
                      <w:szCs w:val="21"/>
                    </w:rPr>
                    <w:t>260</w:t>
                  </w:r>
                </w:p>
              </w:tc>
              <w:tc>
                <w:tcPr>
                  <w:tcW w:w="723" w:type="dxa"/>
                  <w:vAlign w:val="center"/>
                </w:tcPr>
                <w:p w:rsidR="000B7E3B" w:rsidRDefault="000B7E3B" w:rsidP="00BF0AF0">
                  <w:pPr>
                    <w:snapToGrid w:val="0"/>
                    <w:rPr>
                      <w:color w:val="000000"/>
                      <w:szCs w:val="21"/>
                    </w:rPr>
                  </w:pPr>
                  <w:r>
                    <w:rPr>
                      <w:color w:val="000000"/>
                      <w:szCs w:val="21"/>
                    </w:rPr>
                    <w:t>530</w:t>
                  </w:r>
                </w:p>
              </w:tc>
              <w:tc>
                <w:tcPr>
                  <w:tcW w:w="723" w:type="dxa"/>
                  <w:vAlign w:val="center"/>
                </w:tcPr>
                <w:p w:rsidR="000B7E3B" w:rsidRDefault="000B7E3B" w:rsidP="00BF0AF0">
                  <w:pPr>
                    <w:snapToGrid w:val="0"/>
                    <w:rPr>
                      <w:color w:val="000000"/>
                      <w:szCs w:val="21"/>
                    </w:rPr>
                  </w:pPr>
                  <w:r>
                    <w:rPr>
                      <w:color w:val="000000"/>
                      <w:szCs w:val="21"/>
                    </w:rPr>
                    <w:t>350</w:t>
                  </w:r>
                </w:p>
              </w:tc>
              <w:tc>
                <w:tcPr>
                  <w:tcW w:w="726" w:type="dxa"/>
                  <w:vAlign w:val="center"/>
                </w:tcPr>
                <w:p w:rsidR="000B7E3B" w:rsidRDefault="000B7E3B" w:rsidP="00BF0AF0">
                  <w:pPr>
                    <w:snapToGrid w:val="0"/>
                    <w:rPr>
                      <w:color w:val="000000"/>
                      <w:szCs w:val="21"/>
                    </w:rPr>
                  </w:pPr>
                  <w:r>
                    <w:rPr>
                      <w:color w:val="000000"/>
                      <w:szCs w:val="21"/>
                    </w:rPr>
                    <w:t>260</w:t>
                  </w:r>
                </w:p>
              </w:tc>
              <w:tc>
                <w:tcPr>
                  <w:tcW w:w="723" w:type="dxa"/>
                  <w:vAlign w:val="center"/>
                </w:tcPr>
                <w:p w:rsidR="000B7E3B" w:rsidRDefault="000B7E3B" w:rsidP="00BF0AF0">
                  <w:pPr>
                    <w:snapToGrid w:val="0"/>
                    <w:rPr>
                      <w:color w:val="000000"/>
                      <w:szCs w:val="21"/>
                    </w:rPr>
                  </w:pPr>
                  <w:r>
                    <w:rPr>
                      <w:color w:val="000000"/>
                      <w:szCs w:val="21"/>
                    </w:rPr>
                    <w:t>290</w:t>
                  </w:r>
                </w:p>
              </w:tc>
              <w:tc>
                <w:tcPr>
                  <w:tcW w:w="723" w:type="dxa"/>
                  <w:vAlign w:val="center"/>
                </w:tcPr>
                <w:p w:rsidR="000B7E3B" w:rsidRDefault="000B7E3B" w:rsidP="00BF0AF0">
                  <w:pPr>
                    <w:snapToGrid w:val="0"/>
                    <w:rPr>
                      <w:color w:val="000000"/>
                      <w:szCs w:val="21"/>
                    </w:rPr>
                  </w:pPr>
                  <w:r>
                    <w:rPr>
                      <w:color w:val="000000"/>
                      <w:szCs w:val="21"/>
                    </w:rPr>
                    <w:t>190</w:t>
                  </w:r>
                </w:p>
              </w:tc>
              <w:tc>
                <w:tcPr>
                  <w:tcW w:w="718" w:type="dxa"/>
                  <w:vAlign w:val="center"/>
                </w:tcPr>
                <w:p w:rsidR="000B7E3B" w:rsidRDefault="000B7E3B" w:rsidP="00BF0AF0">
                  <w:pPr>
                    <w:snapToGrid w:val="0"/>
                    <w:rPr>
                      <w:color w:val="000000"/>
                      <w:szCs w:val="21"/>
                    </w:rPr>
                  </w:pPr>
                  <w:r>
                    <w:rPr>
                      <w:color w:val="000000"/>
                      <w:szCs w:val="21"/>
                    </w:rPr>
                    <w:t>110</w:t>
                  </w:r>
                </w:p>
              </w:tc>
            </w:tr>
            <w:tr w:rsidR="000B7E3B" w:rsidTr="00BF0AF0">
              <w:trPr>
                <w:cantSplit/>
                <w:trHeight w:val="340"/>
                <w:jc w:val="center"/>
              </w:trPr>
              <w:tc>
                <w:tcPr>
                  <w:tcW w:w="701" w:type="dxa"/>
                  <w:vMerge w:val="restart"/>
                  <w:vAlign w:val="center"/>
                </w:tcPr>
                <w:p w:rsidR="000B7E3B" w:rsidRDefault="000B7E3B" w:rsidP="00BF0AF0">
                  <w:pPr>
                    <w:snapToGrid w:val="0"/>
                    <w:rPr>
                      <w:color w:val="000000"/>
                      <w:szCs w:val="21"/>
                    </w:rPr>
                  </w:pPr>
                  <w:r>
                    <w:rPr>
                      <w:color w:val="000000"/>
                      <w:szCs w:val="21"/>
                    </w:rPr>
                    <w:t>B</w:t>
                  </w:r>
                </w:p>
              </w:tc>
              <w:tc>
                <w:tcPr>
                  <w:tcW w:w="1278" w:type="dxa"/>
                  <w:vAlign w:val="center"/>
                </w:tcPr>
                <w:p w:rsidR="000B7E3B" w:rsidRDefault="000B7E3B" w:rsidP="00BF0AF0">
                  <w:pPr>
                    <w:snapToGrid w:val="0"/>
                    <w:rPr>
                      <w:color w:val="000000"/>
                      <w:szCs w:val="21"/>
                    </w:rPr>
                  </w:pPr>
                  <w:r>
                    <w:rPr>
                      <w:color w:val="000000"/>
                      <w:szCs w:val="21"/>
                    </w:rPr>
                    <w:t>&lt;2</w:t>
                  </w:r>
                </w:p>
              </w:tc>
              <w:tc>
                <w:tcPr>
                  <w:tcW w:w="2173" w:type="dxa"/>
                  <w:gridSpan w:val="3"/>
                  <w:vAlign w:val="center"/>
                </w:tcPr>
                <w:p w:rsidR="000B7E3B" w:rsidRDefault="000B7E3B" w:rsidP="00BF0AF0">
                  <w:pPr>
                    <w:snapToGrid w:val="0"/>
                    <w:rPr>
                      <w:color w:val="000000"/>
                      <w:szCs w:val="21"/>
                    </w:rPr>
                  </w:pPr>
                  <w:r>
                    <w:rPr>
                      <w:color w:val="000000"/>
                      <w:szCs w:val="21"/>
                    </w:rPr>
                    <w:t>0.01</w:t>
                  </w:r>
                </w:p>
              </w:tc>
              <w:tc>
                <w:tcPr>
                  <w:tcW w:w="2172" w:type="dxa"/>
                  <w:gridSpan w:val="3"/>
                  <w:vAlign w:val="center"/>
                </w:tcPr>
                <w:p w:rsidR="000B7E3B" w:rsidRDefault="000B7E3B" w:rsidP="00BF0AF0">
                  <w:pPr>
                    <w:snapToGrid w:val="0"/>
                    <w:rPr>
                      <w:color w:val="000000"/>
                      <w:szCs w:val="21"/>
                    </w:rPr>
                  </w:pPr>
                  <w:r>
                    <w:rPr>
                      <w:color w:val="000000"/>
                      <w:szCs w:val="21"/>
                    </w:rPr>
                    <w:t>0.013</w:t>
                  </w:r>
                </w:p>
              </w:tc>
              <w:tc>
                <w:tcPr>
                  <w:tcW w:w="2164" w:type="dxa"/>
                  <w:gridSpan w:val="3"/>
                  <w:vAlign w:val="center"/>
                </w:tcPr>
                <w:p w:rsidR="000B7E3B" w:rsidRDefault="000B7E3B" w:rsidP="00BF0AF0">
                  <w:pPr>
                    <w:snapToGrid w:val="0"/>
                    <w:rPr>
                      <w:color w:val="000000"/>
                      <w:szCs w:val="21"/>
                    </w:rPr>
                  </w:pPr>
                  <w:r>
                    <w:rPr>
                      <w:color w:val="000000"/>
                      <w:szCs w:val="21"/>
                    </w:rPr>
                    <w:t>0.013</w:t>
                  </w:r>
                </w:p>
              </w:tc>
            </w:tr>
            <w:tr w:rsidR="000B7E3B" w:rsidTr="00BF0AF0">
              <w:trPr>
                <w:cantSplit/>
                <w:trHeight w:val="340"/>
                <w:jc w:val="center"/>
              </w:trPr>
              <w:tc>
                <w:tcPr>
                  <w:tcW w:w="701" w:type="dxa"/>
                  <w:vMerge/>
                  <w:vAlign w:val="center"/>
                </w:tcPr>
                <w:p w:rsidR="000B7E3B" w:rsidRDefault="000B7E3B" w:rsidP="00BF0AF0">
                  <w:pPr>
                    <w:widowControl/>
                    <w:snapToGrid w:val="0"/>
                    <w:rPr>
                      <w:color w:val="000000"/>
                      <w:szCs w:val="21"/>
                    </w:rPr>
                  </w:pPr>
                </w:p>
              </w:tc>
              <w:tc>
                <w:tcPr>
                  <w:tcW w:w="1278" w:type="dxa"/>
                  <w:vAlign w:val="center"/>
                </w:tcPr>
                <w:p w:rsidR="000B7E3B" w:rsidRDefault="000B7E3B" w:rsidP="00BF0AF0">
                  <w:pPr>
                    <w:snapToGrid w:val="0"/>
                    <w:rPr>
                      <w:color w:val="000000"/>
                      <w:szCs w:val="21"/>
                    </w:rPr>
                  </w:pPr>
                  <w:r>
                    <w:rPr>
                      <w:color w:val="000000"/>
                      <w:szCs w:val="21"/>
                    </w:rPr>
                    <w:t>&gt;2</w:t>
                  </w:r>
                </w:p>
              </w:tc>
              <w:tc>
                <w:tcPr>
                  <w:tcW w:w="2173" w:type="dxa"/>
                  <w:gridSpan w:val="3"/>
                  <w:vAlign w:val="center"/>
                </w:tcPr>
                <w:p w:rsidR="000B7E3B" w:rsidRDefault="000B7E3B" w:rsidP="00BF0AF0">
                  <w:pPr>
                    <w:snapToGrid w:val="0"/>
                    <w:rPr>
                      <w:color w:val="000000"/>
                      <w:szCs w:val="21"/>
                    </w:rPr>
                  </w:pPr>
                  <w:r>
                    <w:rPr>
                      <w:color w:val="000000"/>
                      <w:szCs w:val="21"/>
                    </w:rPr>
                    <w:t>0.02</w:t>
                  </w:r>
                </w:p>
              </w:tc>
              <w:tc>
                <w:tcPr>
                  <w:tcW w:w="2172" w:type="dxa"/>
                  <w:gridSpan w:val="3"/>
                  <w:vAlign w:val="center"/>
                </w:tcPr>
                <w:p w:rsidR="000B7E3B" w:rsidRDefault="000B7E3B" w:rsidP="00BF0AF0">
                  <w:pPr>
                    <w:snapToGrid w:val="0"/>
                    <w:rPr>
                      <w:color w:val="000000"/>
                      <w:szCs w:val="21"/>
                    </w:rPr>
                  </w:pPr>
                  <w:r>
                    <w:rPr>
                      <w:color w:val="000000"/>
                      <w:szCs w:val="21"/>
                    </w:rPr>
                    <w:t>0.035</w:t>
                  </w:r>
                </w:p>
              </w:tc>
              <w:tc>
                <w:tcPr>
                  <w:tcW w:w="2164" w:type="dxa"/>
                  <w:gridSpan w:val="3"/>
                  <w:vAlign w:val="center"/>
                </w:tcPr>
                <w:p w:rsidR="000B7E3B" w:rsidRDefault="000B7E3B" w:rsidP="00BF0AF0">
                  <w:pPr>
                    <w:snapToGrid w:val="0"/>
                    <w:rPr>
                      <w:color w:val="000000"/>
                      <w:szCs w:val="21"/>
                    </w:rPr>
                  </w:pPr>
                  <w:r>
                    <w:rPr>
                      <w:color w:val="000000"/>
                      <w:szCs w:val="21"/>
                    </w:rPr>
                    <w:t>0.035</w:t>
                  </w:r>
                </w:p>
              </w:tc>
            </w:tr>
            <w:tr w:rsidR="000B7E3B" w:rsidTr="00BF0AF0">
              <w:trPr>
                <w:cantSplit/>
                <w:trHeight w:val="340"/>
                <w:jc w:val="center"/>
              </w:trPr>
              <w:tc>
                <w:tcPr>
                  <w:tcW w:w="701" w:type="dxa"/>
                  <w:vMerge w:val="restart"/>
                  <w:vAlign w:val="center"/>
                </w:tcPr>
                <w:p w:rsidR="000B7E3B" w:rsidRDefault="000B7E3B" w:rsidP="00BF0AF0">
                  <w:pPr>
                    <w:snapToGrid w:val="0"/>
                    <w:rPr>
                      <w:color w:val="000000"/>
                      <w:szCs w:val="21"/>
                    </w:rPr>
                  </w:pPr>
                  <w:r>
                    <w:rPr>
                      <w:color w:val="000000"/>
                      <w:szCs w:val="21"/>
                    </w:rPr>
                    <w:t>C</w:t>
                  </w:r>
                </w:p>
              </w:tc>
              <w:tc>
                <w:tcPr>
                  <w:tcW w:w="1278" w:type="dxa"/>
                  <w:vAlign w:val="center"/>
                </w:tcPr>
                <w:p w:rsidR="000B7E3B" w:rsidRDefault="000B7E3B" w:rsidP="00BF0AF0">
                  <w:pPr>
                    <w:snapToGrid w:val="0"/>
                    <w:rPr>
                      <w:color w:val="000000"/>
                      <w:szCs w:val="21"/>
                    </w:rPr>
                  </w:pPr>
                  <w:r>
                    <w:rPr>
                      <w:color w:val="000000"/>
                      <w:szCs w:val="21"/>
                    </w:rPr>
                    <w:t>&lt;2</w:t>
                  </w:r>
                </w:p>
              </w:tc>
              <w:tc>
                <w:tcPr>
                  <w:tcW w:w="2173" w:type="dxa"/>
                  <w:gridSpan w:val="3"/>
                  <w:vAlign w:val="center"/>
                </w:tcPr>
                <w:p w:rsidR="000B7E3B" w:rsidRDefault="000B7E3B" w:rsidP="00BF0AF0">
                  <w:pPr>
                    <w:snapToGrid w:val="0"/>
                    <w:rPr>
                      <w:color w:val="000000"/>
                      <w:szCs w:val="21"/>
                    </w:rPr>
                  </w:pPr>
                  <w:r>
                    <w:rPr>
                      <w:color w:val="000000"/>
                      <w:szCs w:val="21"/>
                    </w:rPr>
                    <w:t>1.83</w:t>
                  </w:r>
                </w:p>
              </w:tc>
              <w:tc>
                <w:tcPr>
                  <w:tcW w:w="2172" w:type="dxa"/>
                  <w:gridSpan w:val="3"/>
                  <w:vAlign w:val="center"/>
                </w:tcPr>
                <w:p w:rsidR="000B7E3B" w:rsidRDefault="000B7E3B" w:rsidP="00BF0AF0">
                  <w:pPr>
                    <w:snapToGrid w:val="0"/>
                    <w:rPr>
                      <w:color w:val="000000"/>
                      <w:szCs w:val="21"/>
                    </w:rPr>
                  </w:pPr>
                  <w:r>
                    <w:rPr>
                      <w:color w:val="000000"/>
                      <w:szCs w:val="21"/>
                    </w:rPr>
                    <w:t>1.76</w:t>
                  </w:r>
                </w:p>
              </w:tc>
              <w:tc>
                <w:tcPr>
                  <w:tcW w:w="2164" w:type="dxa"/>
                  <w:gridSpan w:val="3"/>
                  <w:vAlign w:val="center"/>
                </w:tcPr>
                <w:p w:rsidR="000B7E3B" w:rsidRDefault="000B7E3B" w:rsidP="00BF0AF0">
                  <w:pPr>
                    <w:snapToGrid w:val="0"/>
                    <w:rPr>
                      <w:color w:val="000000"/>
                      <w:szCs w:val="21"/>
                    </w:rPr>
                  </w:pPr>
                  <w:r>
                    <w:rPr>
                      <w:color w:val="000000"/>
                      <w:szCs w:val="21"/>
                    </w:rPr>
                    <w:t>1.76</w:t>
                  </w:r>
                </w:p>
              </w:tc>
            </w:tr>
            <w:tr w:rsidR="000B7E3B" w:rsidTr="00BF0AF0">
              <w:trPr>
                <w:cantSplit/>
                <w:trHeight w:val="340"/>
                <w:jc w:val="center"/>
              </w:trPr>
              <w:tc>
                <w:tcPr>
                  <w:tcW w:w="701" w:type="dxa"/>
                  <w:vMerge/>
                  <w:vAlign w:val="center"/>
                </w:tcPr>
                <w:p w:rsidR="000B7E3B" w:rsidRDefault="000B7E3B" w:rsidP="00BF0AF0">
                  <w:pPr>
                    <w:widowControl/>
                    <w:snapToGrid w:val="0"/>
                    <w:rPr>
                      <w:color w:val="000000"/>
                      <w:szCs w:val="21"/>
                    </w:rPr>
                  </w:pPr>
                </w:p>
              </w:tc>
              <w:tc>
                <w:tcPr>
                  <w:tcW w:w="1278" w:type="dxa"/>
                  <w:vAlign w:val="center"/>
                </w:tcPr>
                <w:p w:rsidR="000B7E3B" w:rsidRDefault="000B7E3B" w:rsidP="00BF0AF0">
                  <w:pPr>
                    <w:snapToGrid w:val="0"/>
                    <w:rPr>
                      <w:color w:val="000000"/>
                      <w:szCs w:val="21"/>
                    </w:rPr>
                  </w:pPr>
                  <w:r>
                    <w:rPr>
                      <w:color w:val="000000"/>
                      <w:szCs w:val="21"/>
                    </w:rPr>
                    <w:t>&gt;2</w:t>
                  </w:r>
                </w:p>
              </w:tc>
              <w:tc>
                <w:tcPr>
                  <w:tcW w:w="2173" w:type="dxa"/>
                  <w:gridSpan w:val="3"/>
                  <w:vAlign w:val="center"/>
                </w:tcPr>
                <w:p w:rsidR="000B7E3B" w:rsidRDefault="000B7E3B" w:rsidP="00BF0AF0">
                  <w:pPr>
                    <w:snapToGrid w:val="0"/>
                    <w:rPr>
                      <w:color w:val="000000"/>
                      <w:szCs w:val="21"/>
                    </w:rPr>
                  </w:pPr>
                  <w:r>
                    <w:rPr>
                      <w:color w:val="000000"/>
                      <w:szCs w:val="21"/>
                    </w:rPr>
                    <w:t>1.83</w:t>
                  </w:r>
                </w:p>
              </w:tc>
              <w:tc>
                <w:tcPr>
                  <w:tcW w:w="2172" w:type="dxa"/>
                  <w:gridSpan w:val="3"/>
                  <w:vAlign w:val="center"/>
                </w:tcPr>
                <w:p w:rsidR="000B7E3B" w:rsidRDefault="000B7E3B" w:rsidP="00BF0AF0">
                  <w:pPr>
                    <w:snapToGrid w:val="0"/>
                    <w:rPr>
                      <w:color w:val="000000"/>
                      <w:szCs w:val="21"/>
                    </w:rPr>
                  </w:pPr>
                  <w:r>
                    <w:rPr>
                      <w:color w:val="000000"/>
                      <w:szCs w:val="21"/>
                    </w:rPr>
                    <w:t>1.74</w:t>
                  </w:r>
                </w:p>
              </w:tc>
              <w:tc>
                <w:tcPr>
                  <w:tcW w:w="2164" w:type="dxa"/>
                  <w:gridSpan w:val="3"/>
                  <w:vAlign w:val="center"/>
                </w:tcPr>
                <w:p w:rsidR="000B7E3B" w:rsidRDefault="000B7E3B" w:rsidP="00BF0AF0">
                  <w:pPr>
                    <w:snapToGrid w:val="0"/>
                    <w:rPr>
                      <w:color w:val="000000"/>
                      <w:szCs w:val="21"/>
                    </w:rPr>
                  </w:pPr>
                  <w:r>
                    <w:rPr>
                      <w:color w:val="000000"/>
                      <w:szCs w:val="21"/>
                    </w:rPr>
                    <w:t>1.74</w:t>
                  </w:r>
                </w:p>
              </w:tc>
            </w:tr>
            <w:tr w:rsidR="000B7E3B" w:rsidTr="00BF0AF0">
              <w:trPr>
                <w:cantSplit/>
                <w:trHeight w:val="340"/>
                <w:jc w:val="center"/>
              </w:trPr>
              <w:tc>
                <w:tcPr>
                  <w:tcW w:w="701" w:type="dxa"/>
                  <w:vMerge w:val="restart"/>
                  <w:vAlign w:val="center"/>
                </w:tcPr>
                <w:p w:rsidR="000B7E3B" w:rsidRDefault="000B7E3B" w:rsidP="00BF0AF0">
                  <w:pPr>
                    <w:snapToGrid w:val="0"/>
                    <w:rPr>
                      <w:color w:val="000000"/>
                      <w:szCs w:val="21"/>
                    </w:rPr>
                  </w:pPr>
                  <w:r>
                    <w:rPr>
                      <w:color w:val="000000"/>
                      <w:szCs w:val="21"/>
                    </w:rPr>
                    <w:t>D</w:t>
                  </w:r>
                </w:p>
              </w:tc>
              <w:tc>
                <w:tcPr>
                  <w:tcW w:w="1278" w:type="dxa"/>
                  <w:vAlign w:val="center"/>
                </w:tcPr>
                <w:p w:rsidR="000B7E3B" w:rsidRDefault="000B7E3B" w:rsidP="00BF0AF0">
                  <w:pPr>
                    <w:snapToGrid w:val="0"/>
                    <w:rPr>
                      <w:color w:val="000000"/>
                      <w:szCs w:val="21"/>
                    </w:rPr>
                  </w:pPr>
                  <w:r>
                    <w:rPr>
                      <w:color w:val="000000"/>
                      <w:szCs w:val="21"/>
                    </w:rPr>
                    <w:t>&lt;2</w:t>
                  </w:r>
                </w:p>
              </w:tc>
              <w:tc>
                <w:tcPr>
                  <w:tcW w:w="2173" w:type="dxa"/>
                  <w:gridSpan w:val="3"/>
                  <w:vAlign w:val="center"/>
                </w:tcPr>
                <w:p w:rsidR="000B7E3B" w:rsidRDefault="000B7E3B" w:rsidP="00BF0AF0">
                  <w:pPr>
                    <w:snapToGrid w:val="0"/>
                    <w:rPr>
                      <w:color w:val="000000"/>
                      <w:szCs w:val="21"/>
                    </w:rPr>
                  </w:pPr>
                  <w:r>
                    <w:rPr>
                      <w:color w:val="000000"/>
                      <w:szCs w:val="21"/>
                    </w:rPr>
                    <w:t>0.75</w:t>
                  </w:r>
                </w:p>
              </w:tc>
              <w:tc>
                <w:tcPr>
                  <w:tcW w:w="2172" w:type="dxa"/>
                  <w:gridSpan w:val="3"/>
                  <w:vAlign w:val="center"/>
                </w:tcPr>
                <w:p w:rsidR="000B7E3B" w:rsidRDefault="000B7E3B" w:rsidP="00BF0AF0">
                  <w:pPr>
                    <w:snapToGrid w:val="0"/>
                    <w:rPr>
                      <w:color w:val="000000"/>
                      <w:szCs w:val="21"/>
                    </w:rPr>
                  </w:pPr>
                  <w:r>
                    <w:rPr>
                      <w:color w:val="000000"/>
                      <w:szCs w:val="21"/>
                    </w:rPr>
                    <w:t>0.75</w:t>
                  </w:r>
                </w:p>
              </w:tc>
              <w:tc>
                <w:tcPr>
                  <w:tcW w:w="2164" w:type="dxa"/>
                  <w:gridSpan w:val="3"/>
                  <w:vAlign w:val="center"/>
                </w:tcPr>
                <w:p w:rsidR="000B7E3B" w:rsidRDefault="000B7E3B" w:rsidP="00BF0AF0">
                  <w:pPr>
                    <w:snapToGrid w:val="0"/>
                    <w:rPr>
                      <w:color w:val="000000"/>
                      <w:szCs w:val="21"/>
                    </w:rPr>
                  </w:pPr>
                  <w:r>
                    <w:rPr>
                      <w:color w:val="000000"/>
                      <w:szCs w:val="21"/>
                    </w:rPr>
                    <w:t>0.54</w:t>
                  </w:r>
                </w:p>
              </w:tc>
            </w:tr>
            <w:tr w:rsidR="000B7E3B" w:rsidTr="00BF0AF0">
              <w:trPr>
                <w:cantSplit/>
                <w:trHeight w:val="340"/>
                <w:jc w:val="center"/>
              </w:trPr>
              <w:tc>
                <w:tcPr>
                  <w:tcW w:w="701" w:type="dxa"/>
                  <w:vMerge/>
                  <w:vAlign w:val="center"/>
                </w:tcPr>
                <w:p w:rsidR="000B7E3B" w:rsidRDefault="000B7E3B" w:rsidP="00BF0AF0">
                  <w:pPr>
                    <w:widowControl/>
                    <w:snapToGrid w:val="0"/>
                    <w:rPr>
                      <w:color w:val="000000"/>
                      <w:szCs w:val="21"/>
                    </w:rPr>
                  </w:pPr>
                </w:p>
              </w:tc>
              <w:tc>
                <w:tcPr>
                  <w:tcW w:w="1278" w:type="dxa"/>
                  <w:vAlign w:val="center"/>
                </w:tcPr>
                <w:p w:rsidR="000B7E3B" w:rsidRDefault="000B7E3B" w:rsidP="00BF0AF0">
                  <w:pPr>
                    <w:snapToGrid w:val="0"/>
                    <w:rPr>
                      <w:color w:val="000000"/>
                      <w:szCs w:val="21"/>
                    </w:rPr>
                  </w:pPr>
                  <w:r>
                    <w:rPr>
                      <w:color w:val="000000"/>
                      <w:szCs w:val="21"/>
                    </w:rPr>
                    <w:t>&gt;2</w:t>
                  </w:r>
                </w:p>
              </w:tc>
              <w:tc>
                <w:tcPr>
                  <w:tcW w:w="2173" w:type="dxa"/>
                  <w:gridSpan w:val="3"/>
                  <w:vAlign w:val="center"/>
                </w:tcPr>
                <w:p w:rsidR="000B7E3B" w:rsidRDefault="000B7E3B" w:rsidP="00BF0AF0">
                  <w:pPr>
                    <w:snapToGrid w:val="0"/>
                    <w:rPr>
                      <w:color w:val="000000"/>
                      <w:szCs w:val="21"/>
                    </w:rPr>
                  </w:pPr>
                  <w:r>
                    <w:rPr>
                      <w:color w:val="000000"/>
                      <w:szCs w:val="21"/>
                    </w:rPr>
                    <w:t>0.81</w:t>
                  </w:r>
                </w:p>
              </w:tc>
              <w:tc>
                <w:tcPr>
                  <w:tcW w:w="2172" w:type="dxa"/>
                  <w:gridSpan w:val="3"/>
                  <w:vAlign w:val="center"/>
                </w:tcPr>
                <w:p w:rsidR="000B7E3B" w:rsidRDefault="000B7E3B" w:rsidP="00BF0AF0">
                  <w:pPr>
                    <w:snapToGrid w:val="0"/>
                    <w:rPr>
                      <w:color w:val="000000"/>
                      <w:szCs w:val="21"/>
                    </w:rPr>
                  </w:pPr>
                  <w:r>
                    <w:rPr>
                      <w:color w:val="000000"/>
                      <w:szCs w:val="21"/>
                    </w:rPr>
                    <w:t>0.81</w:t>
                  </w:r>
                </w:p>
              </w:tc>
              <w:tc>
                <w:tcPr>
                  <w:tcW w:w="2164" w:type="dxa"/>
                  <w:gridSpan w:val="3"/>
                  <w:vAlign w:val="center"/>
                </w:tcPr>
                <w:p w:rsidR="000B7E3B" w:rsidRDefault="000B7E3B" w:rsidP="00BF0AF0">
                  <w:pPr>
                    <w:snapToGrid w:val="0"/>
                    <w:rPr>
                      <w:color w:val="000000"/>
                      <w:szCs w:val="21"/>
                    </w:rPr>
                  </w:pPr>
                  <w:r>
                    <w:rPr>
                      <w:color w:val="000000"/>
                      <w:szCs w:val="21"/>
                    </w:rPr>
                    <w:t>0.73</w:t>
                  </w:r>
                </w:p>
              </w:tc>
            </w:tr>
          </w:tbl>
          <w:p w:rsidR="000B7E3B" w:rsidRDefault="000B7E3B" w:rsidP="00BF0AF0">
            <w:pPr>
              <w:pStyle w:val="af6"/>
              <w:spacing w:line="360" w:lineRule="auto"/>
              <w:ind w:firstLine="600"/>
              <w:rPr>
                <w:rFonts w:cs="Times New Roman"/>
                <w:color w:val="000000"/>
                <w:sz w:val="24"/>
                <w:szCs w:val="24"/>
              </w:rPr>
            </w:pPr>
            <w:r>
              <w:rPr>
                <w:rFonts w:cs="Times New Roman"/>
                <w:color w:val="000000"/>
                <w:sz w:val="24"/>
                <w:szCs w:val="24"/>
              </w:rPr>
              <w:t>注：工业企业大气污染源构成分为三类：</w:t>
            </w:r>
          </w:p>
          <w:p w:rsidR="000B7E3B" w:rsidRDefault="000B7E3B" w:rsidP="00BF0AF0">
            <w:pPr>
              <w:pStyle w:val="af6"/>
              <w:spacing w:line="360" w:lineRule="auto"/>
              <w:ind w:firstLine="600"/>
              <w:rPr>
                <w:rFonts w:cs="Times New Roman"/>
                <w:color w:val="000000"/>
                <w:sz w:val="24"/>
                <w:szCs w:val="24"/>
              </w:rPr>
            </w:pPr>
            <w:r>
              <w:rPr>
                <w:rFonts w:cs="Times New Roman"/>
                <w:color w:val="000000"/>
                <w:sz w:val="24"/>
                <w:szCs w:val="24"/>
              </w:rPr>
              <w:t>Ⅰ</w:t>
            </w:r>
            <w:r>
              <w:rPr>
                <w:rFonts w:cs="Times New Roman"/>
                <w:color w:val="000000"/>
                <w:sz w:val="24"/>
                <w:szCs w:val="24"/>
              </w:rPr>
              <w:t>类：与无组织排放源共存的排放同种有害气体的排气筒的排放量，大于标准规定的允许排放量的三分之一者。</w:t>
            </w:r>
            <w:r>
              <w:rPr>
                <w:rFonts w:cs="Times New Roman"/>
                <w:color w:val="000000"/>
                <w:sz w:val="24"/>
                <w:szCs w:val="24"/>
              </w:rPr>
              <w:t xml:space="preserve"> </w:t>
            </w:r>
          </w:p>
          <w:p w:rsidR="000B7E3B" w:rsidRDefault="000B7E3B" w:rsidP="00BF0AF0">
            <w:pPr>
              <w:pStyle w:val="af6"/>
              <w:spacing w:line="360" w:lineRule="auto"/>
              <w:ind w:firstLine="600"/>
              <w:rPr>
                <w:rFonts w:cs="Times New Roman"/>
                <w:color w:val="000000"/>
                <w:sz w:val="24"/>
                <w:szCs w:val="24"/>
              </w:rPr>
            </w:pPr>
            <w:r>
              <w:rPr>
                <w:rFonts w:cs="Times New Roman"/>
                <w:color w:val="000000"/>
                <w:sz w:val="24"/>
                <w:szCs w:val="24"/>
              </w:rPr>
              <w:t>Ⅱ</w:t>
            </w:r>
            <w:r>
              <w:rPr>
                <w:rFonts w:cs="Times New Roman"/>
                <w:color w:val="000000"/>
                <w:sz w:val="24"/>
                <w:szCs w:val="24"/>
              </w:rPr>
              <w:t>类：与无组织排放源共存的排放同种有害气体的排气筒的排放量，小于标准规定的允许排放量的三分之一，或虽无排放同种大气污染物之排气筒共存，但无组织排放的有害物质的容许浓度指标是按急性反应指标确定者。</w:t>
            </w:r>
            <w:r>
              <w:rPr>
                <w:rFonts w:cs="Times New Roman"/>
                <w:color w:val="000000"/>
                <w:sz w:val="24"/>
                <w:szCs w:val="24"/>
              </w:rPr>
              <w:t xml:space="preserve"> </w:t>
            </w:r>
          </w:p>
          <w:p w:rsidR="000B7E3B" w:rsidRDefault="000B7E3B" w:rsidP="00BF0AF0">
            <w:pPr>
              <w:pStyle w:val="af6"/>
              <w:spacing w:line="360" w:lineRule="auto"/>
              <w:ind w:firstLine="600"/>
              <w:rPr>
                <w:rFonts w:cs="Times New Roman"/>
                <w:color w:val="000000"/>
                <w:sz w:val="24"/>
                <w:szCs w:val="24"/>
              </w:rPr>
            </w:pPr>
            <w:r>
              <w:rPr>
                <w:rFonts w:cs="Times New Roman"/>
                <w:color w:val="000000"/>
                <w:sz w:val="24"/>
                <w:szCs w:val="24"/>
              </w:rPr>
              <w:t>Ⅲ</w:t>
            </w:r>
            <w:r>
              <w:rPr>
                <w:rFonts w:cs="Times New Roman"/>
                <w:color w:val="000000"/>
                <w:sz w:val="24"/>
                <w:szCs w:val="24"/>
              </w:rPr>
              <w:t>类：无排放同种有害物质的排气筒与无组织排放源共存，且无组织排放的有害物质的容许浓度是按慢性反应指标确定者。</w:t>
            </w:r>
          </w:p>
          <w:p w:rsidR="000B7E3B" w:rsidRDefault="000B7E3B" w:rsidP="00BF0AF0">
            <w:pPr>
              <w:pStyle w:val="af5"/>
              <w:spacing w:line="360" w:lineRule="auto"/>
              <w:ind w:firstLine="480"/>
              <w:rPr>
                <w:rFonts w:hint="eastAsia"/>
                <w:color w:val="000000"/>
              </w:rPr>
            </w:pPr>
            <w:r>
              <w:rPr>
                <w:rFonts w:hint="eastAsia"/>
                <w:color w:val="000000"/>
              </w:rPr>
              <w:t>根据上述计算公式，本项目分期建设，卫生防护距离分期划定，恶臭污染物卫生</w:t>
            </w:r>
            <w:r>
              <w:rPr>
                <w:rFonts w:hint="eastAsia"/>
                <w:color w:val="000000"/>
              </w:rPr>
              <w:lastRenderedPageBreak/>
              <w:t>防护距离预测结果见下表：</w:t>
            </w:r>
          </w:p>
          <w:p w:rsidR="000B7E3B" w:rsidRDefault="000B7E3B" w:rsidP="000B7E3B">
            <w:pPr>
              <w:pStyle w:val="af5"/>
              <w:ind w:firstLine="482"/>
              <w:jc w:val="center"/>
              <w:rPr>
                <w:rFonts w:hint="eastAsia"/>
                <w:b/>
                <w:bCs/>
                <w:color w:val="000000"/>
              </w:rPr>
            </w:pPr>
            <w:r>
              <w:rPr>
                <w:rFonts w:hint="eastAsia"/>
                <w:b/>
                <w:bCs/>
                <w:color w:val="000000"/>
              </w:rPr>
              <w:t>表</w:t>
            </w:r>
            <w:r>
              <w:rPr>
                <w:rFonts w:hint="eastAsia"/>
                <w:b/>
                <w:bCs/>
                <w:color w:val="000000"/>
              </w:rPr>
              <w:t xml:space="preserve">7-13  </w:t>
            </w:r>
            <w:r>
              <w:rPr>
                <w:rFonts w:hint="eastAsia"/>
                <w:b/>
                <w:bCs/>
                <w:color w:val="000000"/>
              </w:rPr>
              <w:t>卫生防护距离计算结果</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818"/>
              <w:gridCol w:w="1103"/>
              <w:gridCol w:w="1102"/>
              <w:gridCol w:w="1249"/>
              <w:gridCol w:w="691"/>
              <w:gridCol w:w="693"/>
              <w:gridCol w:w="619"/>
              <w:gridCol w:w="602"/>
              <w:gridCol w:w="1126"/>
            </w:tblGrid>
            <w:tr w:rsidR="000B7E3B" w:rsidTr="00BF0AF0">
              <w:trPr>
                <w:trHeight w:val="941"/>
              </w:trPr>
              <w:tc>
                <w:tcPr>
                  <w:tcW w:w="817"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污染源</w:t>
                  </w:r>
                </w:p>
              </w:tc>
              <w:tc>
                <w:tcPr>
                  <w:tcW w:w="818"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污染因子</w:t>
                  </w:r>
                </w:p>
              </w:tc>
              <w:tc>
                <w:tcPr>
                  <w:tcW w:w="1103"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污染物排放量（</w:t>
                  </w:r>
                  <w:r>
                    <w:rPr>
                      <w:rFonts w:hint="eastAsia"/>
                      <w:color w:val="000000"/>
                      <w:sz w:val="21"/>
                      <w:szCs w:val="21"/>
                    </w:rPr>
                    <w:t>t/a</w:t>
                  </w:r>
                  <w:r>
                    <w:rPr>
                      <w:rFonts w:hint="eastAsia"/>
                      <w:color w:val="000000"/>
                      <w:sz w:val="21"/>
                      <w:szCs w:val="21"/>
                    </w:rPr>
                    <w:t>）</w:t>
                  </w:r>
                </w:p>
              </w:tc>
              <w:tc>
                <w:tcPr>
                  <w:tcW w:w="1102"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标准值</w:t>
                  </w:r>
                </w:p>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w:t>
                  </w:r>
                  <w:r>
                    <w:rPr>
                      <w:rFonts w:hint="eastAsia"/>
                      <w:color w:val="000000"/>
                      <w:sz w:val="21"/>
                      <w:szCs w:val="21"/>
                    </w:rPr>
                    <w:t>mg/m</w:t>
                  </w:r>
                  <w:r>
                    <w:rPr>
                      <w:rFonts w:hint="eastAsia"/>
                      <w:color w:val="000000"/>
                      <w:sz w:val="21"/>
                      <w:szCs w:val="21"/>
                      <w:vertAlign w:val="superscript"/>
                    </w:rPr>
                    <w:t>3</w:t>
                  </w:r>
                  <w:r>
                    <w:rPr>
                      <w:rFonts w:hint="eastAsia"/>
                      <w:color w:val="000000"/>
                      <w:sz w:val="21"/>
                      <w:szCs w:val="21"/>
                    </w:rPr>
                    <w:t>）</w:t>
                  </w:r>
                </w:p>
              </w:tc>
              <w:tc>
                <w:tcPr>
                  <w:tcW w:w="1249"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矿区面积（</w:t>
                  </w:r>
                  <w:r>
                    <w:rPr>
                      <w:rFonts w:hint="eastAsia"/>
                      <w:color w:val="000000"/>
                      <w:sz w:val="21"/>
                      <w:szCs w:val="21"/>
                    </w:rPr>
                    <w:t>m</w:t>
                  </w:r>
                  <w:r>
                    <w:rPr>
                      <w:rFonts w:hint="eastAsia"/>
                      <w:color w:val="000000"/>
                      <w:sz w:val="21"/>
                      <w:szCs w:val="21"/>
                      <w:vertAlign w:val="superscript"/>
                    </w:rPr>
                    <w:t>2</w:t>
                  </w:r>
                  <w:r>
                    <w:rPr>
                      <w:rFonts w:hint="eastAsia"/>
                      <w:color w:val="000000"/>
                      <w:sz w:val="21"/>
                      <w:szCs w:val="21"/>
                    </w:rPr>
                    <w:t>）</w:t>
                  </w:r>
                </w:p>
              </w:tc>
              <w:tc>
                <w:tcPr>
                  <w:tcW w:w="691"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A</w:t>
                  </w:r>
                </w:p>
              </w:tc>
              <w:tc>
                <w:tcPr>
                  <w:tcW w:w="693"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B</w:t>
                  </w:r>
                </w:p>
              </w:tc>
              <w:tc>
                <w:tcPr>
                  <w:tcW w:w="619"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C</w:t>
                  </w:r>
                </w:p>
              </w:tc>
              <w:tc>
                <w:tcPr>
                  <w:tcW w:w="602"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D</w:t>
                  </w:r>
                </w:p>
              </w:tc>
              <w:tc>
                <w:tcPr>
                  <w:tcW w:w="1126"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卫生防护距离计算结果（</w:t>
                  </w:r>
                  <w:r>
                    <w:rPr>
                      <w:rFonts w:hint="eastAsia"/>
                      <w:color w:val="000000"/>
                      <w:sz w:val="21"/>
                      <w:szCs w:val="21"/>
                    </w:rPr>
                    <w:t>m</w:t>
                  </w:r>
                  <w:r>
                    <w:rPr>
                      <w:rFonts w:hint="eastAsia"/>
                      <w:color w:val="000000"/>
                      <w:sz w:val="21"/>
                      <w:szCs w:val="21"/>
                    </w:rPr>
                    <w:t>）</w:t>
                  </w:r>
                </w:p>
              </w:tc>
            </w:tr>
            <w:tr w:rsidR="000B7E3B" w:rsidTr="00BF0AF0">
              <w:trPr>
                <w:trHeight w:val="631"/>
              </w:trPr>
              <w:tc>
                <w:tcPr>
                  <w:tcW w:w="817"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矿区</w:t>
                  </w:r>
                </w:p>
              </w:tc>
              <w:tc>
                <w:tcPr>
                  <w:tcW w:w="818"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颗粒物</w:t>
                  </w:r>
                </w:p>
              </w:tc>
              <w:tc>
                <w:tcPr>
                  <w:tcW w:w="1103" w:type="dxa"/>
                  <w:vAlign w:val="center"/>
                </w:tcPr>
                <w:p w:rsidR="000B7E3B" w:rsidRDefault="000B7E3B" w:rsidP="000B7E3B">
                  <w:pPr>
                    <w:pStyle w:val="af5"/>
                    <w:spacing w:line="240" w:lineRule="auto"/>
                    <w:ind w:firstLine="420"/>
                    <w:jc w:val="center"/>
                    <w:rPr>
                      <w:color w:val="000000"/>
                      <w:sz w:val="21"/>
                      <w:szCs w:val="21"/>
                    </w:rPr>
                  </w:pPr>
                  <w:r>
                    <w:rPr>
                      <w:rFonts w:hint="eastAsia"/>
                      <w:color w:val="000000"/>
                      <w:sz w:val="21"/>
                      <w:szCs w:val="21"/>
                    </w:rPr>
                    <w:t>2.01</w:t>
                  </w:r>
                </w:p>
              </w:tc>
              <w:tc>
                <w:tcPr>
                  <w:tcW w:w="1102" w:type="dxa"/>
                  <w:vAlign w:val="center"/>
                </w:tcPr>
                <w:p w:rsidR="000B7E3B" w:rsidRDefault="000B7E3B" w:rsidP="000B7E3B">
                  <w:pPr>
                    <w:pStyle w:val="af5"/>
                    <w:spacing w:line="240" w:lineRule="auto"/>
                    <w:ind w:firstLine="420"/>
                    <w:jc w:val="center"/>
                    <w:rPr>
                      <w:color w:val="000000"/>
                      <w:sz w:val="21"/>
                      <w:szCs w:val="21"/>
                    </w:rPr>
                  </w:pPr>
                  <w:r>
                    <w:rPr>
                      <w:rFonts w:hint="eastAsia"/>
                      <w:color w:val="000000"/>
                      <w:sz w:val="21"/>
                      <w:szCs w:val="21"/>
                    </w:rPr>
                    <w:t>0.45</w:t>
                  </w:r>
                </w:p>
              </w:tc>
              <w:tc>
                <w:tcPr>
                  <w:tcW w:w="1249" w:type="dxa"/>
                  <w:vAlign w:val="center"/>
                </w:tcPr>
                <w:p w:rsidR="000B7E3B" w:rsidRDefault="000B7E3B" w:rsidP="000B7E3B">
                  <w:pPr>
                    <w:pStyle w:val="af5"/>
                    <w:spacing w:line="240" w:lineRule="auto"/>
                    <w:ind w:firstLine="420"/>
                    <w:jc w:val="center"/>
                    <w:rPr>
                      <w:color w:val="000000"/>
                      <w:sz w:val="21"/>
                      <w:szCs w:val="21"/>
                    </w:rPr>
                  </w:pPr>
                  <w:r>
                    <w:rPr>
                      <w:rFonts w:hint="eastAsia"/>
                      <w:color w:val="000000"/>
                      <w:sz w:val="21"/>
                      <w:szCs w:val="21"/>
                    </w:rPr>
                    <w:t>154600</w:t>
                  </w:r>
                </w:p>
              </w:tc>
              <w:tc>
                <w:tcPr>
                  <w:tcW w:w="691"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400</w:t>
                  </w:r>
                </w:p>
              </w:tc>
              <w:tc>
                <w:tcPr>
                  <w:tcW w:w="693"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0.01</w:t>
                  </w:r>
                </w:p>
              </w:tc>
              <w:tc>
                <w:tcPr>
                  <w:tcW w:w="619"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1.85</w:t>
                  </w:r>
                </w:p>
              </w:tc>
              <w:tc>
                <w:tcPr>
                  <w:tcW w:w="602" w:type="dxa"/>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0.78</w:t>
                  </w:r>
                </w:p>
              </w:tc>
              <w:tc>
                <w:tcPr>
                  <w:tcW w:w="1126" w:type="dxa"/>
                  <w:vAlign w:val="center"/>
                </w:tcPr>
                <w:p w:rsidR="000B7E3B" w:rsidRDefault="000B7E3B" w:rsidP="000B7E3B">
                  <w:pPr>
                    <w:pStyle w:val="af5"/>
                    <w:spacing w:line="240" w:lineRule="auto"/>
                    <w:ind w:firstLine="420"/>
                    <w:jc w:val="center"/>
                    <w:rPr>
                      <w:color w:val="000000"/>
                      <w:sz w:val="21"/>
                      <w:szCs w:val="21"/>
                    </w:rPr>
                  </w:pPr>
                  <w:r>
                    <w:rPr>
                      <w:rFonts w:hint="eastAsia"/>
                      <w:color w:val="000000"/>
                      <w:sz w:val="21"/>
                      <w:szCs w:val="21"/>
                    </w:rPr>
                    <w:t>10.138</w:t>
                  </w:r>
                </w:p>
              </w:tc>
            </w:tr>
            <w:tr w:rsidR="000B7E3B" w:rsidTr="00BF0AF0">
              <w:trPr>
                <w:trHeight w:val="451"/>
              </w:trPr>
              <w:tc>
                <w:tcPr>
                  <w:tcW w:w="8820" w:type="dxa"/>
                  <w:gridSpan w:val="10"/>
                  <w:vAlign w:val="center"/>
                </w:tcPr>
                <w:p w:rsidR="000B7E3B" w:rsidRDefault="000B7E3B" w:rsidP="000B7E3B">
                  <w:pPr>
                    <w:pStyle w:val="af5"/>
                    <w:spacing w:line="240" w:lineRule="auto"/>
                    <w:ind w:firstLine="420"/>
                    <w:jc w:val="center"/>
                    <w:rPr>
                      <w:rFonts w:hint="eastAsia"/>
                      <w:color w:val="000000"/>
                      <w:sz w:val="21"/>
                      <w:szCs w:val="21"/>
                    </w:rPr>
                  </w:pPr>
                  <w:r>
                    <w:rPr>
                      <w:rFonts w:hint="eastAsia"/>
                      <w:color w:val="000000"/>
                      <w:sz w:val="21"/>
                      <w:szCs w:val="21"/>
                    </w:rPr>
                    <w:t>注：颗粒物标准值无小时浓度限值，因此取《环境空气质量标准》</w:t>
                  </w:r>
                  <w:r>
                    <w:rPr>
                      <w:rFonts w:hint="eastAsia"/>
                      <w:color w:val="000000"/>
                      <w:sz w:val="21"/>
                      <w:szCs w:val="21"/>
                    </w:rPr>
                    <w:t>(GB3095-2012)</w:t>
                  </w:r>
                  <w:r>
                    <w:rPr>
                      <w:rFonts w:hint="eastAsia"/>
                      <w:color w:val="000000"/>
                      <w:sz w:val="21"/>
                      <w:szCs w:val="21"/>
                    </w:rPr>
                    <w:t>二级标准中</w:t>
                  </w:r>
                  <w:r>
                    <w:rPr>
                      <w:rFonts w:hint="eastAsia"/>
                      <w:color w:val="000000"/>
                      <w:sz w:val="21"/>
                      <w:szCs w:val="21"/>
                    </w:rPr>
                    <w:t>PM10</w:t>
                  </w:r>
                  <w:r>
                    <w:rPr>
                      <w:rFonts w:hint="eastAsia"/>
                      <w:color w:val="000000"/>
                      <w:sz w:val="21"/>
                      <w:szCs w:val="21"/>
                    </w:rPr>
                    <w:t>日均浓度限值的三倍值作为评价标准。</w:t>
                  </w:r>
                </w:p>
              </w:tc>
            </w:tr>
          </w:tbl>
          <w:p w:rsidR="000B7E3B" w:rsidRDefault="000B7E3B" w:rsidP="00BF0AF0">
            <w:pPr>
              <w:spacing w:line="360" w:lineRule="auto"/>
              <w:ind w:firstLine="480"/>
              <w:rPr>
                <w:rFonts w:hint="eastAsia"/>
                <w:b/>
                <w:bCs/>
                <w:color w:val="000000"/>
                <w:sz w:val="24"/>
              </w:rPr>
            </w:pPr>
            <w:r>
              <w:rPr>
                <w:rFonts w:hint="eastAsia"/>
                <w:sz w:val="24"/>
              </w:rPr>
              <w:t>由上表可知，</w:t>
            </w:r>
            <w:r>
              <w:rPr>
                <w:sz w:val="24"/>
              </w:rPr>
              <w:t>本项目</w:t>
            </w:r>
            <w:r>
              <w:rPr>
                <w:rFonts w:hint="eastAsia"/>
                <w:sz w:val="24"/>
              </w:rPr>
              <w:t>无组织排放颗粒物</w:t>
            </w:r>
            <w:r>
              <w:rPr>
                <w:sz w:val="24"/>
              </w:rPr>
              <w:t>的卫生防护距离</w:t>
            </w:r>
            <w:r>
              <w:rPr>
                <w:rFonts w:hint="eastAsia"/>
                <w:sz w:val="24"/>
              </w:rPr>
              <w:t>计算结果</w:t>
            </w:r>
            <w:r>
              <w:rPr>
                <w:sz w:val="24"/>
              </w:rPr>
              <w:t>为</w:t>
            </w:r>
            <w:r>
              <w:rPr>
                <w:rFonts w:hint="eastAsia"/>
                <w:sz w:val="24"/>
              </w:rPr>
              <w:t>10.138</w:t>
            </w:r>
            <w:r>
              <w:rPr>
                <w:sz w:val="24"/>
              </w:rPr>
              <w:t>m</w:t>
            </w:r>
            <w:r>
              <w:rPr>
                <w:sz w:val="24"/>
              </w:rPr>
              <w:t>，故以</w:t>
            </w:r>
            <w:r>
              <w:rPr>
                <w:rFonts w:hint="eastAsia"/>
                <w:sz w:val="24"/>
              </w:rPr>
              <w:t>矿区</w:t>
            </w:r>
            <w:r>
              <w:rPr>
                <w:sz w:val="24"/>
              </w:rPr>
              <w:t>边界为起点向外划定</w:t>
            </w:r>
            <w:r>
              <w:rPr>
                <w:rFonts w:hint="eastAsia"/>
                <w:sz w:val="24"/>
              </w:rPr>
              <w:t>50</w:t>
            </w:r>
            <w:r>
              <w:rPr>
                <w:sz w:val="24"/>
              </w:rPr>
              <w:t>m</w:t>
            </w:r>
            <w:r>
              <w:rPr>
                <w:sz w:val="24"/>
              </w:rPr>
              <w:t>的卫生防护距离。</w:t>
            </w:r>
            <w:r>
              <w:rPr>
                <w:rFonts w:hint="eastAsia"/>
                <w:b/>
                <w:bCs/>
                <w:sz w:val="24"/>
              </w:rPr>
              <w:t>经现场勘</w:t>
            </w:r>
            <w:r>
              <w:rPr>
                <w:rFonts w:hint="eastAsia"/>
                <w:b/>
                <w:bCs/>
                <w:color w:val="000000"/>
                <w:sz w:val="24"/>
              </w:rPr>
              <w:t>查得知，本项目厂界外</w:t>
            </w:r>
            <w:r>
              <w:rPr>
                <w:rFonts w:hint="eastAsia"/>
                <w:b/>
                <w:bCs/>
                <w:color w:val="000000"/>
                <w:sz w:val="24"/>
              </w:rPr>
              <w:t>50m</w:t>
            </w:r>
            <w:r>
              <w:rPr>
                <w:rFonts w:hint="eastAsia"/>
                <w:b/>
                <w:bCs/>
                <w:color w:val="000000"/>
                <w:sz w:val="24"/>
              </w:rPr>
              <w:t>范围内无居民点、学校等大气环境敏感目标，</w:t>
            </w:r>
          </w:p>
          <w:p w:rsidR="000B7E3B" w:rsidRDefault="000B7E3B" w:rsidP="00BF0AF0">
            <w:pPr>
              <w:spacing w:line="360" w:lineRule="auto"/>
              <w:ind w:firstLine="480"/>
              <w:rPr>
                <w:rFonts w:hint="eastAsia"/>
                <w:color w:val="000000"/>
                <w:sz w:val="24"/>
              </w:rPr>
            </w:pPr>
            <w:r>
              <w:rPr>
                <w:rFonts w:hint="eastAsia"/>
                <w:b/>
                <w:bCs/>
                <w:color w:val="000000"/>
                <w:sz w:val="24"/>
              </w:rPr>
              <w:t>建设单位应与当地有关部门沟通，将来的规划建设中，在项目建设地卫生防护距离内不得审批建造居民住宅、文教、医院以及其它敏感的建筑项目，以免发生废气扰民和污染纠纷。同时建设单位应在厂区周围加强绿化建设，设置绿化隔离带，进一步提升厂区绿化率，绿化隔离带可选择抗有害气体的植物，尽可能减少因粉尘排放而对环境产生的影响。</w:t>
            </w:r>
          </w:p>
          <w:p w:rsidR="000B7E3B" w:rsidRDefault="000B7E3B" w:rsidP="00BF0AF0">
            <w:pPr>
              <w:spacing w:line="360" w:lineRule="auto"/>
              <w:ind w:firstLineChars="200" w:firstLine="482"/>
              <w:rPr>
                <w:rFonts w:hint="eastAsia"/>
                <w:b/>
                <w:color w:val="000000"/>
                <w:kern w:val="0"/>
                <w:sz w:val="24"/>
              </w:rPr>
            </w:pPr>
            <w:r>
              <w:rPr>
                <w:rFonts w:hint="eastAsia"/>
                <w:b/>
                <w:color w:val="000000"/>
                <w:kern w:val="0"/>
                <w:sz w:val="24"/>
              </w:rPr>
              <w:t>（</w:t>
            </w:r>
            <w:r>
              <w:rPr>
                <w:rFonts w:hint="eastAsia"/>
                <w:b/>
                <w:color w:val="000000"/>
                <w:kern w:val="0"/>
                <w:sz w:val="24"/>
              </w:rPr>
              <w:t>5</w:t>
            </w:r>
            <w:r>
              <w:rPr>
                <w:rFonts w:hint="eastAsia"/>
                <w:b/>
                <w:color w:val="000000"/>
                <w:kern w:val="0"/>
                <w:sz w:val="24"/>
              </w:rPr>
              <w:t>）达标性分析</w:t>
            </w:r>
          </w:p>
          <w:p w:rsidR="000B7E3B" w:rsidRDefault="000B7E3B" w:rsidP="00BF0AF0">
            <w:pPr>
              <w:spacing w:line="360" w:lineRule="auto"/>
              <w:ind w:firstLineChars="200" w:firstLine="480"/>
              <w:rPr>
                <w:rFonts w:hint="eastAsia"/>
                <w:color w:val="000000"/>
                <w:kern w:val="0"/>
                <w:sz w:val="24"/>
              </w:rPr>
            </w:pPr>
            <w:r>
              <w:rPr>
                <w:rFonts w:hint="eastAsia"/>
                <w:color w:val="000000"/>
                <w:kern w:val="0"/>
                <w:sz w:val="24"/>
              </w:rPr>
              <w:t>本项目营运期产生的颗粒物，在采取本环评提出治理措施后，根据</w:t>
            </w:r>
            <w:r>
              <w:rPr>
                <w:rFonts w:hint="eastAsia"/>
                <w:color w:val="000000"/>
                <w:kern w:val="0"/>
                <w:sz w:val="24"/>
              </w:rPr>
              <w:t>AERSCREEN</w:t>
            </w:r>
            <w:r>
              <w:rPr>
                <w:rFonts w:hint="eastAsia"/>
                <w:color w:val="000000"/>
                <w:kern w:val="0"/>
                <w:sz w:val="24"/>
              </w:rPr>
              <w:t>估算模型预测结果可知，项目颗粒物在下风向最大质量浓度分别为</w:t>
            </w:r>
            <w:r>
              <w:rPr>
                <w:rFonts w:hint="eastAsia"/>
                <w:color w:val="000000"/>
                <w:kern w:val="0"/>
                <w:sz w:val="24"/>
              </w:rPr>
              <w:t>153ug/m</w:t>
            </w:r>
            <w:r>
              <w:rPr>
                <w:rFonts w:hint="eastAsia"/>
                <w:color w:val="000000"/>
                <w:kern w:val="0"/>
                <w:sz w:val="24"/>
                <w:vertAlign w:val="superscript"/>
              </w:rPr>
              <w:t>3</w:t>
            </w:r>
            <w:r>
              <w:rPr>
                <w:rFonts w:hint="eastAsia"/>
                <w:color w:val="000000"/>
                <w:kern w:val="0"/>
                <w:sz w:val="24"/>
              </w:rPr>
              <w:t>，满足《环境空气质量标准》（</w:t>
            </w:r>
            <w:r>
              <w:rPr>
                <w:rFonts w:hint="eastAsia"/>
                <w:color w:val="000000"/>
                <w:kern w:val="0"/>
                <w:sz w:val="24"/>
              </w:rPr>
              <w:t>GB3095-2012</w:t>
            </w:r>
            <w:r>
              <w:rPr>
                <w:rFonts w:hint="eastAsia"/>
                <w:color w:val="000000"/>
                <w:kern w:val="0"/>
                <w:sz w:val="24"/>
              </w:rPr>
              <w:t>）中二级标准限值要求。</w:t>
            </w:r>
          </w:p>
          <w:p w:rsidR="000B7E3B" w:rsidRDefault="000B7E3B" w:rsidP="00BF0AF0">
            <w:pPr>
              <w:spacing w:line="360" w:lineRule="auto"/>
              <w:ind w:firstLineChars="200" w:firstLine="482"/>
              <w:rPr>
                <w:rFonts w:hint="eastAsia"/>
                <w:b/>
                <w:color w:val="000000"/>
                <w:kern w:val="0"/>
                <w:sz w:val="24"/>
              </w:rPr>
            </w:pPr>
            <w:r>
              <w:rPr>
                <w:rFonts w:hint="eastAsia"/>
                <w:b/>
                <w:color w:val="000000"/>
                <w:kern w:val="0"/>
                <w:sz w:val="24"/>
              </w:rPr>
              <w:t>（</w:t>
            </w:r>
            <w:r>
              <w:rPr>
                <w:rFonts w:hint="eastAsia"/>
                <w:b/>
                <w:color w:val="000000"/>
                <w:kern w:val="0"/>
                <w:sz w:val="24"/>
              </w:rPr>
              <w:t>6</w:t>
            </w:r>
            <w:r>
              <w:rPr>
                <w:rFonts w:hint="eastAsia"/>
                <w:b/>
                <w:color w:val="000000"/>
                <w:kern w:val="0"/>
                <w:sz w:val="24"/>
              </w:rPr>
              <w:t>）大气影响评价结论</w:t>
            </w:r>
          </w:p>
          <w:p w:rsidR="000B7E3B" w:rsidRDefault="000B7E3B" w:rsidP="00BF0AF0">
            <w:pPr>
              <w:spacing w:line="360" w:lineRule="auto"/>
              <w:ind w:firstLineChars="200" w:firstLine="480"/>
            </w:pPr>
            <w:r>
              <w:rPr>
                <w:rFonts w:hint="eastAsia"/>
                <w:sz w:val="24"/>
              </w:rPr>
              <w:t>综上所述，项目营运后大气污染物能做到达标排放，通过预测可知，项目产生的大气污染物最大占标率为</w:t>
            </w:r>
            <w:r>
              <w:rPr>
                <w:rFonts w:hint="eastAsia"/>
                <w:sz w:val="24"/>
              </w:rPr>
              <w:t>8.6435%</w:t>
            </w:r>
            <w:r>
              <w:rPr>
                <w:rFonts w:hint="eastAsia"/>
                <w:sz w:val="24"/>
              </w:rPr>
              <w:t>（＜</w:t>
            </w:r>
            <w:r>
              <w:rPr>
                <w:rFonts w:hint="eastAsia"/>
                <w:sz w:val="24"/>
              </w:rPr>
              <w:t>10%</w:t>
            </w:r>
            <w:r>
              <w:rPr>
                <w:rFonts w:hint="eastAsia"/>
                <w:sz w:val="24"/>
              </w:rPr>
              <w:t>），项目大气环境影响评价等级为二级评价，项目所排的大气污染物不会改变当地现有大气环境质量现状，项目对所在区域大气环境影响可接受。</w:t>
            </w:r>
          </w:p>
          <w:p w:rsidR="000B7E3B" w:rsidRDefault="000B7E3B" w:rsidP="00BF0AF0">
            <w:pPr>
              <w:spacing w:line="360" w:lineRule="auto"/>
              <w:ind w:firstLineChars="200" w:firstLine="482"/>
              <w:rPr>
                <w:bCs/>
                <w:sz w:val="24"/>
              </w:rPr>
            </w:pPr>
            <w:r>
              <w:rPr>
                <w:b/>
                <w:bCs/>
                <w:sz w:val="24"/>
              </w:rPr>
              <w:t>3</w:t>
            </w:r>
            <w:r>
              <w:rPr>
                <w:b/>
                <w:bCs/>
                <w:sz w:val="24"/>
              </w:rPr>
              <w:t>、运营期噪声影响分析</w:t>
            </w:r>
          </w:p>
          <w:p w:rsidR="000B7E3B" w:rsidRDefault="000B7E3B" w:rsidP="00BF0AF0">
            <w:pPr>
              <w:spacing w:line="360" w:lineRule="auto"/>
              <w:ind w:firstLine="482"/>
              <w:rPr>
                <w:rFonts w:hint="eastAsia"/>
                <w:color w:val="000000"/>
                <w:sz w:val="24"/>
              </w:rPr>
            </w:pPr>
            <w:r>
              <w:rPr>
                <w:rFonts w:hint="eastAsia"/>
                <w:color w:val="000000"/>
                <w:sz w:val="24"/>
              </w:rPr>
              <w:t>（</w:t>
            </w:r>
            <w:r>
              <w:rPr>
                <w:rFonts w:hint="eastAsia"/>
                <w:color w:val="000000"/>
                <w:sz w:val="24"/>
              </w:rPr>
              <w:t>1</w:t>
            </w:r>
            <w:r>
              <w:rPr>
                <w:rFonts w:hint="eastAsia"/>
                <w:color w:val="000000"/>
                <w:sz w:val="24"/>
              </w:rPr>
              <w:t>）噪声源强预测</w:t>
            </w:r>
          </w:p>
          <w:p w:rsidR="000B7E3B" w:rsidRDefault="000B7E3B" w:rsidP="00BF0AF0">
            <w:pPr>
              <w:spacing w:line="360" w:lineRule="auto"/>
              <w:ind w:firstLine="482"/>
              <w:rPr>
                <w:rFonts w:hint="eastAsia"/>
                <w:color w:val="000000"/>
                <w:sz w:val="24"/>
              </w:rPr>
            </w:pPr>
            <w:r>
              <w:rPr>
                <w:rFonts w:hint="eastAsia"/>
                <w:color w:val="000000"/>
                <w:sz w:val="24"/>
              </w:rPr>
              <w:t>项目矿山开采的噪声源主要为挖掘机、装载机、破碎机、振动筛等机械设备噪声，其产生的噪声小于</w:t>
            </w:r>
            <w:r>
              <w:rPr>
                <w:color w:val="000000"/>
                <w:sz w:val="24"/>
              </w:rPr>
              <w:t>95dB</w:t>
            </w:r>
            <w:r>
              <w:rPr>
                <w:color w:val="000000"/>
                <w:sz w:val="24"/>
              </w:rPr>
              <w:t>（</w:t>
            </w:r>
            <w:r>
              <w:rPr>
                <w:color w:val="000000"/>
                <w:sz w:val="24"/>
              </w:rPr>
              <w:t>A</w:t>
            </w:r>
            <w:r>
              <w:rPr>
                <w:color w:val="000000"/>
                <w:sz w:val="24"/>
              </w:rPr>
              <w:t>）</w:t>
            </w:r>
            <w:r>
              <w:rPr>
                <w:rFonts w:hint="eastAsia"/>
                <w:color w:val="000000"/>
                <w:sz w:val="24"/>
              </w:rPr>
              <w:t>。</w:t>
            </w:r>
          </w:p>
          <w:p w:rsidR="000B7E3B" w:rsidRDefault="000B7E3B" w:rsidP="00BF0AF0">
            <w:pPr>
              <w:spacing w:line="360" w:lineRule="auto"/>
              <w:ind w:firstLine="482"/>
              <w:rPr>
                <w:rFonts w:hint="eastAsia"/>
                <w:color w:val="000000"/>
                <w:sz w:val="24"/>
              </w:rPr>
            </w:pPr>
            <w:r>
              <w:rPr>
                <w:rFonts w:hint="eastAsia"/>
                <w:color w:val="000000"/>
                <w:sz w:val="24"/>
              </w:rPr>
              <w:lastRenderedPageBreak/>
              <w:t>本项目主要噪声源及源强见下表：</w:t>
            </w:r>
          </w:p>
          <w:p w:rsidR="000B7E3B" w:rsidRDefault="000B7E3B" w:rsidP="00BF0AF0">
            <w:pPr>
              <w:pStyle w:val="af4"/>
              <w:tabs>
                <w:tab w:val="left" w:pos="3510"/>
                <w:tab w:val="left" w:pos="7020"/>
              </w:tabs>
              <w:rPr>
                <w:rFonts w:hAnsi="Times New Roman" w:hint="eastAsia"/>
                <w:color w:val="000000"/>
                <w:sz w:val="24"/>
              </w:rPr>
            </w:pPr>
            <w:r>
              <w:rPr>
                <w:rFonts w:hAnsi="Times New Roman"/>
                <w:color w:val="000000"/>
                <w:sz w:val="24"/>
              </w:rPr>
              <w:t>表</w:t>
            </w:r>
            <w:r>
              <w:rPr>
                <w:rFonts w:hAnsi="Times New Roman" w:hint="eastAsia"/>
                <w:color w:val="000000"/>
                <w:sz w:val="24"/>
              </w:rPr>
              <w:t>7-14</w:t>
            </w:r>
            <w:r>
              <w:rPr>
                <w:rFonts w:hAnsi="Times New Roman"/>
                <w:color w:val="000000"/>
                <w:sz w:val="24"/>
              </w:rPr>
              <w:t xml:space="preserve"> </w:t>
            </w:r>
            <w:r>
              <w:rPr>
                <w:rFonts w:hAnsi="Times New Roman" w:hint="eastAsia"/>
                <w:color w:val="000000"/>
                <w:sz w:val="24"/>
              </w:rPr>
              <w:t>主要噪声源强表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3"/>
              <w:gridCol w:w="1155"/>
              <w:gridCol w:w="1228"/>
              <w:gridCol w:w="715"/>
              <w:gridCol w:w="2980"/>
              <w:gridCol w:w="2149"/>
            </w:tblGrid>
            <w:tr w:rsidR="000B7E3B" w:rsidTr="00BF0AF0">
              <w:trPr>
                <w:trHeight w:val="90"/>
                <w:jc w:val="center"/>
              </w:trPr>
              <w:tc>
                <w:tcPr>
                  <w:tcW w:w="493"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序号</w:t>
                  </w:r>
                </w:p>
              </w:tc>
              <w:tc>
                <w:tcPr>
                  <w:tcW w:w="1155" w:type="dxa"/>
                  <w:tcBorders>
                    <w:tl2br w:val="nil"/>
                    <w:tr2bl w:val="nil"/>
                  </w:tcBorders>
                  <w:vAlign w:val="center"/>
                </w:tcPr>
                <w:p w:rsidR="000B7E3B" w:rsidRDefault="000B7E3B" w:rsidP="00BF0AF0">
                  <w:pPr>
                    <w:pStyle w:val="a3"/>
                    <w:jc w:val="both"/>
                    <w:rPr>
                      <w:rFonts w:ascii="Times New Roman" w:hAnsi="Times New Roman" w:hint="eastAsia"/>
                      <w:color w:val="000000"/>
                      <w:szCs w:val="21"/>
                    </w:rPr>
                  </w:pPr>
                  <w:r>
                    <w:rPr>
                      <w:rFonts w:ascii="Times New Roman" w:hAnsi="Times New Roman" w:hint="eastAsia"/>
                      <w:color w:val="000000"/>
                      <w:szCs w:val="21"/>
                    </w:rPr>
                    <w:t>设备名称</w:t>
                  </w:r>
                </w:p>
              </w:tc>
              <w:tc>
                <w:tcPr>
                  <w:tcW w:w="1228"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声压级（</w:t>
                  </w:r>
                  <w:r>
                    <w:rPr>
                      <w:rFonts w:ascii="Times New Roman" w:hAnsi="Times New Roman"/>
                      <w:color w:val="000000"/>
                      <w:szCs w:val="21"/>
                    </w:rPr>
                    <w:t>dB</w:t>
                  </w:r>
                  <w:r>
                    <w:rPr>
                      <w:rFonts w:ascii="Times New Roman" w:hAnsi="Times New Roman"/>
                      <w:color w:val="000000"/>
                      <w:szCs w:val="21"/>
                    </w:rPr>
                    <w:t>（</w:t>
                  </w:r>
                  <w:r>
                    <w:rPr>
                      <w:rFonts w:ascii="Times New Roman" w:hAnsi="Times New Roman"/>
                      <w:color w:val="000000"/>
                      <w:szCs w:val="21"/>
                    </w:rPr>
                    <w:t>A</w:t>
                  </w:r>
                  <w:r>
                    <w:rPr>
                      <w:rFonts w:ascii="Times New Roman" w:hAnsi="Times New Roman"/>
                      <w:color w:val="000000"/>
                      <w:szCs w:val="21"/>
                    </w:rPr>
                    <w:t>）</w:t>
                  </w:r>
                  <w:r>
                    <w:rPr>
                      <w:rFonts w:ascii="Times New Roman" w:hAnsi="Times New Roman" w:hint="eastAsia"/>
                      <w:color w:val="000000"/>
                      <w:szCs w:val="21"/>
                    </w:rPr>
                    <w:t>）</w:t>
                  </w:r>
                </w:p>
              </w:tc>
              <w:tc>
                <w:tcPr>
                  <w:tcW w:w="715"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运行台数</w:t>
                  </w:r>
                </w:p>
              </w:tc>
              <w:tc>
                <w:tcPr>
                  <w:tcW w:w="2980"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治理措施</w:t>
                  </w:r>
                </w:p>
              </w:tc>
              <w:tc>
                <w:tcPr>
                  <w:tcW w:w="2149"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治理后的声压级（</w:t>
                  </w:r>
                  <w:r>
                    <w:rPr>
                      <w:rFonts w:ascii="Times New Roman" w:hAnsi="Times New Roman"/>
                      <w:color w:val="000000"/>
                      <w:szCs w:val="21"/>
                    </w:rPr>
                    <w:t>dB</w:t>
                  </w:r>
                  <w:r>
                    <w:rPr>
                      <w:rFonts w:ascii="Times New Roman" w:hAnsi="Times New Roman"/>
                      <w:color w:val="000000"/>
                      <w:szCs w:val="21"/>
                    </w:rPr>
                    <w:t>（</w:t>
                  </w:r>
                  <w:r>
                    <w:rPr>
                      <w:rFonts w:ascii="Times New Roman" w:hAnsi="Times New Roman"/>
                      <w:color w:val="000000"/>
                      <w:szCs w:val="21"/>
                    </w:rPr>
                    <w:t>A</w:t>
                  </w:r>
                  <w:r>
                    <w:rPr>
                      <w:rFonts w:ascii="Times New Roman" w:hAnsi="Times New Roman"/>
                      <w:color w:val="000000"/>
                      <w:szCs w:val="21"/>
                    </w:rPr>
                    <w:t>）</w:t>
                  </w:r>
                  <w:r>
                    <w:rPr>
                      <w:rFonts w:ascii="Times New Roman" w:hAnsi="Times New Roman" w:hint="eastAsia"/>
                      <w:color w:val="000000"/>
                      <w:szCs w:val="21"/>
                    </w:rPr>
                    <w:t>）</w:t>
                  </w:r>
                </w:p>
              </w:tc>
            </w:tr>
            <w:tr w:rsidR="000B7E3B" w:rsidTr="00BF0AF0">
              <w:trPr>
                <w:trHeight w:val="325"/>
                <w:jc w:val="center"/>
              </w:trPr>
              <w:tc>
                <w:tcPr>
                  <w:tcW w:w="493" w:type="dxa"/>
                  <w:tcBorders>
                    <w:tl2br w:val="nil"/>
                    <w:tr2bl w:val="nil"/>
                  </w:tcBorders>
                  <w:vAlign w:val="center"/>
                </w:tcPr>
                <w:p w:rsidR="000B7E3B" w:rsidRDefault="000B7E3B" w:rsidP="000B7E3B">
                  <w:pPr>
                    <w:pStyle w:val="af5"/>
                    <w:spacing w:line="240" w:lineRule="auto"/>
                    <w:ind w:firstLine="420"/>
                    <w:jc w:val="center"/>
                    <w:rPr>
                      <w:rFonts w:hint="eastAsia"/>
                      <w:color w:val="000000"/>
                      <w:kern w:val="0"/>
                      <w:sz w:val="21"/>
                      <w:szCs w:val="21"/>
                    </w:rPr>
                  </w:pPr>
                  <w:r>
                    <w:rPr>
                      <w:rFonts w:hint="eastAsia"/>
                      <w:color w:val="000000"/>
                      <w:kern w:val="0"/>
                      <w:sz w:val="21"/>
                      <w:szCs w:val="21"/>
                    </w:rPr>
                    <w:t>1</w:t>
                  </w:r>
                </w:p>
              </w:tc>
              <w:tc>
                <w:tcPr>
                  <w:tcW w:w="1155"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挖掘机</w:t>
                  </w:r>
                </w:p>
              </w:tc>
              <w:tc>
                <w:tcPr>
                  <w:tcW w:w="1228" w:type="dxa"/>
                  <w:tcBorders>
                    <w:tl2br w:val="nil"/>
                    <w:tr2bl w:val="nil"/>
                  </w:tcBorders>
                  <w:vAlign w:val="center"/>
                </w:tcPr>
                <w:p w:rsidR="000B7E3B" w:rsidRDefault="000B7E3B" w:rsidP="000B7E3B">
                  <w:pPr>
                    <w:pStyle w:val="af5"/>
                    <w:spacing w:line="240" w:lineRule="auto"/>
                    <w:ind w:firstLine="420"/>
                    <w:jc w:val="center"/>
                    <w:rPr>
                      <w:rFonts w:hint="eastAsia"/>
                      <w:color w:val="000000"/>
                      <w:sz w:val="21"/>
                      <w:szCs w:val="21"/>
                    </w:rPr>
                  </w:pPr>
                  <w:r>
                    <w:rPr>
                      <w:color w:val="000000"/>
                      <w:sz w:val="21"/>
                      <w:szCs w:val="21"/>
                    </w:rPr>
                    <w:t>9</w:t>
                  </w:r>
                  <w:r>
                    <w:rPr>
                      <w:rFonts w:hint="eastAsia"/>
                      <w:color w:val="000000"/>
                      <w:sz w:val="21"/>
                      <w:szCs w:val="21"/>
                    </w:rPr>
                    <w:t>0</w:t>
                  </w:r>
                </w:p>
              </w:tc>
              <w:tc>
                <w:tcPr>
                  <w:tcW w:w="715"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1</w:t>
                  </w:r>
                </w:p>
              </w:tc>
              <w:tc>
                <w:tcPr>
                  <w:tcW w:w="2980" w:type="dxa"/>
                  <w:tcBorders>
                    <w:tl2br w:val="nil"/>
                    <w:tr2bl w:val="nil"/>
                  </w:tcBorders>
                  <w:vAlign w:val="center"/>
                </w:tcPr>
                <w:p w:rsidR="000B7E3B" w:rsidRDefault="000B7E3B" w:rsidP="00BF0AF0">
                  <w:pPr>
                    <w:jc w:val="center"/>
                    <w:rPr>
                      <w:rFonts w:hint="eastAsia"/>
                      <w:color w:val="000000"/>
                      <w:kern w:val="0"/>
                      <w:szCs w:val="21"/>
                    </w:rPr>
                  </w:pPr>
                  <w:r>
                    <w:rPr>
                      <w:rFonts w:hint="eastAsia"/>
                      <w:color w:val="000000"/>
                      <w:kern w:val="0"/>
                      <w:szCs w:val="21"/>
                    </w:rPr>
                    <w:t>加强维护，选用低噪声设备</w:t>
                  </w:r>
                </w:p>
              </w:tc>
              <w:tc>
                <w:tcPr>
                  <w:tcW w:w="2149" w:type="dxa"/>
                  <w:tcBorders>
                    <w:tl2br w:val="nil"/>
                    <w:tr2bl w:val="nil"/>
                  </w:tcBorders>
                  <w:vAlign w:val="center"/>
                </w:tcPr>
                <w:p w:rsidR="000B7E3B" w:rsidRDefault="000B7E3B" w:rsidP="00BF0AF0">
                  <w:pPr>
                    <w:jc w:val="center"/>
                    <w:rPr>
                      <w:color w:val="000000"/>
                      <w:kern w:val="0"/>
                      <w:szCs w:val="21"/>
                    </w:rPr>
                  </w:pPr>
                  <w:r>
                    <w:rPr>
                      <w:rFonts w:hint="eastAsia"/>
                      <w:color w:val="000000"/>
                      <w:kern w:val="0"/>
                      <w:szCs w:val="21"/>
                    </w:rPr>
                    <w:t>80</w:t>
                  </w:r>
                </w:p>
              </w:tc>
            </w:tr>
            <w:tr w:rsidR="000B7E3B" w:rsidTr="00BF0AF0">
              <w:trPr>
                <w:trHeight w:val="325"/>
                <w:jc w:val="center"/>
              </w:trPr>
              <w:tc>
                <w:tcPr>
                  <w:tcW w:w="493" w:type="dxa"/>
                  <w:tcBorders>
                    <w:tl2br w:val="nil"/>
                    <w:tr2bl w:val="nil"/>
                  </w:tcBorders>
                  <w:vAlign w:val="center"/>
                </w:tcPr>
                <w:p w:rsidR="000B7E3B" w:rsidRDefault="000B7E3B" w:rsidP="000B7E3B">
                  <w:pPr>
                    <w:pStyle w:val="af5"/>
                    <w:spacing w:line="240" w:lineRule="auto"/>
                    <w:ind w:firstLine="420"/>
                    <w:jc w:val="center"/>
                    <w:rPr>
                      <w:rFonts w:hint="eastAsia"/>
                      <w:color w:val="000000"/>
                      <w:kern w:val="0"/>
                      <w:sz w:val="21"/>
                      <w:szCs w:val="21"/>
                    </w:rPr>
                  </w:pPr>
                  <w:r>
                    <w:rPr>
                      <w:rFonts w:hint="eastAsia"/>
                      <w:color w:val="000000"/>
                      <w:kern w:val="0"/>
                      <w:sz w:val="21"/>
                      <w:szCs w:val="21"/>
                    </w:rPr>
                    <w:t>2</w:t>
                  </w:r>
                </w:p>
              </w:tc>
              <w:tc>
                <w:tcPr>
                  <w:tcW w:w="1155"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破碎机</w:t>
                  </w:r>
                </w:p>
              </w:tc>
              <w:tc>
                <w:tcPr>
                  <w:tcW w:w="1228" w:type="dxa"/>
                  <w:tcBorders>
                    <w:tl2br w:val="nil"/>
                    <w:tr2bl w:val="nil"/>
                  </w:tcBorders>
                  <w:vAlign w:val="center"/>
                </w:tcPr>
                <w:p w:rsidR="000B7E3B" w:rsidRDefault="000B7E3B" w:rsidP="000B7E3B">
                  <w:pPr>
                    <w:pStyle w:val="af5"/>
                    <w:spacing w:line="240" w:lineRule="auto"/>
                    <w:ind w:firstLine="420"/>
                    <w:jc w:val="center"/>
                    <w:rPr>
                      <w:color w:val="000000"/>
                      <w:sz w:val="21"/>
                      <w:szCs w:val="21"/>
                    </w:rPr>
                  </w:pPr>
                  <w:r>
                    <w:rPr>
                      <w:rFonts w:hint="eastAsia"/>
                      <w:color w:val="000000"/>
                      <w:kern w:val="0"/>
                      <w:sz w:val="21"/>
                      <w:szCs w:val="21"/>
                    </w:rPr>
                    <w:t>90</w:t>
                  </w:r>
                </w:p>
              </w:tc>
              <w:tc>
                <w:tcPr>
                  <w:tcW w:w="715"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1</w:t>
                  </w:r>
                </w:p>
              </w:tc>
              <w:tc>
                <w:tcPr>
                  <w:tcW w:w="2980" w:type="dxa"/>
                  <w:vMerge w:val="restart"/>
                  <w:tcBorders>
                    <w:tl2br w:val="nil"/>
                    <w:tr2bl w:val="nil"/>
                  </w:tcBorders>
                  <w:vAlign w:val="center"/>
                </w:tcPr>
                <w:p w:rsidR="000B7E3B" w:rsidRDefault="000B7E3B" w:rsidP="00BF0AF0">
                  <w:pPr>
                    <w:widowControl/>
                    <w:jc w:val="center"/>
                    <w:rPr>
                      <w:rFonts w:hint="eastAsia"/>
                      <w:color w:val="000000"/>
                      <w:kern w:val="0"/>
                      <w:szCs w:val="21"/>
                    </w:rPr>
                  </w:pPr>
                  <w:r>
                    <w:rPr>
                      <w:rFonts w:hint="eastAsia"/>
                      <w:color w:val="000000"/>
                      <w:kern w:val="0"/>
                      <w:szCs w:val="21"/>
                    </w:rPr>
                    <w:t>厂房封闭，安装减振垫，选用低噪声设备</w:t>
                  </w:r>
                </w:p>
              </w:tc>
              <w:tc>
                <w:tcPr>
                  <w:tcW w:w="2149" w:type="dxa"/>
                  <w:tcBorders>
                    <w:tl2br w:val="nil"/>
                    <w:tr2bl w:val="nil"/>
                  </w:tcBorders>
                  <w:vAlign w:val="center"/>
                </w:tcPr>
                <w:p w:rsidR="000B7E3B" w:rsidRDefault="000B7E3B" w:rsidP="00BF0AF0">
                  <w:pPr>
                    <w:widowControl/>
                    <w:jc w:val="center"/>
                    <w:rPr>
                      <w:color w:val="000000"/>
                      <w:kern w:val="0"/>
                      <w:szCs w:val="21"/>
                    </w:rPr>
                  </w:pPr>
                  <w:r>
                    <w:rPr>
                      <w:rFonts w:hint="eastAsia"/>
                      <w:color w:val="000000"/>
                      <w:kern w:val="0"/>
                      <w:szCs w:val="21"/>
                    </w:rPr>
                    <w:t>80</w:t>
                  </w:r>
                </w:p>
              </w:tc>
            </w:tr>
            <w:tr w:rsidR="000B7E3B" w:rsidTr="00BF0AF0">
              <w:trPr>
                <w:trHeight w:val="325"/>
                <w:jc w:val="center"/>
              </w:trPr>
              <w:tc>
                <w:tcPr>
                  <w:tcW w:w="493" w:type="dxa"/>
                  <w:tcBorders>
                    <w:tl2br w:val="nil"/>
                    <w:tr2bl w:val="nil"/>
                  </w:tcBorders>
                  <w:vAlign w:val="center"/>
                </w:tcPr>
                <w:p w:rsidR="000B7E3B" w:rsidRDefault="000B7E3B" w:rsidP="000B7E3B">
                  <w:pPr>
                    <w:pStyle w:val="af5"/>
                    <w:spacing w:line="240" w:lineRule="auto"/>
                    <w:ind w:firstLine="420"/>
                    <w:jc w:val="center"/>
                    <w:rPr>
                      <w:rFonts w:hint="eastAsia"/>
                      <w:color w:val="000000"/>
                      <w:kern w:val="0"/>
                      <w:sz w:val="21"/>
                      <w:szCs w:val="21"/>
                    </w:rPr>
                  </w:pPr>
                  <w:r>
                    <w:rPr>
                      <w:rFonts w:hint="eastAsia"/>
                      <w:color w:val="000000"/>
                      <w:kern w:val="0"/>
                      <w:sz w:val="21"/>
                      <w:szCs w:val="21"/>
                    </w:rPr>
                    <w:t>3</w:t>
                  </w:r>
                </w:p>
              </w:tc>
              <w:tc>
                <w:tcPr>
                  <w:tcW w:w="1155"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振动筛</w:t>
                  </w:r>
                </w:p>
              </w:tc>
              <w:tc>
                <w:tcPr>
                  <w:tcW w:w="1228" w:type="dxa"/>
                  <w:tcBorders>
                    <w:tl2br w:val="nil"/>
                    <w:tr2bl w:val="nil"/>
                  </w:tcBorders>
                  <w:vAlign w:val="center"/>
                </w:tcPr>
                <w:p w:rsidR="000B7E3B" w:rsidRDefault="000B7E3B" w:rsidP="000B7E3B">
                  <w:pPr>
                    <w:pStyle w:val="af5"/>
                    <w:spacing w:line="240" w:lineRule="auto"/>
                    <w:ind w:firstLine="420"/>
                    <w:jc w:val="center"/>
                    <w:rPr>
                      <w:color w:val="000000"/>
                      <w:kern w:val="0"/>
                      <w:sz w:val="21"/>
                      <w:szCs w:val="21"/>
                    </w:rPr>
                  </w:pPr>
                  <w:r>
                    <w:rPr>
                      <w:rFonts w:hint="eastAsia"/>
                      <w:color w:val="000000"/>
                      <w:kern w:val="0"/>
                      <w:sz w:val="21"/>
                      <w:szCs w:val="21"/>
                    </w:rPr>
                    <w:t>85</w:t>
                  </w:r>
                </w:p>
              </w:tc>
              <w:tc>
                <w:tcPr>
                  <w:tcW w:w="715" w:type="dxa"/>
                  <w:tcBorders>
                    <w:tl2br w:val="nil"/>
                    <w:tr2bl w:val="nil"/>
                  </w:tcBorders>
                  <w:vAlign w:val="center"/>
                </w:tcPr>
                <w:p w:rsidR="000B7E3B" w:rsidRDefault="000B7E3B" w:rsidP="00BF0AF0">
                  <w:pPr>
                    <w:pStyle w:val="a3"/>
                    <w:rPr>
                      <w:rFonts w:ascii="Times New Roman" w:hAnsi="Times New Roman"/>
                      <w:color w:val="000000"/>
                      <w:szCs w:val="21"/>
                    </w:rPr>
                  </w:pPr>
                  <w:r>
                    <w:rPr>
                      <w:rFonts w:ascii="Times New Roman" w:hAnsi="Times New Roman" w:hint="eastAsia"/>
                      <w:color w:val="000000"/>
                      <w:szCs w:val="21"/>
                    </w:rPr>
                    <w:t>1</w:t>
                  </w:r>
                </w:p>
              </w:tc>
              <w:tc>
                <w:tcPr>
                  <w:tcW w:w="2980" w:type="dxa"/>
                  <w:vMerge/>
                  <w:tcBorders>
                    <w:tl2br w:val="nil"/>
                    <w:tr2bl w:val="nil"/>
                  </w:tcBorders>
                  <w:vAlign w:val="center"/>
                </w:tcPr>
                <w:p w:rsidR="000B7E3B" w:rsidRDefault="000B7E3B" w:rsidP="00BF0AF0">
                  <w:pPr>
                    <w:widowControl/>
                    <w:jc w:val="center"/>
                    <w:rPr>
                      <w:color w:val="000000"/>
                      <w:kern w:val="0"/>
                      <w:szCs w:val="21"/>
                    </w:rPr>
                  </w:pPr>
                </w:p>
              </w:tc>
              <w:tc>
                <w:tcPr>
                  <w:tcW w:w="2149" w:type="dxa"/>
                  <w:tcBorders>
                    <w:tl2br w:val="nil"/>
                    <w:tr2bl w:val="nil"/>
                  </w:tcBorders>
                  <w:vAlign w:val="center"/>
                </w:tcPr>
                <w:p w:rsidR="000B7E3B" w:rsidRDefault="000B7E3B" w:rsidP="00BF0AF0">
                  <w:pPr>
                    <w:widowControl/>
                    <w:jc w:val="center"/>
                    <w:rPr>
                      <w:color w:val="000000"/>
                      <w:kern w:val="0"/>
                      <w:szCs w:val="21"/>
                    </w:rPr>
                  </w:pPr>
                  <w:r>
                    <w:rPr>
                      <w:rFonts w:hint="eastAsia"/>
                      <w:color w:val="000000"/>
                      <w:kern w:val="0"/>
                      <w:szCs w:val="21"/>
                    </w:rPr>
                    <w:t>75</w:t>
                  </w:r>
                </w:p>
              </w:tc>
            </w:tr>
            <w:tr w:rsidR="000B7E3B" w:rsidTr="00BF0AF0">
              <w:trPr>
                <w:trHeight w:val="437"/>
                <w:jc w:val="center"/>
              </w:trPr>
              <w:tc>
                <w:tcPr>
                  <w:tcW w:w="493" w:type="dxa"/>
                  <w:tcBorders>
                    <w:tl2br w:val="nil"/>
                    <w:tr2bl w:val="nil"/>
                  </w:tcBorders>
                  <w:vAlign w:val="center"/>
                </w:tcPr>
                <w:p w:rsidR="000B7E3B" w:rsidRDefault="000B7E3B" w:rsidP="000B7E3B">
                  <w:pPr>
                    <w:pStyle w:val="af5"/>
                    <w:spacing w:line="240" w:lineRule="auto"/>
                    <w:ind w:firstLine="420"/>
                    <w:jc w:val="center"/>
                    <w:rPr>
                      <w:rFonts w:hint="eastAsia"/>
                      <w:color w:val="000000"/>
                      <w:kern w:val="0"/>
                      <w:sz w:val="21"/>
                      <w:szCs w:val="21"/>
                    </w:rPr>
                  </w:pPr>
                  <w:r>
                    <w:rPr>
                      <w:rFonts w:hint="eastAsia"/>
                      <w:color w:val="000000"/>
                      <w:kern w:val="0"/>
                      <w:sz w:val="21"/>
                      <w:szCs w:val="21"/>
                    </w:rPr>
                    <w:t>4</w:t>
                  </w:r>
                </w:p>
              </w:tc>
              <w:tc>
                <w:tcPr>
                  <w:tcW w:w="1155"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自卸汽车</w:t>
                  </w:r>
                </w:p>
              </w:tc>
              <w:tc>
                <w:tcPr>
                  <w:tcW w:w="1228" w:type="dxa"/>
                  <w:tcBorders>
                    <w:tl2br w:val="nil"/>
                    <w:tr2bl w:val="nil"/>
                  </w:tcBorders>
                  <w:vAlign w:val="center"/>
                </w:tcPr>
                <w:p w:rsidR="000B7E3B" w:rsidRDefault="000B7E3B" w:rsidP="000B7E3B">
                  <w:pPr>
                    <w:pStyle w:val="af5"/>
                    <w:spacing w:line="240" w:lineRule="auto"/>
                    <w:ind w:firstLine="420"/>
                    <w:jc w:val="center"/>
                    <w:rPr>
                      <w:color w:val="000000"/>
                      <w:kern w:val="0"/>
                      <w:sz w:val="21"/>
                      <w:szCs w:val="21"/>
                    </w:rPr>
                  </w:pPr>
                  <w:r>
                    <w:rPr>
                      <w:rFonts w:hint="eastAsia"/>
                      <w:color w:val="000000"/>
                      <w:kern w:val="0"/>
                      <w:sz w:val="21"/>
                      <w:szCs w:val="21"/>
                    </w:rPr>
                    <w:t>85</w:t>
                  </w:r>
                </w:p>
              </w:tc>
              <w:tc>
                <w:tcPr>
                  <w:tcW w:w="715" w:type="dxa"/>
                  <w:tcBorders>
                    <w:tl2br w:val="nil"/>
                    <w:tr2bl w:val="nil"/>
                  </w:tcBorders>
                  <w:vAlign w:val="center"/>
                </w:tcPr>
                <w:p w:rsidR="000B7E3B" w:rsidRDefault="000B7E3B" w:rsidP="00BF0AF0">
                  <w:pPr>
                    <w:pStyle w:val="a3"/>
                    <w:rPr>
                      <w:rFonts w:ascii="Times New Roman" w:hAnsi="Times New Roman" w:hint="eastAsia"/>
                      <w:color w:val="000000"/>
                      <w:szCs w:val="21"/>
                    </w:rPr>
                  </w:pPr>
                  <w:r>
                    <w:rPr>
                      <w:rFonts w:ascii="Times New Roman" w:hAnsi="Times New Roman" w:hint="eastAsia"/>
                      <w:color w:val="000000"/>
                      <w:szCs w:val="21"/>
                    </w:rPr>
                    <w:t>2</w:t>
                  </w:r>
                </w:p>
              </w:tc>
              <w:tc>
                <w:tcPr>
                  <w:tcW w:w="2980" w:type="dxa"/>
                  <w:tcBorders>
                    <w:tl2br w:val="nil"/>
                    <w:tr2bl w:val="nil"/>
                  </w:tcBorders>
                  <w:vAlign w:val="center"/>
                </w:tcPr>
                <w:p w:rsidR="000B7E3B" w:rsidRDefault="000B7E3B" w:rsidP="00BF0AF0">
                  <w:pPr>
                    <w:widowControl/>
                    <w:jc w:val="center"/>
                    <w:rPr>
                      <w:rFonts w:hint="eastAsia"/>
                      <w:color w:val="000000"/>
                      <w:kern w:val="0"/>
                      <w:szCs w:val="21"/>
                    </w:rPr>
                  </w:pPr>
                  <w:r>
                    <w:rPr>
                      <w:rFonts w:hint="eastAsia"/>
                      <w:color w:val="000000"/>
                      <w:kern w:val="0"/>
                      <w:szCs w:val="21"/>
                    </w:rPr>
                    <w:t>加强维护，降低车速</w:t>
                  </w:r>
                </w:p>
              </w:tc>
              <w:tc>
                <w:tcPr>
                  <w:tcW w:w="2149" w:type="dxa"/>
                  <w:tcBorders>
                    <w:tl2br w:val="nil"/>
                    <w:tr2bl w:val="nil"/>
                  </w:tcBorders>
                  <w:vAlign w:val="center"/>
                </w:tcPr>
                <w:p w:rsidR="000B7E3B" w:rsidRDefault="000B7E3B" w:rsidP="00BF0AF0">
                  <w:pPr>
                    <w:widowControl/>
                    <w:jc w:val="center"/>
                    <w:rPr>
                      <w:color w:val="000000"/>
                      <w:kern w:val="0"/>
                      <w:szCs w:val="21"/>
                    </w:rPr>
                  </w:pPr>
                  <w:r>
                    <w:rPr>
                      <w:rFonts w:hint="eastAsia"/>
                      <w:color w:val="000000"/>
                      <w:kern w:val="0"/>
                      <w:szCs w:val="21"/>
                    </w:rPr>
                    <w:t>75</w:t>
                  </w:r>
                </w:p>
              </w:tc>
            </w:tr>
          </w:tbl>
          <w:p w:rsidR="000B7E3B" w:rsidRDefault="000B7E3B" w:rsidP="00BF0AF0">
            <w:pPr>
              <w:spacing w:line="360" w:lineRule="auto"/>
              <w:ind w:firstLineChars="200" w:firstLine="480"/>
              <w:rPr>
                <w:rFonts w:hint="eastAsia"/>
                <w:color w:val="000000"/>
                <w:sz w:val="24"/>
              </w:rPr>
            </w:pPr>
            <w:r>
              <w:rPr>
                <w:rFonts w:hint="eastAsia"/>
                <w:color w:val="000000"/>
                <w:sz w:val="24"/>
              </w:rPr>
              <w:t>（</w:t>
            </w:r>
            <w:r>
              <w:rPr>
                <w:rFonts w:hint="eastAsia"/>
                <w:color w:val="000000"/>
                <w:sz w:val="24"/>
              </w:rPr>
              <w:t>2</w:t>
            </w:r>
            <w:r>
              <w:rPr>
                <w:rFonts w:hint="eastAsia"/>
                <w:color w:val="000000"/>
                <w:sz w:val="24"/>
              </w:rPr>
              <w:t>）预测内容</w:t>
            </w:r>
          </w:p>
          <w:p w:rsidR="000B7E3B" w:rsidRDefault="000B7E3B" w:rsidP="00BF0AF0">
            <w:pPr>
              <w:spacing w:line="360" w:lineRule="auto"/>
              <w:ind w:firstLine="480"/>
              <w:rPr>
                <w:rFonts w:hint="eastAsia"/>
                <w:color w:val="000000"/>
                <w:sz w:val="24"/>
              </w:rPr>
            </w:pPr>
            <w:r>
              <w:rPr>
                <w:rFonts w:hint="eastAsia"/>
                <w:color w:val="000000"/>
                <w:sz w:val="24"/>
              </w:rPr>
              <w:t>拟建项目主要分为矿山开采区以及工业场地，本次评价将分别进行噪声影响预测分析。</w:t>
            </w:r>
            <w:r>
              <w:rPr>
                <w:color w:val="000000"/>
                <w:sz w:val="24"/>
              </w:rPr>
              <w:t>根据声源分布情况及矿山所在地环境特征，矿</w:t>
            </w:r>
            <w:r>
              <w:rPr>
                <w:rFonts w:hint="eastAsia"/>
                <w:color w:val="000000"/>
                <w:sz w:val="24"/>
              </w:rPr>
              <w:t>山开采区</w:t>
            </w:r>
            <w:r>
              <w:rPr>
                <w:color w:val="000000"/>
                <w:sz w:val="24"/>
              </w:rPr>
              <w:t>机械设备是不固定的，矿区各场界环境噪声也是变化的</w:t>
            </w:r>
            <w:r>
              <w:rPr>
                <w:rFonts w:hint="eastAsia"/>
                <w:color w:val="000000"/>
                <w:sz w:val="24"/>
              </w:rPr>
              <w:t>，因此</w:t>
            </w:r>
            <w:r>
              <w:rPr>
                <w:color w:val="000000"/>
                <w:sz w:val="24"/>
              </w:rPr>
              <w:t>主要对各噪声源衰减距离进行预测，</w:t>
            </w:r>
            <w:r>
              <w:rPr>
                <w:rFonts w:hint="eastAsia"/>
                <w:color w:val="000000"/>
                <w:sz w:val="24"/>
              </w:rPr>
              <w:t>以此</w:t>
            </w:r>
            <w:r>
              <w:rPr>
                <w:color w:val="000000"/>
                <w:sz w:val="24"/>
              </w:rPr>
              <w:t>分析</w:t>
            </w:r>
            <w:r>
              <w:rPr>
                <w:rFonts w:hint="eastAsia"/>
                <w:color w:val="000000"/>
                <w:sz w:val="24"/>
              </w:rPr>
              <w:t>矿山开采区噪声</w:t>
            </w:r>
            <w:r>
              <w:rPr>
                <w:color w:val="000000"/>
                <w:sz w:val="24"/>
              </w:rPr>
              <w:t>对周围环境的影响。</w:t>
            </w:r>
            <w:r>
              <w:rPr>
                <w:rFonts w:hint="eastAsia"/>
                <w:color w:val="000000"/>
                <w:sz w:val="24"/>
              </w:rPr>
              <w:t>工业场地内噪声源</w:t>
            </w:r>
            <w:r>
              <w:rPr>
                <w:rFonts w:hint="eastAsia"/>
                <w:bCs/>
                <w:color w:val="000000"/>
                <w:sz w:val="24"/>
              </w:rPr>
              <w:t>主要是破碎、筛分设备，属于固定噪声源，因此主要进行场界噪声达标分析。</w:t>
            </w:r>
          </w:p>
          <w:p w:rsidR="000B7E3B" w:rsidRDefault="000B7E3B" w:rsidP="00BF0AF0">
            <w:pPr>
              <w:pStyle w:val="3-SHS"/>
              <w:spacing w:beforeLines="0" w:afterLines="0"/>
              <w:ind w:firstLineChars="147" w:firstLine="353"/>
              <w:rPr>
                <w:b w:val="0"/>
                <w:color w:val="000000"/>
                <w:szCs w:val="24"/>
              </w:rPr>
            </w:pPr>
            <w:bookmarkStart w:id="4" w:name="_Toc335320993"/>
            <w:r>
              <w:rPr>
                <w:rFonts w:hint="eastAsia"/>
                <w:b w:val="0"/>
                <w:color w:val="000000"/>
                <w:szCs w:val="24"/>
              </w:rPr>
              <w:t>（</w:t>
            </w:r>
            <w:r>
              <w:rPr>
                <w:rFonts w:hint="eastAsia"/>
                <w:b w:val="0"/>
                <w:color w:val="000000"/>
                <w:szCs w:val="24"/>
              </w:rPr>
              <w:t>3</w:t>
            </w:r>
            <w:r>
              <w:rPr>
                <w:rFonts w:hint="eastAsia"/>
                <w:b w:val="0"/>
                <w:color w:val="000000"/>
                <w:szCs w:val="24"/>
              </w:rPr>
              <w:t>）</w:t>
            </w:r>
            <w:r>
              <w:rPr>
                <w:b w:val="0"/>
                <w:color w:val="000000"/>
                <w:szCs w:val="24"/>
              </w:rPr>
              <w:t>预测模式</w:t>
            </w:r>
            <w:bookmarkEnd w:id="4"/>
          </w:p>
          <w:p w:rsidR="000B7E3B" w:rsidRDefault="000B7E3B" w:rsidP="00BF0AF0">
            <w:pPr>
              <w:spacing w:line="360" w:lineRule="auto"/>
              <w:ind w:firstLine="480"/>
              <w:rPr>
                <w:color w:val="000000"/>
                <w:sz w:val="24"/>
              </w:rPr>
            </w:pPr>
            <w:r>
              <w:rPr>
                <w:color w:val="000000"/>
                <w:sz w:val="24"/>
              </w:rPr>
              <w:t>根据《环境影响评价技术导则</w:t>
            </w:r>
            <w:r>
              <w:rPr>
                <w:color w:val="000000"/>
                <w:sz w:val="24"/>
              </w:rPr>
              <w:t xml:space="preserve"> </w:t>
            </w:r>
            <w:r>
              <w:rPr>
                <w:color w:val="000000"/>
                <w:sz w:val="24"/>
              </w:rPr>
              <w:t>声环境》（</w:t>
            </w:r>
            <w:r>
              <w:rPr>
                <w:color w:val="000000"/>
                <w:sz w:val="24"/>
              </w:rPr>
              <w:t>HJ</w:t>
            </w:r>
            <w:r>
              <w:rPr>
                <w:rFonts w:hint="eastAsia"/>
                <w:color w:val="000000"/>
                <w:sz w:val="24"/>
              </w:rPr>
              <w:t xml:space="preserve"> </w:t>
            </w:r>
            <w:r>
              <w:rPr>
                <w:color w:val="000000"/>
                <w:sz w:val="24"/>
              </w:rPr>
              <w:t>2.4-2009</w:t>
            </w:r>
            <w:r>
              <w:rPr>
                <w:color w:val="000000"/>
                <w:sz w:val="24"/>
              </w:rPr>
              <w:t>），本次评价采用下述噪声预测模式：</w:t>
            </w:r>
          </w:p>
          <w:p w:rsidR="000B7E3B" w:rsidRDefault="000B7E3B" w:rsidP="00BF0AF0">
            <w:pPr>
              <w:pStyle w:val="af7"/>
              <w:spacing w:line="360" w:lineRule="auto"/>
              <w:ind w:firstLine="480"/>
              <w:rPr>
                <w:color w:val="000000"/>
                <w:sz w:val="24"/>
                <w:szCs w:val="24"/>
              </w:rPr>
            </w:pPr>
            <w:r>
              <w:rPr>
                <w:color w:val="000000"/>
                <w:sz w:val="24"/>
                <w:szCs w:val="24"/>
              </w:rPr>
              <w:t>1</w:t>
            </w:r>
            <w:r>
              <w:rPr>
                <w:color w:val="000000"/>
                <w:sz w:val="24"/>
                <w:szCs w:val="24"/>
              </w:rPr>
              <w:t>）建设项目声源在预测点产生的等效声级贡献值（</w:t>
            </w:r>
            <w:r>
              <w:rPr>
                <w:i/>
                <w:color w:val="000000"/>
                <w:sz w:val="24"/>
                <w:szCs w:val="24"/>
              </w:rPr>
              <w:t>L</w:t>
            </w:r>
            <w:r>
              <w:rPr>
                <w:i/>
                <w:color w:val="000000"/>
                <w:sz w:val="24"/>
                <w:szCs w:val="24"/>
                <w:vertAlign w:val="subscript"/>
              </w:rPr>
              <w:t>eqg</w:t>
            </w:r>
            <w:r>
              <w:rPr>
                <w:color w:val="000000"/>
                <w:sz w:val="24"/>
                <w:szCs w:val="24"/>
              </w:rPr>
              <w:t>）计算公式：</w:t>
            </w:r>
          </w:p>
          <w:p w:rsidR="000B7E3B" w:rsidRDefault="000B7E3B" w:rsidP="00BF0AF0">
            <w:pPr>
              <w:pStyle w:val="af7"/>
              <w:spacing w:line="360" w:lineRule="auto"/>
              <w:ind w:firstLine="0"/>
              <w:jc w:val="center"/>
              <w:rPr>
                <w:color w:val="000000"/>
                <w:sz w:val="24"/>
                <w:szCs w:val="24"/>
              </w:rPr>
            </w:pPr>
            <w:r>
              <w:rPr>
                <w:i/>
                <w:color w:val="000000"/>
                <w:sz w:val="24"/>
                <w:szCs w:val="24"/>
              </w:rPr>
              <w:t>L</w:t>
            </w:r>
            <w:r>
              <w:rPr>
                <w:i/>
                <w:color w:val="000000"/>
                <w:sz w:val="24"/>
                <w:szCs w:val="24"/>
                <w:vertAlign w:val="subscript"/>
              </w:rPr>
              <w:t>eqg</w:t>
            </w:r>
            <w:r>
              <w:rPr>
                <w:color w:val="000000"/>
                <w:sz w:val="24"/>
                <w:szCs w:val="24"/>
              </w:rPr>
              <w:t>=10lg</w:t>
            </w:r>
            <w:r>
              <w:rPr>
                <w:color w:val="000000"/>
                <w:position w:val="-28"/>
                <w:sz w:val="24"/>
                <w:szCs w:val="24"/>
              </w:rPr>
              <w:object w:dxaOrig="1540" w:dyaOrig="659">
                <v:shape id="对象 19" o:spid="_x0000_i1036" type="#_x0000_t75" style="width:76.75pt;height:33.3pt;mso-wrap-style:square;mso-position-horizontal-relative:page;mso-position-vertical-relative:page" o:ole="">
                  <v:imagedata r:id="rId25" o:title=""/>
                </v:shape>
                <o:OLEObject Type="Embed" ProgID="Equation.3" ShapeID="对象 19" DrawAspect="Content" ObjectID="_1623238306" r:id="rId26"/>
              </w:object>
            </w:r>
          </w:p>
          <w:p w:rsidR="000B7E3B" w:rsidRDefault="000B7E3B" w:rsidP="00BF0AF0">
            <w:pPr>
              <w:pStyle w:val="af7"/>
              <w:spacing w:line="360" w:lineRule="auto"/>
              <w:ind w:firstLine="480"/>
              <w:rPr>
                <w:color w:val="000000"/>
                <w:sz w:val="24"/>
                <w:szCs w:val="24"/>
              </w:rPr>
            </w:pPr>
            <w:r>
              <w:rPr>
                <w:color w:val="000000"/>
                <w:sz w:val="24"/>
                <w:szCs w:val="24"/>
              </w:rPr>
              <w:t>式中：</w:t>
            </w:r>
            <w:r>
              <w:rPr>
                <w:i/>
                <w:color w:val="000000"/>
                <w:sz w:val="24"/>
                <w:szCs w:val="24"/>
              </w:rPr>
              <w:t>L</w:t>
            </w:r>
            <w:r>
              <w:rPr>
                <w:i/>
                <w:color w:val="000000"/>
                <w:sz w:val="24"/>
                <w:szCs w:val="24"/>
                <w:vertAlign w:val="subscript"/>
              </w:rPr>
              <w:t>eqg</w:t>
            </w:r>
            <w:r>
              <w:rPr>
                <w:rFonts w:hint="eastAsia"/>
                <w:color w:val="000000"/>
                <w:sz w:val="24"/>
                <w:szCs w:val="24"/>
              </w:rPr>
              <w:t>——</w:t>
            </w:r>
            <w:r>
              <w:rPr>
                <w:color w:val="000000"/>
                <w:sz w:val="24"/>
                <w:szCs w:val="24"/>
              </w:rPr>
              <w:t>建设项目声源在预测点的等效声级贡献值，</w:t>
            </w:r>
            <w:r>
              <w:rPr>
                <w:color w:val="000000"/>
                <w:sz w:val="24"/>
                <w:szCs w:val="24"/>
              </w:rPr>
              <w:t>dB</w:t>
            </w:r>
            <w:r>
              <w:rPr>
                <w:color w:val="000000"/>
                <w:sz w:val="24"/>
                <w:szCs w:val="24"/>
              </w:rPr>
              <w:t>（</w:t>
            </w:r>
            <w:r>
              <w:rPr>
                <w:color w:val="000000"/>
                <w:sz w:val="24"/>
                <w:szCs w:val="24"/>
              </w:rPr>
              <w:t>A</w:t>
            </w:r>
            <w:r>
              <w:rPr>
                <w:color w:val="000000"/>
                <w:sz w:val="24"/>
                <w:szCs w:val="24"/>
              </w:rPr>
              <w:t>）；</w:t>
            </w:r>
          </w:p>
          <w:p w:rsidR="000B7E3B" w:rsidRDefault="000B7E3B" w:rsidP="00BF0AF0">
            <w:pPr>
              <w:pStyle w:val="af7"/>
              <w:spacing w:line="360" w:lineRule="auto"/>
              <w:ind w:firstLineChars="500" w:firstLine="1200"/>
              <w:rPr>
                <w:color w:val="000000"/>
                <w:sz w:val="24"/>
                <w:szCs w:val="24"/>
              </w:rPr>
            </w:pPr>
            <w:r>
              <w:rPr>
                <w:i/>
                <w:color w:val="000000"/>
                <w:sz w:val="24"/>
                <w:szCs w:val="24"/>
              </w:rPr>
              <w:t>L</w:t>
            </w:r>
            <w:r>
              <w:rPr>
                <w:i/>
                <w:color w:val="000000"/>
                <w:sz w:val="24"/>
                <w:szCs w:val="24"/>
                <w:vertAlign w:val="subscript"/>
              </w:rPr>
              <w:t>Ai</w:t>
            </w:r>
            <w:r>
              <w:rPr>
                <w:rFonts w:hint="eastAsia"/>
                <w:color w:val="000000"/>
                <w:sz w:val="24"/>
                <w:szCs w:val="24"/>
              </w:rPr>
              <w:t>——</w:t>
            </w:r>
            <w:r>
              <w:rPr>
                <w:i/>
                <w:color w:val="000000"/>
                <w:sz w:val="24"/>
                <w:szCs w:val="24"/>
              </w:rPr>
              <w:t>i</w:t>
            </w:r>
            <w:r>
              <w:rPr>
                <w:color w:val="000000"/>
                <w:sz w:val="24"/>
                <w:szCs w:val="24"/>
              </w:rPr>
              <w:t>声源在预测点产生的</w:t>
            </w:r>
            <w:r>
              <w:rPr>
                <w:color w:val="000000"/>
                <w:sz w:val="24"/>
                <w:szCs w:val="24"/>
              </w:rPr>
              <w:t>A</w:t>
            </w:r>
            <w:r>
              <w:rPr>
                <w:color w:val="000000"/>
                <w:sz w:val="24"/>
                <w:szCs w:val="24"/>
              </w:rPr>
              <w:t>声级，</w:t>
            </w:r>
            <w:r>
              <w:rPr>
                <w:color w:val="000000"/>
                <w:sz w:val="24"/>
                <w:szCs w:val="24"/>
              </w:rPr>
              <w:t>dB</w:t>
            </w:r>
            <w:r>
              <w:rPr>
                <w:color w:val="000000"/>
                <w:sz w:val="24"/>
                <w:szCs w:val="24"/>
              </w:rPr>
              <w:t>（</w:t>
            </w:r>
            <w:r>
              <w:rPr>
                <w:color w:val="000000"/>
                <w:sz w:val="24"/>
                <w:szCs w:val="24"/>
              </w:rPr>
              <w:t>A</w:t>
            </w:r>
            <w:r>
              <w:rPr>
                <w:color w:val="000000"/>
                <w:sz w:val="24"/>
                <w:szCs w:val="24"/>
              </w:rPr>
              <w:t>）；</w:t>
            </w:r>
          </w:p>
          <w:p w:rsidR="000B7E3B" w:rsidRDefault="000B7E3B" w:rsidP="00BF0AF0">
            <w:pPr>
              <w:pStyle w:val="af7"/>
              <w:spacing w:line="360" w:lineRule="auto"/>
              <w:ind w:firstLineChars="500" w:firstLine="1200"/>
              <w:rPr>
                <w:color w:val="000000"/>
                <w:sz w:val="24"/>
                <w:szCs w:val="24"/>
              </w:rPr>
            </w:pPr>
            <w:r>
              <w:rPr>
                <w:i/>
                <w:color w:val="000000"/>
                <w:sz w:val="24"/>
                <w:szCs w:val="24"/>
              </w:rPr>
              <w:t>T</w:t>
            </w:r>
            <w:r>
              <w:rPr>
                <w:rFonts w:hint="eastAsia"/>
                <w:color w:val="000000"/>
                <w:sz w:val="24"/>
                <w:szCs w:val="24"/>
              </w:rPr>
              <w:t>——</w:t>
            </w:r>
            <w:r>
              <w:rPr>
                <w:color w:val="000000"/>
                <w:sz w:val="24"/>
                <w:szCs w:val="24"/>
              </w:rPr>
              <w:t>预测计算的时间段，</w:t>
            </w:r>
            <w:r>
              <w:rPr>
                <w:color w:val="000000"/>
                <w:sz w:val="24"/>
                <w:szCs w:val="24"/>
              </w:rPr>
              <w:t>s</w:t>
            </w:r>
            <w:r>
              <w:rPr>
                <w:color w:val="000000"/>
                <w:sz w:val="24"/>
                <w:szCs w:val="24"/>
              </w:rPr>
              <w:t>；</w:t>
            </w:r>
          </w:p>
          <w:p w:rsidR="000B7E3B" w:rsidRDefault="000B7E3B" w:rsidP="00BF0AF0">
            <w:pPr>
              <w:pStyle w:val="af7"/>
              <w:spacing w:line="360" w:lineRule="auto"/>
              <w:ind w:firstLineChars="500" w:firstLine="1200"/>
              <w:rPr>
                <w:color w:val="000000"/>
                <w:sz w:val="24"/>
                <w:szCs w:val="24"/>
              </w:rPr>
            </w:pPr>
            <w:r>
              <w:rPr>
                <w:i/>
                <w:color w:val="000000"/>
                <w:sz w:val="24"/>
                <w:szCs w:val="24"/>
              </w:rPr>
              <w:t>t</w:t>
            </w:r>
            <w:r>
              <w:rPr>
                <w:i/>
                <w:color w:val="000000"/>
                <w:sz w:val="24"/>
                <w:szCs w:val="24"/>
                <w:vertAlign w:val="subscript"/>
              </w:rPr>
              <w:t>i</w:t>
            </w:r>
            <w:r>
              <w:rPr>
                <w:rFonts w:hint="eastAsia"/>
                <w:color w:val="000000"/>
                <w:sz w:val="24"/>
                <w:szCs w:val="24"/>
              </w:rPr>
              <w:t>——</w:t>
            </w:r>
            <w:r>
              <w:rPr>
                <w:i/>
                <w:color w:val="000000"/>
                <w:sz w:val="24"/>
                <w:szCs w:val="24"/>
              </w:rPr>
              <w:t>i</w:t>
            </w:r>
            <w:r>
              <w:rPr>
                <w:color w:val="000000"/>
                <w:sz w:val="24"/>
                <w:szCs w:val="24"/>
              </w:rPr>
              <w:t>声源在</w:t>
            </w:r>
            <w:r>
              <w:rPr>
                <w:i/>
                <w:color w:val="000000"/>
                <w:sz w:val="24"/>
                <w:szCs w:val="24"/>
              </w:rPr>
              <w:t>T</w:t>
            </w:r>
            <w:r>
              <w:rPr>
                <w:color w:val="000000"/>
                <w:sz w:val="24"/>
                <w:szCs w:val="24"/>
              </w:rPr>
              <w:t>时段内的运行时间，</w:t>
            </w:r>
            <w:r>
              <w:rPr>
                <w:color w:val="000000"/>
                <w:sz w:val="24"/>
                <w:szCs w:val="24"/>
              </w:rPr>
              <w:t>s</w:t>
            </w:r>
            <w:r>
              <w:rPr>
                <w:color w:val="000000"/>
                <w:sz w:val="24"/>
                <w:szCs w:val="24"/>
              </w:rPr>
              <w:t>。</w:t>
            </w:r>
          </w:p>
          <w:p w:rsidR="000B7E3B" w:rsidRDefault="000B7E3B" w:rsidP="00BF0AF0">
            <w:pPr>
              <w:pStyle w:val="af7"/>
              <w:spacing w:line="360" w:lineRule="auto"/>
              <w:ind w:firstLine="480"/>
              <w:rPr>
                <w:color w:val="000000"/>
                <w:sz w:val="24"/>
                <w:szCs w:val="24"/>
              </w:rPr>
            </w:pPr>
            <w:r>
              <w:rPr>
                <w:color w:val="000000"/>
                <w:sz w:val="24"/>
                <w:szCs w:val="24"/>
              </w:rPr>
              <w:t>2</w:t>
            </w:r>
            <w:r>
              <w:rPr>
                <w:color w:val="000000"/>
                <w:sz w:val="24"/>
                <w:szCs w:val="24"/>
              </w:rPr>
              <w:t>）预测点的预测等效声级（</w:t>
            </w:r>
            <w:r>
              <w:rPr>
                <w:i/>
                <w:color w:val="000000"/>
                <w:sz w:val="24"/>
                <w:szCs w:val="24"/>
              </w:rPr>
              <w:t>L</w:t>
            </w:r>
            <w:r>
              <w:rPr>
                <w:i/>
                <w:color w:val="000000"/>
                <w:sz w:val="24"/>
                <w:szCs w:val="24"/>
                <w:vertAlign w:val="subscript"/>
              </w:rPr>
              <w:t>eq</w:t>
            </w:r>
            <w:r>
              <w:rPr>
                <w:color w:val="000000"/>
                <w:sz w:val="24"/>
                <w:szCs w:val="24"/>
              </w:rPr>
              <w:t>）计算公式：</w:t>
            </w:r>
          </w:p>
          <w:p w:rsidR="000B7E3B" w:rsidRDefault="000B7E3B" w:rsidP="00BF0AF0">
            <w:pPr>
              <w:pStyle w:val="af7"/>
              <w:spacing w:line="360" w:lineRule="auto"/>
              <w:ind w:firstLine="0"/>
              <w:jc w:val="center"/>
              <w:rPr>
                <w:color w:val="000000"/>
                <w:sz w:val="24"/>
                <w:szCs w:val="24"/>
              </w:rPr>
            </w:pPr>
            <w:r>
              <w:rPr>
                <w:i/>
                <w:color w:val="000000"/>
                <w:sz w:val="24"/>
                <w:szCs w:val="24"/>
              </w:rPr>
              <w:t>L</w:t>
            </w:r>
            <w:r>
              <w:rPr>
                <w:i/>
                <w:color w:val="000000"/>
                <w:sz w:val="24"/>
                <w:szCs w:val="24"/>
                <w:vertAlign w:val="subscript"/>
              </w:rPr>
              <w:t>eq</w:t>
            </w:r>
            <w:r>
              <w:rPr>
                <w:color w:val="000000"/>
                <w:sz w:val="24"/>
                <w:szCs w:val="24"/>
              </w:rPr>
              <w:t>=10lg</w:t>
            </w:r>
            <w:r>
              <w:rPr>
                <w:color w:val="000000"/>
                <w:sz w:val="24"/>
                <w:szCs w:val="24"/>
              </w:rPr>
              <w:t>（</w:t>
            </w:r>
            <w:r>
              <w:rPr>
                <w:color w:val="000000"/>
                <w:position w:val="-6"/>
                <w:sz w:val="24"/>
                <w:szCs w:val="24"/>
              </w:rPr>
              <w:object w:dxaOrig="1638" w:dyaOrig="339">
                <v:shape id="对象 20" o:spid="_x0000_i1037" type="#_x0000_t75" style="width:82.2pt;height:17pt;mso-wrap-style:square;mso-position-horizontal-relative:page;mso-position-vertical-relative:page" o:ole="">
                  <v:imagedata r:id="rId27" o:title=""/>
                </v:shape>
                <o:OLEObject Type="Embed" ProgID="Equation.3" ShapeID="对象 20" DrawAspect="Content" ObjectID="_1623238307" r:id="rId28"/>
              </w:object>
            </w:r>
            <w:r>
              <w:rPr>
                <w:color w:val="000000"/>
                <w:sz w:val="24"/>
                <w:szCs w:val="24"/>
              </w:rPr>
              <w:t>）</w:t>
            </w:r>
          </w:p>
          <w:p w:rsidR="000B7E3B" w:rsidRDefault="000B7E3B" w:rsidP="00BF0AF0">
            <w:pPr>
              <w:pStyle w:val="af7"/>
              <w:spacing w:line="360" w:lineRule="auto"/>
              <w:ind w:firstLine="480"/>
              <w:rPr>
                <w:color w:val="000000"/>
                <w:sz w:val="24"/>
                <w:szCs w:val="24"/>
              </w:rPr>
            </w:pPr>
            <w:r>
              <w:rPr>
                <w:color w:val="000000"/>
                <w:sz w:val="24"/>
                <w:szCs w:val="24"/>
              </w:rPr>
              <w:t>式中：</w:t>
            </w:r>
            <w:r>
              <w:rPr>
                <w:i/>
                <w:color w:val="000000"/>
                <w:sz w:val="24"/>
                <w:szCs w:val="24"/>
              </w:rPr>
              <w:t>L</w:t>
            </w:r>
            <w:r>
              <w:rPr>
                <w:i/>
                <w:color w:val="000000"/>
                <w:sz w:val="24"/>
                <w:szCs w:val="24"/>
                <w:vertAlign w:val="subscript"/>
              </w:rPr>
              <w:t>eqg</w:t>
            </w:r>
            <w:r>
              <w:rPr>
                <w:rFonts w:hint="eastAsia"/>
                <w:color w:val="000000"/>
                <w:sz w:val="24"/>
                <w:szCs w:val="24"/>
              </w:rPr>
              <w:t>——</w:t>
            </w:r>
            <w:r>
              <w:rPr>
                <w:color w:val="000000"/>
                <w:sz w:val="24"/>
                <w:szCs w:val="24"/>
              </w:rPr>
              <w:t>建设项目声源在预测点的等效声级贡献值，</w:t>
            </w:r>
            <w:r>
              <w:rPr>
                <w:color w:val="000000"/>
                <w:sz w:val="24"/>
                <w:szCs w:val="24"/>
              </w:rPr>
              <w:t>dB</w:t>
            </w:r>
            <w:r>
              <w:rPr>
                <w:color w:val="000000"/>
                <w:sz w:val="24"/>
                <w:szCs w:val="24"/>
              </w:rPr>
              <w:t>（</w:t>
            </w:r>
            <w:r>
              <w:rPr>
                <w:color w:val="000000"/>
                <w:sz w:val="24"/>
                <w:szCs w:val="24"/>
              </w:rPr>
              <w:t>A</w:t>
            </w:r>
            <w:r>
              <w:rPr>
                <w:color w:val="000000"/>
                <w:sz w:val="24"/>
                <w:szCs w:val="24"/>
              </w:rPr>
              <w:t>）；</w:t>
            </w:r>
          </w:p>
          <w:p w:rsidR="000B7E3B" w:rsidRDefault="000B7E3B" w:rsidP="00BF0AF0">
            <w:pPr>
              <w:pStyle w:val="af7"/>
              <w:spacing w:line="360" w:lineRule="auto"/>
              <w:ind w:firstLineChars="500" w:firstLine="1200"/>
              <w:rPr>
                <w:color w:val="000000"/>
                <w:sz w:val="24"/>
                <w:szCs w:val="24"/>
              </w:rPr>
            </w:pPr>
            <w:r>
              <w:rPr>
                <w:i/>
                <w:color w:val="000000"/>
                <w:sz w:val="24"/>
                <w:szCs w:val="24"/>
              </w:rPr>
              <w:t>L</w:t>
            </w:r>
            <w:r>
              <w:rPr>
                <w:i/>
                <w:color w:val="000000"/>
                <w:sz w:val="24"/>
                <w:szCs w:val="24"/>
                <w:vertAlign w:val="subscript"/>
              </w:rPr>
              <w:t>eqb</w:t>
            </w:r>
            <w:r>
              <w:rPr>
                <w:rFonts w:hint="eastAsia"/>
                <w:color w:val="000000"/>
                <w:sz w:val="24"/>
                <w:szCs w:val="24"/>
              </w:rPr>
              <w:t>——</w:t>
            </w:r>
            <w:r>
              <w:rPr>
                <w:color w:val="000000"/>
                <w:sz w:val="24"/>
                <w:szCs w:val="24"/>
              </w:rPr>
              <w:t>预测点的背景值，</w:t>
            </w:r>
            <w:r>
              <w:rPr>
                <w:color w:val="000000"/>
                <w:sz w:val="24"/>
                <w:szCs w:val="24"/>
              </w:rPr>
              <w:t>dB</w:t>
            </w:r>
            <w:r>
              <w:rPr>
                <w:color w:val="000000"/>
                <w:sz w:val="24"/>
                <w:szCs w:val="24"/>
              </w:rPr>
              <w:t>（</w:t>
            </w:r>
            <w:r>
              <w:rPr>
                <w:color w:val="000000"/>
                <w:sz w:val="24"/>
                <w:szCs w:val="24"/>
              </w:rPr>
              <w:t>A</w:t>
            </w:r>
            <w:r>
              <w:rPr>
                <w:color w:val="000000"/>
                <w:sz w:val="24"/>
                <w:szCs w:val="24"/>
              </w:rPr>
              <w:t>）。</w:t>
            </w:r>
          </w:p>
          <w:p w:rsidR="000B7E3B" w:rsidRDefault="000B7E3B" w:rsidP="00BF0AF0">
            <w:pPr>
              <w:pStyle w:val="af7"/>
              <w:spacing w:line="360" w:lineRule="auto"/>
              <w:ind w:firstLine="480"/>
              <w:rPr>
                <w:color w:val="000000"/>
                <w:sz w:val="24"/>
                <w:szCs w:val="24"/>
              </w:rPr>
            </w:pPr>
            <w:r>
              <w:rPr>
                <w:color w:val="000000"/>
                <w:sz w:val="24"/>
                <w:szCs w:val="24"/>
              </w:rPr>
              <w:t>3</w:t>
            </w:r>
            <w:r>
              <w:rPr>
                <w:color w:val="000000"/>
                <w:sz w:val="24"/>
                <w:szCs w:val="24"/>
              </w:rPr>
              <w:t>）点声源在预测点的声压级：</w:t>
            </w:r>
          </w:p>
          <w:p w:rsidR="000B7E3B" w:rsidRDefault="000B7E3B" w:rsidP="00BF0AF0">
            <w:pPr>
              <w:pStyle w:val="af7"/>
              <w:spacing w:line="360" w:lineRule="auto"/>
              <w:ind w:firstLine="0"/>
              <w:jc w:val="center"/>
              <w:rPr>
                <w:color w:val="000000"/>
                <w:sz w:val="24"/>
                <w:szCs w:val="24"/>
              </w:rPr>
            </w:pPr>
            <w:r>
              <w:rPr>
                <w:color w:val="000000"/>
                <w:sz w:val="24"/>
                <w:szCs w:val="24"/>
              </w:rPr>
              <w:lastRenderedPageBreak/>
              <w:t>L</w:t>
            </w:r>
            <w:r>
              <w:rPr>
                <w:color w:val="000000"/>
                <w:sz w:val="24"/>
                <w:szCs w:val="24"/>
                <w:vertAlign w:val="subscript"/>
              </w:rPr>
              <w:t>p</w:t>
            </w:r>
            <w:r>
              <w:rPr>
                <w:color w:val="000000"/>
                <w:sz w:val="24"/>
                <w:szCs w:val="24"/>
              </w:rPr>
              <w:t>(r)=L</w:t>
            </w:r>
            <w:r>
              <w:rPr>
                <w:color w:val="000000"/>
                <w:sz w:val="24"/>
                <w:szCs w:val="24"/>
                <w:vertAlign w:val="subscript"/>
              </w:rPr>
              <w:t>p</w:t>
            </w:r>
            <w:r>
              <w:rPr>
                <w:color w:val="000000"/>
                <w:sz w:val="24"/>
                <w:szCs w:val="24"/>
              </w:rPr>
              <w:t>(r</w:t>
            </w:r>
            <w:r>
              <w:rPr>
                <w:color w:val="000000"/>
                <w:sz w:val="24"/>
                <w:szCs w:val="24"/>
                <w:vertAlign w:val="subscript"/>
              </w:rPr>
              <w:t>0</w:t>
            </w:r>
            <w:r>
              <w:rPr>
                <w:color w:val="000000"/>
                <w:sz w:val="24"/>
                <w:szCs w:val="24"/>
              </w:rPr>
              <w:t>)</w:t>
            </w:r>
            <w:r>
              <w:rPr>
                <w:color w:val="000000"/>
                <w:sz w:val="24"/>
                <w:szCs w:val="24"/>
              </w:rPr>
              <w:t>－</w:t>
            </w:r>
            <w:r>
              <w:rPr>
                <w:color w:val="000000"/>
                <w:sz w:val="24"/>
                <w:szCs w:val="24"/>
              </w:rPr>
              <w:t>(A</w:t>
            </w:r>
            <w:r>
              <w:rPr>
                <w:color w:val="000000"/>
                <w:sz w:val="24"/>
                <w:szCs w:val="24"/>
                <w:vertAlign w:val="subscript"/>
              </w:rPr>
              <w:t>div</w:t>
            </w:r>
            <w:r>
              <w:rPr>
                <w:color w:val="000000"/>
                <w:sz w:val="24"/>
                <w:szCs w:val="24"/>
              </w:rPr>
              <w:t>+A</w:t>
            </w:r>
            <w:r>
              <w:rPr>
                <w:color w:val="000000"/>
                <w:sz w:val="24"/>
                <w:szCs w:val="24"/>
                <w:vertAlign w:val="subscript"/>
              </w:rPr>
              <w:t>atm</w:t>
            </w:r>
            <w:r>
              <w:rPr>
                <w:color w:val="000000"/>
                <w:sz w:val="24"/>
                <w:szCs w:val="24"/>
              </w:rPr>
              <w:t>+A</w:t>
            </w:r>
            <w:r>
              <w:rPr>
                <w:color w:val="000000"/>
                <w:sz w:val="24"/>
                <w:szCs w:val="24"/>
                <w:vertAlign w:val="subscript"/>
              </w:rPr>
              <w:t>bar</w:t>
            </w:r>
            <w:r>
              <w:rPr>
                <w:color w:val="000000"/>
                <w:sz w:val="24"/>
                <w:szCs w:val="24"/>
              </w:rPr>
              <w:t>+A</w:t>
            </w:r>
            <w:r>
              <w:rPr>
                <w:color w:val="000000"/>
                <w:sz w:val="24"/>
                <w:szCs w:val="24"/>
                <w:vertAlign w:val="subscript"/>
              </w:rPr>
              <w:t>gr</w:t>
            </w:r>
            <w:r>
              <w:rPr>
                <w:color w:val="000000"/>
                <w:sz w:val="24"/>
                <w:szCs w:val="24"/>
              </w:rPr>
              <w:t>+A</w:t>
            </w:r>
            <w:r>
              <w:rPr>
                <w:color w:val="000000"/>
                <w:sz w:val="24"/>
                <w:szCs w:val="24"/>
                <w:vertAlign w:val="subscript"/>
              </w:rPr>
              <w:t>misc</w:t>
            </w:r>
            <w:r>
              <w:rPr>
                <w:color w:val="000000"/>
                <w:sz w:val="24"/>
                <w:szCs w:val="24"/>
              </w:rPr>
              <w:t>)</w:t>
            </w:r>
          </w:p>
          <w:p w:rsidR="000B7E3B" w:rsidRDefault="000B7E3B" w:rsidP="00BF0AF0">
            <w:pPr>
              <w:pStyle w:val="af7"/>
              <w:spacing w:line="360" w:lineRule="auto"/>
              <w:ind w:firstLine="480"/>
              <w:rPr>
                <w:color w:val="000000"/>
                <w:sz w:val="24"/>
                <w:szCs w:val="24"/>
              </w:rPr>
            </w:pPr>
            <w:r>
              <w:rPr>
                <w:color w:val="000000"/>
                <w:sz w:val="24"/>
                <w:szCs w:val="24"/>
              </w:rPr>
              <w:t>式中：</w:t>
            </w:r>
            <w:r>
              <w:rPr>
                <w:i/>
                <w:color w:val="000000"/>
                <w:sz w:val="24"/>
                <w:szCs w:val="24"/>
              </w:rPr>
              <w:t>L</w:t>
            </w:r>
            <w:r>
              <w:rPr>
                <w:i/>
                <w:color w:val="000000"/>
                <w:sz w:val="24"/>
                <w:szCs w:val="24"/>
                <w:vertAlign w:val="subscript"/>
              </w:rPr>
              <w:t>p</w:t>
            </w:r>
            <w:r>
              <w:rPr>
                <w:color w:val="000000"/>
                <w:sz w:val="24"/>
                <w:szCs w:val="24"/>
              </w:rPr>
              <w:t>(</w:t>
            </w:r>
            <w:r>
              <w:rPr>
                <w:i/>
                <w:color w:val="000000"/>
                <w:sz w:val="24"/>
                <w:szCs w:val="24"/>
              </w:rPr>
              <w:t>r</w:t>
            </w:r>
            <w:r>
              <w:rPr>
                <w:color w:val="000000"/>
                <w:sz w:val="24"/>
                <w:szCs w:val="24"/>
              </w:rPr>
              <w:t>)</w:t>
            </w:r>
            <w:r>
              <w:rPr>
                <w:rFonts w:hint="eastAsia"/>
                <w:color w:val="000000"/>
                <w:sz w:val="24"/>
                <w:szCs w:val="24"/>
              </w:rPr>
              <w:t>——</w:t>
            </w:r>
            <w:r>
              <w:rPr>
                <w:color w:val="000000"/>
                <w:sz w:val="24"/>
                <w:szCs w:val="24"/>
              </w:rPr>
              <w:t>点声源在预测点产生的声压级；</w:t>
            </w:r>
          </w:p>
          <w:p w:rsidR="000B7E3B" w:rsidRDefault="000B7E3B" w:rsidP="00BF0AF0">
            <w:pPr>
              <w:pStyle w:val="af7"/>
              <w:spacing w:line="360" w:lineRule="auto"/>
              <w:ind w:firstLineChars="500" w:firstLine="1200"/>
              <w:rPr>
                <w:color w:val="000000"/>
                <w:sz w:val="24"/>
                <w:szCs w:val="24"/>
              </w:rPr>
            </w:pPr>
            <w:r>
              <w:rPr>
                <w:i/>
                <w:color w:val="000000"/>
                <w:sz w:val="24"/>
                <w:szCs w:val="24"/>
              </w:rPr>
              <w:t>L</w:t>
            </w:r>
            <w:r>
              <w:rPr>
                <w:i/>
                <w:color w:val="000000"/>
                <w:sz w:val="24"/>
                <w:szCs w:val="24"/>
                <w:vertAlign w:val="subscript"/>
              </w:rPr>
              <w:t>p</w:t>
            </w:r>
            <w:r>
              <w:rPr>
                <w:color w:val="000000"/>
                <w:sz w:val="24"/>
                <w:szCs w:val="24"/>
              </w:rPr>
              <w:t>(</w:t>
            </w:r>
            <w:r>
              <w:rPr>
                <w:i/>
                <w:color w:val="000000"/>
                <w:sz w:val="24"/>
                <w:szCs w:val="24"/>
              </w:rPr>
              <w:t>r</w:t>
            </w:r>
            <w:r>
              <w:rPr>
                <w:i/>
                <w:color w:val="000000"/>
                <w:sz w:val="24"/>
                <w:szCs w:val="24"/>
                <w:vertAlign w:val="subscript"/>
              </w:rPr>
              <w:t>0</w:t>
            </w:r>
            <w:r>
              <w:rPr>
                <w:color w:val="000000"/>
                <w:sz w:val="24"/>
                <w:szCs w:val="24"/>
              </w:rPr>
              <w:t>)</w:t>
            </w:r>
            <w:r>
              <w:rPr>
                <w:rFonts w:hint="eastAsia"/>
                <w:color w:val="000000"/>
                <w:sz w:val="24"/>
                <w:szCs w:val="24"/>
              </w:rPr>
              <w:t>——</w:t>
            </w:r>
            <w:r>
              <w:rPr>
                <w:color w:val="000000"/>
                <w:sz w:val="24"/>
                <w:szCs w:val="24"/>
              </w:rPr>
              <w:t>参考位置</w:t>
            </w:r>
            <w:r>
              <w:rPr>
                <w:i/>
                <w:color w:val="000000"/>
                <w:sz w:val="24"/>
                <w:szCs w:val="24"/>
              </w:rPr>
              <w:t>r</w:t>
            </w:r>
            <w:r>
              <w:rPr>
                <w:i/>
                <w:color w:val="000000"/>
                <w:sz w:val="24"/>
                <w:szCs w:val="24"/>
                <w:vertAlign w:val="subscript"/>
              </w:rPr>
              <w:t>0</w:t>
            </w:r>
            <w:r>
              <w:rPr>
                <w:color w:val="000000"/>
                <w:sz w:val="24"/>
                <w:szCs w:val="24"/>
              </w:rPr>
              <w:t>的声压级；</w:t>
            </w:r>
          </w:p>
          <w:p w:rsidR="000B7E3B" w:rsidRDefault="000B7E3B" w:rsidP="00BF0AF0">
            <w:pPr>
              <w:pStyle w:val="af7"/>
              <w:spacing w:line="360" w:lineRule="auto"/>
              <w:ind w:firstLineChars="500" w:firstLine="1200"/>
              <w:rPr>
                <w:color w:val="000000"/>
                <w:sz w:val="24"/>
                <w:szCs w:val="24"/>
              </w:rPr>
            </w:pPr>
            <w:r>
              <w:rPr>
                <w:i/>
                <w:color w:val="000000"/>
                <w:sz w:val="24"/>
                <w:szCs w:val="24"/>
              </w:rPr>
              <w:t>r</w:t>
            </w:r>
            <w:r>
              <w:rPr>
                <w:rFonts w:hint="eastAsia"/>
                <w:color w:val="000000"/>
                <w:sz w:val="24"/>
                <w:szCs w:val="24"/>
              </w:rPr>
              <w:t>——</w:t>
            </w:r>
            <w:r>
              <w:rPr>
                <w:color w:val="000000"/>
                <w:sz w:val="24"/>
                <w:szCs w:val="24"/>
              </w:rPr>
              <w:t>为预测点距声源的距离；</w:t>
            </w:r>
          </w:p>
          <w:p w:rsidR="000B7E3B" w:rsidRDefault="000B7E3B" w:rsidP="00BF0AF0">
            <w:pPr>
              <w:pStyle w:val="af7"/>
              <w:spacing w:line="360" w:lineRule="auto"/>
              <w:ind w:firstLineChars="500" w:firstLine="1200"/>
              <w:rPr>
                <w:color w:val="000000"/>
                <w:sz w:val="24"/>
                <w:szCs w:val="24"/>
              </w:rPr>
            </w:pPr>
            <w:r>
              <w:rPr>
                <w:i/>
                <w:color w:val="000000"/>
                <w:sz w:val="24"/>
                <w:szCs w:val="24"/>
              </w:rPr>
              <w:t>r</w:t>
            </w:r>
            <w:r>
              <w:rPr>
                <w:i/>
                <w:color w:val="000000"/>
                <w:sz w:val="24"/>
                <w:szCs w:val="24"/>
                <w:vertAlign w:val="subscript"/>
              </w:rPr>
              <w:t>0</w:t>
            </w:r>
            <w:r>
              <w:rPr>
                <w:rFonts w:hint="eastAsia"/>
                <w:color w:val="000000"/>
                <w:sz w:val="24"/>
                <w:szCs w:val="24"/>
              </w:rPr>
              <w:t>——</w:t>
            </w:r>
            <w:r>
              <w:rPr>
                <w:color w:val="000000"/>
                <w:sz w:val="24"/>
                <w:szCs w:val="24"/>
              </w:rPr>
              <w:t>为参考位置距声源的距离；</w:t>
            </w:r>
          </w:p>
          <w:p w:rsidR="000B7E3B" w:rsidRDefault="000B7E3B" w:rsidP="00BF0AF0">
            <w:pPr>
              <w:pStyle w:val="af7"/>
              <w:spacing w:line="360" w:lineRule="auto"/>
              <w:ind w:firstLineChars="500" w:firstLine="1200"/>
              <w:rPr>
                <w:color w:val="000000"/>
                <w:sz w:val="24"/>
                <w:szCs w:val="24"/>
              </w:rPr>
            </w:pPr>
            <w:r>
              <w:rPr>
                <w:i/>
                <w:color w:val="000000"/>
                <w:sz w:val="24"/>
                <w:szCs w:val="24"/>
              </w:rPr>
              <w:t>A</w:t>
            </w:r>
            <w:r>
              <w:rPr>
                <w:i/>
                <w:color w:val="000000"/>
                <w:sz w:val="24"/>
                <w:szCs w:val="24"/>
                <w:vertAlign w:val="subscript"/>
              </w:rPr>
              <w:t>div</w:t>
            </w:r>
            <w:r>
              <w:rPr>
                <w:rFonts w:hint="eastAsia"/>
                <w:color w:val="000000"/>
                <w:sz w:val="24"/>
                <w:szCs w:val="24"/>
              </w:rPr>
              <w:t>——</w:t>
            </w:r>
            <w:r>
              <w:rPr>
                <w:color w:val="000000"/>
                <w:sz w:val="24"/>
                <w:szCs w:val="24"/>
              </w:rPr>
              <w:t>几何发散衰减量，</w:t>
            </w:r>
            <w:r>
              <w:rPr>
                <w:i/>
                <w:color w:val="000000"/>
                <w:sz w:val="24"/>
                <w:szCs w:val="24"/>
              </w:rPr>
              <w:t>A</w:t>
            </w:r>
            <w:r>
              <w:rPr>
                <w:i/>
                <w:color w:val="000000"/>
                <w:sz w:val="24"/>
                <w:szCs w:val="24"/>
                <w:vertAlign w:val="subscript"/>
              </w:rPr>
              <w:t>div</w:t>
            </w:r>
            <w:r>
              <w:rPr>
                <w:color w:val="000000"/>
                <w:sz w:val="24"/>
                <w:szCs w:val="24"/>
              </w:rPr>
              <w:t>=20lg(</w:t>
            </w:r>
            <w:r>
              <w:rPr>
                <w:i/>
                <w:color w:val="000000"/>
                <w:sz w:val="24"/>
                <w:szCs w:val="24"/>
              </w:rPr>
              <w:t>r</w:t>
            </w:r>
            <w:r>
              <w:rPr>
                <w:color w:val="000000"/>
                <w:sz w:val="24"/>
                <w:szCs w:val="24"/>
              </w:rPr>
              <w:t>/</w:t>
            </w:r>
            <w:r>
              <w:rPr>
                <w:i/>
                <w:color w:val="000000"/>
                <w:sz w:val="24"/>
                <w:szCs w:val="24"/>
              </w:rPr>
              <w:t>r</w:t>
            </w:r>
            <w:r>
              <w:rPr>
                <w:i/>
                <w:color w:val="000000"/>
                <w:sz w:val="24"/>
                <w:szCs w:val="24"/>
                <w:vertAlign w:val="subscript"/>
              </w:rPr>
              <w:t>0</w:t>
            </w:r>
            <w:r>
              <w:rPr>
                <w:color w:val="000000"/>
                <w:sz w:val="24"/>
                <w:szCs w:val="24"/>
              </w:rPr>
              <w:t>)</w:t>
            </w:r>
            <w:r>
              <w:rPr>
                <w:color w:val="000000"/>
                <w:sz w:val="24"/>
                <w:szCs w:val="24"/>
              </w:rPr>
              <w:t>；</w:t>
            </w:r>
          </w:p>
          <w:p w:rsidR="000B7E3B" w:rsidRDefault="000B7E3B" w:rsidP="00BF0AF0">
            <w:pPr>
              <w:pStyle w:val="af7"/>
              <w:spacing w:line="360" w:lineRule="auto"/>
              <w:ind w:firstLineChars="500" w:firstLine="1200"/>
              <w:rPr>
                <w:i/>
                <w:color w:val="000000"/>
                <w:sz w:val="24"/>
                <w:szCs w:val="24"/>
              </w:rPr>
            </w:pPr>
            <w:r>
              <w:rPr>
                <w:i/>
                <w:color w:val="000000"/>
                <w:sz w:val="24"/>
                <w:szCs w:val="24"/>
              </w:rPr>
              <w:t>A</w:t>
            </w:r>
            <w:r>
              <w:rPr>
                <w:i/>
                <w:color w:val="000000"/>
                <w:sz w:val="24"/>
                <w:szCs w:val="24"/>
                <w:vertAlign w:val="subscript"/>
              </w:rPr>
              <w:t>atm</w:t>
            </w:r>
            <w:r>
              <w:rPr>
                <w:rFonts w:hint="eastAsia"/>
                <w:i/>
                <w:color w:val="000000"/>
                <w:sz w:val="24"/>
                <w:szCs w:val="24"/>
              </w:rPr>
              <w:t>——</w:t>
            </w:r>
            <w:r>
              <w:rPr>
                <w:color w:val="000000"/>
                <w:sz w:val="24"/>
                <w:szCs w:val="24"/>
              </w:rPr>
              <w:t>大气吸收衰减量；</w:t>
            </w:r>
          </w:p>
          <w:p w:rsidR="000B7E3B" w:rsidRDefault="000B7E3B" w:rsidP="00BF0AF0">
            <w:pPr>
              <w:pStyle w:val="af7"/>
              <w:spacing w:line="360" w:lineRule="auto"/>
              <w:ind w:firstLineChars="500" w:firstLine="1200"/>
              <w:rPr>
                <w:color w:val="000000"/>
                <w:spacing w:val="-4"/>
                <w:sz w:val="24"/>
                <w:szCs w:val="24"/>
              </w:rPr>
            </w:pPr>
            <w:r>
              <w:rPr>
                <w:i/>
                <w:color w:val="000000"/>
                <w:sz w:val="24"/>
                <w:szCs w:val="24"/>
              </w:rPr>
              <w:t>A</w:t>
            </w:r>
            <w:r>
              <w:rPr>
                <w:i/>
                <w:color w:val="000000"/>
                <w:sz w:val="24"/>
                <w:szCs w:val="24"/>
                <w:vertAlign w:val="subscript"/>
              </w:rPr>
              <w:t>bar</w:t>
            </w:r>
            <w:r>
              <w:rPr>
                <w:rFonts w:hint="eastAsia"/>
                <w:i/>
                <w:color w:val="000000"/>
                <w:sz w:val="24"/>
                <w:szCs w:val="24"/>
              </w:rPr>
              <w:t>——</w:t>
            </w:r>
            <w:r>
              <w:rPr>
                <w:color w:val="000000"/>
                <w:spacing w:val="-4"/>
                <w:sz w:val="24"/>
                <w:szCs w:val="24"/>
              </w:rPr>
              <w:t>屏障屏蔽衰减量，声源和预测点之间的实体障碍物引起的声能量衰减；</w:t>
            </w:r>
          </w:p>
          <w:p w:rsidR="000B7E3B" w:rsidRDefault="000B7E3B" w:rsidP="00BF0AF0">
            <w:pPr>
              <w:pStyle w:val="af7"/>
              <w:spacing w:line="360" w:lineRule="auto"/>
              <w:ind w:firstLineChars="500" w:firstLine="1200"/>
              <w:rPr>
                <w:color w:val="000000"/>
                <w:sz w:val="24"/>
                <w:szCs w:val="24"/>
              </w:rPr>
            </w:pPr>
            <w:r>
              <w:rPr>
                <w:i/>
                <w:color w:val="000000"/>
                <w:sz w:val="24"/>
                <w:szCs w:val="24"/>
              </w:rPr>
              <w:t>A</w:t>
            </w:r>
            <w:r>
              <w:rPr>
                <w:i/>
                <w:color w:val="000000"/>
                <w:sz w:val="24"/>
                <w:szCs w:val="24"/>
                <w:vertAlign w:val="subscript"/>
              </w:rPr>
              <w:t>gr</w:t>
            </w:r>
            <w:r>
              <w:rPr>
                <w:rFonts w:hint="eastAsia"/>
                <w:i/>
                <w:color w:val="000000"/>
                <w:sz w:val="24"/>
                <w:szCs w:val="24"/>
              </w:rPr>
              <w:t>——</w:t>
            </w:r>
            <w:r>
              <w:rPr>
                <w:color w:val="000000"/>
                <w:sz w:val="24"/>
                <w:szCs w:val="24"/>
              </w:rPr>
              <w:t>地面效应衰减量；</w:t>
            </w:r>
          </w:p>
          <w:p w:rsidR="000B7E3B" w:rsidRDefault="000B7E3B" w:rsidP="00BF0AF0">
            <w:pPr>
              <w:spacing w:line="360" w:lineRule="auto"/>
              <w:ind w:firstLineChars="500" w:firstLine="1200"/>
              <w:rPr>
                <w:rFonts w:hint="eastAsia"/>
                <w:color w:val="000000"/>
                <w:sz w:val="24"/>
              </w:rPr>
            </w:pPr>
            <w:r>
              <w:rPr>
                <w:i/>
                <w:color w:val="000000"/>
                <w:sz w:val="24"/>
              </w:rPr>
              <w:t>A</w:t>
            </w:r>
            <w:r>
              <w:rPr>
                <w:i/>
                <w:color w:val="000000"/>
                <w:sz w:val="24"/>
                <w:vertAlign w:val="subscript"/>
              </w:rPr>
              <w:t>misc</w:t>
            </w:r>
            <w:r>
              <w:rPr>
                <w:rFonts w:hint="eastAsia"/>
                <w:i/>
                <w:color w:val="000000"/>
                <w:sz w:val="24"/>
              </w:rPr>
              <w:t>——</w:t>
            </w:r>
            <w:r>
              <w:rPr>
                <w:color w:val="000000"/>
                <w:sz w:val="24"/>
              </w:rPr>
              <w:t>其他多方面效应衰减量。</w:t>
            </w:r>
          </w:p>
          <w:p w:rsidR="000B7E3B" w:rsidRDefault="000B7E3B" w:rsidP="00BF0AF0">
            <w:pPr>
              <w:pStyle w:val="3-SHS"/>
              <w:spacing w:beforeLines="0" w:afterLines="0"/>
              <w:ind w:firstLineChars="200" w:firstLine="480"/>
              <w:rPr>
                <w:b w:val="0"/>
                <w:color w:val="000000"/>
                <w:szCs w:val="24"/>
              </w:rPr>
            </w:pPr>
            <w:bookmarkStart w:id="5" w:name="_Toc335320994"/>
            <w:r>
              <w:rPr>
                <w:rFonts w:hint="eastAsia"/>
                <w:b w:val="0"/>
                <w:color w:val="000000"/>
                <w:szCs w:val="24"/>
              </w:rPr>
              <w:t>4</w:t>
            </w:r>
            <w:r>
              <w:rPr>
                <w:rFonts w:hint="eastAsia"/>
                <w:b w:val="0"/>
                <w:color w:val="000000"/>
                <w:szCs w:val="24"/>
              </w:rPr>
              <w:t>）</w:t>
            </w:r>
            <w:r>
              <w:rPr>
                <w:b w:val="0"/>
                <w:color w:val="000000"/>
                <w:szCs w:val="24"/>
              </w:rPr>
              <w:t>预测结果及影响分析</w:t>
            </w:r>
            <w:bookmarkEnd w:id="5"/>
          </w:p>
          <w:p w:rsidR="000B7E3B" w:rsidRDefault="000B7E3B" w:rsidP="00BF0AF0">
            <w:pPr>
              <w:spacing w:line="360" w:lineRule="auto"/>
              <w:ind w:firstLine="480"/>
              <w:rPr>
                <w:color w:val="000000"/>
                <w:sz w:val="24"/>
              </w:rPr>
            </w:pPr>
            <w:r>
              <w:rPr>
                <w:color w:val="000000"/>
                <w:sz w:val="24"/>
              </w:rPr>
              <w:t>根据项目设计，矿山夜间不生产，本评价不进行夜间噪声影响值预测。</w:t>
            </w:r>
          </w:p>
          <w:p w:rsidR="000B7E3B" w:rsidRDefault="000B7E3B" w:rsidP="00BF0AF0">
            <w:pPr>
              <w:spacing w:line="360" w:lineRule="auto"/>
              <w:ind w:firstLineChars="250" w:firstLine="600"/>
              <w:rPr>
                <w:rFonts w:hint="eastAsia"/>
                <w:color w:val="000000"/>
                <w:sz w:val="24"/>
              </w:rPr>
            </w:pPr>
            <w:r>
              <w:rPr>
                <w:color w:val="000000"/>
                <w:sz w:val="24"/>
              </w:rPr>
              <w:t>A</w:t>
            </w:r>
            <w:r>
              <w:rPr>
                <w:rFonts w:hint="eastAsia"/>
                <w:color w:val="000000"/>
                <w:sz w:val="24"/>
              </w:rPr>
              <w:t>、矿山开采区</w:t>
            </w:r>
          </w:p>
          <w:p w:rsidR="000B7E3B" w:rsidRDefault="000B7E3B" w:rsidP="00BF0AF0">
            <w:pPr>
              <w:spacing w:line="360" w:lineRule="auto"/>
              <w:ind w:firstLine="480"/>
              <w:rPr>
                <w:b/>
                <w:color w:val="000000"/>
                <w:sz w:val="24"/>
              </w:rPr>
            </w:pPr>
            <w:r>
              <w:rPr>
                <w:color w:val="000000"/>
                <w:sz w:val="24"/>
              </w:rPr>
              <w:t>在不考虑环境引起衰减量情况下，矿区环境噪声预测结果见表</w:t>
            </w:r>
            <w:r>
              <w:rPr>
                <w:rFonts w:hint="eastAsia"/>
                <w:color w:val="000000"/>
                <w:sz w:val="24"/>
              </w:rPr>
              <w:t>7-15</w:t>
            </w:r>
            <w:r>
              <w:rPr>
                <w:color w:val="000000"/>
                <w:sz w:val="24"/>
              </w:rPr>
              <w:t>。</w:t>
            </w:r>
          </w:p>
          <w:p w:rsidR="000B7E3B" w:rsidRDefault="000B7E3B" w:rsidP="00BF0AF0">
            <w:pPr>
              <w:spacing w:line="360" w:lineRule="auto"/>
              <w:ind w:firstLine="482"/>
              <w:jc w:val="center"/>
              <w:rPr>
                <w:b/>
                <w:color w:val="000000"/>
                <w:sz w:val="24"/>
              </w:rPr>
            </w:pPr>
            <w:r>
              <w:rPr>
                <w:b/>
                <w:color w:val="000000"/>
                <w:sz w:val="24"/>
              </w:rPr>
              <w:t>表</w:t>
            </w:r>
            <w:r>
              <w:rPr>
                <w:rFonts w:hint="eastAsia"/>
                <w:b/>
                <w:color w:val="000000"/>
                <w:sz w:val="24"/>
              </w:rPr>
              <w:t xml:space="preserve">7-15 </w:t>
            </w:r>
            <w:r>
              <w:rPr>
                <w:b/>
                <w:color w:val="000000"/>
                <w:sz w:val="24"/>
              </w:rPr>
              <w:t>矿区噪声源的距离衰减预测结果</w:t>
            </w:r>
            <w:r>
              <w:rPr>
                <w:rFonts w:hint="eastAsia"/>
                <w:b/>
                <w:color w:val="000000"/>
                <w:sz w:val="24"/>
              </w:rPr>
              <w:t xml:space="preserve">    </w:t>
            </w:r>
            <w:r>
              <w:rPr>
                <w:rFonts w:hint="eastAsia"/>
                <w:b/>
                <w:color w:val="000000"/>
                <w:sz w:val="24"/>
              </w:rPr>
              <w:t>单位：</w:t>
            </w:r>
            <w:r>
              <w:rPr>
                <w:b/>
                <w:color w:val="000000"/>
                <w:sz w:val="24"/>
              </w:rPr>
              <w:t>dB</w:t>
            </w:r>
            <w:r>
              <w:rPr>
                <w:b/>
                <w:color w:val="000000"/>
                <w:sz w:val="24"/>
              </w:rPr>
              <w:t>（</w:t>
            </w:r>
            <w:r>
              <w:rPr>
                <w:b/>
                <w:color w:val="000000"/>
                <w:sz w:val="24"/>
              </w:rPr>
              <w:t>A</w:t>
            </w:r>
            <w:r>
              <w:rPr>
                <w:b/>
                <w:color w:val="000000"/>
                <w:sz w:val="24"/>
              </w:rPr>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111"/>
              <w:gridCol w:w="692"/>
              <w:gridCol w:w="447"/>
              <w:gridCol w:w="552"/>
              <w:gridCol w:w="613"/>
              <w:gridCol w:w="614"/>
              <w:gridCol w:w="614"/>
              <w:gridCol w:w="711"/>
              <w:gridCol w:w="614"/>
              <w:gridCol w:w="818"/>
              <w:gridCol w:w="2154"/>
            </w:tblGrid>
            <w:tr w:rsidR="000B7E3B" w:rsidTr="00BF0AF0">
              <w:trPr>
                <w:trHeight w:val="336"/>
                <w:jc w:val="center"/>
              </w:trPr>
              <w:tc>
                <w:tcPr>
                  <w:tcW w:w="1111" w:type="dxa"/>
                  <w:vMerge w:val="restart"/>
                  <w:tcBorders>
                    <w:top w:val="single" w:sz="8" w:space="0" w:color="auto"/>
                    <w:left w:val="single" w:sz="8" w:space="0" w:color="auto"/>
                    <w:right w:val="single" w:sz="4" w:space="0" w:color="auto"/>
                  </w:tcBorders>
                  <w:vAlign w:val="center"/>
                </w:tcPr>
                <w:p w:rsidR="000B7E3B" w:rsidRDefault="000B7E3B" w:rsidP="00BF0AF0">
                  <w:pPr>
                    <w:widowControl/>
                    <w:spacing w:line="320" w:lineRule="exact"/>
                    <w:jc w:val="center"/>
                    <w:rPr>
                      <w:color w:val="000000"/>
                      <w:szCs w:val="21"/>
                    </w:rPr>
                  </w:pPr>
                  <w:r>
                    <w:rPr>
                      <w:color w:val="000000"/>
                      <w:szCs w:val="21"/>
                    </w:rPr>
                    <w:t>声源</w:t>
                  </w:r>
                </w:p>
              </w:tc>
              <w:tc>
                <w:tcPr>
                  <w:tcW w:w="692" w:type="dxa"/>
                  <w:vMerge w:val="restart"/>
                  <w:tcBorders>
                    <w:top w:val="single" w:sz="8" w:space="0" w:color="auto"/>
                    <w:left w:val="single" w:sz="4" w:space="0" w:color="auto"/>
                    <w:right w:val="single" w:sz="4" w:space="0" w:color="auto"/>
                  </w:tcBorders>
                  <w:vAlign w:val="center"/>
                </w:tcPr>
                <w:p w:rsidR="000B7E3B" w:rsidRDefault="000B7E3B" w:rsidP="00BF0AF0">
                  <w:pPr>
                    <w:widowControl/>
                    <w:spacing w:line="320" w:lineRule="exact"/>
                    <w:jc w:val="center"/>
                    <w:rPr>
                      <w:rFonts w:hint="eastAsia"/>
                      <w:color w:val="000000"/>
                      <w:szCs w:val="21"/>
                    </w:rPr>
                  </w:pPr>
                  <w:r>
                    <w:rPr>
                      <w:rFonts w:hint="eastAsia"/>
                      <w:color w:val="000000"/>
                      <w:szCs w:val="21"/>
                    </w:rPr>
                    <w:t>数量</w:t>
                  </w:r>
                </w:p>
              </w:tc>
              <w:tc>
                <w:tcPr>
                  <w:tcW w:w="4983" w:type="dxa"/>
                  <w:gridSpan w:val="8"/>
                  <w:tcBorders>
                    <w:top w:val="single" w:sz="8" w:space="0" w:color="auto"/>
                    <w:left w:val="single" w:sz="4" w:space="0" w:color="auto"/>
                    <w:bottom w:val="single" w:sz="4" w:space="0" w:color="auto"/>
                    <w:right w:val="single" w:sz="4" w:space="0" w:color="auto"/>
                  </w:tcBorders>
                  <w:vAlign w:val="center"/>
                </w:tcPr>
                <w:p w:rsidR="000B7E3B" w:rsidRDefault="000B7E3B" w:rsidP="00BF0AF0">
                  <w:pPr>
                    <w:widowControl/>
                    <w:spacing w:line="320" w:lineRule="exact"/>
                    <w:ind w:firstLine="420"/>
                    <w:jc w:val="center"/>
                    <w:rPr>
                      <w:color w:val="000000"/>
                      <w:szCs w:val="21"/>
                    </w:rPr>
                  </w:pPr>
                  <w:r>
                    <w:rPr>
                      <w:color w:val="000000"/>
                      <w:szCs w:val="21"/>
                    </w:rPr>
                    <w:t>预测点至源强的距离（</w:t>
                  </w:r>
                  <w:r>
                    <w:rPr>
                      <w:color w:val="000000"/>
                      <w:szCs w:val="21"/>
                    </w:rPr>
                    <w:t>m</w:t>
                  </w:r>
                  <w:r>
                    <w:rPr>
                      <w:color w:val="000000"/>
                      <w:szCs w:val="21"/>
                    </w:rPr>
                    <w:t>）</w:t>
                  </w:r>
                </w:p>
              </w:tc>
              <w:tc>
                <w:tcPr>
                  <w:tcW w:w="2154" w:type="dxa"/>
                  <w:vMerge w:val="restart"/>
                  <w:tcBorders>
                    <w:top w:val="single" w:sz="8" w:space="0" w:color="auto"/>
                    <w:left w:val="single" w:sz="4" w:space="0" w:color="auto"/>
                    <w:right w:val="single" w:sz="8" w:space="0" w:color="auto"/>
                  </w:tcBorders>
                  <w:vAlign w:val="center"/>
                </w:tcPr>
                <w:p w:rsidR="000B7E3B" w:rsidRDefault="000B7E3B" w:rsidP="00BF0AF0">
                  <w:pPr>
                    <w:spacing w:line="320" w:lineRule="exact"/>
                    <w:jc w:val="center"/>
                    <w:rPr>
                      <w:color w:val="000000"/>
                      <w:szCs w:val="21"/>
                    </w:rPr>
                  </w:pPr>
                  <w:r>
                    <w:rPr>
                      <w:color w:val="000000"/>
                      <w:szCs w:val="21"/>
                    </w:rPr>
                    <w:t>昼间达标距离（</w:t>
                  </w:r>
                  <w:r>
                    <w:rPr>
                      <w:color w:val="000000"/>
                      <w:szCs w:val="21"/>
                    </w:rPr>
                    <w:t>m</w:t>
                  </w:r>
                  <w:r>
                    <w:rPr>
                      <w:color w:val="000000"/>
                      <w:szCs w:val="21"/>
                    </w:rPr>
                    <w:t>）</w:t>
                  </w:r>
                </w:p>
              </w:tc>
            </w:tr>
            <w:tr w:rsidR="000B7E3B" w:rsidTr="00BF0AF0">
              <w:trPr>
                <w:trHeight w:val="653"/>
                <w:jc w:val="center"/>
              </w:trPr>
              <w:tc>
                <w:tcPr>
                  <w:tcW w:w="1111" w:type="dxa"/>
                  <w:vMerge/>
                  <w:tcBorders>
                    <w:left w:val="single" w:sz="8" w:space="0" w:color="auto"/>
                    <w:bottom w:val="single" w:sz="4" w:space="0" w:color="auto"/>
                    <w:right w:val="single" w:sz="4" w:space="0" w:color="auto"/>
                  </w:tcBorders>
                  <w:vAlign w:val="center"/>
                </w:tcPr>
                <w:p w:rsidR="000B7E3B" w:rsidRDefault="000B7E3B" w:rsidP="00BF0AF0">
                  <w:pPr>
                    <w:widowControl/>
                    <w:spacing w:line="320" w:lineRule="exact"/>
                    <w:ind w:firstLine="420"/>
                    <w:jc w:val="center"/>
                    <w:rPr>
                      <w:color w:val="000000"/>
                      <w:szCs w:val="21"/>
                    </w:rPr>
                  </w:pPr>
                </w:p>
              </w:tc>
              <w:tc>
                <w:tcPr>
                  <w:tcW w:w="692" w:type="dxa"/>
                  <w:vMerge/>
                  <w:tcBorders>
                    <w:left w:val="single" w:sz="4" w:space="0" w:color="auto"/>
                    <w:bottom w:val="single" w:sz="4" w:space="0" w:color="auto"/>
                    <w:right w:val="single" w:sz="4" w:space="0" w:color="auto"/>
                  </w:tcBorders>
                  <w:vAlign w:val="center"/>
                </w:tcPr>
                <w:p w:rsidR="000B7E3B" w:rsidRDefault="000B7E3B" w:rsidP="00BF0AF0">
                  <w:pPr>
                    <w:widowControl/>
                    <w:spacing w:line="320" w:lineRule="exact"/>
                    <w:ind w:firstLine="420"/>
                    <w:jc w:val="center"/>
                    <w:rPr>
                      <w:color w:val="000000"/>
                      <w:szCs w:val="21"/>
                    </w:rPr>
                  </w:pPr>
                </w:p>
              </w:tc>
              <w:tc>
                <w:tcPr>
                  <w:tcW w:w="447"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widowControl/>
                    <w:spacing w:line="320" w:lineRule="exact"/>
                    <w:jc w:val="center"/>
                    <w:rPr>
                      <w:color w:val="000000"/>
                      <w:szCs w:val="21"/>
                    </w:rPr>
                  </w:pPr>
                  <w:r>
                    <w:rPr>
                      <w:color w:val="000000"/>
                      <w:szCs w:val="21"/>
                    </w:rPr>
                    <w:t>10</w:t>
                  </w:r>
                </w:p>
              </w:tc>
              <w:tc>
                <w:tcPr>
                  <w:tcW w:w="552"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widowControl/>
                    <w:spacing w:line="320" w:lineRule="exact"/>
                    <w:jc w:val="center"/>
                    <w:rPr>
                      <w:color w:val="000000"/>
                      <w:szCs w:val="21"/>
                    </w:rPr>
                  </w:pPr>
                  <w:r>
                    <w:rPr>
                      <w:color w:val="000000"/>
                      <w:szCs w:val="21"/>
                    </w:rPr>
                    <w:t>20</w:t>
                  </w:r>
                </w:p>
              </w:tc>
              <w:tc>
                <w:tcPr>
                  <w:tcW w:w="613"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widowControl/>
                    <w:spacing w:line="320" w:lineRule="exact"/>
                    <w:jc w:val="center"/>
                    <w:rPr>
                      <w:color w:val="000000"/>
                      <w:szCs w:val="21"/>
                    </w:rPr>
                  </w:pPr>
                  <w:r>
                    <w:rPr>
                      <w:color w:val="000000"/>
                      <w:szCs w:val="21"/>
                    </w:rPr>
                    <w:t>30</w:t>
                  </w:r>
                </w:p>
              </w:tc>
              <w:tc>
                <w:tcPr>
                  <w:tcW w:w="614"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widowControl/>
                    <w:spacing w:line="320" w:lineRule="exact"/>
                    <w:jc w:val="center"/>
                    <w:rPr>
                      <w:color w:val="000000"/>
                      <w:szCs w:val="21"/>
                    </w:rPr>
                  </w:pPr>
                  <w:r>
                    <w:rPr>
                      <w:color w:val="000000"/>
                      <w:szCs w:val="21"/>
                    </w:rPr>
                    <w:t>40</w:t>
                  </w:r>
                </w:p>
              </w:tc>
              <w:tc>
                <w:tcPr>
                  <w:tcW w:w="614"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widowControl/>
                    <w:spacing w:line="320" w:lineRule="exact"/>
                    <w:jc w:val="center"/>
                    <w:rPr>
                      <w:color w:val="000000"/>
                      <w:szCs w:val="21"/>
                    </w:rPr>
                  </w:pPr>
                  <w:r>
                    <w:rPr>
                      <w:color w:val="000000"/>
                      <w:szCs w:val="21"/>
                    </w:rPr>
                    <w:t>50</w:t>
                  </w:r>
                </w:p>
              </w:tc>
              <w:tc>
                <w:tcPr>
                  <w:tcW w:w="711"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widowControl/>
                    <w:spacing w:line="320" w:lineRule="exact"/>
                    <w:jc w:val="center"/>
                    <w:rPr>
                      <w:color w:val="000000"/>
                      <w:szCs w:val="21"/>
                    </w:rPr>
                  </w:pPr>
                  <w:r>
                    <w:rPr>
                      <w:rFonts w:hint="eastAsia"/>
                      <w:color w:val="000000"/>
                      <w:szCs w:val="21"/>
                    </w:rPr>
                    <w:t>70</w:t>
                  </w:r>
                </w:p>
              </w:tc>
              <w:tc>
                <w:tcPr>
                  <w:tcW w:w="614"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widowControl/>
                    <w:spacing w:line="320" w:lineRule="exact"/>
                    <w:jc w:val="center"/>
                    <w:rPr>
                      <w:color w:val="000000"/>
                      <w:szCs w:val="21"/>
                    </w:rPr>
                  </w:pPr>
                  <w:r>
                    <w:rPr>
                      <w:color w:val="000000"/>
                      <w:szCs w:val="21"/>
                    </w:rPr>
                    <w:t>100</w:t>
                  </w:r>
                </w:p>
              </w:tc>
              <w:tc>
                <w:tcPr>
                  <w:tcW w:w="818"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widowControl/>
                    <w:spacing w:line="320" w:lineRule="exact"/>
                    <w:jc w:val="center"/>
                    <w:rPr>
                      <w:color w:val="000000"/>
                      <w:szCs w:val="21"/>
                    </w:rPr>
                  </w:pPr>
                  <w:r>
                    <w:rPr>
                      <w:color w:val="000000"/>
                      <w:szCs w:val="21"/>
                    </w:rPr>
                    <w:t>200</w:t>
                  </w:r>
                </w:p>
              </w:tc>
              <w:tc>
                <w:tcPr>
                  <w:tcW w:w="2154" w:type="dxa"/>
                  <w:vMerge/>
                  <w:tcBorders>
                    <w:left w:val="single" w:sz="4" w:space="0" w:color="auto"/>
                    <w:bottom w:val="single" w:sz="4" w:space="0" w:color="auto"/>
                    <w:right w:val="single" w:sz="8" w:space="0" w:color="auto"/>
                  </w:tcBorders>
                  <w:vAlign w:val="center"/>
                </w:tcPr>
                <w:p w:rsidR="000B7E3B" w:rsidRDefault="000B7E3B" w:rsidP="00BF0AF0">
                  <w:pPr>
                    <w:widowControl/>
                    <w:spacing w:line="320" w:lineRule="exact"/>
                    <w:ind w:firstLine="420"/>
                    <w:jc w:val="center"/>
                    <w:rPr>
                      <w:color w:val="000000"/>
                      <w:szCs w:val="21"/>
                    </w:rPr>
                  </w:pPr>
                </w:p>
              </w:tc>
            </w:tr>
            <w:tr w:rsidR="000B7E3B" w:rsidTr="00BF0AF0">
              <w:trPr>
                <w:trHeight w:val="333"/>
                <w:jc w:val="center"/>
              </w:trPr>
              <w:tc>
                <w:tcPr>
                  <w:tcW w:w="1111" w:type="dxa"/>
                  <w:tcBorders>
                    <w:top w:val="single" w:sz="4" w:space="0" w:color="auto"/>
                    <w:left w:val="single" w:sz="8" w:space="0" w:color="auto"/>
                    <w:bottom w:val="single" w:sz="4" w:space="0" w:color="auto"/>
                    <w:right w:val="single" w:sz="4" w:space="0" w:color="auto"/>
                  </w:tcBorders>
                  <w:vAlign w:val="center"/>
                </w:tcPr>
                <w:p w:rsidR="000B7E3B" w:rsidRDefault="000B7E3B" w:rsidP="00BF0AF0">
                  <w:pPr>
                    <w:widowControl/>
                    <w:spacing w:line="320" w:lineRule="exact"/>
                    <w:jc w:val="center"/>
                    <w:rPr>
                      <w:color w:val="000000"/>
                      <w:szCs w:val="21"/>
                    </w:rPr>
                  </w:pPr>
                  <w:r>
                    <w:rPr>
                      <w:color w:val="000000"/>
                      <w:szCs w:val="21"/>
                    </w:rPr>
                    <w:t>挖掘机</w:t>
                  </w:r>
                </w:p>
              </w:tc>
              <w:tc>
                <w:tcPr>
                  <w:tcW w:w="692"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widowControl/>
                    <w:spacing w:line="320" w:lineRule="exact"/>
                    <w:jc w:val="center"/>
                    <w:rPr>
                      <w:rFonts w:hint="eastAsia"/>
                      <w:color w:val="000000"/>
                      <w:szCs w:val="21"/>
                    </w:rPr>
                  </w:pPr>
                  <w:r>
                    <w:rPr>
                      <w:rFonts w:hint="eastAsia"/>
                      <w:color w:val="000000"/>
                      <w:szCs w:val="21"/>
                    </w:rPr>
                    <w:t>1</w:t>
                  </w:r>
                  <w:r>
                    <w:rPr>
                      <w:rFonts w:hint="eastAsia"/>
                      <w:color w:val="000000"/>
                      <w:szCs w:val="21"/>
                    </w:rPr>
                    <w:t>台</w:t>
                  </w:r>
                </w:p>
              </w:tc>
              <w:tc>
                <w:tcPr>
                  <w:tcW w:w="447"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color w:val="000000"/>
                      <w:szCs w:val="21"/>
                    </w:rPr>
                  </w:pPr>
                  <w:r>
                    <w:rPr>
                      <w:rFonts w:hint="eastAsia"/>
                      <w:color w:val="000000"/>
                      <w:szCs w:val="21"/>
                    </w:rPr>
                    <w:t>60</w:t>
                  </w:r>
                </w:p>
              </w:tc>
              <w:tc>
                <w:tcPr>
                  <w:tcW w:w="552"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color w:val="000000"/>
                      <w:szCs w:val="21"/>
                    </w:rPr>
                  </w:pPr>
                  <w:r>
                    <w:rPr>
                      <w:rFonts w:hint="eastAsia"/>
                      <w:color w:val="000000"/>
                      <w:szCs w:val="21"/>
                    </w:rPr>
                    <w:t>54</w:t>
                  </w:r>
                </w:p>
              </w:tc>
              <w:tc>
                <w:tcPr>
                  <w:tcW w:w="613"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color w:val="000000"/>
                      <w:szCs w:val="21"/>
                    </w:rPr>
                  </w:pPr>
                  <w:r>
                    <w:rPr>
                      <w:rFonts w:hint="eastAsia"/>
                      <w:color w:val="000000"/>
                      <w:szCs w:val="21"/>
                    </w:rPr>
                    <w:t>50.4</w:t>
                  </w:r>
                </w:p>
              </w:tc>
              <w:tc>
                <w:tcPr>
                  <w:tcW w:w="614"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color w:val="000000"/>
                      <w:szCs w:val="21"/>
                    </w:rPr>
                  </w:pPr>
                  <w:r>
                    <w:rPr>
                      <w:rFonts w:hint="eastAsia"/>
                      <w:color w:val="000000"/>
                      <w:szCs w:val="21"/>
                    </w:rPr>
                    <w:t>48</w:t>
                  </w:r>
                </w:p>
              </w:tc>
              <w:tc>
                <w:tcPr>
                  <w:tcW w:w="614"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color w:val="000000"/>
                      <w:szCs w:val="21"/>
                    </w:rPr>
                  </w:pPr>
                  <w:r>
                    <w:rPr>
                      <w:rFonts w:hint="eastAsia"/>
                      <w:color w:val="000000"/>
                      <w:szCs w:val="21"/>
                    </w:rPr>
                    <w:t>46</w:t>
                  </w:r>
                </w:p>
              </w:tc>
              <w:tc>
                <w:tcPr>
                  <w:tcW w:w="711"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color w:val="000000"/>
                      <w:szCs w:val="21"/>
                    </w:rPr>
                  </w:pPr>
                  <w:r>
                    <w:rPr>
                      <w:rFonts w:hint="eastAsia"/>
                      <w:color w:val="000000"/>
                      <w:szCs w:val="21"/>
                    </w:rPr>
                    <w:t>43.1</w:t>
                  </w:r>
                </w:p>
              </w:tc>
              <w:tc>
                <w:tcPr>
                  <w:tcW w:w="614"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color w:val="000000"/>
                      <w:szCs w:val="21"/>
                    </w:rPr>
                  </w:pPr>
                  <w:r>
                    <w:rPr>
                      <w:rFonts w:hint="eastAsia"/>
                      <w:color w:val="000000"/>
                      <w:szCs w:val="21"/>
                    </w:rPr>
                    <w:t>40</w:t>
                  </w:r>
                </w:p>
              </w:tc>
              <w:tc>
                <w:tcPr>
                  <w:tcW w:w="818"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rFonts w:hint="eastAsia"/>
                      <w:color w:val="000000"/>
                      <w:szCs w:val="21"/>
                    </w:rPr>
                  </w:pPr>
                  <w:r>
                    <w:rPr>
                      <w:rFonts w:hint="eastAsia"/>
                      <w:color w:val="000000"/>
                      <w:szCs w:val="21"/>
                    </w:rPr>
                    <w:t>34</w:t>
                  </w:r>
                </w:p>
              </w:tc>
              <w:tc>
                <w:tcPr>
                  <w:tcW w:w="2154" w:type="dxa"/>
                  <w:tcBorders>
                    <w:top w:val="single" w:sz="4" w:space="0" w:color="auto"/>
                    <w:left w:val="single" w:sz="4" w:space="0" w:color="auto"/>
                    <w:bottom w:val="single" w:sz="4" w:space="0" w:color="auto"/>
                    <w:right w:val="single" w:sz="8" w:space="0" w:color="auto"/>
                  </w:tcBorders>
                  <w:vAlign w:val="center"/>
                </w:tcPr>
                <w:p w:rsidR="000B7E3B" w:rsidRDefault="000B7E3B" w:rsidP="00BF0AF0">
                  <w:pPr>
                    <w:widowControl/>
                    <w:spacing w:line="320" w:lineRule="exact"/>
                    <w:jc w:val="center"/>
                    <w:rPr>
                      <w:color w:val="000000"/>
                      <w:szCs w:val="21"/>
                    </w:rPr>
                  </w:pPr>
                  <w:r>
                    <w:rPr>
                      <w:rFonts w:hint="eastAsia"/>
                      <w:color w:val="000000"/>
                      <w:szCs w:val="21"/>
                    </w:rPr>
                    <w:t>10</w:t>
                  </w:r>
                </w:p>
              </w:tc>
            </w:tr>
            <w:tr w:rsidR="000B7E3B" w:rsidTr="00BF0AF0">
              <w:trPr>
                <w:trHeight w:val="333"/>
                <w:jc w:val="center"/>
              </w:trPr>
              <w:tc>
                <w:tcPr>
                  <w:tcW w:w="1111" w:type="dxa"/>
                  <w:tcBorders>
                    <w:top w:val="single" w:sz="4" w:space="0" w:color="auto"/>
                    <w:left w:val="single" w:sz="8" w:space="0" w:color="auto"/>
                    <w:bottom w:val="single" w:sz="4" w:space="0" w:color="auto"/>
                    <w:right w:val="single" w:sz="4" w:space="0" w:color="auto"/>
                  </w:tcBorders>
                  <w:vAlign w:val="center"/>
                </w:tcPr>
                <w:p w:rsidR="000B7E3B" w:rsidRDefault="000B7E3B" w:rsidP="00BF0AF0">
                  <w:pPr>
                    <w:widowControl/>
                    <w:spacing w:line="320" w:lineRule="exact"/>
                    <w:jc w:val="center"/>
                    <w:rPr>
                      <w:rFonts w:hint="eastAsia"/>
                      <w:color w:val="000000"/>
                      <w:szCs w:val="21"/>
                    </w:rPr>
                  </w:pPr>
                  <w:r>
                    <w:rPr>
                      <w:rFonts w:hint="eastAsia"/>
                      <w:color w:val="000000"/>
                      <w:szCs w:val="21"/>
                    </w:rPr>
                    <w:t>自卸汽车</w:t>
                  </w:r>
                </w:p>
              </w:tc>
              <w:tc>
                <w:tcPr>
                  <w:tcW w:w="692"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widowControl/>
                    <w:spacing w:line="320" w:lineRule="exact"/>
                    <w:jc w:val="center"/>
                    <w:rPr>
                      <w:rFonts w:hint="eastAsia"/>
                      <w:color w:val="000000"/>
                      <w:szCs w:val="21"/>
                    </w:rPr>
                  </w:pPr>
                  <w:r>
                    <w:rPr>
                      <w:rFonts w:hint="eastAsia"/>
                      <w:color w:val="000000"/>
                      <w:szCs w:val="21"/>
                    </w:rPr>
                    <w:t>2</w:t>
                  </w:r>
                  <w:r>
                    <w:rPr>
                      <w:rFonts w:hint="eastAsia"/>
                      <w:color w:val="000000"/>
                      <w:szCs w:val="21"/>
                    </w:rPr>
                    <w:t>台</w:t>
                  </w:r>
                </w:p>
              </w:tc>
              <w:tc>
                <w:tcPr>
                  <w:tcW w:w="447"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color w:val="000000"/>
                      <w:szCs w:val="21"/>
                    </w:rPr>
                  </w:pPr>
                  <w:r>
                    <w:rPr>
                      <w:rFonts w:hint="eastAsia"/>
                      <w:color w:val="000000"/>
                      <w:szCs w:val="21"/>
                    </w:rPr>
                    <w:t>58</w:t>
                  </w:r>
                </w:p>
              </w:tc>
              <w:tc>
                <w:tcPr>
                  <w:tcW w:w="552"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color w:val="000000"/>
                      <w:szCs w:val="21"/>
                    </w:rPr>
                  </w:pPr>
                  <w:r>
                    <w:rPr>
                      <w:rFonts w:hint="eastAsia"/>
                      <w:color w:val="000000"/>
                      <w:szCs w:val="21"/>
                    </w:rPr>
                    <w:t>52</w:t>
                  </w:r>
                </w:p>
              </w:tc>
              <w:tc>
                <w:tcPr>
                  <w:tcW w:w="613"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color w:val="000000"/>
                      <w:szCs w:val="21"/>
                    </w:rPr>
                  </w:pPr>
                  <w:r>
                    <w:rPr>
                      <w:rFonts w:hint="eastAsia"/>
                      <w:color w:val="000000"/>
                      <w:szCs w:val="21"/>
                    </w:rPr>
                    <w:t>48.5</w:t>
                  </w:r>
                </w:p>
              </w:tc>
              <w:tc>
                <w:tcPr>
                  <w:tcW w:w="614"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color w:val="000000"/>
                      <w:szCs w:val="21"/>
                    </w:rPr>
                  </w:pPr>
                  <w:r>
                    <w:rPr>
                      <w:rFonts w:hint="eastAsia"/>
                      <w:color w:val="000000"/>
                      <w:szCs w:val="21"/>
                    </w:rPr>
                    <w:t>46</w:t>
                  </w:r>
                </w:p>
              </w:tc>
              <w:tc>
                <w:tcPr>
                  <w:tcW w:w="614"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color w:val="000000"/>
                      <w:szCs w:val="21"/>
                    </w:rPr>
                  </w:pPr>
                  <w:r>
                    <w:rPr>
                      <w:rFonts w:hint="eastAsia"/>
                      <w:color w:val="000000"/>
                      <w:szCs w:val="21"/>
                    </w:rPr>
                    <w:t>44</w:t>
                  </w:r>
                </w:p>
              </w:tc>
              <w:tc>
                <w:tcPr>
                  <w:tcW w:w="711"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color w:val="000000"/>
                      <w:szCs w:val="21"/>
                    </w:rPr>
                  </w:pPr>
                  <w:r>
                    <w:rPr>
                      <w:rFonts w:hint="eastAsia"/>
                      <w:color w:val="000000"/>
                      <w:szCs w:val="21"/>
                    </w:rPr>
                    <w:t>41.1</w:t>
                  </w:r>
                </w:p>
              </w:tc>
              <w:tc>
                <w:tcPr>
                  <w:tcW w:w="614"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color w:val="000000"/>
                      <w:szCs w:val="21"/>
                    </w:rPr>
                  </w:pPr>
                  <w:r>
                    <w:rPr>
                      <w:rFonts w:hint="eastAsia"/>
                      <w:color w:val="000000"/>
                      <w:szCs w:val="21"/>
                    </w:rPr>
                    <w:t>38</w:t>
                  </w:r>
                </w:p>
              </w:tc>
              <w:tc>
                <w:tcPr>
                  <w:tcW w:w="818"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color w:val="000000"/>
                      <w:szCs w:val="21"/>
                    </w:rPr>
                  </w:pPr>
                  <w:r>
                    <w:rPr>
                      <w:rFonts w:hint="eastAsia"/>
                      <w:color w:val="000000"/>
                      <w:szCs w:val="21"/>
                    </w:rPr>
                    <w:t>32</w:t>
                  </w:r>
                </w:p>
              </w:tc>
              <w:tc>
                <w:tcPr>
                  <w:tcW w:w="2154" w:type="dxa"/>
                  <w:tcBorders>
                    <w:top w:val="single" w:sz="4" w:space="0" w:color="auto"/>
                    <w:left w:val="single" w:sz="4" w:space="0" w:color="auto"/>
                    <w:bottom w:val="single" w:sz="4" w:space="0" w:color="auto"/>
                    <w:right w:val="single" w:sz="8" w:space="0" w:color="auto"/>
                  </w:tcBorders>
                  <w:vAlign w:val="center"/>
                </w:tcPr>
                <w:p w:rsidR="000B7E3B" w:rsidRDefault="000B7E3B" w:rsidP="00BF0AF0">
                  <w:pPr>
                    <w:widowControl/>
                    <w:spacing w:line="320" w:lineRule="exact"/>
                    <w:jc w:val="center"/>
                    <w:rPr>
                      <w:rFonts w:hint="eastAsia"/>
                      <w:color w:val="000000"/>
                      <w:szCs w:val="21"/>
                    </w:rPr>
                  </w:pPr>
                  <w:r>
                    <w:rPr>
                      <w:rFonts w:hint="eastAsia"/>
                      <w:color w:val="000000"/>
                      <w:szCs w:val="21"/>
                    </w:rPr>
                    <w:t>8</w:t>
                  </w:r>
                </w:p>
              </w:tc>
            </w:tr>
          </w:tbl>
          <w:p w:rsidR="000B7E3B" w:rsidRDefault="000B7E3B" w:rsidP="00BF0AF0">
            <w:pPr>
              <w:pStyle w:val="af7"/>
              <w:spacing w:beforeLines="50" w:line="360" w:lineRule="auto"/>
              <w:ind w:firstLine="480"/>
              <w:rPr>
                <w:color w:val="000000"/>
                <w:sz w:val="24"/>
                <w:szCs w:val="24"/>
              </w:rPr>
            </w:pPr>
            <w:r>
              <w:rPr>
                <w:color w:val="000000"/>
                <w:sz w:val="24"/>
                <w:szCs w:val="24"/>
              </w:rPr>
              <w:t>根据</w:t>
            </w:r>
            <w:r>
              <w:rPr>
                <w:bCs/>
                <w:color w:val="000000"/>
                <w:sz w:val="24"/>
                <w:szCs w:val="24"/>
              </w:rPr>
              <w:t>表</w:t>
            </w:r>
            <w:r>
              <w:rPr>
                <w:rFonts w:hint="eastAsia"/>
                <w:color w:val="000000"/>
                <w:sz w:val="24"/>
                <w:szCs w:val="24"/>
              </w:rPr>
              <w:t>7-15</w:t>
            </w:r>
            <w:r>
              <w:rPr>
                <w:color w:val="000000"/>
                <w:sz w:val="24"/>
                <w:szCs w:val="24"/>
              </w:rPr>
              <w:t>预测结果可知：</w:t>
            </w:r>
          </w:p>
          <w:p w:rsidR="000B7E3B" w:rsidRDefault="000B7E3B" w:rsidP="00BF0AF0">
            <w:pPr>
              <w:spacing w:line="360" w:lineRule="auto"/>
              <w:ind w:firstLine="480"/>
              <w:rPr>
                <w:rFonts w:hint="eastAsia"/>
                <w:color w:val="000000"/>
                <w:sz w:val="24"/>
              </w:rPr>
            </w:pPr>
            <w:r>
              <w:rPr>
                <w:rFonts w:hint="eastAsia"/>
                <w:color w:val="000000"/>
                <w:sz w:val="24"/>
              </w:rPr>
              <w:t>挖掘机</w:t>
            </w:r>
            <w:r>
              <w:rPr>
                <w:color w:val="000000"/>
                <w:sz w:val="24"/>
              </w:rPr>
              <w:t>噪声达到</w:t>
            </w:r>
            <w:r>
              <w:rPr>
                <w:color w:val="000000"/>
                <w:sz w:val="24"/>
              </w:rPr>
              <w:t>GB</w:t>
            </w:r>
            <w:r>
              <w:rPr>
                <w:rFonts w:hint="eastAsia"/>
                <w:color w:val="000000"/>
                <w:sz w:val="24"/>
              </w:rPr>
              <w:t xml:space="preserve"> </w:t>
            </w:r>
            <w:r>
              <w:rPr>
                <w:color w:val="000000"/>
                <w:sz w:val="24"/>
              </w:rPr>
              <w:t>12348-2008</w:t>
            </w:r>
            <w:r>
              <w:rPr>
                <w:color w:val="000000"/>
                <w:sz w:val="24"/>
              </w:rPr>
              <w:t>中</w:t>
            </w:r>
            <w:r>
              <w:rPr>
                <w:rFonts w:hint="eastAsia"/>
                <w:color w:val="000000"/>
                <w:sz w:val="24"/>
              </w:rPr>
              <w:t>2</w:t>
            </w:r>
            <w:r>
              <w:rPr>
                <w:color w:val="000000"/>
                <w:sz w:val="24"/>
              </w:rPr>
              <w:t>类标准</w:t>
            </w:r>
            <w:r>
              <w:rPr>
                <w:rFonts w:hint="eastAsia"/>
                <w:color w:val="000000"/>
                <w:sz w:val="24"/>
              </w:rPr>
              <w:t>的距离</w:t>
            </w:r>
            <w:r>
              <w:rPr>
                <w:color w:val="000000"/>
                <w:sz w:val="24"/>
              </w:rPr>
              <w:t>为</w:t>
            </w:r>
            <w:r>
              <w:rPr>
                <w:rFonts w:hint="eastAsia"/>
                <w:color w:val="000000"/>
                <w:sz w:val="24"/>
              </w:rPr>
              <w:t>10</w:t>
            </w:r>
            <w:r>
              <w:rPr>
                <w:color w:val="000000"/>
                <w:sz w:val="24"/>
              </w:rPr>
              <w:t>m</w:t>
            </w:r>
            <w:r>
              <w:rPr>
                <w:color w:val="000000"/>
                <w:sz w:val="24"/>
              </w:rPr>
              <w:t>；</w:t>
            </w:r>
          </w:p>
          <w:p w:rsidR="000B7E3B" w:rsidRDefault="000B7E3B" w:rsidP="00BF0AF0">
            <w:pPr>
              <w:spacing w:line="360" w:lineRule="auto"/>
              <w:ind w:firstLine="480"/>
              <w:rPr>
                <w:rFonts w:hint="eastAsia"/>
                <w:color w:val="000000"/>
                <w:sz w:val="24"/>
              </w:rPr>
            </w:pPr>
            <w:r>
              <w:rPr>
                <w:rFonts w:hint="eastAsia"/>
                <w:color w:val="000000"/>
                <w:sz w:val="24"/>
              </w:rPr>
              <w:t>自卸汽车</w:t>
            </w:r>
            <w:r>
              <w:rPr>
                <w:color w:val="000000"/>
                <w:sz w:val="24"/>
              </w:rPr>
              <w:t>噪声达到</w:t>
            </w:r>
            <w:r>
              <w:rPr>
                <w:rFonts w:hint="eastAsia"/>
                <w:color w:val="000000"/>
                <w:sz w:val="24"/>
              </w:rPr>
              <w:t>G</w:t>
            </w:r>
            <w:r>
              <w:rPr>
                <w:color w:val="000000"/>
                <w:sz w:val="24"/>
              </w:rPr>
              <w:t>B</w:t>
            </w:r>
            <w:r>
              <w:rPr>
                <w:rFonts w:hint="eastAsia"/>
                <w:color w:val="000000"/>
                <w:sz w:val="24"/>
              </w:rPr>
              <w:t xml:space="preserve"> </w:t>
            </w:r>
            <w:r>
              <w:rPr>
                <w:color w:val="000000"/>
                <w:sz w:val="24"/>
              </w:rPr>
              <w:t>12348-2008</w:t>
            </w:r>
            <w:r>
              <w:rPr>
                <w:color w:val="000000"/>
                <w:sz w:val="24"/>
              </w:rPr>
              <w:t>中</w:t>
            </w:r>
            <w:r>
              <w:rPr>
                <w:rFonts w:hint="eastAsia"/>
                <w:color w:val="000000"/>
                <w:sz w:val="24"/>
              </w:rPr>
              <w:t>2</w:t>
            </w:r>
            <w:r>
              <w:rPr>
                <w:color w:val="000000"/>
                <w:sz w:val="24"/>
              </w:rPr>
              <w:t>类标准</w:t>
            </w:r>
            <w:r>
              <w:rPr>
                <w:rFonts w:hint="eastAsia"/>
                <w:color w:val="000000"/>
                <w:sz w:val="24"/>
              </w:rPr>
              <w:t>的距离</w:t>
            </w:r>
            <w:r>
              <w:rPr>
                <w:color w:val="000000"/>
                <w:sz w:val="24"/>
              </w:rPr>
              <w:t>为</w:t>
            </w:r>
            <w:r>
              <w:rPr>
                <w:rFonts w:hint="eastAsia"/>
                <w:color w:val="000000"/>
                <w:sz w:val="24"/>
              </w:rPr>
              <w:t>8</w:t>
            </w:r>
            <w:r>
              <w:rPr>
                <w:color w:val="000000"/>
                <w:sz w:val="24"/>
              </w:rPr>
              <w:t>m</w:t>
            </w:r>
            <w:r>
              <w:rPr>
                <w:rFonts w:hint="eastAsia"/>
                <w:color w:val="000000"/>
                <w:sz w:val="24"/>
              </w:rPr>
              <w:t>；</w:t>
            </w:r>
          </w:p>
          <w:p w:rsidR="000B7E3B" w:rsidRDefault="000B7E3B" w:rsidP="00BF0AF0">
            <w:pPr>
              <w:spacing w:line="360" w:lineRule="auto"/>
              <w:ind w:firstLine="480"/>
              <w:rPr>
                <w:rFonts w:hint="eastAsia"/>
                <w:color w:val="FF0000"/>
                <w:sz w:val="24"/>
              </w:rPr>
            </w:pPr>
            <w:r>
              <w:rPr>
                <w:rFonts w:hint="eastAsia"/>
                <w:color w:val="FF0000"/>
                <w:sz w:val="24"/>
              </w:rPr>
              <w:t>矿区设备全部运行时</w:t>
            </w:r>
            <w:r>
              <w:rPr>
                <w:color w:val="000000"/>
                <w:sz w:val="24"/>
              </w:rPr>
              <w:t>达到</w:t>
            </w:r>
            <w:r>
              <w:rPr>
                <w:rFonts w:hint="eastAsia"/>
                <w:color w:val="000000"/>
                <w:sz w:val="24"/>
              </w:rPr>
              <w:t>G</w:t>
            </w:r>
            <w:r>
              <w:rPr>
                <w:color w:val="000000"/>
                <w:sz w:val="24"/>
              </w:rPr>
              <w:t>B</w:t>
            </w:r>
            <w:r>
              <w:rPr>
                <w:rFonts w:hint="eastAsia"/>
                <w:color w:val="000000"/>
                <w:sz w:val="24"/>
              </w:rPr>
              <w:t xml:space="preserve"> </w:t>
            </w:r>
            <w:r>
              <w:rPr>
                <w:color w:val="000000"/>
                <w:sz w:val="24"/>
              </w:rPr>
              <w:t>12348-2008</w:t>
            </w:r>
            <w:r>
              <w:rPr>
                <w:color w:val="000000"/>
                <w:sz w:val="24"/>
              </w:rPr>
              <w:t>中</w:t>
            </w:r>
            <w:r>
              <w:rPr>
                <w:rFonts w:hint="eastAsia"/>
                <w:color w:val="000000"/>
                <w:sz w:val="24"/>
              </w:rPr>
              <w:t>2</w:t>
            </w:r>
            <w:r>
              <w:rPr>
                <w:color w:val="000000"/>
                <w:sz w:val="24"/>
              </w:rPr>
              <w:t>类标准</w:t>
            </w:r>
            <w:r>
              <w:rPr>
                <w:rFonts w:hint="eastAsia"/>
                <w:color w:val="000000"/>
                <w:sz w:val="24"/>
              </w:rPr>
              <w:t>的距离</w:t>
            </w:r>
            <w:r>
              <w:rPr>
                <w:color w:val="000000"/>
                <w:sz w:val="24"/>
              </w:rPr>
              <w:t>为</w:t>
            </w:r>
            <w:r>
              <w:rPr>
                <w:rFonts w:hint="eastAsia"/>
                <w:color w:val="000000"/>
                <w:sz w:val="24"/>
              </w:rPr>
              <w:t>15</w:t>
            </w:r>
            <w:r>
              <w:rPr>
                <w:color w:val="000000"/>
                <w:sz w:val="24"/>
              </w:rPr>
              <w:t>m</w:t>
            </w:r>
          </w:p>
          <w:p w:rsidR="000B7E3B" w:rsidRDefault="000B7E3B" w:rsidP="00BF0AF0">
            <w:pPr>
              <w:spacing w:line="360" w:lineRule="auto"/>
              <w:ind w:firstLine="480"/>
              <w:rPr>
                <w:rFonts w:hint="eastAsia"/>
                <w:color w:val="FF0000"/>
                <w:sz w:val="24"/>
              </w:rPr>
            </w:pPr>
            <w:r>
              <w:rPr>
                <w:rFonts w:hint="eastAsia"/>
                <w:color w:val="FF0000"/>
                <w:sz w:val="24"/>
              </w:rPr>
              <w:t>由上表分析可知，设备噪声在</w:t>
            </w:r>
            <w:r>
              <w:rPr>
                <w:rFonts w:hint="eastAsia"/>
                <w:color w:val="FF0000"/>
                <w:sz w:val="24"/>
              </w:rPr>
              <w:t>15m</w:t>
            </w:r>
            <w:r>
              <w:rPr>
                <w:rFonts w:hint="eastAsia"/>
                <w:color w:val="FF0000"/>
                <w:sz w:val="24"/>
              </w:rPr>
              <w:t>处可达到《工业企业厂界环境噪声排放标准》</w:t>
            </w:r>
          </w:p>
          <w:p w:rsidR="000B7E3B" w:rsidRDefault="000B7E3B" w:rsidP="00BF0AF0">
            <w:pPr>
              <w:spacing w:line="360" w:lineRule="auto"/>
              <w:rPr>
                <w:rFonts w:hint="eastAsia"/>
                <w:color w:val="FF0000"/>
                <w:sz w:val="24"/>
              </w:rPr>
            </w:pPr>
            <w:r>
              <w:rPr>
                <w:rFonts w:hint="eastAsia"/>
                <w:color w:val="FF0000"/>
                <w:sz w:val="24"/>
              </w:rPr>
              <w:t>（</w:t>
            </w:r>
            <w:r>
              <w:rPr>
                <w:rFonts w:hint="eastAsia"/>
                <w:color w:val="FF0000"/>
                <w:sz w:val="24"/>
              </w:rPr>
              <w:t>GB12348-2008</w:t>
            </w:r>
            <w:r>
              <w:rPr>
                <w:rFonts w:hint="eastAsia"/>
                <w:color w:val="FF0000"/>
                <w:sz w:val="24"/>
              </w:rPr>
              <w:t>）中</w:t>
            </w:r>
            <w:r>
              <w:rPr>
                <w:rFonts w:hint="eastAsia"/>
                <w:color w:val="FF0000"/>
                <w:sz w:val="24"/>
              </w:rPr>
              <w:t xml:space="preserve"> 2 </w:t>
            </w:r>
            <w:r>
              <w:rPr>
                <w:rFonts w:hint="eastAsia"/>
                <w:color w:val="FF0000"/>
                <w:sz w:val="24"/>
              </w:rPr>
              <w:t>类昼间标准。项目夜间不生产。根据现场调查，项目周边</w:t>
            </w:r>
            <w:r>
              <w:rPr>
                <w:rFonts w:hint="eastAsia"/>
                <w:color w:val="FF0000"/>
                <w:sz w:val="24"/>
              </w:rPr>
              <w:t xml:space="preserve">50m </w:t>
            </w:r>
            <w:r>
              <w:rPr>
                <w:rFonts w:hint="eastAsia"/>
                <w:color w:val="FF0000"/>
                <w:sz w:val="24"/>
              </w:rPr>
              <w:t>内无敏感点。</w:t>
            </w:r>
          </w:p>
          <w:p w:rsidR="000B7E3B" w:rsidRDefault="000B7E3B" w:rsidP="00BF0AF0">
            <w:pPr>
              <w:spacing w:line="360" w:lineRule="auto"/>
              <w:ind w:firstLine="480"/>
              <w:rPr>
                <w:rFonts w:hint="eastAsia"/>
                <w:color w:val="000000"/>
                <w:sz w:val="24"/>
              </w:rPr>
            </w:pPr>
            <w:r>
              <w:rPr>
                <w:rFonts w:hint="eastAsia"/>
                <w:color w:val="000000"/>
                <w:sz w:val="24"/>
              </w:rPr>
              <w:t>B</w:t>
            </w:r>
            <w:r>
              <w:rPr>
                <w:rFonts w:hint="eastAsia"/>
                <w:color w:val="000000"/>
                <w:sz w:val="24"/>
              </w:rPr>
              <w:t>、工业场地（破碎筛分加工及产品堆场）</w:t>
            </w:r>
          </w:p>
          <w:p w:rsidR="000B7E3B" w:rsidRDefault="000B7E3B" w:rsidP="00BF0AF0">
            <w:pPr>
              <w:spacing w:line="360" w:lineRule="auto"/>
              <w:ind w:firstLine="480"/>
              <w:rPr>
                <w:rFonts w:hint="eastAsia"/>
                <w:bCs/>
                <w:color w:val="000000"/>
                <w:sz w:val="24"/>
              </w:rPr>
            </w:pPr>
            <w:r>
              <w:rPr>
                <w:rFonts w:hint="eastAsia"/>
                <w:color w:val="000000"/>
                <w:sz w:val="24"/>
              </w:rPr>
              <w:t>工业场地内噪声源</w:t>
            </w:r>
            <w:r>
              <w:rPr>
                <w:rFonts w:hint="eastAsia"/>
                <w:bCs/>
                <w:color w:val="000000"/>
                <w:sz w:val="24"/>
              </w:rPr>
              <w:t>主要是破碎、筛分设备，破碎、筛分设备与各场界距离及噪声</w:t>
            </w:r>
            <w:r>
              <w:rPr>
                <w:rFonts w:hint="eastAsia"/>
                <w:bCs/>
                <w:color w:val="000000"/>
                <w:sz w:val="24"/>
              </w:rPr>
              <w:lastRenderedPageBreak/>
              <w:t>值统计详见表</w:t>
            </w:r>
            <w:r>
              <w:rPr>
                <w:rFonts w:hint="eastAsia"/>
                <w:bCs/>
                <w:color w:val="000000"/>
                <w:sz w:val="24"/>
              </w:rPr>
              <w:t>7-16</w:t>
            </w:r>
            <w:r>
              <w:rPr>
                <w:rFonts w:hint="eastAsia"/>
                <w:bCs/>
                <w:color w:val="000000"/>
                <w:sz w:val="24"/>
              </w:rPr>
              <w:t>。</w:t>
            </w:r>
          </w:p>
          <w:p w:rsidR="000B7E3B" w:rsidRDefault="000B7E3B" w:rsidP="00BF0AF0">
            <w:pPr>
              <w:spacing w:line="360" w:lineRule="auto"/>
              <w:ind w:firstLine="482"/>
              <w:jc w:val="center"/>
              <w:rPr>
                <w:rFonts w:hint="eastAsia"/>
                <w:b/>
                <w:color w:val="000000"/>
                <w:sz w:val="24"/>
              </w:rPr>
            </w:pPr>
            <w:r>
              <w:rPr>
                <w:rFonts w:hint="eastAsia"/>
                <w:b/>
                <w:color w:val="000000"/>
                <w:sz w:val="24"/>
              </w:rPr>
              <w:t>表</w:t>
            </w:r>
            <w:r>
              <w:rPr>
                <w:rFonts w:hint="eastAsia"/>
                <w:b/>
                <w:color w:val="000000"/>
                <w:sz w:val="24"/>
              </w:rPr>
              <w:t xml:space="preserve">7-16   </w:t>
            </w:r>
            <w:r>
              <w:rPr>
                <w:rFonts w:hint="eastAsia"/>
                <w:b/>
                <w:color w:val="000000"/>
                <w:sz w:val="24"/>
              </w:rPr>
              <w:t>工业场地内噪声源预测结果统计表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633"/>
              <w:gridCol w:w="836"/>
              <w:gridCol w:w="1457"/>
              <w:gridCol w:w="1228"/>
              <w:gridCol w:w="953"/>
              <w:gridCol w:w="1205"/>
              <w:gridCol w:w="886"/>
              <w:gridCol w:w="1308"/>
            </w:tblGrid>
            <w:tr w:rsidR="000B7E3B" w:rsidTr="00BF0AF0">
              <w:trPr>
                <w:trHeight w:val="978"/>
                <w:jc w:val="center"/>
              </w:trPr>
              <w:tc>
                <w:tcPr>
                  <w:tcW w:w="633" w:type="dxa"/>
                  <w:vAlign w:val="center"/>
                </w:tcPr>
                <w:p w:rsidR="000B7E3B" w:rsidRDefault="000B7E3B" w:rsidP="00BF0AF0">
                  <w:pPr>
                    <w:spacing w:line="320" w:lineRule="exact"/>
                    <w:jc w:val="center"/>
                    <w:rPr>
                      <w:rFonts w:hint="eastAsia"/>
                      <w:color w:val="000000"/>
                      <w:spacing w:val="-4"/>
                      <w:szCs w:val="21"/>
                    </w:rPr>
                  </w:pPr>
                  <w:r>
                    <w:rPr>
                      <w:rFonts w:hint="eastAsia"/>
                      <w:color w:val="000000"/>
                      <w:spacing w:val="-4"/>
                      <w:szCs w:val="21"/>
                    </w:rPr>
                    <w:t>位置</w:t>
                  </w:r>
                </w:p>
              </w:tc>
              <w:tc>
                <w:tcPr>
                  <w:tcW w:w="836" w:type="dxa"/>
                  <w:vAlign w:val="center"/>
                </w:tcPr>
                <w:p w:rsidR="000B7E3B" w:rsidRDefault="000B7E3B" w:rsidP="00BF0AF0">
                  <w:pPr>
                    <w:spacing w:line="320" w:lineRule="exact"/>
                    <w:jc w:val="center"/>
                    <w:rPr>
                      <w:rFonts w:hint="eastAsia"/>
                      <w:color w:val="000000"/>
                      <w:szCs w:val="21"/>
                    </w:rPr>
                  </w:pPr>
                  <w:r>
                    <w:rPr>
                      <w:rFonts w:hint="eastAsia"/>
                      <w:color w:val="000000"/>
                      <w:szCs w:val="21"/>
                    </w:rPr>
                    <w:t>噪声源</w:t>
                  </w:r>
                </w:p>
              </w:tc>
              <w:tc>
                <w:tcPr>
                  <w:tcW w:w="1457" w:type="dxa"/>
                  <w:vAlign w:val="center"/>
                </w:tcPr>
                <w:p w:rsidR="000B7E3B" w:rsidRDefault="000B7E3B" w:rsidP="00BF0AF0">
                  <w:pPr>
                    <w:spacing w:line="320" w:lineRule="exact"/>
                    <w:jc w:val="center"/>
                    <w:textAlignment w:val="center"/>
                    <w:rPr>
                      <w:rFonts w:hint="eastAsia"/>
                      <w:color w:val="000000"/>
                      <w:szCs w:val="21"/>
                    </w:rPr>
                  </w:pPr>
                  <w:r>
                    <w:rPr>
                      <w:rFonts w:hint="eastAsia"/>
                      <w:color w:val="000000"/>
                      <w:szCs w:val="21"/>
                    </w:rPr>
                    <w:t>治理后噪声级</w:t>
                  </w:r>
                </w:p>
                <w:p w:rsidR="000B7E3B" w:rsidRDefault="000B7E3B" w:rsidP="00BF0AF0">
                  <w:pPr>
                    <w:spacing w:line="320" w:lineRule="exact"/>
                    <w:ind w:firstLineChars="50" w:firstLine="105"/>
                    <w:jc w:val="center"/>
                    <w:textAlignment w:val="center"/>
                    <w:rPr>
                      <w:rFonts w:hint="eastAsia"/>
                      <w:color w:val="000000"/>
                      <w:szCs w:val="21"/>
                    </w:rPr>
                  </w:pPr>
                  <w:r>
                    <w:rPr>
                      <w:rFonts w:hint="eastAsia"/>
                      <w:color w:val="000000"/>
                      <w:szCs w:val="21"/>
                    </w:rPr>
                    <w:t>dB</w:t>
                  </w:r>
                  <w:r>
                    <w:rPr>
                      <w:rFonts w:hint="eastAsia"/>
                      <w:color w:val="000000"/>
                      <w:szCs w:val="21"/>
                    </w:rPr>
                    <w:t>（</w:t>
                  </w:r>
                  <w:r>
                    <w:rPr>
                      <w:rFonts w:hint="eastAsia"/>
                      <w:color w:val="000000"/>
                      <w:szCs w:val="21"/>
                    </w:rPr>
                    <w:t>A</w:t>
                  </w:r>
                  <w:r>
                    <w:rPr>
                      <w:rFonts w:hint="eastAsia"/>
                      <w:color w:val="000000"/>
                      <w:szCs w:val="21"/>
                    </w:rPr>
                    <w:t>）</w:t>
                  </w:r>
                </w:p>
              </w:tc>
              <w:tc>
                <w:tcPr>
                  <w:tcW w:w="1228" w:type="dxa"/>
                  <w:vAlign w:val="center"/>
                </w:tcPr>
                <w:p w:rsidR="000B7E3B" w:rsidRDefault="000B7E3B" w:rsidP="00BF0AF0">
                  <w:pPr>
                    <w:spacing w:line="320" w:lineRule="exact"/>
                    <w:jc w:val="center"/>
                    <w:textAlignment w:val="center"/>
                    <w:rPr>
                      <w:rFonts w:hint="eastAsia"/>
                      <w:color w:val="000000"/>
                      <w:szCs w:val="21"/>
                    </w:rPr>
                  </w:pPr>
                  <w:r>
                    <w:rPr>
                      <w:rFonts w:hint="eastAsia"/>
                      <w:color w:val="000000"/>
                      <w:szCs w:val="21"/>
                    </w:rPr>
                    <w:t>与厂界距离（</w:t>
                  </w:r>
                  <w:r>
                    <w:rPr>
                      <w:rFonts w:hint="eastAsia"/>
                      <w:color w:val="000000"/>
                      <w:szCs w:val="21"/>
                    </w:rPr>
                    <w:t>m</w:t>
                  </w:r>
                  <w:r>
                    <w:rPr>
                      <w:rFonts w:hint="eastAsia"/>
                      <w:color w:val="000000"/>
                      <w:szCs w:val="21"/>
                    </w:rPr>
                    <w:t>）</w:t>
                  </w:r>
                </w:p>
              </w:tc>
              <w:tc>
                <w:tcPr>
                  <w:tcW w:w="953" w:type="dxa"/>
                  <w:vAlign w:val="center"/>
                </w:tcPr>
                <w:p w:rsidR="000B7E3B" w:rsidRDefault="000B7E3B" w:rsidP="00BF0AF0">
                  <w:pPr>
                    <w:spacing w:line="320" w:lineRule="exact"/>
                    <w:jc w:val="center"/>
                    <w:textAlignment w:val="center"/>
                    <w:rPr>
                      <w:rFonts w:hint="eastAsia"/>
                      <w:color w:val="000000"/>
                      <w:szCs w:val="21"/>
                    </w:rPr>
                  </w:pPr>
                  <w:r>
                    <w:rPr>
                      <w:rFonts w:hint="eastAsia"/>
                      <w:color w:val="000000"/>
                      <w:szCs w:val="21"/>
                    </w:rPr>
                    <w:t>贡献值</w:t>
                  </w:r>
                  <w:r>
                    <w:rPr>
                      <w:rFonts w:hint="eastAsia"/>
                      <w:color w:val="000000"/>
                      <w:szCs w:val="21"/>
                    </w:rPr>
                    <w:t>dB</w:t>
                  </w:r>
                  <w:r>
                    <w:rPr>
                      <w:rFonts w:hint="eastAsia"/>
                      <w:color w:val="000000"/>
                      <w:szCs w:val="21"/>
                    </w:rPr>
                    <w:t>（</w:t>
                  </w:r>
                  <w:r>
                    <w:rPr>
                      <w:rFonts w:hint="eastAsia"/>
                      <w:color w:val="000000"/>
                      <w:szCs w:val="21"/>
                    </w:rPr>
                    <w:t>A</w:t>
                  </w:r>
                  <w:r>
                    <w:rPr>
                      <w:rFonts w:hint="eastAsia"/>
                      <w:color w:val="000000"/>
                      <w:szCs w:val="21"/>
                    </w:rPr>
                    <w:t>）</w:t>
                  </w:r>
                </w:p>
              </w:tc>
              <w:tc>
                <w:tcPr>
                  <w:tcW w:w="1205" w:type="dxa"/>
                  <w:vAlign w:val="center"/>
                </w:tcPr>
                <w:p w:rsidR="000B7E3B" w:rsidRDefault="000B7E3B" w:rsidP="00BF0AF0">
                  <w:pPr>
                    <w:spacing w:line="320" w:lineRule="exact"/>
                    <w:jc w:val="center"/>
                    <w:textAlignment w:val="center"/>
                    <w:rPr>
                      <w:rFonts w:hint="eastAsia"/>
                      <w:color w:val="000000"/>
                      <w:szCs w:val="21"/>
                    </w:rPr>
                  </w:pPr>
                  <w:r>
                    <w:rPr>
                      <w:rFonts w:hint="eastAsia"/>
                      <w:color w:val="000000"/>
                      <w:szCs w:val="21"/>
                    </w:rPr>
                    <w:t>噪声源叠加值</w:t>
                  </w:r>
                  <w:r>
                    <w:rPr>
                      <w:rFonts w:hint="eastAsia"/>
                      <w:color w:val="000000"/>
                      <w:szCs w:val="21"/>
                    </w:rPr>
                    <w:t>dB</w:t>
                  </w:r>
                  <w:r>
                    <w:rPr>
                      <w:rFonts w:hint="eastAsia"/>
                      <w:color w:val="000000"/>
                      <w:szCs w:val="21"/>
                    </w:rPr>
                    <w:t>（</w:t>
                  </w:r>
                  <w:r>
                    <w:rPr>
                      <w:rFonts w:hint="eastAsia"/>
                      <w:color w:val="000000"/>
                      <w:szCs w:val="21"/>
                    </w:rPr>
                    <w:t>A</w:t>
                  </w:r>
                  <w:r>
                    <w:rPr>
                      <w:rFonts w:hint="eastAsia"/>
                      <w:color w:val="000000"/>
                      <w:szCs w:val="21"/>
                    </w:rPr>
                    <w:t>）</w:t>
                  </w:r>
                </w:p>
              </w:tc>
              <w:tc>
                <w:tcPr>
                  <w:tcW w:w="886" w:type="dxa"/>
                  <w:vAlign w:val="center"/>
                </w:tcPr>
                <w:p w:rsidR="000B7E3B" w:rsidRDefault="000B7E3B" w:rsidP="00BF0AF0">
                  <w:pPr>
                    <w:spacing w:line="320" w:lineRule="exact"/>
                    <w:jc w:val="center"/>
                    <w:textAlignment w:val="center"/>
                    <w:rPr>
                      <w:rFonts w:hint="eastAsia"/>
                      <w:color w:val="000000"/>
                      <w:szCs w:val="21"/>
                    </w:rPr>
                  </w:pPr>
                  <w:r>
                    <w:rPr>
                      <w:rFonts w:hint="eastAsia"/>
                      <w:color w:val="000000"/>
                      <w:szCs w:val="21"/>
                    </w:rPr>
                    <w:t>背景值</w:t>
                  </w:r>
                  <w:r>
                    <w:rPr>
                      <w:rFonts w:hint="eastAsia"/>
                      <w:color w:val="000000"/>
                      <w:szCs w:val="21"/>
                    </w:rPr>
                    <w:t>dB</w:t>
                  </w:r>
                  <w:r>
                    <w:rPr>
                      <w:rFonts w:hint="eastAsia"/>
                      <w:color w:val="000000"/>
                      <w:szCs w:val="21"/>
                    </w:rPr>
                    <w:t>（</w:t>
                  </w:r>
                  <w:r>
                    <w:rPr>
                      <w:rFonts w:hint="eastAsia"/>
                      <w:color w:val="000000"/>
                      <w:szCs w:val="21"/>
                    </w:rPr>
                    <w:t>A</w:t>
                  </w:r>
                  <w:r>
                    <w:rPr>
                      <w:rFonts w:hint="eastAsia"/>
                      <w:color w:val="000000"/>
                      <w:szCs w:val="21"/>
                    </w:rPr>
                    <w:t>）</w:t>
                  </w:r>
                </w:p>
              </w:tc>
              <w:tc>
                <w:tcPr>
                  <w:tcW w:w="1308" w:type="dxa"/>
                  <w:vAlign w:val="center"/>
                </w:tcPr>
                <w:p w:rsidR="000B7E3B" w:rsidRDefault="000B7E3B" w:rsidP="00BF0AF0">
                  <w:pPr>
                    <w:spacing w:line="320" w:lineRule="exact"/>
                    <w:jc w:val="center"/>
                    <w:textAlignment w:val="center"/>
                    <w:rPr>
                      <w:rFonts w:hint="eastAsia"/>
                      <w:color w:val="000000"/>
                      <w:szCs w:val="21"/>
                    </w:rPr>
                  </w:pPr>
                  <w:r>
                    <w:rPr>
                      <w:rFonts w:hint="eastAsia"/>
                      <w:color w:val="000000"/>
                      <w:szCs w:val="21"/>
                    </w:rPr>
                    <w:t>厂界噪声贡献值叠加值</w:t>
                  </w:r>
                  <w:r>
                    <w:rPr>
                      <w:rFonts w:hint="eastAsia"/>
                      <w:color w:val="000000"/>
                      <w:szCs w:val="21"/>
                    </w:rPr>
                    <w:t>dB</w:t>
                  </w:r>
                  <w:r>
                    <w:rPr>
                      <w:rFonts w:hint="eastAsia"/>
                      <w:color w:val="000000"/>
                      <w:szCs w:val="21"/>
                    </w:rPr>
                    <w:t>（</w:t>
                  </w:r>
                  <w:r>
                    <w:rPr>
                      <w:rFonts w:hint="eastAsia"/>
                      <w:color w:val="000000"/>
                      <w:szCs w:val="21"/>
                    </w:rPr>
                    <w:t>A</w:t>
                  </w:r>
                  <w:r>
                    <w:rPr>
                      <w:rFonts w:hint="eastAsia"/>
                      <w:color w:val="000000"/>
                      <w:szCs w:val="21"/>
                    </w:rPr>
                    <w:t>）</w:t>
                  </w:r>
                </w:p>
              </w:tc>
            </w:tr>
            <w:tr w:rsidR="000B7E3B" w:rsidTr="00BF0AF0">
              <w:trPr>
                <w:trHeight w:val="352"/>
                <w:jc w:val="center"/>
              </w:trPr>
              <w:tc>
                <w:tcPr>
                  <w:tcW w:w="633" w:type="dxa"/>
                  <w:vMerge w:val="restart"/>
                  <w:vAlign w:val="center"/>
                </w:tcPr>
                <w:p w:rsidR="000B7E3B" w:rsidRDefault="000B7E3B" w:rsidP="00BF0AF0">
                  <w:pPr>
                    <w:spacing w:line="320" w:lineRule="exact"/>
                    <w:jc w:val="center"/>
                    <w:rPr>
                      <w:rFonts w:hint="eastAsia"/>
                      <w:color w:val="000000"/>
                      <w:spacing w:val="-4"/>
                      <w:szCs w:val="21"/>
                    </w:rPr>
                  </w:pPr>
                  <w:r>
                    <w:rPr>
                      <w:rFonts w:hint="eastAsia"/>
                      <w:color w:val="000000"/>
                      <w:spacing w:val="-4"/>
                      <w:szCs w:val="21"/>
                    </w:rPr>
                    <w:t>东面</w:t>
                  </w:r>
                </w:p>
                <w:p w:rsidR="000B7E3B" w:rsidRDefault="000B7E3B" w:rsidP="00BF0AF0">
                  <w:pPr>
                    <w:spacing w:line="320" w:lineRule="exact"/>
                    <w:jc w:val="center"/>
                    <w:rPr>
                      <w:rFonts w:hint="eastAsia"/>
                      <w:color w:val="000000"/>
                      <w:spacing w:val="-4"/>
                      <w:szCs w:val="21"/>
                    </w:rPr>
                  </w:pPr>
                  <w:r>
                    <w:rPr>
                      <w:rFonts w:hint="eastAsia"/>
                      <w:color w:val="000000"/>
                      <w:spacing w:val="-4"/>
                      <w:szCs w:val="21"/>
                    </w:rPr>
                    <w:t>厂界</w:t>
                  </w:r>
                </w:p>
              </w:tc>
              <w:tc>
                <w:tcPr>
                  <w:tcW w:w="836" w:type="dxa"/>
                  <w:vAlign w:val="center"/>
                </w:tcPr>
                <w:p w:rsidR="000B7E3B" w:rsidRDefault="000B7E3B" w:rsidP="00BF0AF0">
                  <w:pPr>
                    <w:spacing w:line="320" w:lineRule="exact"/>
                    <w:rPr>
                      <w:rFonts w:hint="eastAsia"/>
                      <w:color w:val="000000"/>
                      <w:spacing w:val="-4"/>
                      <w:szCs w:val="21"/>
                    </w:rPr>
                  </w:pPr>
                  <w:r>
                    <w:rPr>
                      <w:rFonts w:hint="eastAsia"/>
                      <w:color w:val="000000"/>
                      <w:spacing w:val="-4"/>
                      <w:szCs w:val="21"/>
                    </w:rPr>
                    <w:t>破碎机</w:t>
                  </w:r>
                </w:p>
              </w:tc>
              <w:tc>
                <w:tcPr>
                  <w:tcW w:w="1457" w:type="dxa"/>
                  <w:vAlign w:val="center"/>
                </w:tcPr>
                <w:p w:rsidR="000B7E3B" w:rsidRDefault="000B7E3B" w:rsidP="00BF0AF0">
                  <w:pPr>
                    <w:spacing w:line="320" w:lineRule="exact"/>
                    <w:ind w:firstLineChars="95" w:firstLine="199"/>
                    <w:jc w:val="center"/>
                    <w:rPr>
                      <w:color w:val="000000"/>
                      <w:szCs w:val="21"/>
                    </w:rPr>
                  </w:pPr>
                  <w:r>
                    <w:rPr>
                      <w:rFonts w:hint="eastAsia"/>
                      <w:color w:val="000000"/>
                      <w:szCs w:val="21"/>
                    </w:rPr>
                    <w:t>80</w:t>
                  </w:r>
                </w:p>
              </w:tc>
              <w:tc>
                <w:tcPr>
                  <w:tcW w:w="1228"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184</w:t>
                  </w:r>
                </w:p>
              </w:tc>
              <w:tc>
                <w:tcPr>
                  <w:tcW w:w="953"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35</w:t>
                  </w:r>
                </w:p>
              </w:tc>
              <w:tc>
                <w:tcPr>
                  <w:tcW w:w="1205" w:type="dxa"/>
                  <w:vMerge w:val="restart"/>
                  <w:vAlign w:val="center"/>
                </w:tcPr>
                <w:p w:rsidR="000B7E3B" w:rsidRDefault="000B7E3B" w:rsidP="00BF0AF0">
                  <w:pPr>
                    <w:spacing w:line="320" w:lineRule="exact"/>
                    <w:jc w:val="center"/>
                    <w:textAlignment w:val="center"/>
                    <w:rPr>
                      <w:color w:val="000000"/>
                      <w:szCs w:val="21"/>
                    </w:rPr>
                  </w:pPr>
                  <w:r>
                    <w:rPr>
                      <w:rFonts w:hint="eastAsia"/>
                      <w:color w:val="000000"/>
                      <w:szCs w:val="21"/>
                    </w:rPr>
                    <w:t>36</w:t>
                  </w:r>
                </w:p>
              </w:tc>
              <w:tc>
                <w:tcPr>
                  <w:tcW w:w="886" w:type="dxa"/>
                  <w:vMerge w:val="restart"/>
                  <w:vAlign w:val="center"/>
                </w:tcPr>
                <w:p w:rsidR="000B7E3B" w:rsidRDefault="000B7E3B" w:rsidP="00BF0AF0">
                  <w:pPr>
                    <w:spacing w:line="320" w:lineRule="exact"/>
                    <w:jc w:val="center"/>
                    <w:textAlignment w:val="center"/>
                    <w:rPr>
                      <w:color w:val="000000"/>
                      <w:szCs w:val="21"/>
                    </w:rPr>
                  </w:pPr>
                  <w:r>
                    <w:rPr>
                      <w:rFonts w:hint="eastAsia"/>
                      <w:color w:val="000000"/>
                      <w:szCs w:val="21"/>
                    </w:rPr>
                    <w:t>43</w:t>
                  </w:r>
                </w:p>
              </w:tc>
              <w:tc>
                <w:tcPr>
                  <w:tcW w:w="1308" w:type="dxa"/>
                  <w:vMerge w:val="restart"/>
                  <w:vAlign w:val="center"/>
                </w:tcPr>
                <w:p w:rsidR="000B7E3B" w:rsidRDefault="000B7E3B" w:rsidP="00BF0AF0">
                  <w:pPr>
                    <w:spacing w:line="320" w:lineRule="exact"/>
                    <w:jc w:val="center"/>
                    <w:textAlignment w:val="center"/>
                    <w:rPr>
                      <w:color w:val="000000"/>
                      <w:szCs w:val="21"/>
                    </w:rPr>
                  </w:pPr>
                  <w:r>
                    <w:rPr>
                      <w:rFonts w:hint="eastAsia"/>
                      <w:color w:val="000000"/>
                      <w:szCs w:val="21"/>
                    </w:rPr>
                    <w:t>44</w:t>
                  </w:r>
                </w:p>
              </w:tc>
            </w:tr>
            <w:tr w:rsidR="000B7E3B" w:rsidTr="00BF0AF0">
              <w:trPr>
                <w:trHeight w:val="316"/>
                <w:jc w:val="center"/>
              </w:trPr>
              <w:tc>
                <w:tcPr>
                  <w:tcW w:w="633" w:type="dxa"/>
                  <w:vMerge/>
                  <w:vAlign w:val="center"/>
                </w:tcPr>
                <w:p w:rsidR="000B7E3B" w:rsidRDefault="000B7E3B" w:rsidP="00BF0AF0">
                  <w:pPr>
                    <w:spacing w:line="320" w:lineRule="exact"/>
                    <w:jc w:val="center"/>
                    <w:rPr>
                      <w:rFonts w:hint="eastAsia"/>
                      <w:color w:val="000000"/>
                      <w:spacing w:val="-4"/>
                      <w:szCs w:val="21"/>
                    </w:rPr>
                  </w:pPr>
                </w:p>
              </w:tc>
              <w:tc>
                <w:tcPr>
                  <w:tcW w:w="836" w:type="dxa"/>
                  <w:vAlign w:val="center"/>
                </w:tcPr>
                <w:p w:rsidR="000B7E3B" w:rsidRDefault="000B7E3B" w:rsidP="00BF0AF0">
                  <w:pPr>
                    <w:spacing w:line="320" w:lineRule="exact"/>
                    <w:rPr>
                      <w:rFonts w:hint="eastAsia"/>
                      <w:color w:val="000000"/>
                      <w:spacing w:val="-4"/>
                      <w:szCs w:val="21"/>
                    </w:rPr>
                  </w:pPr>
                  <w:r>
                    <w:rPr>
                      <w:rFonts w:hint="eastAsia"/>
                      <w:color w:val="000000"/>
                      <w:spacing w:val="-4"/>
                      <w:szCs w:val="21"/>
                    </w:rPr>
                    <w:t>振动筛</w:t>
                  </w:r>
                </w:p>
              </w:tc>
              <w:tc>
                <w:tcPr>
                  <w:tcW w:w="1457" w:type="dxa"/>
                  <w:vAlign w:val="center"/>
                </w:tcPr>
                <w:p w:rsidR="000B7E3B" w:rsidRDefault="000B7E3B" w:rsidP="00BF0AF0">
                  <w:pPr>
                    <w:spacing w:line="320" w:lineRule="exact"/>
                    <w:ind w:firstLineChars="95" w:firstLine="199"/>
                    <w:jc w:val="center"/>
                    <w:rPr>
                      <w:color w:val="000000"/>
                      <w:szCs w:val="21"/>
                    </w:rPr>
                  </w:pPr>
                  <w:r>
                    <w:rPr>
                      <w:rFonts w:hint="eastAsia"/>
                      <w:color w:val="000000"/>
                      <w:szCs w:val="21"/>
                    </w:rPr>
                    <w:t>75</w:t>
                  </w:r>
                </w:p>
              </w:tc>
              <w:tc>
                <w:tcPr>
                  <w:tcW w:w="1228"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182</w:t>
                  </w:r>
                </w:p>
              </w:tc>
              <w:tc>
                <w:tcPr>
                  <w:tcW w:w="953"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30</w:t>
                  </w:r>
                </w:p>
              </w:tc>
              <w:tc>
                <w:tcPr>
                  <w:tcW w:w="1205" w:type="dxa"/>
                  <w:vMerge/>
                  <w:vAlign w:val="center"/>
                </w:tcPr>
                <w:p w:rsidR="000B7E3B" w:rsidRDefault="000B7E3B" w:rsidP="00BF0AF0">
                  <w:pPr>
                    <w:spacing w:line="320" w:lineRule="exact"/>
                    <w:jc w:val="center"/>
                    <w:textAlignment w:val="center"/>
                    <w:rPr>
                      <w:rFonts w:hint="eastAsia"/>
                      <w:color w:val="000000"/>
                      <w:szCs w:val="21"/>
                    </w:rPr>
                  </w:pPr>
                </w:p>
              </w:tc>
              <w:tc>
                <w:tcPr>
                  <w:tcW w:w="886" w:type="dxa"/>
                  <w:vMerge/>
                  <w:vAlign w:val="center"/>
                </w:tcPr>
                <w:p w:rsidR="000B7E3B" w:rsidRDefault="000B7E3B" w:rsidP="00BF0AF0">
                  <w:pPr>
                    <w:spacing w:line="320" w:lineRule="exact"/>
                    <w:jc w:val="center"/>
                    <w:textAlignment w:val="center"/>
                    <w:rPr>
                      <w:rFonts w:hint="eastAsia"/>
                      <w:color w:val="000000"/>
                      <w:szCs w:val="21"/>
                    </w:rPr>
                  </w:pPr>
                </w:p>
              </w:tc>
              <w:tc>
                <w:tcPr>
                  <w:tcW w:w="1308" w:type="dxa"/>
                  <w:vMerge/>
                  <w:vAlign w:val="center"/>
                </w:tcPr>
                <w:p w:rsidR="000B7E3B" w:rsidRDefault="000B7E3B" w:rsidP="00BF0AF0">
                  <w:pPr>
                    <w:spacing w:line="320" w:lineRule="exact"/>
                    <w:jc w:val="center"/>
                    <w:textAlignment w:val="center"/>
                    <w:rPr>
                      <w:rFonts w:hint="eastAsia"/>
                      <w:color w:val="000000"/>
                      <w:szCs w:val="21"/>
                    </w:rPr>
                  </w:pPr>
                </w:p>
              </w:tc>
            </w:tr>
            <w:tr w:rsidR="000B7E3B" w:rsidTr="00BF0AF0">
              <w:trPr>
                <w:trHeight w:val="339"/>
                <w:jc w:val="center"/>
              </w:trPr>
              <w:tc>
                <w:tcPr>
                  <w:tcW w:w="633" w:type="dxa"/>
                  <w:vMerge w:val="restart"/>
                  <w:vAlign w:val="center"/>
                </w:tcPr>
                <w:p w:rsidR="000B7E3B" w:rsidRDefault="000B7E3B" w:rsidP="00BF0AF0">
                  <w:pPr>
                    <w:spacing w:line="320" w:lineRule="exact"/>
                    <w:jc w:val="center"/>
                    <w:rPr>
                      <w:rFonts w:hint="eastAsia"/>
                      <w:color w:val="000000"/>
                      <w:spacing w:val="-4"/>
                      <w:szCs w:val="21"/>
                    </w:rPr>
                  </w:pPr>
                  <w:r>
                    <w:rPr>
                      <w:rFonts w:hint="eastAsia"/>
                      <w:color w:val="000000"/>
                      <w:spacing w:val="-4"/>
                      <w:szCs w:val="21"/>
                    </w:rPr>
                    <w:t>南面</w:t>
                  </w:r>
                </w:p>
                <w:p w:rsidR="000B7E3B" w:rsidRDefault="000B7E3B" w:rsidP="00BF0AF0">
                  <w:pPr>
                    <w:spacing w:line="320" w:lineRule="exact"/>
                    <w:jc w:val="center"/>
                    <w:rPr>
                      <w:rFonts w:hint="eastAsia"/>
                      <w:color w:val="000000"/>
                      <w:spacing w:val="-4"/>
                      <w:szCs w:val="21"/>
                    </w:rPr>
                  </w:pPr>
                  <w:r>
                    <w:rPr>
                      <w:rFonts w:hint="eastAsia"/>
                      <w:color w:val="000000"/>
                      <w:spacing w:val="-4"/>
                      <w:szCs w:val="21"/>
                    </w:rPr>
                    <w:t>厂界</w:t>
                  </w:r>
                </w:p>
              </w:tc>
              <w:tc>
                <w:tcPr>
                  <w:tcW w:w="836" w:type="dxa"/>
                  <w:vAlign w:val="center"/>
                </w:tcPr>
                <w:p w:rsidR="000B7E3B" w:rsidRDefault="000B7E3B" w:rsidP="00BF0AF0">
                  <w:pPr>
                    <w:spacing w:line="320" w:lineRule="exact"/>
                    <w:rPr>
                      <w:rFonts w:hint="eastAsia"/>
                      <w:color w:val="000000"/>
                      <w:spacing w:val="-4"/>
                      <w:szCs w:val="21"/>
                    </w:rPr>
                  </w:pPr>
                  <w:r>
                    <w:rPr>
                      <w:rFonts w:hint="eastAsia"/>
                      <w:color w:val="000000"/>
                      <w:spacing w:val="-4"/>
                      <w:szCs w:val="21"/>
                    </w:rPr>
                    <w:t>破碎机</w:t>
                  </w:r>
                </w:p>
              </w:tc>
              <w:tc>
                <w:tcPr>
                  <w:tcW w:w="1457" w:type="dxa"/>
                  <w:vAlign w:val="center"/>
                </w:tcPr>
                <w:p w:rsidR="000B7E3B" w:rsidRDefault="000B7E3B" w:rsidP="00BF0AF0">
                  <w:pPr>
                    <w:spacing w:line="320" w:lineRule="exact"/>
                    <w:ind w:firstLineChars="95" w:firstLine="199"/>
                    <w:jc w:val="center"/>
                    <w:rPr>
                      <w:rFonts w:hint="eastAsia"/>
                      <w:color w:val="000000"/>
                      <w:szCs w:val="21"/>
                    </w:rPr>
                  </w:pPr>
                  <w:r>
                    <w:rPr>
                      <w:rFonts w:hint="eastAsia"/>
                      <w:color w:val="000000"/>
                      <w:szCs w:val="21"/>
                    </w:rPr>
                    <w:t>80</w:t>
                  </w:r>
                </w:p>
              </w:tc>
              <w:tc>
                <w:tcPr>
                  <w:tcW w:w="1228"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79</w:t>
                  </w:r>
                </w:p>
              </w:tc>
              <w:tc>
                <w:tcPr>
                  <w:tcW w:w="953"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42</w:t>
                  </w:r>
                </w:p>
              </w:tc>
              <w:tc>
                <w:tcPr>
                  <w:tcW w:w="1205" w:type="dxa"/>
                  <w:vMerge w:val="restart"/>
                  <w:vAlign w:val="center"/>
                </w:tcPr>
                <w:p w:rsidR="000B7E3B" w:rsidRDefault="000B7E3B" w:rsidP="00BF0AF0">
                  <w:pPr>
                    <w:spacing w:line="320" w:lineRule="exact"/>
                    <w:jc w:val="center"/>
                    <w:textAlignment w:val="center"/>
                    <w:rPr>
                      <w:color w:val="000000"/>
                      <w:szCs w:val="21"/>
                    </w:rPr>
                  </w:pPr>
                  <w:r>
                    <w:rPr>
                      <w:rFonts w:hint="eastAsia"/>
                      <w:color w:val="000000"/>
                      <w:szCs w:val="21"/>
                    </w:rPr>
                    <w:t>43</w:t>
                  </w:r>
                </w:p>
              </w:tc>
              <w:tc>
                <w:tcPr>
                  <w:tcW w:w="886" w:type="dxa"/>
                  <w:vMerge w:val="restart"/>
                  <w:vAlign w:val="center"/>
                </w:tcPr>
                <w:p w:rsidR="000B7E3B" w:rsidRDefault="000B7E3B" w:rsidP="00BF0AF0">
                  <w:pPr>
                    <w:spacing w:line="320" w:lineRule="exact"/>
                    <w:jc w:val="center"/>
                    <w:textAlignment w:val="center"/>
                    <w:rPr>
                      <w:color w:val="000000"/>
                      <w:szCs w:val="21"/>
                    </w:rPr>
                  </w:pPr>
                  <w:r>
                    <w:rPr>
                      <w:rFonts w:hint="eastAsia"/>
                      <w:color w:val="000000"/>
                      <w:szCs w:val="21"/>
                    </w:rPr>
                    <w:t>46</w:t>
                  </w:r>
                </w:p>
              </w:tc>
              <w:tc>
                <w:tcPr>
                  <w:tcW w:w="1308" w:type="dxa"/>
                  <w:vMerge w:val="restart"/>
                  <w:vAlign w:val="center"/>
                </w:tcPr>
                <w:p w:rsidR="000B7E3B" w:rsidRDefault="000B7E3B" w:rsidP="00BF0AF0">
                  <w:pPr>
                    <w:spacing w:line="320" w:lineRule="exact"/>
                    <w:jc w:val="center"/>
                    <w:textAlignment w:val="center"/>
                    <w:rPr>
                      <w:color w:val="000000"/>
                      <w:szCs w:val="21"/>
                    </w:rPr>
                  </w:pPr>
                  <w:r>
                    <w:rPr>
                      <w:rFonts w:hint="eastAsia"/>
                      <w:color w:val="000000"/>
                      <w:szCs w:val="21"/>
                    </w:rPr>
                    <w:t>48</w:t>
                  </w:r>
                </w:p>
              </w:tc>
            </w:tr>
            <w:tr w:rsidR="000B7E3B" w:rsidTr="00BF0AF0">
              <w:trPr>
                <w:trHeight w:val="382"/>
                <w:jc w:val="center"/>
              </w:trPr>
              <w:tc>
                <w:tcPr>
                  <w:tcW w:w="633" w:type="dxa"/>
                  <w:vMerge/>
                  <w:vAlign w:val="center"/>
                </w:tcPr>
                <w:p w:rsidR="000B7E3B" w:rsidRDefault="000B7E3B" w:rsidP="00BF0AF0">
                  <w:pPr>
                    <w:spacing w:line="320" w:lineRule="exact"/>
                    <w:jc w:val="center"/>
                    <w:rPr>
                      <w:rFonts w:hint="eastAsia"/>
                      <w:color w:val="000000"/>
                      <w:spacing w:val="-4"/>
                      <w:szCs w:val="21"/>
                    </w:rPr>
                  </w:pPr>
                </w:p>
              </w:tc>
              <w:tc>
                <w:tcPr>
                  <w:tcW w:w="836" w:type="dxa"/>
                  <w:vAlign w:val="center"/>
                </w:tcPr>
                <w:p w:rsidR="000B7E3B" w:rsidRDefault="000B7E3B" w:rsidP="00BF0AF0">
                  <w:pPr>
                    <w:spacing w:line="320" w:lineRule="exact"/>
                    <w:rPr>
                      <w:rFonts w:hint="eastAsia"/>
                      <w:color w:val="000000"/>
                      <w:spacing w:val="-4"/>
                      <w:szCs w:val="21"/>
                    </w:rPr>
                  </w:pPr>
                  <w:r>
                    <w:rPr>
                      <w:rFonts w:hint="eastAsia"/>
                      <w:color w:val="000000"/>
                      <w:spacing w:val="-4"/>
                      <w:szCs w:val="21"/>
                    </w:rPr>
                    <w:t>振动筛</w:t>
                  </w:r>
                </w:p>
              </w:tc>
              <w:tc>
                <w:tcPr>
                  <w:tcW w:w="1457" w:type="dxa"/>
                  <w:vAlign w:val="center"/>
                </w:tcPr>
                <w:p w:rsidR="000B7E3B" w:rsidRDefault="000B7E3B" w:rsidP="00BF0AF0">
                  <w:pPr>
                    <w:spacing w:line="320" w:lineRule="exact"/>
                    <w:ind w:firstLineChars="95" w:firstLine="199"/>
                    <w:jc w:val="center"/>
                    <w:rPr>
                      <w:rFonts w:hint="eastAsia"/>
                      <w:color w:val="000000"/>
                      <w:szCs w:val="21"/>
                    </w:rPr>
                  </w:pPr>
                  <w:r>
                    <w:rPr>
                      <w:rFonts w:hint="eastAsia"/>
                      <w:color w:val="000000"/>
                      <w:szCs w:val="21"/>
                    </w:rPr>
                    <w:t>75</w:t>
                  </w:r>
                </w:p>
              </w:tc>
              <w:tc>
                <w:tcPr>
                  <w:tcW w:w="1228"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74</w:t>
                  </w:r>
                </w:p>
              </w:tc>
              <w:tc>
                <w:tcPr>
                  <w:tcW w:w="953"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38</w:t>
                  </w:r>
                </w:p>
              </w:tc>
              <w:tc>
                <w:tcPr>
                  <w:tcW w:w="1205" w:type="dxa"/>
                  <w:vMerge/>
                  <w:vAlign w:val="center"/>
                </w:tcPr>
                <w:p w:rsidR="000B7E3B" w:rsidRDefault="000B7E3B" w:rsidP="00BF0AF0">
                  <w:pPr>
                    <w:spacing w:line="320" w:lineRule="exact"/>
                    <w:jc w:val="center"/>
                    <w:textAlignment w:val="center"/>
                    <w:rPr>
                      <w:rFonts w:hint="eastAsia"/>
                      <w:color w:val="000000"/>
                      <w:szCs w:val="21"/>
                    </w:rPr>
                  </w:pPr>
                </w:p>
              </w:tc>
              <w:tc>
                <w:tcPr>
                  <w:tcW w:w="886" w:type="dxa"/>
                  <w:vMerge/>
                  <w:vAlign w:val="center"/>
                </w:tcPr>
                <w:p w:rsidR="000B7E3B" w:rsidRDefault="000B7E3B" w:rsidP="00BF0AF0">
                  <w:pPr>
                    <w:spacing w:line="320" w:lineRule="exact"/>
                    <w:jc w:val="center"/>
                    <w:textAlignment w:val="center"/>
                    <w:rPr>
                      <w:rFonts w:hint="eastAsia"/>
                      <w:color w:val="000000"/>
                      <w:szCs w:val="21"/>
                    </w:rPr>
                  </w:pPr>
                </w:p>
              </w:tc>
              <w:tc>
                <w:tcPr>
                  <w:tcW w:w="1308" w:type="dxa"/>
                  <w:vMerge/>
                  <w:vAlign w:val="center"/>
                </w:tcPr>
                <w:p w:rsidR="000B7E3B" w:rsidRDefault="000B7E3B" w:rsidP="00BF0AF0">
                  <w:pPr>
                    <w:spacing w:line="320" w:lineRule="exact"/>
                    <w:jc w:val="center"/>
                    <w:textAlignment w:val="center"/>
                    <w:rPr>
                      <w:rFonts w:hint="eastAsia"/>
                      <w:color w:val="000000"/>
                      <w:szCs w:val="21"/>
                    </w:rPr>
                  </w:pPr>
                </w:p>
              </w:tc>
            </w:tr>
            <w:tr w:rsidR="000B7E3B" w:rsidTr="00BF0AF0">
              <w:trPr>
                <w:trHeight w:val="339"/>
                <w:jc w:val="center"/>
              </w:trPr>
              <w:tc>
                <w:tcPr>
                  <w:tcW w:w="633" w:type="dxa"/>
                  <w:vMerge w:val="restart"/>
                  <w:vAlign w:val="center"/>
                </w:tcPr>
                <w:p w:rsidR="000B7E3B" w:rsidRDefault="000B7E3B" w:rsidP="00BF0AF0">
                  <w:pPr>
                    <w:spacing w:line="320" w:lineRule="exact"/>
                    <w:jc w:val="center"/>
                    <w:rPr>
                      <w:rFonts w:hint="eastAsia"/>
                      <w:color w:val="000000"/>
                      <w:spacing w:val="-4"/>
                      <w:szCs w:val="21"/>
                    </w:rPr>
                  </w:pPr>
                  <w:r>
                    <w:rPr>
                      <w:rFonts w:hint="eastAsia"/>
                      <w:color w:val="000000"/>
                      <w:spacing w:val="-4"/>
                      <w:szCs w:val="21"/>
                    </w:rPr>
                    <w:t>西面</w:t>
                  </w:r>
                </w:p>
                <w:p w:rsidR="000B7E3B" w:rsidRDefault="000B7E3B" w:rsidP="00BF0AF0">
                  <w:pPr>
                    <w:spacing w:line="320" w:lineRule="exact"/>
                    <w:jc w:val="center"/>
                    <w:rPr>
                      <w:rFonts w:hint="eastAsia"/>
                      <w:color w:val="000000"/>
                      <w:spacing w:val="-4"/>
                      <w:szCs w:val="21"/>
                    </w:rPr>
                  </w:pPr>
                  <w:r>
                    <w:rPr>
                      <w:rFonts w:hint="eastAsia"/>
                      <w:color w:val="000000"/>
                      <w:spacing w:val="-4"/>
                      <w:szCs w:val="21"/>
                    </w:rPr>
                    <w:t>厂界</w:t>
                  </w:r>
                </w:p>
              </w:tc>
              <w:tc>
                <w:tcPr>
                  <w:tcW w:w="836" w:type="dxa"/>
                  <w:vAlign w:val="center"/>
                </w:tcPr>
                <w:p w:rsidR="000B7E3B" w:rsidRDefault="000B7E3B" w:rsidP="00BF0AF0">
                  <w:pPr>
                    <w:spacing w:line="320" w:lineRule="exact"/>
                    <w:rPr>
                      <w:rFonts w:hint="eastAsia"/>
                      <w:color w:val="000000"/>
                      <w:spacing w:val="-4"/>
                      <w:szCs w:val="21"/>
                    </w:rPr>
                  </w:pPr>
                  <w:r>
                    <w:rPr>
                      <w:rFonts w:hint="eastAsia"/>
                      <w:color w:val="000000"/>
                      <w:spacing w:val="-4"/>
                      <w:szCs w:val="21"/>
                    </w:rPr>
                    <w:t>破碎机</w:t>
                  </w:r>
                </w:p>
              </w:tc>
              <w:tc>
                <w:tcPr>
                  <w:tcW w:w="1457" w:type="dxa"/>
                  <w:vAlign w:val="center"/>
                </w:tcPr>
                <w:p w:rsidR="000B7E3B" w:rsidRDefault="000B7E3B" w:rsidP="00BF0AF0">
                  <w:pPr>
                    <w:spacing w:line="320" w:lineRule="exact"/>
                    <w:ind w:firstLineChars="95" w:firstLine="199"/>
                    <w:jc w:val="center"/>
                    <w:rPr>
                      <w:rFonts w:hint="eastAsia"/>
                      <w:color w:val="000000"/>
                      <w:szCs w:val="21"/>
                    </w:rPr>
                  </w:pPr>
                  <w:r>
                    <w:rPr>
                      <w:rFonts w:hint="eastAsia"/>
                      <w:color w:val="000000"/>
                      <w:szCs w:val="21"/>
                    </w:rPr>
                    <w:t>80</w:t>
                  </w:r>
                </w:p>
              </w:tc>
              <w:tc>
                <w:tcPr>
                  <w:tcW w:w="1228"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456</w:t>
                  </w:r>
                </w:p>
              </w:tc>
              <w:tc>
                <w:tcPr>
                  <w:tcW w:w="953"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27</w:t>
                  </w:r>
                </w:p>
              </w:tc>
              <w:tc>
                <w:tcPr>
                  <w:tcW w:w="1205" w:type="dxa"/>
                  <w:vMerge w:val="restart"/>
                  <w:vAlign w:val="center"/>
                </w:tcPr>
                <w:p w:rsidR="000B7E3B" w:rsidRDefault="000B7E3B" w:rsidP="00BF0AF0">
                  <w:pPr>
                    <w:spacing w:line="320" w:lineRule="exact"/>
                    <w:jc w:val="center"/>
                    <w:textAlignment w:val="center"/>
                    <w:rPr>
                      <w:color w:val="000000"/>
                      <w:szCs w:val="21"/>
                    </w:rPr>
                  </w:pPr>
                  <w:r>
                    <w:rPr>
                      <w:rFonts w:hint="eastAsia"/>
                      <w:color w:val="000000"/>
                      <w:szCs w:val="21"/>
                    </w:rPr>
                    <w:t>28</w:t>
                  </w:r>
                </w:p>
              </w:tc>
              <w:tc>
                <w:tcPr>
                  <w:tcW w:w="886" w:type="dxa"/>
                  <w:vMerge w:val="restart"/>
                  <w:vAlign w:val="center"/>
                </w:tcPr>
                <w:p w:rsidR="000B7E3B" w:rsidRDefault="000B7E3B" w:rsidP="00BF0AF0">
                  <w:pPr>
                    <w:spacing w:line="320" w:lineRule="exact"/>
                    <w:jc w:val="center"/>
                    <w:textAlignment w:val="center"/>
                    <w:rPr>
                      <w:color w:val="000000"/>
                      <w:szCs w:val="21"/>
                    </w:rPr>
                  </w:pPr>
                  <w:r>
                    <w:rPr>
                      <w:rFonts w:hint="eastAsia"/>
                      <w:color w:val="000000"/>
                      <w:szCs w:val="21"/>
                    </w:rPr>
                    <w:t>45</w:t>
                  </w:r>
                </w:p>
              </w:tc>
              <w:tc>
                <w:tcPr>
                  <w:tcW w:w="1308" w:type="dxa"/>
                  <w:vMerge w:val="restart"/>
                  <w:vAlign w:val="center"/>
                </w:tcPr>
                <w:p w:rsidR="000B7E3B" w:rsidRDefault="000B7E3B" w:rsidP="00BF0AF0">
                  <w:pPr>
                    <w:spacing w:line="320" w:lineRule="exact"/>
                    <w:jc w:val="center"/>
                    <w:textAlignment w:val="center"/>
                    <w:rPr>
                      <w:color w:val="000000"/>
                      <w:szCs w:val="21"/>
                    </w:rPr>
                  </w:pPr>
                  <w:r>
                    <w:rPr>
                      <w:rFonts w:hint="eastAsia"/>
                      <w:color w:val="000000"/>
                      <w:szCs w:val="21"/>
                    </w:rPr>
                    <w:t>45</w:t>
                  </w:r>
                </w:p>
              </w:tc>
            </w:tr>
            <w:tr w:rsidR="000B7E3B" w:rsidTr="00BF0AF0">
              <w:trPr>
                <w:trHeight w:val="396"/>
                <w:jc w:val="center"/>
              </w:trPr>
              <w:tc>
                <w:tcPr>
                  <w:tcW w:w="633" w:type="dxa"/>
                  <w:vMerge/>
                  <w:vAlign w:val="center"/>
                </w:tcPr>
                <w:p w:rsidR="000B7E3B" w:rsidRDefault="000B7E3B" w:rsidP="00BF0AF0">
                  <w:pPr>
                    <w:spacing w:line="320" w:lineRule="exact"/>
                    <w:jc w:val="center"/>
                    <w:rPr>
                      <w:rFonts w:hint="eastAsia"/>
                      <w:color w:val="000000"/>
                      <w:spacing w:val="-4"/>
                      <w:szCs w:val="21"/>
                    </w:rPr>
                  </w:pPr>
                </w:p>
              </w:tc>
              <w:tc>
                <w:tcPr>
                  <w:tcW w:w="836" w:type="dxa"/>
                  <w:vAlign w:val="center"/>
                </w:tcPr>
                <w:p w:rsidR="000B7E3B" w:rsidRDefault="000B7E3B" w:rsidP="00BF0AF0">
                  <w:pPr>
                    <w:spacing w:line="320" w:lineRule="exact"/>
                    <w:rPr>
                      <w:rFonts w:hint="eastAsia"/>
                      <w:color w:val="000000"/>
                      <w:spacing w:val="-4"/>
                      <w:szCs w:val="21"/>
                    </w:rPr>
                  </w:pPr>
                  <w:r>
                    <w:rPr>
                      <w:rFonts w:hint="eastAsia"/>
                      <w:color w:val="000000"/>
                      <w:spacing w:val="-4"/>
                      <w:szCs w:val="21"/>
                    </w:rPr>
                    <w:t>振动筛</w:t>
                  </w:r>
                </w:p>
              </w:tc>
              <w:tc>
                <w:tcPr>
                  <w:tcW w:w="1457" w:type="dxa"/>
                  <w:vAlign w:val="center"/>
                </w:tcPr>
                <w:p w:rsidR="000B7E3B" w:rsidRDefault="000B7E3B" w:rsidP="00BF0AF0">
                  <w:pPr>
                    <w:spacing w:line="320" w:lineRule="exact"/>
                    <w:ind w:firstLineChars="95" w:firstLine="199"/>
                    <w:jc w:val="center"/>
                    <w:rPr>
                      <w:rFonts w:hint="eastAsia"/>
                      <w:color w:val="000000"/>
                      <w:szCs w:val="21"/>
                    </w:rPr>
                  </w:pPr>
                  <w:r>
                    <w:rPr>
                      <w:rFonts w:hint="eastAsia"/>
                      <w:color w:val="000000"/>
                      <w:szCs w:val="21"/>
                    </w:rPr>
                    <w:t>75</w:t>
                  </w:r>
                </w:p>
              </w:tc>
              <w:tc>
                <w:tcPr>
                  <w:tcW w:w="1228"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451</w:t>
                  </w:r>
                </w:p>
              </w:tc>
              <w:tc>
                <w:tcPr>
                  <w:tcW w:w="953"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22</w:t>
                  </w:r>
                </w:p>
              </w:tc>
              <w:tc>
                <w:tcPr>
                  <w:tcW w:w="1205" w:type="dxa"/>
                  <w:vMerge/>
                  <w:vAlign w:val="center"/>
                </w:tcPr>
                <w:p w:rsidR="000B7E3B" w:rsidRDefault="000B7E3B" w:rsidP="00BF0AF0">
                  <w:pPr>
                    <w:spacing w:line="320" w:lineRule="exact"/>
                    <w:jc w:val="center"/>
                    <w:textAlignment w:val="center"/>
                    <w:rPr>
                      <w:rFonts w:hint="eastAsia"/>
                      <w:color w:val="000000"/>
                      <w:szCs w:val="21"/>
                    </w:rPr>
                  </w:pPr>
                </w:p>
              </w:tc>
              <w:tc>
                <w:tcPr>
                  <w:tcW w:w="886" w:type="dxa"/>
                  <w:vMerge/>
                  <w:vAlign w:val="center"/>
                </w:tcPr>
                <w:p w:rsidR="000B7E3B" w:rsidRDefault="000B7E3B" w:rsidP="00BF0AF0">
                  <w:pPr>
                    <w:spacing w:line="320" w:lineRule="exact"/>
                    <w:jc w:val="center"/>
                    <w:textAlignment w:val="center"/>
                    <w:rPr>
                      <w:rFonts w:hint="eastAsia"/>
                      <w:color w:val="000000"/>
                      <w:szCs w:val="21"/>
                    </w:rPr>
                  </w:pPr>
                </w:p>
              </w:tc>
              <w:tc>
                <w:tcPr>
                  <w:tcW w:w="1308" w:type="dxa"/>
                  <w:vMerge/>
                  <w:vAlign w:val="center"/>
                </w:tcPr>
                <w:p w:rsidR="000B7E3B" w:rsidRDefault="000B7E3B" w:rsidP="00BF0AF0">
                  <w:pPr>
                    <w:spacing w:line="320" w:lineRule="exact"/>
                    <w:jc w:val="center"/>
                    <w:textAlignment w:val="center"/>
                    <w:rPr>
                      <w:rFonts w:hint="eastAsia"/>
                      <w:color w:val="000000"/>
                      <w:szCs w:val="21"/>
                    </w:rPr>
                  </w:pPr>
                </w:p>
              </w:tc>
            </w:tr>
            <w:tr w:rsidR="000B7E3B" w:rsidTr="00BF0AF0">
              <w:trPr>
                <w:trHeight w:val="339"/>
                <w:jc w:val="center"/>
              </w:trPr>
              <w:tc>
                <w:tcPr>
                  <w:tcW w:w="633" w:type="dxa"/>
                  <w:vMerge w:val="restart"/>
                  <w:vAlign w:val="center"/>
                </w:tcPr>
                <w:p w:rsidR="000B7E3B" w:rsidRDefault="000B7E3B" w:rsidP="00BF0AF0">
                  <w:pPr>
                    <w:spacing w:line="320" w:lineRule="exact"/>
                    <w:jc w:val="center"/>
                    <w:rPr>
                      <w:rFonts w:hint="eastAsia"/>
                      <w:color w:val="000000"/>
                      <w:spacing w:val="-4"/>
                      <w:szCs w:val="21"/>
                    </w:rPr>
                  </w:pPr>
                  <w:r>
                    <w:rPr>
                      <w:rFonts w:hint="eastAsia"/>
                      <w:color w:val="000000"/>
                      <w:spacing w:val="-4"/>
                      <w:szCs w:val="21"/>
                    </w:rPr>
                    <w:t>北面</w:t>
                  </w:r>
                </w:p>
                <w:p w:rsidR="000B7E3B" w:rsidRDefault="000B7E3B" w:rsidP="00BF0AF0">
                  <w:pPr>
                    <w:spacing w:line="320" w:lineRule="exact"/>
                    <w:jc w:val="center"/>
                    <w:rPr>
                      <w:rFonts w:hint="eastAsia"/>
                      <w:color w:val="000000"/>
                      <w:spacing w:val="-4"/>
                      <w:szCs w:val="21"/>
                    </w:rPr>
                  </w:pPr>
                  <w:r>
                    <w:rPr>
                      <w:rFonts w:hint="eastAsia"/>
                      <w:color w:val="000000"/>
                      <w:spacing w:val="-4"/>
                      <w:szCs w:val="21"/>
                    </w:rPr>
                    <w:t>厂界</w:t>
                  </w:r>
                </w:p>
              </w:tc>
              <w:tc>
                <w:tcPr>
                  <w:tcW w:w="836" w:type="dxa"/>
                  <w:vAlign w:val="center"/>
                </w:tcPr>
                <w:p w:rsidR="000B7E3B" w:rsidRDefault="000B7E3B" w:rsidP="00BF0AF0">
                  <w:pPr>
                    <w:spacing w:line="320" w:lineRule="exact"/>
                    <w:rPr>
                      <w:rFonts w:hint="eastAsia"/>
                      <w:color w:val="000000"/>
                      <w:spacing w:val="-4"/>
                      <w:szCs w:val="21"/>
                    </w:rPr>
                  </w:pPr>
                  <w:r>
                    <w:rPr>
                      <w:rFonts w:hint="eastAsia"/>
                      <w:color w:val="000000"/>
                      <w:spacing w:val="-4"/>
                      <w:szCs w:val="21"/>
                    </w:rPr>
                    <w:t>破碎机</w:t>
                  </w:r>
                </w:p>
              </w:tc>
              <w:tc>
                <w:tcPr>
                  <w:tcW w:w="1457" w:type="dxa"/>
                  <w:vAlign w:val="center"/>
                </w:tcPr>
                <w:p w:rsidR="000B7E3B" w:rsidRDefault="000B7E3B" w:rsidP="00BF0AF0">
                  <w:pPr>
                    <w:spacing w:line="320" w:lineRule="exact"/>
                    <w:ind w:firstLineChars="95" w:firstLine="199"/>
                    <w:jc w:val="center"/>
                    <w:rPr>
                      <w:rFonts w:hint="eastAsia"/>
                      <w:color w:val="000000"/>
                      <w:szCs w:val="21"/>
                    </w:rPr>
                  </w:pPr>
                  <w:r>
                    <w:rPr>
                      <w:rFonts w:hint="eastAsia"/>
                      <w:color w:val="000000"/>
                      <w:szCs w:val="21"/>
                    </w:rPr>
                    <w:t>80</w:t>
                  </w:r>
                </w:p>
              </w:tc>
              <w:tc>
                <w:tcPr>
                  <w:tcW w:w="1228"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146</w:t>
                  </w:r>
                </w:p>
              </w:tc>
              <w:tc>
                <w:tcPr>
                  <w:tcW w:w="953"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37</w:t>
                  </w:r>
                </w:p>
              </w:tc>
              <w:tc>
                <w:tcPr>
                  <w:tcW w:w="1205" w:type="dxa"/>
                  <w:vMerge w:val="restart"/>
                  <w:vAlign w:val="center"/>
                </w:tcPr>
                <w:p w:rsidR="000B7E3B" w:rsidRDefault="000B7E3B" w:rsidP="00BF0AF0">
                  <w:pPr>
                    <w:spacing w:line="320" w:lineRule="exact"/>
                    <w:jc w:val="center"/>
                    <w:textAlignment w:val="center"/>
                    <w:rPr>
                      <w:color w:val="000000"/>
                      <w:szCs w:val="21"/>
                    </w:rPr>
                  </w:pPr>
                  <w:r>
                    <w:rPr>
                      <w:rFonts w:hint="eastAsia"/>
                      <w:color w:val="000000"/>
                      <w:szCs w:val="21"/>
                    </w:rPr>
                    <w:t>38</w:t>
                  </w:r>
                </w:p>
              </w:tc>
              <w:tc>
                <w:tcPr>
                  <w:tcW w:w="886" w:type="dxa"/>
                  <w:vMerge w:val="restart"/>
                  <w:vAlign w:val="center"/>
                </w:tcPr>
                <w:p w:rsidR="000B7E3B" w:rsidRDefault="000B7E3B" w:rsidP="00BF0AF0">
                  <w:pPr>
                    <w:spacing w:line="320" w:lineRule="exact"/>
                    <w:jc w:val="center"/>
                    <w:textAlignment w:val="center"/>
                    <w:rPr>
                      <w:color w:val="000000"/>
                      <w:szCs w:val="21"/>
                    </w:rPr>
                  </w:pPr>
                  <w:r>
                    <w:rPr>
                      <w:rFonts w:hint="eastAsia"/>
                      <w:color w:val="000000"/>
                      <w:szCs w:val="21"/>
                    </w:rPr>
                    <w:t>44</w:t>
                  </w:r>
                </w:p>
              </w:tc>
              <w:tc>
                <w:tcPr>
                  <w:tcW w:w="1308" w:type="dxa"/>
                  <w:vMerge w:val="restart"/>
                  <w:vAlign w:val="center"/>
                </w:tcPr>
                <w:p w:rsidR="000B7E3B" w:rsidRDefault="000B7E3B" w:rsidP="00BF0AF0">
                  <w:pPr>
                    <w:spacing w:line="320" w:lineRule="exact"/>
                    <w:jc w:val="center"/>
                    <w:textAlignment w:val="center"/>
                    <w:rPr>
                      <w:color w:val="000000"/>
                      <w:szCs w:val="21"/>
                    </w:rPr>
                  </w:pPr>
                  <w:r>
                    <w:rPr>
                      <w:rFonts w:hint="eastAsia"/>
                      <w:color w:val="000000"/>
                      <w:szCs w:val="21"/>
                    </w:rPr>
                    <w:t>45</w:t>
                  </w:r>
                </w:p>
              </w:tc>
            </w:tr>
            <w:tr w:rsidR="000B7E3B" w:rsidTr="00BF0AF0">
              <w:trPr>
                <w:trHeight w:val="398"/>
                <w:jc w:val="center"/>
              </w:trPr>
              <w:tc>
                <w:tcPr>
                  <w:tcW w:w="633" w:type="dxa"/>
                  <w:vMerge/>
                  <w:vAlign w:val="center"/>
                </w:tcPr>
                <w:p w:rsidR="000B7E3B" w:rsidRDefault="000B7E3B" w:rsidP="00BF0AF0">
                  <w:pPr>
                    <w:spacing w:line="320" w:lineRule="exact"/>
                    <w:ind w:firstLineChars="100" w:firstLine="202"/>
                    <w:jc w:val="center"/>
                    <w:rPr>
                      <w:rFonts w:hint="eastAsia"/>
                      <w:color w:val="000000"/>
                      <w:spacing w:val="-4"/>
                      <w:szCs w:val="21"/>
                    </w:rPr>
                  </w:pPr>
                </w:p>
              </w:tc>
              <w:tc>
                <w:tcPr>
                  <w:tcW w:w="836" w:type="dxa"/>
                  <w:vAlign w:val="center"/>
                </w:tcPr>
                <w:p w:rsidR="000B7E3B" w:rsidRDefault="000B7E3B" w:rsidP="00BF0AF0">
                  <w:pPr>
                    <w:spacing w:line="320" w:lineRule="exact"/>
                    <w:rPr>
                      <w:rFonts w:hint="eastAsia"/>
                      <w:color w:val="000000"/>
                      <w:spacing w:val="-4"/>
                      <w:szCs w:val="21"/>
                    </w:rPr>
                  </w:pPr>
                  <w:r>
                    <w:rPr>
                      <w:rFonts w:hint="eastAsia"/>
                      <w:color w:val="000000"/>
                      <w:spacing w:val="-4"/>
                      <w:szCs w:val="21"/>
                    </w:rPr>
                    <w:t>振动筛</w:t>
                  </w:r>
                </w:p>
              </w:tc>
              <w:tc>
                <w:tcPr>
                  <w:tcW w:w="1457" w:type="dxa"/>
                  <w:vAlign w:val="center"/>
                </w:tcPr>
                <w:p w:rsidR="000B7E3B" w:rsidRDefault="000B7E3B" w:rsidP="00BF0AF0">
                  <w:pPr>
                    <w:spacing w:line="320" w:lineRule="exact"/>
                    <w:ind w:firstLineChars="95" w:firstLine="199"/>
                    <w:jc w:val="center"/>
                    <w:rPr>
                      <w:rFonts w:hint="eastAsia"/>
                      <w:color w:val="000000"/>
                      <w:szCs w:val="21"/>
                    </w:rPr>
                  </w:pPr>
                  <w:r>
                    <w:rPr>
                      <w:rFonts w:hint="eastAsia"/>
                      <w:color w:val="000000"/>
                      <w:szCs w:val="21"/>
                    </w:rPr>
                    <w:t>75</w:t>
                  </w:r>
                </w:p>
              </w:tc>
              <w:tc>
                <w:tcPr>
                  <w:tcW w:w="1228"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152</w:t>
                  </w:r>
                </w:p>
              </w:tc>
              <w:tc>
                <w:tcPr>
                  <w:tcW w:w="953" w:type="dxa"/>
                  <w:vAlign w:val="center"/>
                </w:tcPr>
                <w:p w:rsidR="000B7E3B" w:rsidRDefault="000B7E3B" w:rsidP="00BF0AF0">
                  <w:pPr>
                    <w:spacing w:line="320" w:lineRule="exact"/>
                    <w:jc w:val="center"/>
                    <w:textAlignment w:val="center"/>
                    <w:rPr>
                      <w:color w:val="000000"/>
                      <w:szCs w:val="21"/>
                    </w:rPr>
                  </w:pPr>
                  <w:r>
                    <w:rPr>
                      <w:rFonts w:hint="eastAsia"/>
                      <w:color w:val="000000"/>
                      <w:szCs w:val="21"/>
                    </w:rPr>
                    <w:t>31</w:t>
                  </w:r>
                </w:p>
              </w:tc>
              <w:tc>
                <w:tcPr>
                  <w:tcW w:w="1205" w:type="dxa"/>
                  <w:vMerge/>
                  <w:vAlign w:val="center"/>
                </w:tcPr>
                <w:p w:rsidR="000B7E3B" w:rsidRDefault="000B7E3B" w:rsidP="00BF0AF0">
                  <w:pPr>
                    <w:spacing w:line="320" w:lineRule="exact"/>
                    <w:jc w:val="center"/>
                    <w:textAlignment w:val="center"/>
                    <w:rPr>
                      <w:rFonts w:hint="eastAsia"/>
                      <w:color w:val="000000"/>
                      <w:szCs w:val="21"/>
                    </w:rPr>
                  </w:pPr>
                </w:p>
              </w:tc>
              <w:tc>
                <w:tcPr>
                  <w:tcW w:w="886" w:type="dxa"/>
                  <w:vMerge/>
                  <w:vAlign w:val="center"/>
                </w:tcPr>
                <w:p w:rsidR="000B7E3B" w:rsidRDefault="000B7E3B" w:rsidP="00BF0AF0">
                  <w:pPr>
                    <w:spacing w:line="320" w:lineRule="exact"/>
                    <w:jc w:val="center"/>
                    <w:textAlignment w:val="center"/>
                    <w:rPr>
                      <w:rFonts w:hint="eastAsia"/>
                      <w:color w:val="000000"/>
                      <w:szCs w:val="21"/>
                    </w:rPr>
                  </w:pPr>
                </w:p>
              </w:tc>
              <w:tc>
                <w:tcPr>
                  <w:tcW w:w="1308" w:type="dxa"/>
                  <w:vMerge/>
                  <w:vAlign w:val="center"/>
                </w:tcPr>
                <w:p w:rsidR="000B7E3B" w:rsidRDefault="000B7E3B" w:rsidP="00BF0AF0">
                  <w:pPr>
                    <w:spacing w:line="320" w:lineRule="exact"/>
                    <w:jc w:val="center"/>
                    <w:textAlignment w:val="center"/>
                    <w:rPr>
                      <w:rFonts w:hint="eastAsia"/>
                      <w:color w:val="000000"/>
                      <w:szCs w:val="21"/>
                    </w:rPr>
                  </w:pPr>
                </w:p>
              </w:tc>
            </w:tr>
          </w:tbl>
          <w:p w:rsidR="000B7E3B" w:rsidRDefault="000B7E3B" w:rsidP="00BF0AF0">
            <w:pPr>
              <w:spacing w:line="360" w:lineRule="auto"/>
              <w:ind w:leftChars="30" w:left="63" w:firstLine="480"/>
              <w:rPr>
                <w:rFonts w:hint="eastAsia"/>
                <w:color w:val="000000"/>
                <w:sz w:val="24"/>
              </w:rPr>
            </w:pPr>
            <w:r>
              <w:rPr>
                <w:rFonts w:hint="eastAsia"/>
                <w:color w:val="000000"/>
                <w:sz w:val="24"/>
              </w:rPr>
              <w:t>由表</w:t>
            </w:r>
            <w:r>
              <w:rPr>
                <w:rFonts w:hint="eastAsia"/>
                <w:color w:val="000000"/>
                <w:sz w:val="24"/>
              </w:rPr>
              <w:t>7-10</w:t>
            </w:r>
            <w:r>
              <w:rPr>
                <w:rFonts w:hint="eastAsia"/>
                <w:color w:val="000000"/>
                <w:sz w:val="24"/>
              </w:rPr>
              <w:t>可知：项目营运期间，工业场地内生产设备经采取建筑隔声、基础减振等措施后，东、南、西、北场界昼间噪声能够满足《工</w:t>
            </w:r>
            <w:r>
              <w:rPr>
                <w:color w:val="000000"/>
                <w:sz w:val="24"/>
              </w:rPr>
              <w:t>业企业厂界</w:t>
            </w:r>
            <w:r>
              <w:rPr>
                <w:rFonts w:hint="eastAsia"/>
                <w:color w:val="000000"/>
                <w:sz w:val="24"/>
              </w:rPr>
              <w:t>环境</w:t>
            </w:r>
            <w:r>
              <w:rPr>
                <w:color w:val="000000"/>
                <w:sz w:val="24"/>
              </w:rPr>
              <w:t>噪声</w:t>
            </w:r>
            <w:r>
              <w:rPr>
                <w:rFonts w:hint="eastAsia"/>
                <w:color w:val="000000"/>
                <w:sz w:val="24"/>
              </w:rPr>
              <w:t>排放</w:t>
            </w:r>
            <w:r>
              <w:rPr>
                <w:color w:val="000000"/>
                <w:sz w:val="24"/>
              </w:rPr>
              <w:t>标</w:t>
            </w:r>
            <w:r>
              <w:rPr>
                <w:rFonts w:hint="eastAsia"/>
                <w:color w:val="000000"/>
                <w:sz w:val="24"/>
              </w:rPr>
              <w:t>准》</w:t>
            </w:r>
            <w:r>
              <w:rPr>
                <w:color w:val="000000"/>
                <w:sz w:val="24"/>
              </w:rPr>
              <w:t>（</w:t>
            </w:r>
            <w:r>
              <w:rPr>
                <w:color w:val="000000"/>
                <w:sz w:val="24"/>
              </w:rPr>
              <w:t>GB</w:t>
            </w:r>
            <w:r>
              <w:rPr>
                <w:rFonts w:hint="eastAsia"/>
                <w:color w:val="000000"/>
                <w:sz w:val="24"/>
              </w:rPr>
              <w:t xml:space="preserve"> </w:t>
            </w:r>
            <w:r>
              <w:rPr>
                <w:color w:val="000000"/>
                <w:sz w:val="24"/>
              </w:rPr>
              <w:t>12348-</w:t>
            </w:r>
            <w:r>
              <w:rPr>
                <w:rFonts w:hint="eastAsia"/>
                <w:color w:val="000000"/>
                <w:sz w:val="24"/>
              </w:rPr>
              <w:t>2008</w:t>
            </w:r>
            <w:r>
              <w:rPr>
                <w:color w:val="000000"/>
                <w:sz w:val="24"/>
              </w:rPr>
              <w:t>）</w:t>
            </w:r>
            <w:r>
              <w:rPr>
                <w:rFonts w:hint="eastAsia"/>
                <w:color w:val="000000"/>
                <w:sz w:val="24"/>
              </w:rPr>
              <w:t>中</w:t>
            </w:r>
            <w:r>
              <w:rPr>
                <w:rFonts w:hint="eastAsia"/>
                <w:color w:val="000000"/>
                <w:sz w:val="24"/>
              </w:rPr>
              <w:t>2</w:t>
            </w:r>
            <w:r>
              <w:rPr>
                <w:color w:val="000000"/>
                <w:sz w:val="24"/>
              </w:rPr>
              <w:t>类标准</w:t>
            </w:r>
            <w:r>
              <w:rPr>
                <w:rFonts w:hint="eastAsia"/>
                <w:color w:val="000000"/>
                <w:sz w:val="24"/>
              </w:rPr>
              <w:t>的要求。</w:t>
            </w:r>
          </w:p>
          <w:p w:rsidR="000B7E3B" w:rsidRDefault="000B7E3B" w:rsidP="00BF0AF0">
            <w:pPr>
              <w:spacing w:line="360" w:lineRule="auto"/>
              <w:ind w:firstLineChars="250" w:firstLine="600"/>
              <w:rPr>
                <w:color w:val="000000"/>
                <w:sz w:val="24"/>
              </w:rPr>
            </w:pPr>
            <w:r>
              <w:rPr>
                <w:rFonts w:hint="eastAsia"/>
                <w:color w:val="000000"/>
                <w:sz w:val="24"/>
              </w:rPr>
              <w:t>C</w:t>
            </w:r>
            <w:r>
              <w:rPr>
                <w:rFonts w:hint="eastAsia"/>
                <w:color w:val="000000"/>
                <w:sz w:val="24"/>
              </w:rPr>
              <w:t>、敏感目标噪声预测</w:t>
            </w:r>
          </w:p>
          <w:p w:rsidR="000B7E3B" w:rsidRDefault="000B7E3B" w:rsidP="00BF0AF0">
            <w:pPr>
              <w:spacing w:line="360" w:lineRule="auto"/>
              <w:ind w:firstLineChars="200" w:firstLine="482"/>
              <w:jc w:val="center"/>
              <w:rPr>
                <w:rFonts w:hint="eastAsia"/>
                <w:b/>
                <w:sz w:val="24"/>
              </w:rPr>
            </w:pPr>
            <w:r>
              <w:rPr>
                <w:rFonts w:hint="eastAsia"/>
                <w:b/>
                <w:sz w:val="24"/>
              </w:rPr>
              <w:t>表</w:t>
            </w:r>
            <w:r>
              <w:rPr>
                <w:rFonts w:hint="eastAsia"/>
                <w:b/>
                <w:sz w:val="24"/>
              </w:rPr>
              <w:t xml:space="preserve">7-17 </w:t>
            </w:r>
            <w:r>
              <w:rPr>
                <w:rFonts w:hint="eastAsia"/>
                <w:b/>
                <w:sz w:val="24"/>
              </w:rPr>
              <w:t>敏感点噪声预测结果</w:t>
            </w:r>
            <w:r>
              <w:rPr>
                <w:rFonts w:hint="eastAsia"/>
                <w:b/>
                <w:sz w:val="24"/>
              </w:rPr>
              <w:t xml:space="preserve">    </w:t>
            </w:r>
            <w:r>
              <w:rPr>
                <w:b/>
                <w:sz w:val="24"/>
              </w:rPr>
              <w:t>单位：</w:t>
            </w:r>
            <w:r>
              <w:rPr>
                <w:b/>
                <w:sz w:val="24"/>
              </w:rPr>
              <w:t xml:space="preserve"> dB(A)</w:t>
            </w:r>
          </w:p>
          <w:tbl>
            <w:tblPr>
              <w:tblW w:w="0" w:type="auto"/>
              <w:jc w:val="center"/>
              <w:tblLayout w:type="fixed"/>
              <w:tblLook w:val="0000"/>
            </w:tblPr>
            <w:tblGrid>
              <w:gridCol w:w="1162"/>
              <w:gridCol w:w="1014"/>
              <w:gridCol w:w="1486"/>
              <w:gridCol w:w="928"/>
              <w:gridCol w:w="1100"/>
              <w:gridCol w:w="2024"/>
              <w:gridCol w:w="805"/>
            </w:tblGrid>
            <w:tr w:rsidR="000B7E3B" w:rsidTr="00BF0AF0">
              <w:trPr>
                <w:trHeight w:val="381"/>
                <w:jc w:val="center"/>
              </w:trPr>
              <w:tc>
                <w:tcPr>
                  <w:tcW w:w="1162" w:type="dxa"/>
                  <w:vMerge w:val="restart"/>
                  <w:tcBorders>
                    <w:top w:val="single" w:sz="4" w:space="0" w:color="auto"/>
                    <w:left w:val="single" w:sz="4" w:space="0" w:color="auto"/>
                    <w:right w:val="single" w:sz="4" w:space="0" w:color="auto"/>
                  </w:tcBorders>
                  <w:vAlign w:val="center"/>
                </w:tcPr>
                <w:p w:rsidR="000B7E3B" w:rsidRDefault="000B7E3B" w:rsidP="00BF0AF0">
                  <w:pPr>
                    <w:pStyle w:val="a3"/>
                    <w:rPr>
                      <w:rFonts w:ascii="Times New Roman" w:hAnsi="Times New Roman" w:hint="eastAsia"/>
                    </w:rPr>
                  </w:pPr>
                  <w:r>
                    <w:rPr>
                      <w:rFonts w:ascii="Times New Roman" w:hAnsi="Times New Roman" w:hint="eastAsia"/>
                    </w:rPr>
                    <w:t>点位</w:t>
                  </w:r>
                </w:p>
              </w:tc>
              <w:tc>
                <w:tcPr>
                  <w:tcW w:w="1014" w:type="dxa"/>
                  <w:vMerge w:val="restart"/>
                  <w:tcBorders>
                    <w:top w:val="single" w:sz="4" w:space="0" w:color="auto"/>
                    <w:left w:val="single" w:sz="4" w:space="0" w:color="auto"/>
                    <w:right w:val="single" w:sz="4" w:space="0" w:color="auto"/>
                  </w:tcBorders>
                  <w:vAlign w:val="center"/>
                </w:tcPr>
                <w:p w:rsidR="000B7E3B" w:rsidRDefault="000B7E3B" w:rsidP="00BF0AF0">
                  <w:pPr>
                    <w:pStyle w:val="a3"/>
                    <w:rPr>
                      <w:rFonts w:ascii="Times New Roman" w:hAnsi="Times New Roman"/>
                    </w:rPr>
                  </w:pPr>
                  <w:r>
                    <w:rPr>
                      <w:rFonts w:ascii="Times New Roman" w:hAnsi="Times New Roman" w:hint="eastAsia"/>
                    </w:rPr>
                    <w:t>距离</w:t>
                  </w:r>
                  <w:r>
                    <w:rPr>
                      <w:rFonts w:ascii="Times New Roman" w:hAnsi="Times New Roman" w:hint="eastAsia"/>
                    </w:rPr>
                    <w:t>/m</w:t>
                  </w:r>
                </w:p>
              </w:tc>
              <w:tc>
                <w:tcPr>
                  <w:tcW w:w="1486"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pStyle w:val="a3"/>
                    <w:rPr>
                      <w:rFonts w:ascii="Times New Roman" w:hAnsi="Times New Roman" w:hint="eastAsia"/>
                    </w:rPr>
                  </w:pPr>
                  <w:r>
                    <w:rPr>
                      <w:rFonts w:ascii="Times New Roman" w:hAnsi="Times New Roman" w:hint="eastAsia"/>
                    </w:rPr>
                    <w:t>本底值最大值</w:t>
                  </w:r>
                </w:p>
              </w:tc>
              <w:tc>
                <w:tcPr>
                  <w:tcW w:w="928" w:type="dxa"/>
                  <w:vMerge w:val="restart"/>
                  <w:tcBorders>
                    <w:top w:val="single" w:sz="4" w:space="0" w:color="auto"/>
                    <w:left w:val="single" w:sz="4" w:space="0" w:color="auto"/>
                    <w:right w:val="single" w:sz="4" w:space="0" w:color="auto"/>
                  </w:tcBorders>
                  <w:vAlign w:val="center"/>
                </w:tcPr>
                <w:p w:rsidR="000B7E3B" w:rsidRDefault="000B7E3B" w:rsidP="00BF0AF0">
                  <w:pPr>
                    <w:pStyle w:val="a3"/>
                    <w:rPr>
                      <w:rFonts w:ascii="Times New Roman" w:hAnsi="Times New Roman" w:hint="eastAsia"/>
                    </w:rPr>
                  </w:pPr>
                  <w:r>
                    <w:rPr>
                      <w:rFonts w:ascii="Times New Roman" w:hAnsi="Times New Roman" w:hint="eastAsia"/>
                    </w:rPr>
                    <w:t>贡献值</w:t>
                  </w:r>
                </w:p>
              </w:tc>
              <w:tc>
                <w:tcPr>
                  <w:tcW w:w="1100"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pStyle w:val="a3"/>
                    <w:rPr>
                      <w:rFonts w:ascii="Times New Roman" w:hAnsi="Times New Roman" w:hint="eastAsia"/>
                    </w:rPr>
                  </w:pPr>
                  <w:r>
                    <w:rPr>
                      <w:rFonts w:ascii="Times New Roman" w:hAnsi="Times New Roman" w:hint="eastAsia"/>
                    </w:rPr>
                    <w:t>预测值</w:t>
                  </w:r>
                </w:p>
              </w:tc>
              <w:tc>
                <w:tcPr>
                  <w:tcW w:w="2024" w:type="dxa"/>
                  <w:vMerge w:val="restart"/>
                  <w:tcBorders>
                    <w:top w:val="single" w:sz="4" w:space="0" w:color="auto"/>
                    <w:left w:val="single" w:sz="4" w:space="0" w:color="auto"/>
                    <w:right w:val="single" w:sz="4" w:space="0" w:color="auto"/>
                  </w:tcBorders>
                  <w:vAlign w:val="center"/>
                </w:tcPr>
                <w:p w:rsidR="000B7E3B" w:rsidRDefault="000B7E3B" w:rsidP="00BF0AF0">
                  <w:pPr>
                    <w:pStyle w:val="a3"/>
                    <w:rPr>
                      <w:rFonts w:ascii="Times New Roman" w:hAnsi="Times New Roman" w:hint="eastAsia"/>
                    </w:rPr>
                  </w:pPr>
                  <w:r>
                    <w:rPr>
                      <w:rFonts w:ascii="Times New Roman" w:hAnsi="Times New Roman" w:hint="eastAsia"/>
                    </w:rPr>
                    <w:t>执行标准</w:t>
                  </w:r>
                </w:p>
              </w:tc>
              <w:tc>
                <w:tcPr>
                  <w:tcW w:w="805" w:type="dxa"/>
                  <w:vMerge w:val="restart"/>
                  <w:tcBorders>
                    <w:top w:val="single" w:sz="4" w:space="0" w:color="auto"/>
                    <w:left w:val="single" w:sz="4" w:space="0" w:color="auto"/>
                    <w:right w:val="single" w:sz="4" w:space="0" w:color="auto"/>
                  </w:tcBorders>
                  <w:vAlign w:val="center"/>
                </w:tcPr>
                <w:p w:rsidR="000B7E3B" w:rsidRDefault="000B7E3B" w:rsidP="00BF0AF0">
                  <w:pPr>
                    <w:pStyle w:val="a3"/>
                    <w:rPr>
                      <w:rFonts w:ascii="Times New Roman" w:hAnsi="Times New Roman" w:hint="eastAsia"/>
                    </w:rPr>
                  </w:pPr>
                  <w:r>
                    <w:rPr>
                      <w:rFonts w:ascii="Times New Roman" w:hAnsi="Times New Roman" w:hint="eastAsia"/>
                    </w:rPr>
                    <w:t>达标情况</w:t>
                  </w:r>
                </w:p>
              </w:tc>
            </w:tr>
            <w:tr w:rsidR="000B7E3B" w:rsidTr="00BF0AF0">
              <w:trPr>
                <w:trHeight w:val="381"/>
                <w:jc w:val="center"/>
              </w:trPr>
              <w:tc>
                <w:tcPr>
                  <w:tcW w:w="1162" w:type="dxa"/>
                  <w:vMerge/>
                  <w:tcBorders>
                    <w:left w:val="single" w:sz="4" w:space="0" w:color="auto"/>
                    <w:right w:val="single" w:sz="4" w:space="0" w:color="auto"/>
                  </w:tcBorders>
                  <w:vAlign w:val="center"/>
                </w:tcPr>
                <w:p w:rsidR="000B7E3B" w:rsidRDefault="000B7E3B" w:rsidP="00BF0AF0">
                  <w:pPr>
                    <w:pStyle w:val="a3"/>
                    <w:rPr>
                      <w:rFonts w:ascii="Times New Roman" w:hAnsi="Times New Roman"/>
                    </w:rPr>
                  </w:pPr>
                </w:p>
              </w:tc>
              <w:tc>
                <w:tcPr>
                  <w:tcW w:w="1014" w:type="dxa"/>
                  <w:vMerge/>
                  <w:tcBorders>
                    <w:left w:val="single" w:sz="4" w:space="0" w:color="auto"/>
                    <w:right w:val="single" w:sz="4" w:space="0" w:color="auto"/>
                  </w:tcBorders>
                  <w:vAlign w:val="center"/>
                </w:tcPr>
                <w:p w:rsidR="000B7E3B" w:rsidRDefault="000B7E3B" w:rsidP="00BF0AF0">
                  <w:pPr>
                    <w:pStyle w:val="a3"/>
                    <w:rPr>
                      <w:rFonts w:ascii="Times New Roman" w:hAnsi="Times New Roman"/>
                    </w:rPr>
                  </w:pPr>
                </w:p>
              </w:tc>
              <w:tc>
                <w:tcPr>
                  <w:tcW w:w="1486" w:type="dxa"/>
                  <w:tcBorders>
                    <w:top w:val="nil"/>
                    <w:left w:val="nil"/>
                    <w:right w:val="single" w:sz="4" w:space="0" w:color="auto"/>
                  </w:tcBorders>
                  <w:vAlign w:val="center"/>
                </w:tcPr>
                <w:p w:rsidR="000B7E3B" w:rsidRDefault="000B7E3B" w:rsidP="00BF0AF0">
                  <w:pPr>
                    <w:pStyle w:val="a3"/>
                    <w:rPr>
                      <w:rFonts w:ascii="Times New Roman" w:hAnsi="Times New Roman" w:hint="eastAsia"/>
                    </w:rPr>
                  </w:pPr>
                  <w:r>
                    <w:rPr>
                      <w:rFonts w:ascii="Times New Roman" w:hAnsi="Times New Roman" w:hint="eastAsia"/>
                    </w:rPr>
                    <w:t>昼间</w:t>
                  </w:r>
                </w:p>
              </w:tc>
              <w:tc>
                <w:tcPr>
                  <w:tcW w:w="928" w:type="dxa"/>
                  <w:vMerge/>
                  <w:tcBorders>
                    <w:left w:val="single" w:sz="4" w:space="0" w:color="auto"/>
                    <w:right w:val="single" w:sz="4" w:space="0" w:color="auto"/>
                  </w:tcBorders>
                  <w:vAlign w:val="center"/>
                </w:tcPr>
                <w:p w:rsidR="000B7E3B" w:rsidRDefault="000B7E3B" w:rsidP="00BF0AF0">
                  <w:pPr>
                    <w:pStyle w:val="a3"/>
                    <w:rPr>
                      <w:rFonts w:ascii="Times New Roman" w:hAnsi="Times New Roman" w:hint="eastAsia"/>
                    </w:rPr>
                  </w:pPr>
                </w:p>
              </w:tc>
              <w:tc>
                <w:tcPr>
                  <w:tcW w:w="1100" w:type="dxa"/>
                  <w:tcBorders>
                    <w:top w:val="nil"/>
                    <w:left w:val="nil"/>
                    <w:right w:val="single" w:sz="4" w:space="0" w:color="auto"/>
                  </w:tcBorders>
                  <w:vAlign w:val="center"/>
                </w:tcPr>
                <w:p w:rsidR="000B7E3B" w:rsidRDefault="000B7E3B" w:rsidP="00BF0AF0">
                  <w:pPr>
                    <w:pStyle w:val="a3"/>
                    <w:rPr>
                      <w:rFonts w:ascii="Times New Roman" w:hAnsi="Times New Roman" w:hint="eastAsia"/>
                    </w:rPr>
                  </w:pPr>
                  <w:r>
                    <w:rPr>
                      <w:rFonts w:ascii="Times New Roman" w:hAnsi="Times New Roman" w:hint="eastAsia"/>
                    </w:rPr>
                    <w:t>昼间</w:t>
                  </w:r>
                </w:p>
              </w:tc>
              <w:tc>
                <w:tcPr>
                  <w:tcW w:w="2024" w:type="dxa"/>
                  <w:vMerge/>
                  <w:tcBorders>
                    <w:left w:val="single" w:sz="4" w:space="0" w:color="auto"/>
                    <w:bottom w:val="single" w:sz="4" w:space="0" w:color="auto"/>
                    <w:right w:val="single" w:sz="4" w:space="0" w:color="auto"/>
                  </w:tcBorders>
                  <w:vAlign w:val="center"/>
                </w:tcPr>
                <w:p w:rsidR="000B7E3B" w:rsidRDefault="000B7E3B" w:rsidP="00BF0AF0">
                  <w:pPr>
                    <w:pStyle w:val="a3"/>
                    <w:rPr>
                      <w:rFonts w:ascii="Times New Roman" w:hAnsi="Times New Roman" w:hint="eastAsia"/>
                    </w:rPr>
                  </w:pPr>
                </w:p>
              </w:tc>
              <w:tc>
                <w:tcPr>
                  <w:tcW w:w="805" w:type="dxa"/>
                  <w:vMerge/>
                  <w:tcBorders>
                    <w:left w:val="single" w:sz="4" w:space="0" w:color="auto"/>
                    <w:right w:val="single" w:sz="4" w:space="0" w:color="auto"/>
                  </w:tcBorders>
                  <w:vAlign w:val="center"/>
                </w:tcPr>
                <w:p w:rsidR="000B7E3B" w:rsidRDefault="000B7E3B" w:rsidP="00BF0AF0">
                  <w:pPr>
                    <w:pStyle w:val="a3"/>
                    <w:rPr>
                      <w:rFonts w:ascii="Times New Roman" w:hAnsi="Times New Roman" w:hint="eastAsia"/>
                    </w:rPr>
                  </w:pPr>
                </w:p>
              </w:tc>
            </w:tr>
            <w:tr w:rsidR="000B7E3B" w:rsidTr="00BF0AF0">
              <w:trPr>
                <w:trHeight w:val="480"/>
                <w:jc w:val="center"/>
              </w:trPr>
              <w:tc>
                <w:tcPr>
                  <w:tcW w:w="1162"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rFonts w:hint="eastAsia"/>
                      <w:szCs w:val="21"/>
                    </w:rPr>
                  </w:pPr>
                  <w:r>
                    <w:rPr>
                      <w:rFonts w:hint="eastAsia"/>
                      <w:szCs w:val="21"/>
                    </w:rPr>
                    <w:t>北面住户</w:t>
                  </w:r>
                </w:p>
              </w:tc>
              <w:tc>
                <w:tcPr>
                  <w:tcW w:w="1014" w:type="dxa"/>
                  <w:tcBorders>
                    <w:top w:val="single" w:sz="4" w:space="0" w:color="auto"/>
                    <w:left w:val="nil"/>
                    <w:bottom w:val="single" w:sz="4" w:space="0" w:color="auto"/>
                    <w:right w:val="single" w:sz="4" w:space="0" w:color="auto"/>
                  </w:tcBorders>
                  <w:vAlign w:val="center"/>
                </w:tcPr>
                <w:p w:rsidR="000B7E3B" w:rsidRDefault="000B7E3B" w:rsidP="00BF0AF0">
                  <w:pPr>
                    <w:jc w:val="center"/>
                    <w:rPr>
                      <w:szCs w:val="21"/>
                    </w:rPr>
                  </w:pPr>
                  <w:r>
                    <w:rPr>
                      <w:rFonts w:hint="eastAsia"/>
                      <w:szCs w:val="21"/>
                    </w:rPr>
                    <w:t>64</w:t>
                  </w:r>
                </w:p>
              </w:tc>
              <w:tc>
                <w:tcPr>
                  <w:tcW w:w="1486" w:type="dxa"/>
                  <w:tcBorders>
                    <w:top w:val="single" w:sz="4" w:space="0" w:color="auto"/>
                    <w:left w:val="nil"/>
                    <w:bottom w:val="single" w:sz="4" w:space="0" w:color="auto"/>
                    <w:right w:val="single" w:sz="4" w:space="0" w:color="auto"/>
                  </w:tcBorders>
                  <w:vAlign w:val="center"/>
                </w:tcPr>
                <w:p w:rsidR="000B7E3B" w:rsidRDefault="000B7E3B" w:rsidP="00BF0AF0">
                  <w:pPr>
                    <w:jc w:val="center"/>
                    <w:rPr>
                      <w:szCs w:val="21"/>
                    </w:rPr>
                  </w:pPr>
                  <w:r>
                    <w:rPr>
                      <w:rFonts w:hint="eastAsia"/>
                      <w:szCs w:val="21"/>
                    </w:rPr>
                    <w:t>50</w:t>
                  </w:r>
                </w:p>
              </w:tc>
              <w:tc>
                <w:tcPr>
                  <w:tcW w:w="928" w:type="dxa"/>
                  <w:tcBorders>
                    <w:top w:val="single" w:sz="4" w:space="0" w:color="auto"/>
                    <w:left w:val="nil"/>
                    <w:bottom w:val="single" w:sz="4" w:space="0" w:color="auto"/>
                    <w:right w:val="single" w:sz="4" w:space="0" w:color="auto"/>
                  </w:tcBorders>
                  <w:vAlign w:val="center"/>
                </w:tcPr>
                <w:p w:rsidR="000B7E3B" w:rsidRDefault="000B7E3B" w:rsidP="00BF0AF0">
                  <w:pPr>
                    <w:jc w:val="center"/>
                    <w:rPr>
                      <w:rFonts w:hint="eastAsia"/>
                      <w:szCs w:val="21"/>
                    </w:rPr>
                  </w:pPr>
                  <w:r>
                    <w:rPr>
                      <w:rFonts w:hint="eastAsia"/>
                      <w:szCs w:val="21"/>
                    </w:rPr>
                    <w:t>9</w:t>
                  </w:r>
                </w:p>
              </w:tc>
              <w:tc>
                <w:tcPr>
                  <w:tcW w:w="1100" w:type="dxa"/>
                  <w:tcBorders>
                    <w:top w:val="single" w:sz="4" w:space="0" w:color="auto"/>
                    <w:left w:val="nil"/>
                    <w:bottom w:val="single" w:sz="4" w:space="0" w:color="auto"/>
                    <w:right w:val="single" w:sz="4" w:space="0" w:color="auto"/>
                  </w:tcBorders>
                  <w:vAlign w:val="center"/>
                </w:tcPr>
                <w:p w:rsidR="000B7E3B" w:rsidRDefault="000B7E3B" w:rsidP="00BF0AF0">
                  <w:pPr>
                    <w:jc w:val="center"/>
                    <w:rPr>
                      <w:szCs w:val="21"/>
                    </w:rPr>
                  </w:pPr>
                  <w:r>
                    <w:rPr>
                      <w:rFonts w:hint="eastAsia"/>
                      <w:szCs w:val="21"/>
                    </w:rPr>
                    <w:t>50</w:t>
                  </w:r>
                </w:p>
              </w:tc>
              <w:tc>
                <w:tcPr>
                  <w:tcW w:w="2024" w:type="dxa"/>
                  <w:vMerge w:val="restart"/>
                  <w:tcBorders>
                    <w:top w:val="single" w:sz="4" w:space="0" w:color="auto"/>
                    <w:left w:val="nil"/>
                    <w:right w:val="single" w:sz="4" w:space="0" w:color="auto"/>
                  </w:tcBorders>
                  <w:vAlign w:val="center"/>
                </w:tcPr>
                <w:p w:rsidR="000B7E3B" w:rsidRDefault="000B7E3B" w:rsidP="00BF0AF0">
                  <w:pPr>
                    <w:jc w:val="center"/>
                    <w:rPr>
                      <w:rFonts w:hint="eastAsia"/>
                      <w:szCs w:val="21"/>
                    </w:rPr>
                  </w:pPr>
                  <w:r>
                    <w:rPr>
                      <w:szCs w:val="21"/>
                    </w:rPr>
                    <w:t>《声环境质量标准》（</w:t>
                  </w:r>
                  <w:r>
                    <w:rPr>
                      <w:szCs w:val="21"/>
                    </w:rPr>
                    <w:t>GB3096-2008</w:t>
                  </w:r>
                  <w:r>
                    <w:rPr>
                      <w:szCs w:val="21"/>
                    </w:rPr>
                    <w:t>）</w:t>
                  </w:r>
                  <w:r>
                    <w:rPr>
                      <w:szCs w:val="21"/>
                    </w:rPr>
                    <w:t>2</w:t>
                  </w:r>
                  <w:r>
                    <w:rPr>
                      <w:szCs w:val="21"/>
                    </w:rPr>
                    <w:t>类标准（昼间</w:t>
                  </w:r>
                  <w:r>
                    <w:rPr>
                      <w:szCs w:val="21"/>
                    </w:rPr>
                    <w:t>≤60dB</w:t>
                  </w:r>
                  <w:r>
                    <w:rPr>
                      <w:szCs w:val="21"/>
                    </w:rPr>
                    <w:t>，夜间</w:t>
                  </w:r>
                  <w:r>
                    <w:rPr>
                      <w:szCs w:val="21"/>
                    </w:rPr>
                    <w:t>≤50dB</w:t>
                  </w:r>
                  <w:r>
                    <w:rPr>
                      <w:szCs w:val="21"/>
                    </w:rPr>
                    <w:t>）</w:t>
                  </w:r>
                </w:p>
              </w:tc>
              <w:tc>
                <w:tcPr>
                  <w:tcW w:w="805" w:type="dxa"/>
                  <w:tcBorders>
                    <w:top w:val="single" w:sz="4" w:space="0" w:color="auto"/>
                    <w:left w:val="nil"/>
                    <w:bottom w:val="single" w:sz="4" w:space="0" w:color="auto"/>
                    <w:right w:val="single" w:sz="4" w:space="0" w:color="auto"/>
                  </w:tcBorders>
                  <w:vAlign w:val="center"/>
                </w:tcPr>
                <w:p w:rsidR="000B7E3B" w:rsidRDefault="000B7E3B" w:rsidP="00BF0AF0">
                  <w:pPr>
                    <w:jc w:val="center"/>
                    <w:rPr>
                      <w:rFonts w:hint="eastAsia"/>
                      <w:szCs w:val="21"/>
                    </w:rPr>
                  </w:pPr>
                  <w:r>
                    <w:rPr>
                      <w:rFonts w:hint="eastAsia"/>
                      <w:szCs w:val="21"/>
                    </w:rPr>
                    <w:t>达标</w:t>
                  </w:r>
                </w:p>
              </w:tc>
            </w:tr>
            <w:tr w:rsidR="000B7E3B" w:rsidTr="00BF0AF0">
              <w:trPr>
                <w:trHeight w:val="446"/>
                <w:jc w:val="center"/>
              </w:trPr>
              <w:tc>
                <w:tcPr>
                  <w:tcW w:w="1162"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rFonts w:hint="eastAsia"/>
                      <w:szCs w:val="21"/>
                    </w:rPr>
                  </w:pPr>
                  <w:r>
                    <w:rPr>
                      <w:rFonts w:hint="eastAsia"/>
                      <w:szCs w:val="21"/>
                    </w:rPr>
                    <w:t>南面住户</w:t>
                  </w:r>
                </w:p>
              </w:tc>
              <w:tc>
                <w:tcPr>
                  <w:tcW w:w="1014" w:type="dxa"/>
                  <w:tcBorders>
                    <w:top w:val="single" w:sz="4" w:space="0" w:color="auto"/>
                    <w:left w:val="nil"/>
                    <w:bottom w:val="single" w:sz="4" w:space="0" w:color="auto"/>
                    <w:right w:val="single" w:sz="4" w:space="0" w:color="auto"/>
                  </w:tcBorders>
                  <w:vAlign w:val="center"/>
                </w:tcPr>
                <w:p w:rsidR="000B7E3B" w:rsidRDefault="000B7E3B" w:rsidP="00BF0AF0">
                  <w:pPr>
                    <w:jc w:val="center"/>
                    <w:rPr>
                      <w:szCs w:val="21"/>
                    </w:rPr>
                  </w:pPr>
                  <w:r>
                    <w:rPr>
                      <w:rFonts w:hint="eastAsia"/>
                      <w:szCs w:val="21"/>
                    </w:rPr>
                    <w:t>95</w:t>
                  </w:r>
                </w:p>
              </w:tc>
              <w:tc>
                <w:tcPr>
                  <w:tcW w:w="1486" w:type="dxa"/>
                  <w:tcBorders>
                    <w:top w:val="single" w:sz="4" w:space="0" w:color="auto"/>
                    <w:left w:val="nil"/>
                    <w:bottom w:val="single" w:sz="4" w:space="0" w:color="auto"/>
                    <w:right w:val="single" w:sz="4" w:space="0" w:color="auto"/>
                  </w:tcBorders>
                  <w:vAlign w:val="center"/>
                </w:tcPr>
                <w:p w:rsidR="000B7E3B" w:rsidRDefault="000B7E3B" w:rsidP="00BF0AF0">
                  <w:pPr>
                    <w:jc w:val="center"/>
                    <w:rPr>
                      <w:szCs w:val="21"/>
                    </w:rPr>
                  </w:pPr>
                  <w:r>
                    <w:rPr>
                      <w:rFonts w:hint="eastAsia"/>
                      <w:szCs w:val="21"/>
                    </w:rPr>
                    <w:t>50</w:t>
                  </w:r>
                </w:p>
              </w:tc>
              <w:tc>
                <w:tcPr>
                  <w:tcW w:w="928" w:type="dxa"/>
                  <w:tcBorders>
                    <w:top w:val="single" w:sz="4" w:space="0" w:color="auto"/>
                    <w:left w:val="nil"/>
                    <w:bottom w:val="single" w:sz="4" w:space="0" w:color="auto"/>
                    <w:right w:val="single" w:sz="4" w:space="0" w:color="auto"/>
                  </w:tcBorders>
                  <w:vAlign w:val="center"/>
                </w:tcPr>
                <w:p w:rsidR="000B7E3B" w:rsidRDefault="000B7E3B" w:rsidP="00BF0AF0">
                  <w:pPr>
                    <w:jc w:val="center"/>
                    <w:rPr>
                      <w:rFonts w:hint="eastAsia"/>
                      <w:szCs w:val="21"/>
                    </w:rPr>
                  </w:pPr>
                  <w:r>
                    <w:rPr>
                      <w:rFonts w:hint="eastAsia"/>
                      <w:szCs w:val="21"/>
                    </w:rPr>
                    <w:t>8</w:t>
                  </w:r>
                </w:p>
              </w:tc>
              <w:tc>
                <w:tcPr>
                  <w:tcW w:w="1100" w:type="dxa"/>
                  <w:tcBorders>
                    <w:top w:val="single" w:sz="4" w:space="0" w:color="auto"/>
                    <w:left w:val="nil"/>
                    <w:bottom w:val="single" w:sz="4" w:space="0" w:color="auto"/>
                    <w:right w:val="single" w:sz="4" w:space="0" w:color="auto"/>
                  </w:tcBorders>
                  <w:vAlign w:val="center"/>
                </w:tcPr>
                <w:p w:rsidR="000B7E3B" w:rsidRDefault="000B7E3B" w:rsidP="00BF0AF0">
                  <w:pPr>
                    <w:jc w:val="center"/>
                    <w:rPr>
                      <w:szCs w:val="21"/>
                    </w:rPr>
                  </w:pPr>
                  <w:r>
                    <w:rPr>
                      <w:rFonts w:hint="eastAsia"/>
                      <w:szCs w:val="21"/>
                    </w:rPr>
                    <w:t>50</w:t>
                  </w:r>
                </w:p>
              </w:tc>
              <w:tc>
                <w:tcPr>
                  <w:tcW w:w="2024" w:type="dxa"/>
                  <w:vMerge/>
                  <w:tcBorders>
                    <w:left w:val="nil"/>
                    <w:right w:val="single" w:sz="4" w:space="0" w:color="auto"/>
                  </w:tcBorders>
                  <w:vAlign w:val="center"/>
                </w:tcPr>
                <w:p w:rsidR="000B7E3B" w:rsidRDefault="000B7E3B" w:rsidP="00BF0AF0">
                  <w:pPr>
                    <w:jc w:val="center"/>
                    <w:rPr>
                      <w:szCs w:val="21"/>
                    </w:rPr>
                  </w:pPr>
                </w:p>
              </w:tc>
              <w:tc>
                <w:tcPr>
                  <w:tcW w:w="805" w:type="dxa"/>
                  <w:tcBorders>
                    <w:top w:val="single" w:sz="4" w:space="0" w:color="auto"/>
                    <w:left w:val="nil"/>
                    <w:bottom w:val="single" w:sz="4" w:space="0" w:color="auto"/>
                    <w:right w:val="single" w:sz="4" w:space="0" w:color="auto"/>
                  </w:tcBorders>
                  <w:vAlign w:val="center"/>
                </w:tcPr>
                <w:p w:rsidR="000B7E3B" w:rsidRDefault="000B7E3B" w:rsidP="00BF0AF0">
                  <w:pPr>
                    <w:jc w:val="center"/>
                    <w:rPr>
                      <w:rFonts w:hint="eastAsia"/>
                      <w:szCs w:val="21"/>
                    </w:rPr>
                  </w:pPr>
                  <w:r>
                    <w:rPr>
                      <w:rFonts w:hint="eastAsia"/>
                      <w:szCs w:val="21"/>
                    </w:rPr>
                    <w:t>达标</w:t>
                  </w:r>
                </w:p>
              </w:tc>
            </w:tr>
            <w:tr w:rsidR="000B7E3B" w:rsidTr="00BF0AF0">
              <w:trPr>
                <w:trHeight w:val="410"/>
                <w:jc w:val="center"/>
              </w:trPr>
              <w:tc>
                <w:tcPr>
                  <w:tcW w:w="1162" w:type="dxa"/>
                  <w:tcBorders>
                    <w:top w:val="single" w:sz="4" w:space="0" w:color="auto"/>
                    <w:left w:val="single" w:sz="4" w:space="0" w:color="auto"/>
                    <w:bottom w:val="single" w:sz="4" w:space="0" w:color="auto"/>
                    <w:right w:val="single" w:sz="4" w:space="0" w:color="auto"/>
                  </w:tcBorders>
                  <w:vAlign w:val="center"/>
                </w:tcPr>
                <w:p w:rsidR="000B7E3B" w:rsidRDefault="000B7E3B" w:rsidP="00BF0AF0">
                  <w:pPr>
                    <w:jc w:val="center"/>
                    <w:rPr>
                      <w:rFonts w:hint="eastAsia"/>
                      <w:szCs w:val="21"/>
                    </w:rPr>
                  </w:pPr>
                  <w:r>
                    <w:rPr>
                      <w:rFonts w:hint="eastAsia"/>
                      <w:szCs w:val="21"/>
                    </w:rPr>
                    <w:t>西面住户</w:t>
                  </w:r>
                </w:p>
              </w:tc>
              <w:tc>
                <w:tcPr>
                  <w:tcW w:w="1014" w:type="dxa"/>
                  <w:tcBorders>
                    <w:top w:val="single" w:sz="4" w:space="0" w:color="auto"/>
                    <w:left w:val="nil"/>
                    <w:bottom w:val="single" w:sz="4" w:space="0" w:color="auto"/>
                    <w:right w:val="single" w:sz="4" w:space="0" w:color="auto"/>
                  </w:tcBorders>
                  <w:vAlign w:val="center"/>
                </w:tcPr>
                <w:p w:rsidR="000B7E3B" w:rsidRDefault="000B7E3B" w:rsidP="00BF0AF0">
                  <w:pPr>
                    <w:jc w:val="center"/>
                    <w:rPr>
                      <w:szCs w:val="21"/>
                    </w:rPr>
                  </w:pPr>
                  <w:r>
                    <w:rPr>
                      <w:rFonts w:hint="eastAsia"/>
                      <w:szCs w:val="21"/>
                    </w:rPr>
                    <w:t>66</w:t>
                  </w:r>
                </w:p>
              </w:tc>
              <w:tc>
                <w:tcPr>
                  <w:tcW w:w="1486" w:type="dxa"/>
                  <w:tcBorders>
                    <w:top w:val="single" w:sz="4" w:space="0" w:color="auto"/>
                    <w:left w:val="nil"/>
                    <w:bottom w:val="single" w:sz="4" w:space="0" w:color="auto"/>
                    <w:right w:val="single" w:sz="4" w:space="0" w:color="auto"/>
                  </w:tcBorders>
                  <w:vAlign w:val="center"/>
                </w:tcPr>
                <w:p w:rsidR="000B7E3B" w:rsidRDefault="000B7E3B" w:rsidP="00BF0AF0">
                  <w:pPr>
                    <w:jc w:val="center"/>
                    <w:rPr>
                      <w:szCs w:val="21"/>
                    </w:rPr>
                  </w:pPr>
                  <w:r>
                    <w:rPr>
                      <w:rFonts w:hint="eastAsia"/>
                      <w:szCs w:val="21"/>
                    </w:rPr>
                    <w:t>51</w:t>
                  </w:r>
                </w:p>
              </w:tc>
              <w:tc>
                <w:tcPr>
                  <w:tcW w:w="928" w:type="dxa"/>
                  <w:tcBorders>
                    <w:top w:val="single" w:sz="4" w:space="0" w:color="auto"/>
                    <w:left w:val="nil"/>
                    <w:bottom w:val="single" w:sz="4" w:space="0" w:color="auto"/>
                    <w:right w:val="single" w:sz="4" w:space="0" w:color="auto"/>
                  </w:tcBorders>
                  <w:vAlign w:val="center"/>
                </w:tcPr>
                <w:p w:rsidR="000B7E3B" w:rsidRDefault="000B7E3B" w:rsidP="00BF0AF0">
                  <w:pPr>
                    <w:jc w:val="center"/>
                    <w:rPr>
                      <w:rFonts w:hint="eastAsia"/>
                      <w:szCs w:val="21"/>
                    </w:rPr>
                  </w:pPr>
                  <w:r>
                    <w:rPr>
                      <w:rFonts w:hint="eastAsia"/>
                      <w:szCs w:val="21"/>
                    </w:rPr>
                    <w:t>9</w:t>
                  </w:r>
                </w:p>
              </w:tc>
              <w:tc>
                <w:tcPr>
                  <w:tcW w:w="1100" w:type="dxa"/>
                  <w:tcBorders>
                    <w:top w:val="single" w:sz="4" w:space="0" w:color="auto"/>
                    <w:left w:val="nil"/>
                    <w:bottom w:val="single" w:sz="4" w:space="0" w:color="auto"/>
                    <w:right w:val="single" w:sz="4" w:space="0" w:color="auto"/>
                  </w:tcBorders>
                  <w:vAlign w:val="center"/>
                </w:tcPr>
                <w:p w:rsidR="000B7E3B" w:rsidRDefault="000B7E3B" w:rsidP="00BF0AF0">
                  <w:pPr>
                    <w:jc w:val="center"/>
                    <w:rPr>
                      <w:szCs w:val="21"/>
                    </w:rPr>
                  </w:pPr>
                  <w:r>
                    <w:rPr>
                      <w:rFonts w:hint="eastAsia"/>
                      <w:szCs w:val="21"/>
                    </w:rPr>
                    <w:t>51</w:t>
                  </w:r>
                </w:p>
              </w:tc>
              <w:tc>
                <w:tcPr>
                  <w:tcW w:w="2024" w:type="dxa"/>
                  <w:vMerge/>
                  <w:tcBorders>
                    <w:left w:val="nil"/>
                    <w:bottom w:val="single" w:sz="4" w:space="0" w:color="auto"/>
                    <w:right w:val="single" w:sz="4" w:space="0" w:color="auto"/>
                  </w:tcBorders>
                  <w:vAlign w:val="center"/>
                </w:tcPr>
                <w:p w:rsidR="000B7E3B" w:rsidRDefault="000B7E3B" w:rsidP="00BF0AF0">
                  <w:pPr>
                    <w:jc w:val="center"/>
                    <w:rPr>
                      <w:szCs w:val="21"/>
                    </w:rPr>
                  </w:pPr>
                </w:p>
              </w:tc>
              <w:tc>
                <w:tcPr>
                  <w:tcW w:w="805" w:type="dxa"/>
                  <w:tcBorders>
                    <w:top w:val="single" w:sz="4" w:space="0" w:color="auto"/>
                    <w:left w:val="nil"/>
                    <w:bottom w:val="single" w:sz="4" w:space="0" w:color="auto"/>
                    <w:right w:val="single" w:sz="4" w:space="0" w:color="auto"/>
                  </w:tcBorders>
                  <w:vAlign w:val="center"/>
                </w:tcPr>
                <w:p w:rsidR="000B7E3B" w:rsidRDefault="000B7E3B" w:rsidP="00BF0AF0">
                  <w:pPr>
                    <w:jc w:val="center"/>
                    <w:rPr>
                      <w:rFonts w:hint="eastAsia"/>
                      <w:szCs w:val="21"/>
                    </w:rPr>
                  </w:pPr>
                  <w:r>
                    <w:rPr>
                      <w:rFonts w:hint="eastAsia"/>
                      <w:szCs w:val="21"/>
                    </w:rPr>
                    <w:t>达标</w:t>
                  </w:r>
                </w:p>
              </w:tc>
            </w:tr>
          </w:tbl>
          <w:p w:rsidR="000B7E3B" w:rsidRDefault="000B7E3B" w:rsidP="00BF0AF0">
            <w:pPr>
              <w:spacing w:line="360" w:lineRule="auto"/>
              <w:ind w:firstLineChars="200" w:firstLine="480"/>
              <w:rPr>
                <w:rFonts w:hint="eastAsia"/>
                <w:color w:val="000000"/>
                <w:sz w:val="24"/>
              </w:rPr>
            </w:pPr>
            <w:r>
              <w:rPr>
                <w:rFonts w:hint="eastAsia"/>
                <w:color w:val="000000"/>
                <w:sz w:val="24"/>
              </w:rPr>
              <w:t>由上表可知，</w:t>
            </w:r>
            <w:r>
              <w:rPr>
                <w:sz w:val="24"/>
              </w:rPr>
              <w:t>项目对矿区最近住户噪声贡献值较小，本项目周围无其他工矿企业，区域声环境现状较好，则周围住户声环境能达到《声环境质量标准》（</w:t>
            </w:r>
            <w:r>
              <w:rPr>
                <w:sz w:val="24"/>
              </w:rPr>
              <w:t>GB3096-2008</w:t>
            </w:r>
            <w:r>
              <w:rPr>
                <w:sz w:val="24"/>
              </w:rPr>
              <w:t>）</w:t>
            </w:r>
            <w:r>
              <w:rPr>
                <w:sz w:val="24"/>
              </w:rPr>
              <w:t>2</w:t>
            </w:r>
            <w:r>
              <w:rPr>
                <w:sz w:val="24"/>
              </w:rPr>
              <w:t>类标准的要求。</w:t>
            </w:r>
          </w:p>
          <w:p w:rsidR="000B7E3B" w:rsidRDefault="000B7E3B" w:rsidP="00BF0AF0">
            <w:pPr>
              <w:spacing w:line="360" w:lineRule="auto"/>
              <w:ind w:firstLineChars="200" w:firstLine="480"/>
              <w:rPr>
                <w:rFonts w:hint="eastAsia"/>
                <w:color w:val="000000"/>
                <w:sz w:val="24"/>
              </w:rPr>
            </w:pPr>
            <w:r>
              <w:rPr>
                <w:rFonts w:hint="eastAsia"/>
                <w:color w:val="000000"/>
                <w:sz w:val="24"/>
              </w:rPr>
              <w:t>由于本矿开采工作面随开采区域不同而发生变化，作业噪声对矿区近距离居民存在短期的较大影响，当作业面远离边界后噪声影响将逐步减小。因此，评价要求矿方应尽量控制矿区边界作业时间和强度，将高噪声设备尽可能安放于矿区中部，并进行隔声、减振处理；加强矿山机械设备的维护保养，避免设备性能差而造成机械噪声增大的现象；运输车辆在通过居民点时减速、禁鸣等，进一步减小矿山生产对周边声环境的影响。</w:t>
            </w:r>
          </w:p>
          <w:p w:rsidR="000B7E3B" w:rsidRDefault="000B7E3B" w:rsidP="00BF0AF0">
            <w:pPr>
              <w:spacing w:line="360" w:lineRule="auto"/>
              <w:ind w:firstLine="480"/>
              <w:rPr>
                <w:rFonts w:hint="eastAsia"/>
                <w:color w:val="000000"/>
                <w:sz w:val="24"/>
              </w:rPr>
            </w:pPr>
            <w:r>
              <w:rPr>
                <w:rFonts w:hint="eastAsia"/>
                <w:color w:val="000000"/>
                <w:sz w:val="24"/>
              </w:rPr>
              <w:lastRenderedPageBreak/>
              <w:t>针对报告中提到的噪声防治措施外，为进一步降低噪声对环境的影响，</w:t>
            </w:r>
            <w:r>
              <w:rPr>
                <w:color w:val="000000"/>
                <w:sz w:val="24"/>
              </w:rPr>
              <w:t>建设单位</w:t>
            </w:r>
            <w:r>
              <w:rPr>
                <w:rFonts w:hint="eastAsia"/>
                <w:color w:val="000000"/>
                <w:sz w:val="24"/>
              </w:rPr>
              <w:t>还</w:t>
            </w:r>
            <w:r>
              <w:rPr>
                <w:color w:val="000000"/>
                <w:sz w:val="24"/>
              </w:rPr>
              <w:t>可以采取以下措施对噪声加以治理：</w:t>
            </w:r>
          </w:p>
          <w:p w:rsidR="000B7E3B" w:rsidRDefault="000B7E3B" w:rsidP="00BF0AF0">
            <w:pPr>
              <w:spacing w:line="360" w:lineRule="auto"/>
              <w:ind w:firstLine="480"/>
              <w:rPr>
                <w:rFonts w:hint="eastAsia"/>
                <w:color w:val="000000"/>
                <w:sz w:val="24"/>
              </w:rPr>
            </w:pPr>
            <w:r>
              <w:rPr>
                <w:rFonts w:hint="eastAsia"/>
                <w:color w:val="000000"/>
                <w:sz w:val="24"/>
              </w:rPr>
              <w:t>（</w:t>
            </w:r>
            <w:r>
              <w:rPr>
                <w:rFonts w:hint="eastAsia"/>
                <w:color w:val="000000"/>
                <w:sz w:val="24"/>
              </w:rPr>
              <w:t>1</w:t>
            </w:r>
            <w:r>
              <w:rPr>
                <w:rFonts w:hint="eastAsia"/>
                <w:color w:val="000000"/>
                <w:sz w:val="24"/>
              </w:rPr>
              <w:t>）首先从加强矿山开采爆、装卸以及工业广场的破碎筛分等作业时间安排，禁止午休和夜间作业，开采作业以及破碎筛分也白天进行，一班制八小时生产，避开周围住户等敏感目标休息时间进行。</w:t>
            </w:r>
          </w:p>
          <w:p w:rsidR="000B7E3B" w:rsidRDefault="000B7E3B" w:rsidP="00BF0AF0">
            <w:pPr>
              <w:spacing w:line="360" w:lineRule="auto"/>
              <w:ind w:firstLine="480"/>
              <w:rPr>
                <w:color w:val="000000"/>
                <w:sz w:val="24"/>
              </w:rPr>
            </w:pPr>
            <w:r>
              <w:rPr>
                <w:rFonts w:hint="eastAsia"/>
                <w:color w:val="000000"/>
                <w:sz w:val="24"/>
              </w:rPr>
              <w:t>（</w:t>
            </w:r>
            <w:r>
              <w:rPr>
                <w:rFonts w:hint="eastAsia"/>
                <w:color w:val="000000"/>
                <w:sz w:val="24"/>
              </w:rPr>
              <w:t>2</w:t>
            </w:r>
            <w:r>
              <w:rPr>
                <w:rFonts w:hint="eastAsia"/>
                <w:color w:val="000000"/>
                <w:sz w:val="24"/>
              </w:rPr>
              <w:t>）</w:t>
            </w:r>
            <w:r>
              <w:rPr>
                <w:color w:val="000000"/>
                <w:sz w:val="24"/>
              </w:rPr>
              <w:t>对</w:t>
            </w:r>
            <w:r>
              <w:rPr>
                <w:rFonts w:hint="eastAsia"/>
                <w:color w:val="000000"/>
                <w:sz w:val="24"/>
              </w:rPr>
              <w:t>项目布局上进一步优化</w:t>
            </w:r>
            <w:r>
              <w:rPr>
                <w:color w:val="000000"/>
                <w:sz w:val="24"/>
              </w:rPr>
              <w:t>，将噪声源</w:t>
            </w:r>
            <w:r>
              <w:rPr>
                <w:rFonts w:hint="eastAsia"/>
                <w:color w:val="000000"/>
                <w:sz w:val="24"/>
              </w:rPr>
              <w:t>适当</w:t>
            </w:r>
            <w:r>
              <w:rPr>
                <w:color w:val="000000"/>
                <w:sz w:val="24"/>
              </w:rPr>
              <w:t>远离</w:t>
            </w:r>
            <w:r>
              <w:rPr>
                <w:rFonts w:hint="eastAsia"/>
                <w:color w:val="000000"/>
                <w:sz w:val="24"/>
              </w:rPr>
              <w:t>场</w:t>
            </w:r>
            <w:r>
              <w:rPr>
                <w:color w:val="000000"/>
                <w:sz w:val="24"/>
              </w:rPr>
              <w:t>界；</w:t>
            </w:r>
          </w:p>
          <w:p w:rsidR="000B7E3B" w:rsidRDefault="000B7E3B" w:rsidP="00BF0AF0">
            <w:pPr>
              <w:spacing w:line="360" w:lineRule="auto"/>
              <w:ind w:firstLine="480"/>
              <w:rPr>
                <w:rFonts w:hint="eastAsia"/>
                <w:color w:val="000000"/>
                <w:sz w:val="24"/>
              </w:rPr>
            </w:pPr>
            <w:r>
              <w:rPr>
                <w:rFonts w:hint="eastAsia"/>
                <w:color w:val="000000"/>
                <w:sz w:val="24"/>
              </w:rPr>
              <w:t>（</w:t>
            </w:r>
            <w:r>
              <w:rPr>
                <w:rFonts w:hint="eastAsia"/>
                <w:color w:val="000000"/>
                <w:sz w:val="24"/>
              </w:rPr>
              <w:t>3</w:t>
            </w:r>
            <w:r>
              <w:rPr>
                <w:rFonts w:hint="eastAsia"/>
                <w:color w:val="000000"/>
                <w:sz w:val="24"/>
              </w:rPr>
              <w:t>）在矿区开采作业临近矿区边界范围时，应加强对产噪设备的管理，调整作业时间，调整开采作业量，防止场界噪声对环境造成影响。</w:t>
            </w:r>
          </w:p>
          <w:p w:rsidR="000B7E3B" w:rsidRDefault="000B7E3B" w:rsidP="00BF0AF0">
            <w:pPr>
              <w:spacing w:line="360" w:lineRule="auto"/>
              <w:ind w:firstLine="480"/>
              <w:rPr>
                <w:color w:val="000000"/>
                <w:sz w:val="24"/>
              </w:rPr>
            </w:pPr>
            <w:r>
              <w:rPr>
                <w:color w:val="000000"/>
                <w:sz w:val="24"/>
              </w:rPr>
              <w:t>通过</w:t>
            </w:r>
            <w:r>
              <w:rPr>
                <w:rFonts w:hint="eastAsia"/>
                <w:color w:val="000000"/>
                <w:sz w:val="24"/>
              </w:rPr>
              <w:t>采取</w:t>
            </w:r>
            <w:r>
              <w:rPr>
                <w:color w:val="000000"/>
                <w:sz w:val="24"/>
              </w:rPr>
              <w:t>以上措施</w:t>
            </w:r>
            <w:r>
              <w:rPr>
                <w:rFonts w:hint="eastAsia"/>
                <w:color w:val="000000"/>
                <w:sz w:val="24"/>
              </w:rPr>
              <w:t>和规划建议</w:t>
            </w:r>
            <w:r>
              <w:rPr>
                <w:color w:val="000000"/>
                <w:sz w:val="24"/>
              </w:rPr>
              <w:t>后，可将</w:t>
            </w:r>
            <w:r>
              <w:rPr>
                <w:rFonts w:hint="eastAsia"/>
                <w:color w:val="000000"/>
                <w:sz w:val="24"/>
              </w:rPr>
              <w:t>本</w:t>
            </w:r>
            <w:r>
              <w:rPr>
                <w:color w:val="000000"/>
                <w:sz w:val="24"/>
              </w:rPr>
              <w:t>项目</w:t>
            </w:r>
            <w:r>
              <w:rPr>
                <w:rFonts w:hint="eastAsia"/>
                <w:color w:val="000000"/>
                <w:sz w:val="24"/>
              </w:rPr>
              <w:t>噪声影响进一步降低</w:t>
            </w:r>
            <w:r>
              <w:rPr>
                <w:color w:val="000000"/>
                <w:sz w:val="24"/>
              </w:rPr>
              <w:t>，达到国家规定的标准。</w:t>
            </w:r>
          </w:p>
          <w:p w:rsidR="000B7E3B" w:rsidRDefault="000B7E3B" w:rsidP="00BF0AF0">
            <w:pPr>
              <w:spacing w:line="360" w:lineRule="auto"/>
              <w:ind w:firstLine="480"/>
              <w:rPr>
                <w:rFonts w:hint="eastAsia"/>
                <w:color w:val="000000"/>
                <w:sz w:val="24"/>
              </w:rPr>
            </w:pPr>
            <w:r>
              <w:rPr>
                <w:rFonts w:hint="eastAsia"/>
                <w:color w:val="000000"/>
                <w:sz w:val="24"/>
              </w:rPr>
              <w:t>（</w:t>
            </w:r>
            <w:r>
              <w:rPr>
                <w:rFonts w:hint="eastAsia"/>
                <w:color w:val="000000"/>
                <w:sz w:val="24"/>
              </w:rPr>
              <w:t>4</w:t>
            </w:r>
            <w:r>
              <w:rPr>
                <w:rFonts w:hint="eastAsia"/>
                <w:color w:val="000000"/>
                <w:sz w:val="24"/>
              </w:rPr>
              <w:t>）交通噪声影响分析</w:t>
            </w:r>
          </w:p>
          <w:p w:rsidR="000B7E3B" w:rsidRDefault="000B7E3B" w:rsidP="00BF0AF0">
            <w:pPr>
              <w:spacing w:line="360" w:lineRule="auto"/>
              <w:ind w:firstLine="480"/>
              <w:rPr>
                <w:sz w:val="24"/>
              </w:rPr>
            </w:pPr>
            <w:r>
              <w:rPr>
                <w:rFonts w:hint="eastAsia"/>
                <w:color w:val="000000"/>
                <w:sz w:val="24"/>
              </w:rPr>
              <w:t>根据现场踏勘，项目矿区道路两侧</w:t>
            </w:r>
            <w:r>
              <w:rPr>
                <w:rFonts w:hint="eastAsia"/>
                <w:color w:val="000000"/>
                <w:sz w:val="24"/>
              </w:rPr>
              <w:t>200m</w:t>
            </w:r>
            <w:r>
              <w:rPr>
                <w:rFonts w:hint="eastAsia"/>
                <w:color w:val="000000"/>
                <w:sz w:val="24"/>
              </w:rPr>
              <w:t>范围内无敏感点；外部运输主要为矿山管理人员小型乘车出入和载重汽车出入，最大车流量约为</w:t>
            </w:r>
            <w:r>
              <w:rPr>
                <w:rFonts w:hint="eastAsia"/>
                <w:color w:val="000000"/>
                <w:sz w:val="24"/>
              </w:rPr>
              <w:t>4</w:t>
            </w:r>
            <w:r>
              <w:rPr>
                <w:rFonts w:hint="eastAsia"/>
                <w:color w:val="000000"/>
                <w:sz w:val="24"/>
              </w:rPr>
              <w:t>车次</w:t>
            </w:r>
            <w:r>
              <w:rPr>
                <w:rFonts w:hint="eastAsia"/>
                <w:color w:val="000000"/>
                <w:sz w:val="24"/>
              </w:rPr>
              <w:t>/h</w:t>
            </w:r>
            <w:r>
              <w:rPr>
                <w:rFonts w:hint="eastAsia"/>
                <w:color w:val="000000"/>
                <w:sz w:val="24"/>
              </w:rPr>
              <w:t>，限速</w:t>
            </w:r>
            <w:r>
              <w:rPr>
                <w:rFonts w:hint="eastAsia"/>
                <w:color w:val="000000"/>
                <w:sz w:val="24"/>
              </w:rPr>
              <w:t>20km/h</w:t>
            </w:r>
            <w:r>
              <w:rPr>
                <w:rFonts w:hint="eastAsia"/>
                <w:color w:val="000000"/>
                <w:sz w:val="24"/>
              </w:rPr>
              <w:t>。根据类比同类项目，外部运输昼间路线两侧</w:t>
            </w:r>
            <w:r>
              <w:rPr>
                <w:rFonts w:hint="eastAsia"/>
                <w:color w:val="000000"/>
                <w:sz w:val="24"/>
              </w:rPr>
              <w:t>30m</w:t>
            </w:r>
            <w:r>
              <w:rPr>
                <w:rFonts w:hint="eastAsia"/>
                <w:color w:val="000000"/>
                <w:sz w:val="24"/>
              </w:rPr>
              <w:t>即可达标。评价要求业主运输必须在昼间进行，夜间严禁运输，且昼间运输时应避开午休时间，经过住户时不鸣笛，道路及时修缮，确保路况良好，采取以上措施后，项目外部运输对道路沿线住户影响较小</w:t>
            </w:r>
            <w:r>
              <w:rPr>
                <w:sz w:val="24"/>
              </w:rPr>
              <w:t>。</w:t>
            </w:r>
          </w:p>
          <w:p w:rsidR="000B7E3B" w:rsidRDefault="000B7E3B" w:rsidP="00BF0AF0">
            <w:pPr>
              <w:spacing w:line="360" w:lineRule="auto"/>
              <w:ind w:firstLineChars="200" w:firstLine="482"/>
              <w:rPr>
                <w:b/>
                <w:bCs/>
                <w:sz w:val="24"/>
              </w:rPr>
            </w:pPr>
            <w:r>
              <w:rPr>
                <w:b/>
                <w:bCs/>
                <w:sz w:val="24"/>
              </w:rPr>
              <w:t>4</w:t>
            </w:r>
            <w:r>
              <w:rPr>
                <w:b/>
                <w:bCs/>
                <w:sz w:val="24"/>
              </w:rPr>
              <w:t>、固体废物对环境的影响分析</w:t>
            </w:r>
          </w:p>
          <w:p w:rsidR="000B7E3B" w:rsidRDefault="000B7E3B" w:rsidP="00BF0AF0">
            <w:pPr>
              <w:spacing w:line="360" w:lineRule="auto"/>
              <w:ind w:firstLine="480"/>
              <w:rPr>
                <w:rFonts w:hint="eastAsia"/>
                <w:sz w:val="24"/>
              </w:rPr>
            </w:pPr>
            <w:r>
              <w:rPr>
                <w:sz w:val="24"/>
              </w:rPr>
              <w:t>项目</w:t>
            </w:r>
            <w:r>
              <w:rPr>
                <w:rFonts w:hint="eastAsia"/>
                <w:sz w:val="24"/>
              </w:rPr>
              <w:t>建成营运后</w:t>
            </w:r>
            <w:r>
              <w:rPr>
                <w:sz w:val="24"/>
              </w:rPr>
              <w:t>，主要的固体废弃物为剥离的表土</w:t>
            </w:r>
            <w:r>
              <w:rPr>
                <w:rFonts w:hint="eastAsia"/>
                <w:sz w:val="24"/>
              </w:rPr>
              <w:t>、沉淀池和沉砂池固废</w:t>
            </w:r>
            <w:r>
              <w:rPr>
                <w:sz w:val="24"/>
              </w:rPr>
              <w:t>以及生活垃圾等。</w:t>
            </w:r>
            <w:r>
              <w:rPr>
                <w:rFonts w:hint="eastAsia"/>
                <w:sz w:val="24"/>
              </w:rPr>
              <w:t>本项目机械设备的维护与检修均委外处理。</w:t>
            </w:r>
          </w:p>
          <w:p w:rsidR="000B7E3B" w:rsidRDefault="000B7E3B" w:rsidP="00BF0AF0">
            <w:pPr>
              <w:spacing w:line="360" w:lineRule="auto"/>
              <w:ind w:firstLineChars="200" w:firstLine="480"/>
              <w:rPr>
                <w:rFonts w:hint="eastAsia"/>
                <w:color w:val="0000FF"/>
                <w:sz w:val="24"/>
              </w:rPr>
            </w:pPr>
            <w:r>
              <w:rPr>
                <w:rFonts w:hint="eastAsia"/>
                <w:color w:val="0000FF"/>
                <w:sz w:val="24"/>
              </w:rPr>
              <w:t>压滤泥饼，与产品一起外售。</w:t>
            </w:r>
          </w:p>
          <w:p w:rsidR="000B7E3B" w:rsidRDefault="000B7E3B" w:rsidP="00BF0AF0">
            <w:pPr>
              <w:spacing w:line="360" w:lineRule="auto"/>
              <w:ind w:firstLineChars="200" w:firstLine="480"/>
              <w:rPr>
                <w:rFonts w:hint="eastAsia"/>
                <w:color w:val="0000FF"/>
                <w:sz w:val="24"/>
              </w:rPr>
            </w:pPr>
            <w:r>
              <w:rPr>
                <w:rFonts w:hint="eastAsia"/>
                <w:color w:val="0000FF"/>
                <w:sz w:val="24"/>
              </w:rPr>
              <w:t>生活垃圾交由当地环卫部门处置。</w:t>
            </w:r>
          </w:p>
          <w:p w:rsidR="000B7E3B" w:rsidRDefault="000B7E3B" w:rsidP="00BF0AF0">
            <w:pPr>
              <w:spacing w:line="360" w:lineRule="auto"/>
              <w:ind w:firstLineChars="200" w:firstLine="480"/>
              <w:rPr>
                <w:rFonts w:hint="eastAsia"/>
                <w:color w:val="0000FF"/>
                <w:sz w:val="24"/>
              </w:rPr>
            </w:pPr>
            <w:r>
              <w:rPr>
                <w:rFonts w:hint="eastAsia"/>
                <w:color w:val="0000FF"/>
                <w:sz w:val="24"/>
              </w:rPr>
              <w:t>项目取土前剥离的表土其主要成分为地表残积物和表土，暂存于排土场，用于日后复垦及生态修复。</w:t>
            </w:r>
          </w:p>
          <w:p w:rsidR="000B7E3B" w:rsidRDefault="000B7E3B" w:rsidP="00BF0AF0">
            <w:pPr>
              <w:spacing w:line="360" w:lineRule="auto"/>
              <w:ind w:firstLineChars="200" w:firstLine="480"/>
              <w:rPr>
                <w:rFonts w:hint="eastAsia"/>
                <w:sz w:val="24"/>
              </w:rPr>
            </w:pPr>
            <w:r>
              <w:rPr>
                <w:rFonts w:hint="eastAsia"/>
                <w:sz w:val="24"/>
              </w:rPr>
              <w:t>本项目剥离弃土，根据同类开采项目对其污染物按照</w:t>
            </w:r>
            <w:r>
              <w:rPr>
                <w:sz w:val="24"/>
              </w:rPr>
              <w:t>GB5086.1</w:t>
            </w:r>
            <w:r>
              <w:rPr>
                <w:rFonts w:hint="eastAsia"/>
                <w:sz w:val="24"/>
              </w:rPr>
              <w:t>～</w:t>
            </w:r>
            <w:r>
              <w:rPr>
                <w:sz w:val="24"/>
              </w:rPr>
              <w:t>086.2-1997</w:t>
            </w:r>
            <w:r>
              <w:rPr>
                <w:rFonts w:hint="eastAsia"/>
                <w:sz w:val="24"/>
              </w:rPr>
              <w:t>规定方法进行浸出实验而获得的浸出液中，</w:t>
            </w:r>
            <w:r>
              <w:rPr>
                <w:rFonts w:hint="eastAsia"/>
                <w:bCs/>
                <w:sz w:val="24"/>
              </w:rPr>
              <w:t>没有任何一种污染物的浓度超过</w:t>
            </w:r>
            <w:r>
              <w:rPr>
                <w:bCs/>
                <w:sz w:val="24"/>
              </w:rPr>
              <w:t>GB8978-1996</w:t>
            </w:r>
            <w:r>
              <w:rPr>
                <w:rFonts w:hint="eastAsia"/>
                <w:bCs/>
                <w:sz w:val="24"/>
              </w:rPr>
              <w:t>最高允许排放浓度，且</w:t>
            </w:r>
            <w:r>
              <w:rPr>
                <w:bCs/>
                <w:sz w:val="24"/>
              </w:rPr>
              <w:t>pH</w:t>
            </w:r>
            <w:r>
              <w:rPr>
                <w:rFonts w:hint="eastAsia"/>
                <w:bCs/>
                <w:sz w:val="24"/>
              </w:rPr>
              <w:t>值在</w:t>
            </w:r>
            <w:r>
              <w:rPr>
                <w:bCs/>
                <w:sz w:val="24"/>
              </w:rPr>
              <w:t>6</w:t>
            </w:r>
            <w:r>
              <w:rPr>
                <w:rFonts w:hint="eastAsia"/>
                <w:bCs/>
                <w:sz w:val="24"/>
              </w:rPr>
              <w:t>～</w:t>
            </w:r>
            <w:r>
              <w:rPr>
                <w:bCs/>
                <w:sz w:val="24"/>
              </w:rPr>
              <w:t>9</w:t>
            </w:r>
            <w:r>
              <w:rPr>
                <w:rFonts w:hint="eastAsia"/>
                <w:bCs/>
                <w:sz w:val="24"/>
              </w:rPr>
              <w:t>之内，所以该项目的废渣属于Ⅰ类一般工业固体废物。根据《一般工业固体废物贮存、处置场污染控制标准》（</w:t>
            </w:r>
            <w:r>
              <w:rPr>
                <w:bCs/>
                <w:sz w:val="24"/>
              </w:rPr>
              <w:t>GB18599-2001</w:t>
            </w:r>
            <w:r>
              <w:rPr>
                <w:rFonts w:hint="eastAsia"/>
                <w:bCs/>
                <w:sz w:val="24"/>
              </w:rPr>
              <w:t>），进入项目临时堆场的弃土属于第Ⅰ类一般</w:t>
            </w:r>
            <w:r>
              <w:rPr>
                <w:rFonts w:hint="eastAsia"/>
                <w:sz w:val="24"/>
              </w:rPr>
              <w:t>工业固体废物。</w:t>
            </w:r>
            <w:r>
              <w:rPr>
                <w:rFonts w:hint="eastAsia"/>
                <w:sz w:val="24"/>
              </w:rPr>
              <w:t xml:space="preserve">  </w:t>
            </w:r>
          </w:p>
          <w:p w:rsidR="000B7E3B" w:rsidRDefault="000B7E3B" w:rsidP="00BF0AF0">
            <w:pPr>
              <w:spacing w:line="360" w:lineRule="auto"/>
              <w:ind w:firstLineChars="200" w:firstLine="482"/>
              <w:rPr>
                <w:rFonts w:hint="eastAsia"/>
                <w:b/>
                <w:sz w:val="24"/>
              </w:rPr>
            </w:pPr>
            <w:r>
              <w:rPr>
                <w:rFonts w:hint="eastAsia"/>
                <w:b/>
                <w:sz w:val="24"/>
              </w:rPr>
              <w:t>为进一步减小生态环境的影响，</w:t>
            </w:r>
            <w:r>
              <w:rPr>
                <w:b/>
                <w:sz w:val="24"/>
              </w:rPr>
              <w:t>评价对</w:t>
            </w:r>
            <w:r>
              <w:rPr>
                <w:rFonts w:hint="eastAsia"/>
                <w:b/>
                <w:sz w:val="24"/>
              </w:rPr>
              <w:t>排土场</w:t>
            </w:r>
            <w:r>
              <w:rPr>
                <w:b/>
                <w:sz w:val="24"/>
              </w:rPr>
              <w:t>提出如下</w:t>
            </w:r>
            <w:r>
              <w:rPr>
                <w:rFonts w:hint="eastAsia"/>
                <w:b/>
                <w:sz w:val="24"/>
              </w:rPr>
              <w:t>要求</w:t>
            </w:r>
            <w:r>
              <w:rPr>
                <w:b/>
                <w:sz w:val="24"/>
              </w:rPr>
              <w:t>：</w:t>
            </w:r>
          </w:p>
          <w:p w:rsidR="000B7E3B" w:rsidRDefault="000B7E3B" w:rsidP="00BF0AF0">
            <w:pPr>
              <w:spacing w:line="360" w:lineRule="auto"/>
              <w:ind w:firstLineChars="200" w:firstLine="480"/>
              <w:rPr>
                <w:sz w:val="24"/>
              </w:rPr>
            </w:pPr>
            <w:r>
              <w:rPr>
                <w:rFonts w:hint="eastAsia"/>
                <w:sz w:val="24"/>
              </w:rPr>
              <w:lastRenderedPageBreak/>
              <w:t>1</w:t>
            </w:r>
            <w:r>
              <w:rPr>
                <w:rFonts w:hint="eastAsia"/>
                <w:sz w:val="24"/>
              </w:rPr>
              <w:t>）排土场四周修建挡土墙和排洪沟等。排土场应按照《一般工业固体废物贮存、处置场污染控制标准》（</w:t>
            </w:r>
            <w:r>
              <w:rPr>
                <w:sz w:val="24"/>
              </w:rPr>
              <w:t>GB18599-2001</w:t>
            </w:r>
            <w:r>
              <w:rPr>
                <w:rFonts w:hint="eastAsia"/>
                <w:sz w:val="24"/>
              </w:rPr>
              <w:t>）中的Ⅰ类场要求建设。</w:t>
            </w:r>
          </w:p>
          <w:p w:rsidR="000B7E3B" w:rsidRDefault="000B7E3B" w:rsidP="00BF0AF0">
            <w:pPr>
              <w:spacing w:line="360" w:lineRule="auto"/>
              <w:ind w:firstLineChars="200" w:firstLine="480"/>
              <w:rPr>
                <w:sz w:val="24"/>
              </w:rPr>
            </w:pPr>
            <w:r>
              <w:rPr>
                <w:rFonts w:hint="eastAsia"/>
                <w:sz w:val="24"/>
              </w:rPr>
              <w:t>2</w:t>
            </w:r>
            <w:r>
              <w:rPr>
                <w:rFonts w:hint="eastAsia"/>
                <w:sz w:val="24"/>
              </w:rPr>
              <w:t>）为保证排土场容量和排土场弃土散落对周围影响以及洪水期雨水对排土场的冲刷，环评要求业主加强原有排土场的管理，在排土场四周易发生水土流失以及地势较低处修建保坎，以保护排土场的安全。</w:t>
            </w:r>
          </w:p>
          <w:p w:rsidR="000B7E3B" w:rsidRDefault="000B7E3B" w:rsidP="00BF0AF0">
            <w:pPr>
              <w:spacing w:line="360" w:lineRule="auto"/>
              <w:ind w:firstLineChars="200" w:firstLine="480"/>
              <w:rPr>
                <w:sz w:val="24"/>
              </w:rPr>
            </w:pPr>
            <w:r>
              <w:rPr>
                <w:rFonts w:hint="eastAsia"/>
                <w:sz w:val="24"/>
              </w:rPr>
              <w:t>3</w:t>
            </w:r>
            <w:r>
              <w:rPr>
                <w:rFonts w:hint="eastAsia"/>
                <w:sz w:val="24"/>
              </w:rPr>
              <w:t>）排土场服务期满后，应覆土复耕，如种植树木以及播撒草种等来恢复植被。</w:t>
            </w:r>
          </w:p>
          <w:p w:rsidR="000B7E3B" w:rsidRDefault="000B7E3B" w:rsidP="00BF0AF0">
            <w:pPr>
              <w:spacing w:line="360" w:lineRule="auto"/>
              <w:ind w:firstLineChars="200" w:firstLine="482"/>
              <w:rPr>
                <w:b/>
                <w:sz w:val="24"/>
              </w:rPr>
            </w:pPr>
            <w:r>
              <w:rPr>
                <w:b/>
                <w:sz w:val="24"/>
              </w:rPr>
              <w:t>排土场的运行管理环境保护要求：</w:t>
            </w:r>
          </w:p>
          <w:p w:rsidR="000B7E3B" w:rsidRDefault="000B7E3B" w:rsidP="00BF0AF0">
            <w:pPr>
              <w:spacing w:line="360" w:lineRule="auto"/>
              <w:ind w:firstLineChars="200" w:firstLine="480"/>
              <w:rPr>
                <w:sz w:val="24"/>
              </w:rPr>
            </w:pPr>
            <w:r>
              <w:rPr>
                <w:rFonts w:hint="eastAsia"/>
                <w:sz w:val="24"/>
              </w:rPr>
              <w:t>1</w:t>
            </w:r>
            <w:r>
              <w:rPr>
                <w:rFonts w:hint="eastAsia"/>
                <w:sz w:val="24"/>
              </w:rPr>
              <w:t>）</w:t>
            </w:r>
            <w:r>
              <w:rPr>
                <w:sz w:val="24"/>
              </w:rPr>
              <w:t>禁止</w:t>
            </w:r>
            <w:r>
              <w:rPr>
                <w:rFonts w:hint="eastAsia"/>
                <w:sz w:val="24"/>
              </w:rPr>
              <w:t>将</w:t>
            </w:r>
            <w:r>
              <w:rPr>
                <w:sz w:val="24"/>
              </w:rPr>
              <w:t>生活垃圾混入该排土场；</w:t>
            </w:r>
          </w:p>
          <w:p w:rsidR="000B7E3B" w:rsidRDefault="000B7E3B" w:rsidP="00BF0AF0">
            <w:pPr>
              <w:spacing w:line="360" w:lineRule="auto"/>
              <w:ind w:firstLineChars="200" w:firstLine="480"/>
              <w:rPr>
                <w:sz w:val="24"/>
              </w:rPr>
            </w:pPr>
            <w:r>
              <w:rPr>
                <w:rFonts w:hint="eastAsia"/>
                <w:sz w:val="24"/>
              </w:rPr>
              <w:t>2</w:t>
            </w:r>
            <w:r>
              <w:rPr>
                <w:rFonts w:hint="eastAsia"/>
                <w:sz w:val="24"/>
              </w:rPr>
              <w:t>）建设</w:t>
            </w:r>
            <w:r>
              <w:rPr>
                <w:sz w:val="24"/>
              </w:rPr>
              <w:t>单位应建立检查维护制度。定期检查维护护拦坝，排水渠等设施，发现有损坏可能或异常，应采取必要措施，以保障正常运行；</w:t>
            </w:r>
          </w:p>
          <w:p w:rsidR="000B7E3B" w:rsidRDefault="000B7E3B" w:rsidP="00BF0AF0">
            <w:pPr>
              <w:spacing w:line="360" w:lineRule="auto"/>
              <w:ind w:firstLineChars="200" w:firstLine="480"/>
              <w:rPr>
                <w:sz w:val="24"/>
              </w:rPr>
            </w:pPr>
            <w:r>
              <w:rPr>
                <w:rFonts w:hint="eastAsia"/>
                <w:sz w:val="24"/>
              </w:rPr>
              <w:t>3</w:t>
            </w:r>
            <w:r>
              <w:rPr>
                <w:rFonts w:hint="eastAsia"/>
                <w:sz w:val="24"/>
              </w:rPr>
              <w:t>）建设</w:t>
            </w:r>
            <w:r>
              <w:rPr>
                <w:sz w:val="24"/>
              </w:rPr>
              <w:t>单位应建立档案制度，应将以下资料详细记录在案，长期保存，供随时查阅；</w:t>
            </w:r>
          </w:p>
          <w:p w:rsidR="000B7E3B" w:rsidRDefault="000B7E3B" w:rsidP="00BF0AF0">
            <w:pPr>
              <w:spacing w:line="360" w:lineRule="auto"/>
              <w:ind w:firstLineChars="200" w:firstLine="480"/>
              <w:rPr>
                <w:sz w:val="24"/>
              </w:rPr>
            </w:pPr>
            <w:r>
              <w:rPr>
                <w:sz w:val="24"/>
              </w:rPr>
              <w:t>a</w:t>
            </w:r>
            <w:r>
              <w:rPr>
                <w:sz w:val="24"/>
              </w:rPr>
              <w:t>、入场的一般工业固体废物的种类及数量；</w:t>
            </w:r>
          </w:p>
          <w:p w:rsidR="000B7E3B" w:rsidRDefault="000B7E3B" w:rsidP="00BF0AF0">
            <w:pPr>
              <w:spacing w:line="360" w:lineRule="auto"/>
              <w:ind w:firstLineChars="200" w:firstLine="480"/>
              <w:rPr>
                <w:sz w:val="24"/>
              </w:rPr>
            </w:pPr>
            <w:r>
              <w:rPr>
                <w:sz w:val="24"/>
              </w:rPr>
              <w:t>b</w:t>
            </w:r>
            <w:r>
              <w:rPr>
                <w:sz w:val="24"/>
              </w:rPr>
              <w:t>、各种设施设备的检查维护资料；</w:t>
            </w:r>
          </w:p>
          <w:p w:rsidR="000B7E3B" w:rsidRDefault="000B7E3B" w:rsidP="00BF0AF0">
            <w:pPr>
              <w:spacing w:line="360" w:lineRule="auto"/>
              <w:ind w:firstLineChars="200" w:firstLine="480"/>
              <w:rPr>
                <w:sz w:val="24"/>
              </w:rPr>
            </w:pPr>
            <w:r>
              <w:rPr>
                <w:sz w:val="24"/>
              </w:rPr>
              <w:t>c</w:t>
            </w:r>
            <w:r>
              <w:rPr>
                <w:sz w:val="24"/>
              </w:rPr>
              <w:t>、地下下沉、坍塌、滑坡等的观测及处置资料；</w:t>
            </w:r>
          </w:p>
          <w:p w:rsidR="000B7E3B" w:rsidRDefault="000B7E3B" w:rsidP="00BF0AF0">
            <w:pPr>
              <w:spacing w:line="360" w:lineRule="auto"/>
              <w:ind w:firstLineChars="200" w:firstLine="480"/>
              <w:rPr>
                <w:sz w:val="24"/>
              </w:rPr>
            </w:pPr>
            <w:r>
              <w:rPr>
                <w:sz w:val="24"/>
              </w:rPr>
              <w:t>d</w:t>
            </w:r>
            <w:r>
              <w:rPr>
                <w:sz w:val="24"/>
              </w:rPr>
              <w:t>、各种污染物排放的监测资料。</w:t>
            </w:r>
          </w:p>
          <w:p w:rsidR="000B7E3B" w:rsidRDefault="000B7E3B" w:rsidP="00BF0AF0">
            <w:pPr>
              <w:spacing w:line="360" w:lineRule="auto"/>
              <w:ind w:firstLineChars="200" w:firstLine="482"/>
              <w:rPr>
                <w:b/>
                <w:bCs/>
                <w:sz w:val="24"/>
              </w:rPr>
            </w:pPr>
            <w:r>
              <w:rPr>
                <w:b/>
                <w:bCs/>
                <w:sz w:val="24"/>
              </w:rPr>
              <w:t>排土场的远期处理及规划：</w:t>
            </w:r>
          </w:p>
          <w:p w:rsidR="000B7E3B" w:rsidRDefault="000B7E3B" w:rsidP="00BF0AF0">
            <w:pPr>
              <w:spacing w:line="360" w:lineRule="auto"/>
              <w:ind w:firstLineChars="200" w:firstLine="480"/>
              <w:rPr>
                <w:sz w:val="24"/>
              </w:rPr>
            </w:pPr>
            <w:r>
              <w:rPr>
                <w:rFonts w:hint="eastAsia"/>
                <w:sz w:val="24"/>
              </w:rPr>
              <w:t>1</w:t>
            </w:r>
            <w:r>
              <w:rPr>
                <w:rFonts w:hint="eastAsia"/>
                <w:sz w:val="24"/>
              </w:rPr>
              <w:t>）</w:t>
            </w:r>
            <w:r>
              <w:rPr>
                <w:sz w:val="24"/>
              </w:rPr>
              <w:t>排土场在达到它的容量封场后，继续维护管理，直至稳定为止；</w:t>
            </w:r>
          </w:p>
          <w:p w:rsidR="000B7E3B" w:rsidRDefault="000B7E3B" w:rsidP="00BF0AF0">
            <w:pPr>
              <w:spacing w:line="360" w:lineRule="auto"/>
              <w:ind w:firstLineChars="200" w:firstLine="480"/>
              <w:rPr>
                <w:sz w:val="24"/>
              </w:rPr>
            </w:pPr>
            <w:r>
              <w:rPr>
                <w:rFonts w:hint="eastAsia"/>
                <w:sz w:val="24"/>
              </w:rPr>
              <w:t>2</w:t>
            </w:r>
            <w:r>
              <w:rPr>
                <w:rFonts w:hint="eastAsia"/>
                <w:sz w:val="24"/>
              </w:rPr>
              <w:t>）</w:t>
            </w:r>
            <w:r>
              <w:rPr>
                <w:sz w:val="24"/>
              </w:rPr>
              <w:t>同时关闭或封场后，应设置标志物，注明关闭或封场时间，以及使用该土地时应注意的事项；</w:t>
            </w:r>
          </w:p>
          <w:p w:rsidR="000B7E3B" w:rsidRDefault="000B7E3B" w:rsidP="00BF0AF0">
            <w:pPr>
              <w:spacing w:line="360" w:lineRule="auto"/>
              <w:ind w:firstLineChars="200" w:firstLine="480"/>
              <w:rPr>
                <w:sz w:val="24"/>
              </w:rPr>
            </w:pPr>
            <w:r>
              <w:rPr>
                <w:rFonts w:hint="eastAsia"/>
                <w:sz w:val="24"/>
              </w:rPr>
              <w:t>3</w:t>
            </w:r>
            <w:r>
              <w:rPr>
                <w:rFonts w:hint="eastAsia"/>
                <w:sz w:val="24"/>
              </w:rPr>
              <w:t>）</w:t>
            </w:r>
            <w:r>
              <w:rPr>
                <w:sz w:val="24"/>
              </w:rPr>
              <w:t>排土场在它服务期满后，按专人定期对堆场周围进行巡视，确保堆场稳定，不会对环境造成隐患。</w:t>
            </w:r>
          </w:p>
          <w:p w:rsidR="000B7E3B" w:rsidRDefault="000B7E3B" w:rsidP="00BF0AF0">
            <w:pPr>
              <w:pStyle w:val="af5"/>
              <w:spacing w:line="360" w:lineRule="auto"/>
              <w:ind w:firstLine="482"/>
              <w:rPr>
                <w:rFonts w:hint="eastAsia"/>
                <w:b/>
                <w:bCs/>
              </w:rPr>
            </w:pPr>
            <w:r>
              <w:rPr>
                <w:rFonts w:hint="eastAsia"/>
                <w:b/>
                <w:bCs/>
              </w:rPr>
              <w:t>5</w:t>
            </w:r>
            <w:r>
              <w:rPr>
                <w:rFonts w:hint="eastAsia"/>
                <w:b/>
                <w:bCs/>
              </w:rPr>
              <w:t>、绿色矿山建设</w:t>
            </w:r>
          </w:p>
          <w:p w:rsidR="000B7E3B" w:rsidRDefault="000B7E3B" w:rsidP="00BF0AF0">
            <w:pPr>
              <w:pStyle w:val="af5"/>
              <w:spacing w:line="360" w:lineRule="auto"/>
              <w:ind w:firstLine="480"/>
              <w:rPr>
                <w:rFonts w:hint="eastAsia"/>
              </w:rPr>
            </w:pPr>
            <w:r>
              <w:rPr>
                <w:rFonts w:hint="eastAsia"/>
              </w:rPr>
              <w:t>本项矿山在资源的综合利用方面，按照矿产资源开发规划与设计，较好地完成了资源开发与综合利用指标，技术经济水平居国内同类矿山先进行列；资源利用率达到矿产资源规划要求，矿山开发利用工艺、技术和设备符合矿产资源节约与综合利用鼓励、限制、淘汰技术目录的要求，</w:t>
            </w:r>
            <w:r>
              <w:rPr>
                <w:rFonts w:hint="eastAsia"/>
              </w:rPr>
              <w:t>"</w:t>
            </w:r>
            <w:r>
              <w:rPr>
                <w:rFonts w:hint="eastAsia"/>
              </w:rPr>
              <w:t>三率</w:t>
            </w:r>
            <w:r>
              <w:rPr>
                <w:rFonts w:hint="eastAsia"/>
              </w:rPr>
              <w:t>"</w:t>
            </w:r>
            <w:r>
              <w:rPr>
                <w:rFonts w:hint="eastAsia"/>
              </w:rPr>
              <w:t>指标达到或超过国家规定标准；节约资源，保护资源，大力开展矿产资源综合利用，资源利用达国内同行业先进水平。</w:t>
            </w:r>
          </w:p>
          <w:p w:rsidR="000B7E3B" w:rsidRDefault="000B7E3B" w:rsidP="00BF0AF0">
            <w:pPr>
              <w:pStyle w:val="af5"/>
              <w:spacing w:line="360" w:lineRule="auto"/>
              <w:ind w:firstLine="480"/>
              <w:rPr>
                <w:rFonts w:hint="eastAsia"/>
              </w:rPr>
            </w:pPr>
            <w:r>
              <w:rPr>
                <w:rFonts w:hint="eastAsia"/>
              </w:rPr>
              <w:t>在技术创新方面，本项目矿山预计每年用于科技创新的资金投入不低于矿山企业</w:t>
            </w:r>
            <w:r>
              <w:rPr>
                <w:rFonts w:hint="eastAsia"/>
              </w:rPr>
              <w:lastRenderedPageBreak/>
              <w:t>总产值的</w:t>
            </w:r>
            <w:r>
              <w:rPr>
                <w:rFonts w:hint="eastAsia"/>
              </w:rPr>
              <w:t>1%</w:t>
            </w:r>
            <w:r>
              <w:rPr>
                <w:rFonts w:hint="eastAsia"/>
              </w:rPr>
              <w:t>；不断改进和优化工艺流程，淘汰落后工艺与产能，生产技术居国内同类矿山先进水平；重视科技进步，发展循环经济，矿山企业的社会、经济和环境效益显著。</w:t>
            </w:r>
          </w:p>
          <w:p w:rsidR="000B7E3B" w:rsidRDefault="000B7E3B" w:rsidP="00BF0AF0">
            <w:pPr>
              <w:pStyle w:val="af5"/>
              <w:spacing w:line="360" w:lineRule="auto"/>
              <w:ind w:firstLine="480"/>
              <w:rPr>
                <w:rFonts w:hint="eastAsia"/>
                <w:b/>
                <w:bCs/>
              </w:rPr>
            </w:pPr>
            <w:r>
              <w:rPr>
                <w:rFonts w:hint="eastAsia"/>
              </w:rPr>
              <w:t>在节能减排方面，积极开展节能降耗、节能减排工作，节能降耗达国家规定指标；本项目采用无废工艺；“三废”排放达标；矿山选矿废水零排放，矿山固体废弃物综合利用率达到</w:t>
            </w:r>
            <w:r>
              <w:rPr>
                <w:rFonts w:hint="eastAsia"/>
              </w:rPr>
              <w:t>100%</w:t>
            </w:r>
            <w:r>
              <w:rPr>
                <w:rFonts w:hint="eastAsia"/>
              </w:rPr>
              <w:t>。</w:t>
            </w:r>
            <w:r>
              <w:rPr>
                <w:rFonts w:hint="eastAsia"/>
                <w:b/>
                <w:bCs/>
              </w:rPr>
              <w:t xml:space="preserve"> </w:t>
            </w:r>
          </w:p>
          <w:p w:rsidR="000B7E3B" w:rsidRDefault="000B7E3B" w:rsidP="00BF0AF0">
            <w:pPr>
              <w:pStyle w:val="af5"/>
              <w:spacing w:line="360" w:lineRule="auto"/>
              <w:ind w:firstLine="482"/>
              <w:rPr>
                <w:rFonts w:hint="eastAsia"/>
                <w:b/>
                <w:bCs/>
              </w:rPr>
            </w:pPr>
            <w:r>
              <w:rPr>
                <w:rFonts w:hint="eastAsia"/>
                <w:b/>
                <w:bCs/>
              </w:rPr>
              <w:t>6</w:t>
            </w:r>
            <w:r>
              <w:rPr>
                <w:rFonts w:hint="eastAsia"/>
                <w:b/>
                <w:bCs/>
              </w:rPr>
              <w:t>、生态环境影响分析</w:t>
            </w:r>
          </w:p>
          <w:p w:rsidR="000B7E3B" w:rsidRDefault="000B7E3B" w:rsidP="00BF0AF0">
            <w:pPr>
              <w:pStyle w:val="af5"/>
              <w:spacing w:line="360" w:lineRule="auto"/>
              <w:ind w:firstLine="480"/>
              <w:rPr>
                <w:rFonts w:hint="eastAsia"/>
              </w:rPr>
            </w:pPr>
            <w:r>
              <w:rPr>
                <w:rFonts w:hint="eastAsia"/>
              </w:rPr>
              <w:t>（</w:t>
            </w:r>
            <w:r>
              <w:rPr>
                <w:rFonts w:hint="eastAsia"/>
              </w:rPr>
              <w:t>1</w:t>
            </w:r>
            <w:r>
              <w:rPr>
                <w:rFonts w:hint="eastAsia"/>
              </w:rPr>
              <w:t>）生态影响</w:t>
            </w:r>
          </w:p>
          <w:p w:rsidR="000B7E3B" w:rsidRDefault="000B7E3B" w:rsidP="00BF0AF0">
            <w:pPr>
              <w:pStyle w:val="af5"/>
              <w:spacing w:line="360" w:lineRule="auto"/>
              <w:ind w:firstLine="480"/>
              <w:rPr>
                <w:rFonts w:hint="eastAsia"/>
              </w:rPr>
            </w:pPr>
            <w:r>
              <w:rPr>
                <w:rFonts w:hint="eastAsia"/>
              </w:rPr>
              <w:t>开采过程一般都伴随着植被的破坏，表层土体的剥离等过程。这些过程破坏了生态系统的稳定与良性循环，产生了一定的生态环境影响和危害。</w:t>
            </w:r>
          </w:p>
          <w:p w:rsidR="000B7E3B" w:rsidRDefault="000B7E3B" w:rsidP="00BF0AF0">
            <w:pPr>
              <w:pStyle w:val="af5"/>
              <w:spacing w:line="360" w:lineRule="auto"/>
              <w:ind w:firstLine="480"/>
              <w:rPr>
                <w:rFonts w:hint="eastAsia"/>
              </w:rPr>
            </w:pPr>
            <w:r>
              <w:rPr>
                <w:rFonts w:hint="eastAsia"/>
              </w:rPr>
              <w:t>①对植物的影响</w:t>
            </w:r>
          </w:p>
          <w:p w:rsidR="000B7E3B" w:rsidRDefault="000B7E3B" w:rsidP="00BF0AF0">
            <w:pPr>
              <w:pStyle w:val="af5"/>
              <w:spacing w:line="360" w:lineRule="auto"/>
              <w:ind w:firstLine="480"/>
              <w:rPr>
                <w:rFonts w:hint="eastAsia"/>
              </w:rPr>
            </w:pPr>
            <w:r>
              <w:rPr>
                <w:rFonts w:hint="eastAsia"/>
              </w:rPr>
              <w:t>根据调查了解，项目所属区域有多种乔木、灌木、草本植物生长。乔木类主要有桤木等；灌木为茶树等；草本类主要有黑麦草苜蓿、铁线草等。区内地表多为第四系覆盖，植被发育，覆盖率约</w:t>
            </w:r>
            <w:r>
              <w:rPr>
                <w:rFonts w:hint="eastAsia"/>
              </w:rPr>
              <w:t>90%</w:t>
            </w:r>
            <w:r>
              <w:rPr>
                <w:rFonts w:hint="eastAsia"/>
              </w:rPr>
              <w:t>。评价区内未发现国家重点保护野生植物。</w:t>
            </w:r>
          </w:p>
          <w:p w:rsidR="000B7E3B" w:rsidRDefault="000B7E3B" w:rsidP="00BF0AF0">
            <w:pPr>
              <w:pStyle w:val="af5"/>
              <w:spacing w:line="360" w:lineRule="auto"/>
              <w:ind w:firstLine="480"/>
              <w:rPr>
                <w:rFonts w:hint="eastAsia"/>
              </w:rPr>
            </w:pPr>
            <w:r>
              <w:rPr>
                <w:rFonts w:hint="eastAsia"/>
              </w:rPr>
              <w:t>由于砂岩的开采，破坏了原有的植被和地貌景观，不可避免地要对地表植被造成破坏，另外，排土场和工业场地的施工也会对植被占压和覆盖，造成局部植被覆盖率下降。</w:t>
            </w:r>
          </w:p>
          <w:p w:rsidR="000B7E3B" w:rsidRDefault="000B7E3B" w:rsidP="00BF0AF0">
            <w:pPr>
              <w:pStyle w:val="af5"/>
              <w:spacing w:line="360" w:lineRule="auto"/>
              <w:ind w:firstLine="480"/>
              <w:rPr>
                <w:rFonts w:hint="eastAsia"/>
              </w:rPr>
            </w:pPr>
            <w:r>
              <w:rPr>
                <w:rFonts w:hint="eastAsia"/>
              </w:rPr>
              <w:t>评价要求对建设单位在表土剥离的同时，做好表土的暂存，便于后期复垦；要求项目边开采边复垦，尽早对裸露地表进行复垦。在及时实施复垦方案的前提下，项目营运过程中形成的裸露地表经过一段时间后可逐渐恢复原有的生态环境，使区域内生态环境能够得到改善。</w:t>
            </w:r>
          </w:p>
          <w:p w:rsidR="000B7E3B" w:rsidRDefault="000B7E3B" w:rsidP="00BF0AF0">
            <w:pPr>
              <w:pStyle w:val="af5"/>
              <w:spacing w:line="360" w:lineRule="auto"/>
              <w:ind w:firstLine="480"/>
              <w:rPr>
                <w:rFonts w:hint="eastAsia"/>
              </w:rPr>
            </w:pPr>
            <w:r>
              <w:rPr>
                <w:rFonts w:hint="eastAsia"/>
              </w:rPr>
              <w:t>②对动物的影响</w:t>
            </w:r>
          </w:p>
          <w:p w:rsidR="000B7E3B" w:rsidRDefault="000B7E3B" w:rsidP="00BF0AF0">
            <w:pPr>
              <w:pStyle w:val="af5"/>
              <w:spacing w:line="360" w:lineRule="auto"/>
              <w:ind w:firstLine="480"/>
              <w:rPr>
                <w:rFonts w:hint="eastAsia"/>
              </w:rPr>
            </w:pPr>
            <w:r>
              <w:rPr>
                <w:rFonts w:hint="eastAsia"/>
              </w:rPr>
              <w:t>采矿区开采作业对植被破坏的同时，也破坏了原有生态环境小型野生动物的栖息环境，加上土方施工机械噪声及人员活动产生的影响，对周围动物的生活造成干扰，使它们的生活受到威胁而迁徙，远离开采地周围。在直接影响区，动物将不会出现。因此，项目运营对评价区小型野生动物的类型及数量会产生一定负面影响。但区域分布的小型野生动物为当地常见类型，无国家和省级重点保护的野生动物，且由于当地人为活动、车辆行驶频繁，这些动物已经对人为活动有一定的适应能力，因此，项目开采不会造成该区域某一物种消失，对这些动物的生存影响较小。</w:t>
            </w:r>
          </w:p>
          <w:p w:rsidR="000B7E3B" w:rsidRDefault="000B7E3B" w:rsidP="00BF0AF0">
            <w:pPr>
              <w:pStyle w:val="af5"/>
              <w:spacing w:line="360" w:lineRule="auto"/>
              <w:ind w:firstLine="480"/>
              <w:rPr>
                <w:rFonts w:hint="eastAsia"/>
              </w:rPr>
            </w:pPr>
            <w:r>
              <w:rPr>
                <w:rFonts w:hint="eastAsia"/>
              </w:rPr>
              <w:lastRenderedPageBreak/>
              <w:t>③对土壤的影响</w:t>
            </w:r>
          </w:p>
          <w:p w:rsidR="000B7E3B" w:rsidRDefault="000B7E3B" w:rsidP="00BF0AF0">
            <w:pPr>
              <w:pStyle w:val="af5"/>
              <w:spacing w:line="360" w:lineRule="auto"/>
              <w:ind w:firstLine="480"/>
              <w:rPr>
                <w:rFonts w:hint="eastAsia"/>
              </w:rPr>
            </w:pPr>
            <w:r>
              <w:rPr>
                <w:rFonts w:hint="eastAsia"/>
              </w:rPr>
              <w:t>项目开采区处于属亚热带湿润型气候区，气候温和，雨量充沛。开采区所占用的土地以林地为主，地表变形以微小裂缝为主，有使土壤结构变松、土壤侵蚀程度加重、降低土地生产能力的现象，但不会改变受影响区的土地利用性。这种影响的时间受开采规划制约，开采过后由于受地表土层吸收、缓冲作用，地表裂缝等会重新变窄或闭合并逐步趋于稳定。</w:t>
            </w:r>
          </w:p>
          <w:p w:rsidR="000B7E3B" w:rsidRDefault="000B7E3B" w:rsidP="00BF0AF0">
            <w:pPr>
              <w:pStyle w:val="af5"/>
              <w:spacing w:line="360" w:lineRule="auto"/>
              <w:ind w:firstLine="480"/>
              <w:rPr>
                <w:rFonts w:hint="eastAsia"/>
              </w:rPr>
            </w:pPr>
            <w:r>
              <w:rPr>
                <w:rFonts w:hint="eastAsia"/>
              </w:rPr>
              <w:t>（</w:t>
            </w:r>
            <w:r>
              <w:rPr>
                <w:rFonts w:hint="eastAsia"/>
              </w:rPr>
              <w:t>2</w:t>
            </w:r>
            <w:r>
              <w:rPr>
                <w:rFonts w:hint="eastAsia"/>
              </w:rPr>
              <w:t>）水土流失</w:t>
            </w:r>
          </w:p>
          <w:p w:rsidR="000B7E3B" w:rsidRDefault="000B7E3B" w:rsidP="00BF0AF0">
            <w:pPr>
              <w:pStyle w:val="af5"/>
              <w:spacing w:line="360" w:lineRule="auto"/>
              <w:ind w:firstLine="480"/>
              <w:rPr>
                <w:rFonts w:hint="eastAsia"/>
              </w:rPr>
            </w:pPr>
            <w:r>
              <w:rPr>
                <w:rFonts w:hint="eastAsia"/>
              </w:rPr>
              <w:t>项目开采过程中由于原有的地表植被、土体的剥离和扰动，土壤可蚀性相应增加，</w:t>
            </w:r>
          </w:p>
          <w:p w:rsidR="000B7E3B" w:rsidRDefault="000B7E3B" w:rsidP="00BF0AF0">
            <w:pPr>
              <w:pStyle w:val="af5"/>
              <w:spacing w:line="360" w:lineRule="auto"/>
              <w:ind w:firstLineChars="0" w:firstLine="0"/>
              <w:rPr>
                <w:rFonts w:hint="eastAsia"/>
              </w:rPr>
            </w:pPr>
            <w:r>
              <w:rPr>
                <w:rFonts w:hint="eastAsia"/>
              </w:rPr>
              <w:t>抗侵蚀能力降低，易造成水土流失，破坏山地景观。土山开掘或地表剥离会破坏岩石应力平衡状态，在一定条件下有可能会引起滑坡和边坡失稳，造成严重的水土流失。因此，项目应采取有效的水土流失的防治措施：</w:t>
            </w:r>
          </w:p>
          <w:p w:rsidR="000B7E3B" w:rsidRDefault="000B7E3B" w:rsidP="00BF0AF0">
            <w:pPr>
              <w:pStyle w:val="af5"/>
              <w:spacing w:line="360" w:lineRule="auto"/>
              <w:ind w:firstLine="480"/>
              <w:rPr>
                <w:rFonts w:hint="eastAsia"/>
              </w:rPr>
            </w:pPr>
            <w:r>
              <w:rPr>
                <w:rFonts w:hint="eastAsia"/>
              </w:rPr>
              <w:t>①当暴雨来临时应使用一些防护物遮盖已开采的裸露地表，如使用防雨布等进行覆盖，由于本项目呈中间高四周低的地形，因此同时在矿区底部四周修建排水沟，且在排水沟的下游修建一个沉砂池，保证排水得到收集。</w:t>
            </w:r>
          </w:p>
          <w:p w:rsidR="000B7E3B" w:rsidRDefault="000B7E3B" w:rsidP="00BF0AF0">
            <w:pPr>
              <w:pStyle w:val="af5"/>
              <w:spacing w:line="360" w:lineRule="auto"/>
              <w:ind w:firstLine="480"/>
              <w:rPr>
                <w:rFonts w:hint="eastAsia"/>
              </w:rPr>
            </w:pPr>
            <w:r>
              <w:rPr>
                <w:rFonts w:hint="eastAsia"/>
              </w:rPr>
              <w:t>②排土场用篷布覆盖，且土堆边缘用装土编织袋修筑临时挡墙防止排土场边坡的垮塌，以减少表土随雨水流失，造成环境影响。同时要求项目边开采边复垦，减少表土的暂存。同时在表土堆场四周修建排水沟，减少水土流失。</w:t>
            </w:r>
          </w:p>
          <w:p w:rsidR="000B7E3B" w:rsidRDefault="000B7E3B" w:rsidP="00BF0AF0">
            <w:pPr>
              <w:pStyle w:val="af5"/>
              <w:spacing w:line="360" w:lineRule="auto"/>
              <w:ind w:firstLine="480"/>
              <w:rPr>
                <w:rFonts w:hint="eastAsia"/>
              </w:rPr>
            </w:pPr>
            <w:r>
              <w:rPr>
                <w:rFonts w:hint="eastAsia"/>
              </w:rPr>
              <w:t>③临时覆盖：对沟槽开挖形成的裸露边坡、平整形成的边坡和堆土采取薄膜覆盖措施。</w:t>
            </w:r>
          </w:p>
          <w:p w:rsidR="000B7E3B" w:rsidRDefault="000B7E3B" w:rsidP="00BF0AF0">
            <w:pPr>
              <w:pStyle w:val="af5"/>
              <w:spacing w:line="360" w:lineRule="auto"/>
              <w:ind w:firstLine="480"/>
              <w:rPr>
                <w:rFonts w:hint="eastAsia"/>
              </w:rPr>
            </w:pPr>
            <w:r>
              <w:rPr>
                <w:rFonts w:hint="eastAsia"/>
              </w:rPr>
              <w:t>④同时在开采过程中，及时采取预防和保护措施，防止因人为损毁而导致的水土流失。另一方面，随着取土工作的推进，及时采取预防和治理措施，恢复植被，防止水土流失、土地沙化。</w:t>
            </w:r>
          </w:p>
          <w:p w:rsidR="000B7E3B" w:rsidRDefault="000B7E3B" w:rsidP="00BF0AF0">
            <w:pPr>
              <w:pStyle w:val="af5"/>
              <w:spacing w:line="360" w:lineRule="auto"/>
              <w:ind w:firstLine="480"/>
              <w:rPr>
                <w:rFonts w:hint="eastAsia"/>
              </w:rPr>
            </w:pPr>
            <w:r>
              <w:rPr>
                <w:rFonts w:hint="eastAsia"/>
              </w:rPr>
              <w:t>经过采取措施后，能最大程度的减少水土流失量，并尽可能的减少原地貌的水土流失。</w:t>
            </w:r>
          </w:p>
          <w:p w:rsidR="000B7E3B" w:rsidRDefault="000B7E3B" w:rsidP="00BF0AF0">
            <w:pPr>
              <w:pStyle w:val="af5"/>
              <w:spacing w:line="360" w:lineRule="auto"/>
              <w:ind w:firstLine="480"/>
              <w:rPr>
                <w:rFonts w:hint="eastAsia"/>
              </w:rPr>
            </w:pPr>
            <w:r>
              <w:rPr>
                <w:rFonts w:hint="eastAsia"/>
              </w:rPr>
              <w:t>（</w:t>
            </w:r>
            <w:r>
              <w:rPr>
                <w:rFonts w:hint="eastAsia"/>
              </w:rPr>
              <w:t>3</w:t>
            </w:r>
            <w:r>
              <w:rPr>
                <w:rFonts w:hint="eastAsia"/>
              </w:rPr>
              <w:t>）地下水防治措施</w:t>
            </w:r>
          </w:p>
          <w:p w:rsidR="000B7E3B" w:rsidRDefault="000B7E3B" w:rsidP="00BF0AF0">
            <w:pPr>
              <w:pStyle w:val="af5"/>
              <w:spacing w:line="360" w:lineRule="auto"/>
              <w:ind w:firstLine="480"/>
              <w:rPr>
                <w:rFonts w:hint="eastAsia"/>
              </w:rPr>
            </w:pPr>
            <w:r>
              <w:rPr>
                <w:rFonts w:hint="eastAsia"/>
              </w:rPr>
              <w:t>本项目为地面矿山开采，开采过程中不会产生有毒有害物质影响地下水。同时本项目不设置机修点，不在现场进行机械加油等行为。因此本项目对地下水影响较小。</w:t>
            </w:r>
          </w:p>
          <w:p w:rsidR="000B7E3B" w:rsidRDefault="000B7E3B" w:rsidP="00BF0AF0">
            <w:pPr>
              <w:pStyle w:val="af5"/>
              <w:spacing w:line="360" w:lineRule="auto"/>
              <w:ind w:firstLine="482"/>
              <w:rPr>
                <w:rFonts w:hint="eastAsia"/>
                <w:b/>
                <w:bCs/>
              </w:rPr>
            </w:pPr>
            <w:r>
              <w:rPr>
                <w:rFonts w:hint="eastAsia"/>
                <w:b/>
                <w:bCs/>
              </w:rPr>
              <w:t>7</w:t>
            </w:r>
            <w:r>
              <w:rPr>
                <w:rFonts w:hint="eastAsia"/>
                <w:b/>
                <w:bCs/>
              </w:rPr>
              <w:t>、景观环境影响分析</w:t>
            </w:r>
          </w:p>
          <w:p w:rsidR="000B7E3B" w:rsidRDefault="000B7E3B" w:rsidP="00BF0AF0">
            <w:pPr>
              <w:pStyle w:val="af5"/>
              <w:spacing w:line="360" w:lineRule="auto"/>
              <w:ind w:firstLine="480"/>
              <w:rPr>
                <w:rFonts w:hint="eastAsia"/>
              </w:rPr>
            </w:pPr>
            <w:r>
              <w:rPr>
                <w:rFonts w:hint="eastAsia"/>
              </w:rPr>
              <w:t>项目评价区范围内无自然风景区、名胜古迹、珍稀植物及古树名木特殊保护单位</w:t>
            </w:r>
            <w:r>
              <w:rPr>
                <w:rFonts w:hint="eastAsia"/>
              </w:rPr>
              <w:lastRenderedPageBreak/>
              <w:t>等敏感点。因此对于较大范围的生态景观，以及景区风貌来说，影响面很小。但砂岩矿的开采必会使当地的自然条件遭到破坏，直接影响原有景观。在雨天，随着砂石、泥土流失入山涧，也会造成视觉污染。土方开采结束后通过对采场进行复垦绿化，植树种草，将形成新的人工绿色景观。总体而言对景观影响很小。</w:t>
            </w:r>
          </w:p>
          <w:p w:rsidR="000B7E3B" w:rsidRDefault="000B7E3B" w:rsidP="00BF0AF0">
            <w:pPr>
              <w:pStyle w:val="af5"/>
              <w:spacing w:line="360" w:lineRule="auto"/>
              <w:ind w:firstLine="480"/>
              <w:rPr>
                <w:rFonts w:hint="eastAsia"/>
              </w:rPr>
            </w:pPr>
            <w:r>
              <w:rPr>
                <w:rFonts w:hint="eastAsia"/>
              </w:rPr>
              <w:t>要求项目制定具体的复垦方案，预留了复垦保障资金，采取边开采边恢复开采迹地植被的方法，通过采取有计划、有步骤的恢复植被措施，合理的搭配不同种类的土著植物，进行覆土恢复植被，矿石开采对生态的影响可以得到减缓。</w:t>
            </w:r>
          </w:p>
          <w:p w:rsidR="000B7E3B" w:rsidRDefault="000B7E3B" w:rsidP="00BF0AF0">
            <w:pPr>
              <w:pStyle w:val="af5"/>
              <w:spacing w:line="360" w:lineRule="auto"/>
              <w:ind w:firstLine="482"/>
              <w:rPr>
                <w:rFonts w:hint="eastAsia"/>
                <w:b/>
                <w:bCs/>
              </w:rPr>
            </w:pPr>
            <w:r>
              <w:rPr>
                <w:rFonts w:hint="eastAsia"/>
                <w:b/>
                <w:bCs/>
              </w:rPr>
              <w:t>8</w:t>
            </w:r>
            <w:r>
              <w:rPr>
                <w:rFonts w:hint="eastAsia"/>
                <w:b/>
                <w:bCs/>
              </w:rPr>
              <w:t>、道路运输影响分析</w:t>
            </w:r>
          </w:p>
          <w:p w:rsidR="000B7E3B" w:rsidRDefault="000B7E3B" w:rsidP="00BF0AF0">
            <w:pPr>
              <w:pStyle w:val="af5"/>
              <w:spacing w:line="360" w:lineRule="auto"/>
              <w:ind w:firstLine="480"/>
              <w:rPr>
                <w:rFonts w:hint="eastAsia"/>
              </w:rPr>
            </w:pPr>
            <w:r>
              <w:rPr>
                <w:rFonts w:hint="eastAsia"/>
              </w:rPr>
              <w:t>本项目运输依托已建乡村道路，运输线路沿线两侧</w:t>
            </w:r>
            <w:r>
              <w:rPr>
                <w:rFonts w:hint="eastAsia"/>
              </w:rPr>
              <w:t>200m</w:t>
            </w:r>
            <w:r>
              <w:rPr>
                <w:rFonts w:hint="eastAsia"/>
              </w:rPr>
              <w:t>内有居民等敏感点。运输过程对运输路线两旁的居民点的影响主要是扬尘、尾气和噪声。为减轻对运输路线的影响，黏土运输时，都应采取措施减少对路线两侧的敏感点的影响，拟采取的措施如下：</w:t>
            </w:r>
          </w:p>
          <w:p w:rsidR="000B7E3B" w:rsidRDefault="000B7E3B" w:rsidP="00BF0AF0">
            <w:pPr>
              <w:pStyle w:val="af5"/>
              <w:spacing w:line="360" w:lineRule="auto"/>
              <w:ind w:firstLine="480"/>
              <w:rPr>
                <w:rFonts w:hint="eastAsia"/>
              </w:rPr>
            </w:pPr>
            <w:r>
              <w:rPr>
                <w:rFonts w:hint="eastAsia"/>
              </w:rPr>
              <w:t>（</w:t>
            </w:r>
            <w:r>
              <w:rPr>
                <w:rFonts w:hint="eastAsia"/>
              </w:rPr>
              <w:t>1</w:t>
            </w:r>
            <w:r>
              <w:rPr>
                <w:rFonts w:hint="eastAsia"/>
              </w:rPr>
              <w:t>）采取运输车辆实行欠量装车，每次装载不超过总容量的</w:t>
            </w:r>
            <w:r>
              <w:rPr>
                <w:rFonts w:hint="eastAsia"/>
              </w:rPr>
              <w:t>90%</w:t>
            </w:r>
            <w:r>
              <w:rPr>
                <w:rFonts w:hint="eastAsia"/>
              </w:rPr>
              <w:t>，运输车辆装车完毕后必须全部覆盖；装车时要适量洒水。</w:t>
            </w:r>
          </w:p>
          <w:p w:rsidR="000B7E3B" w:rsidRDefault="000B7E3B" w:rsidP="00BF0AF0">
            <w:pPr>
              <w:pStyle w:val="af5"/>
              <w:spacing w:line="360" w:lineRule="auto"/>
              <w:ind w:firstLine="480"/>
              <w:rPr>
                <w:rFonts w:hint="eastAsia"/>
              </w:rPr>
            </w:pPr>
            <w:r>
              <w:rPr>
                <w:rFonts w:hint="eastAsia"/>
              </w:rPr>
              <w:t>（</w:t>
            </w:r>
            <w:r>
              <w:rPr>
                <w:rFonts w:hint="eastAsia"/>
              </w:rPr>
              <w:t>2</w:t>
            </w:r>
            <w:r>
              <w:rPr>
                <w:rFonts w:hint="eastAsia"/>
              </w:rPr>
              <w:t>）进出车辆经过冲洗平台，车轮冲洗干净后才能外运，防止车轮带出场地尘沙。</w:t>
            </w:r>
          </w:p>
          <w:p w:rsidR="000B7E3B" w:rsidRDefault="000B7E3B" w:rsidP="00BF0AF0">
            <w:pPr>
              <w:pStyle w:val="af5"/>
              <w:spacing w:line="360" w:lineRule="auto"/>
              <w:ind w:firstLine="480"/>
              <w:rPr>
                <w:rFonts w:hint="eastAsia"/>
              </w:rPr>
            </w:pPr>
            <w:r>
              <w:rPr>
                <w:rFonts w:hint="eastAsia"/>
              </w:rPr>
              <w:t>（</w:t>
            </w:r>
            <w:r>
              <w:rPr>
                <w:rFonts w:hint="eastAsia"/>
              </w:rPr>
              <w:t>3</w:t>
            </w:r>
            <w:r>
              <w:rPr>
                <w:rFonts w:hint="eastAsia"/>
              </w:rPr>
              <w:t>）在场地与周边主要道路结合路段洒水抑尘，定期洒水，一天</w:t>
            </w:r>
            <w:r>
              <w:rPr>
                <w:rFonts w:hint="eastAsia"/>
              </w:rPr>
              <w:t>1~2</w:t>
            </w:r>
            <w:r>
              <w:rPr>
                <w:rFonts w:hint="eastAsia"/>
              </w:rPr>
              <w:t>次，在干燥的天气增加次数。</w:t>
            </w:r>
          </w:p>
          <w:p w:rsidR="000B7E3B" w:rsidRDefault="000B7E3B" w:rsidP="00BF0AF0">
            <w:pPr>
              <w:pStyle w:val="af5"/>
              <w:spacing w:line="360" w:lineRule="auto"/>
              <w:ind w:firstLine="480"/>
              <w:rPr>
                <w:rFonts w:hint="eastAsia"/>
              </w:rPr>
            </w:pPr>
            <w:r>
              <w:rPr>
                <w:rFonts w:hint="eastAsia"/>
              </w:rPr>
              <w:t>（</w:t>
            </w:r>
            <w:r>
              <w:rPr>
                <w:rFonts w:hint="eastAsia"/>
              </w:rPr>
              <w:t>4</w:t>
            </w:r>
            <w:r>
              <w:rPr>
                <w:rFonts w:hint="eastAsia"/>
              </w:rPr>
              <w:t>）加强对运输车辆的管理，损坏的车辆及尾气排放不合格的车辆禁止上路。</w:t>
            </w:r>
          </w:p>
          <w:p w:rsidR="000B7E3B" w:rsidRDefault="000B7E3B" w:rsidP="00BF0AF0">
            <w:pPr>
              <w:pStyle w:val="af5"/>
              <w:spacing w:line="360" w:lineRule="auto"/>
              <w:ind w:firstLine="480"/>
              <w:rPr>
                <w:rFonts w:hint="eastAsia"/>
              </w:rPr>
            </w:pPr>
            <w:r>
              <w:rPr>
                <w:rFonts w:hint="eastAsia"/>
              </w:rPr>
              <w:t>本项目运输所经路线大多处于城郊，路况较好，道路宽阔，因此运输时产生的扬尘、尾气和噪声污染，在采取适当的防治措施后，对运输道路沿线敏感点的影响是可接受的。</w:t>
            </w:r>
          </w:p>
          <w:p w:rsidR="000B7E3B" w:rsidRDefault="000B7E3B" w:rsidP="00BF0AF0">
            <w:pPr>
              <w:pStyle w:val="af5"/>
              <w:spacing w:line="360" w:lineRule="auto"/>
              <w:ind w:firstLineChars="196" w:firstLine="472"/>
              <w:rPr>
                <w:rFonts w:hint="eastAsia"/>
                <w:b/>
              </w:rPr>
            </w:pPr>
            <w:r>
              <w:rPr>
                <w:rFonts w:hint="eastAsia"/>
                <w:b/>
              </w:rPr>
              <w:t>9</w:t>
            </w:r>
            <w:r>
              <w:rPr>
                <w:rFonts w:hint="eastAsia"/>
                <w:b/>
              </w:rPr>
              <w:t>、矿山封场环境影响分析</w:t>
            </w:r>
          </w:p>
          <w:p w:rsidR="000B7E3B" w:rsidRDefault="000B7E3B" w:rsidP="00BF0AF0">
            <w:pPr>
              <w:tabs>
                <w:tab w:val="left" w:pos="0"/>
              </w:tabs>
              <w:spacing w:line="360" w:lineRule="auto"/>
              <w:ind w:firstLineChars="150" w:firstLine="360"/>
              <w:rPr>
                <w:rFonts w:hint="eastAsia"/>
                <w:bCs/>
                <w:sz w:val="24"/>
              </w:rPr>
            </w:pPr>
            <w:r>
              <w:rPr>
                <w:rFonts w:hint="eastAsia"/>
                <w:bCs/>
                <w:sz w:val="24"/>
              </w:rPr>
              <w:t>开采服务期满后若不进行有效的管理和治理，将会加剧和形成一些环境问题，主要有：由于开采活动对山地的稳定性造成一定的影响，局部地段可能会发生小型边坡崩滑等地质灾害；采场、临时排土场由于植被破坏和水土流失导致生态环境的恶化以及对景观破坏。</w:t>
            </w:r>
          </w:p>
          <w:p w:rsidR="000B7E3B" w:rsidRDefault="000B7E3B" w:rsidP="00BF0AF0">
            <w:pPr>
              <w:tabs>
                <w:tab w:val="left" w:pos="0"/>
              </w:tabs>
              <w:spacing w:line="360" w:lineRule="auto"/>
              <w:ind w:firstLineChars="150" w:firstLine="360"/>
              <w:rPr>
                <w:rFonts w:hint="eastAsia"/>
                <w:bCs/>
                <w:sz w:val="24"/>
              </w:rPr>
            </w:pPr>
            <w:r>
              <w:rPr>
                <w:rFonts w:hint="eastAsia"/>
                <w:bCs/>
                <w:sz w:val="24"/>
              </w:rPr>
              <w:t>采矿场服务期满后所有的地表扰动和设备的运行将结束，工作人员将全部撤离，项目的工业污染源将消失，环境污染将逐步消除。采矿场使用期满，要对场地进行生</w:t>
            </w:r>
            <w:r>
              <w:rPr>
                <w:rFonts w:hint="eastAsia"/>
                <w:bCs/>
                <w:sz w:val="24"/>
              </w:rPr>
              <w:lastRenderedPageBreak/>
              <w:t>态恢复措施，根据采场情况进行平整，种植当地易于生长的树木或草，待土壤肥力恢复后，可根据需要建为林业用地。在复垦施肥、植被病虫害喷药防治时，应科学合理地进行，避免形成面源污染。为减少环境污染需要做好以下防治工作：</w:t>
            </w:r>
          </w:p>
          <w:p w:rsidR="000B7E3B" w:rsidRDefault="000B7E3B" w:rsidP="00BF0AF0">
            <w:pPr>
              <w:tabs>
                <w:tab w:val="left" w:pos="0"/>
              </w:tabs>
              <w:spacing w:line="360" w:lineRule="auto"/>
              <w:ind w:firstLineChars="150" w:firstLine="360"/>
              <w:rPr>
                <w:rFonts w:hint="eastAsia"/>
                <w:bCs/>
                <w:sz w:val="24"/>
              </w:rPr>
            </w:pPr>
            <w:r>
              <w:rPr>
                <w:rFonts w:hint="eastAsia"/>
                <w:bCs/>
                <w:sz w:val="24"/>
              </w:rPr>
              <w:t>①仍需要加强复垦工程施工管理，避免野蛮施工现象发生；</w:t>
            </w:r>
          </w:p>
          <w:p w:rsidR="000B7E3B" w:rsidRDefault="000B7E3B" w:rsidP="00BF0AF0">
            <w:pPr>
              <w:tabs>
                <w:tab w:val="left" w:pos="0"/>
              </w:tabs>
              <w:spacing w:line="360" w:lineRule="auto"/>
              <w:ind w:firstLineChars="150" w:firstLine="360"/>
              <w:rPr>
                <w:rFonts w:hint="eastAsia"/>
                <w:bCs/>
                <w:sz w:val="24"/>
              </w:rPr>
            </w:pPr>
            <w:r>
              <w:rPr>
                <w:rFonts w:hint="eastAsia"/>
                <w:bCs/>
                <w:sz w:val="24"/>
              </w:rPr>
              <w:t>②在干晴天气做好洒水抑尘工作，避免风蚀扬尘；</w:t>
            </w:r>
          </w:p>
          <w:p w:rsidR="000B7E3B" w:rsidRDefault="000B7E3B" w:rsidP="00BF0AF0">
            <w:pPr>
              <w:tabs>
                <w:tab w:val="left" w:pos="0"/>
              </w:tabs>
              <w:spacing w:line="360" w:lineRule="auto"/>
              <w:ind w:firstLineChars="150" w:firstLine="360"/>
              <w:rPr>
                <w:rFonts w:hint="eastAsia"/>
                <w:bCs/>
                <w:sz w:val="24"/>
              </w:rPr>
            </w:pPr>
            <w:r>
              <w:rPr>
                <w:rFonts w:hint="eastAsia"/>
                <w:bCs/>
                <w:sz w:val="24"/>
              </w:rPr>
              <w:t>③对已回填、土地平整完毕的区域，及时进行坑栽树木和撒播草籽，尽快形成植被覆盖。</w:t>
            </w:r>
          </w:p>
          <w:p w:rsidR="000B7E3B" w:rsidRDefault="000B7E3B" w:rsidP="00BF0AF0">
            <w:pPr>
              <w:tabs>
                <w:tab w:val="left" w:pos="0"/>
              </w:tabs>
              <w:spacing w:line="360" w:lineRule="auto"/>
              <w:ind w:firstLineChars="150" w:firstLine="360"/>
              <w:rPr>
                <w:rFonts w:hint="eastAsia"/>
                <w:bCs/>
                <w:sz w:val="24"/>
              </w:rPr>
            </w:pPr>
            <w:r>
              <w:rPr>
                <w:rFonts w:hint="eastAsia"/>
                <w:bCs/>
                <w:sz w:val="24"/>
              </w:rPr>
              <w:t>在采取相关复耕和植被恢复措施后，项目所在地将得到较好的生态补偿，提高水土保持能力，只要建设单位严格执行封场期的复耕和植被恢复措施，将会产生良好的生态和社会效益。</w:t>
            </w:r>
          </w:p>
          <w:p w:rsidR="000B7E3B" w:rsidRDefault="000B7E3B" w:rsidP="00BF0AF0">
            <w:pPr>
              <w:pStyle w:val="af5"/>
              <w:spacing w:line="360" w:lineRule="auto"/>
              <w:ind w:firstLine="482"/>
              <w:rPr>
                <w:b/>
              </w:rPr>
            </w:pPr>
            <w:r>
              <w:rPr>
                <w:rFonts w:hint="eastAsia"/>
                <w:b/>
              </w:rPr>
              <w:t>10</w:t>
            </w:r>
            <w:r>
              <w:rPr>
                <w:rFonts w:hint="eastAsia"/>
                <w:b/>
              </w:rPr>
              <w:t>、环境风险分析</w:t>
            </w:r>
          </w:p>
          <w:p w:rsidR="000B7E3B" w:rsidRDefault="000B7E3B" w:rsidP="00BF0AF0">
            <w:pPr>
              <w:spacing w:line="360" w:lineRule="auto"/>
              <w:ind w:firstLineChars="200" w:firstLine="480"/>
              <w:rPr>
                <w:rFonts w:hint="eastAsia"/>
                <w:color w:val="000000"/>
                <w:sz w:val="24"/>
              </w:rPr>
            </w:pPr>
            <w:r>
              <w:rPr>
                <w:rFonts w:hint="eastAsia"/>
                <w:color w:val="000000"/>
                <w:sz w:val="24"/>
              </w:rPr>
              <w:t>（</w:t>
            </w:r>
            <w:r>
              <w:rPr>
                <w:rFonts w:hint="eastAsia"/>
                <w:color w:val="000000"/>
                <w:sz w:val="24"/>
              </w:rPr>
              <w:t>1</w:t>
            </w:r>
            <w:r>
              <w:rPr>
                <w:rFonts w:hint="eastAsia"/>
                <w:color w:val="000000"/>
                <w:sz w:val="24"/>
              </w:rPr>
              <w:t>）</w:t>
            </w:r>
            <w:r>
              <w:rPr>
                <w:rFonts w:hint="eastAsia"/>
                <w:color w:val="000000"/>
                <w:sz w:val="24"/>
              </w:rPr>
              <w:t xml:space="preserve"> </w:t>
            </w:r>
            <w:r>
              <w:rPr>
                <w:rFonts w:hint="eastAsia"/>
                <w:color w:val="000000"/>
                <w:sz w:val="24"/>
              </w:rPr>
              <w:t>环境风险识别及源强分析</w:t>
            </w:r>
          </w:p>
          <w:p w:rsidR="000B7E3B" w:rsidRDefault="000B7E3B" w:rsidP="00BF0AF0">
            <w:pPr>
              <w:spacing w:line="360" w:lineRule="auto"/>
              <w:ind w:firstLineChars="200" w:firstLine="480"/>
              <w:rPr>
                <w:rFonts w:hint="eastAsia"/>
                <w:color w:val="000000"/>
                <w:sz w:val="24"/>
              </w:rPr>
            </w:pPr>
            <w:r>
              <w:rPr>
                <w:rFonts w:hint="eastAsia"/>
                <w:color w:val="000000"/>
                <w:sz w:val="24"/>
              </w:rPr>
              <w:t>1</w:t>
            </w:r>
            <w:r>
              <w:rPr>
                <w:rFonts w:hint="eastAsia"/>
                <w:color w:val="000000"/>
                <w:sz w:val="24"/>
              </w:rPr>
              <w:t>）</w:t>
            </w:r>
            <w:r>
              <w:rPr>
                <w:rFonts w:hint="eastAsia"/>
                <w:color w:val="000000"/>
                <w:sz w:val="24"/>
              </w:rPr>
              <w:t xml:space="preserve"> </w:t>
            </w:r>
            <w:r>
              <w:rPr>
                <w:rFonts w:hint="eastAsia"/>
                <w:color w:val="000000"/>
                <w:sz w:val="24"/>
              </w:rPr>
              <w:t>环境风险识别</w:t>
            </w:r>
          </w:p>
          <w:p w:rsidR="000B7E3B" w:rsidRDefault="000B7E3B" w:rsidP="00BF0AF0">
            <w:pPr>
              <w:spacing w:line="360" w:lineRule="auto"/>
              <w:ind w:firstLineChars="200" w:firstLine="480"/>
              <w:rPr>
                <w:rFonts w:hint="eastAsia"/>
                <w:color w:val="000000"/>
                <w:sz w:val="24"/>
              </w:rPr>
            </w:pPr>
            <w:r>
              <w:rPr>
                <w:rFonts w:hint="eastAsia"/>
                <w:color w:val="000000"/>
                <w:sz w:val="24"/>
              </w:rPr>
              <w:t>通过对项目设计方案的详细研究分析，并结合对现场及类似生产矿山的现状调查了解，按照国家有关伤亡事故和危险，有害因素的分类标准，采取直观经验分析方法，对矿区进行环境风险识别。</w:t>
            </w:r>
          </w:p>
          <w:p w:rsidR="000B7E3B" w:rsidRDefault="000B7E3B" w:rsidP="00BF0AF0">
            <w:pPr>
              <w:spacing w:line="360" w:lineRule="auto"/>
              <w:ind w:firstLineChars="200" w:firstLine="480"/>
              <w:rPr>
                <w:rFonts w:hint="eastAsia"/>
                <w:color w:val="000000"/>
                <w:sz w:val="24"/>
              </w:rPr>
            </w:pPr>
            <w:r>
              <w:rPr>
                <w:rFonts w:hint="eastAsia"/>
                <w:color w:val="000000"/>
                <w:sz w:val="24"/>
              </w:rPr>
              <w:t>本评价环境风险分析主要为矿山开采诱发地质灾害、排土场的溃坝风险。</w:t>
            </w:r>
          </w:p>
          <w:p w:rsidR="000B7E3B" w:rsidRDefault="000B7E3B" w:rsidP="00BF0AF0">
            <w:pPr>
              <w:spacing w:line="360" w:lineRule="auto"/>
              <w:ind w:firstLineChars="200" w:firstLine="480"/>
              <w:rPr>
                <w:rFonts w:hint="eastAsia"/>
                <w:color w:val="000000"/>
                <w:sz w:val="24"/>
              </w:rPr>
            </w:pPr>
            <w:r>
              <w:rPr>
                <w:rFonts w:hint="eastAsia"/>
                <w:color w:val="000000"/>
                <w:sz w:val="24"/>
              </w:rPr>
              <w:t>（</w:t>
            </w:r>
            <w:r>
              <w:rPr>
                <w:rFonts w:hint="eastAsia"/>
                <w:color w:val="000000"/>
                <w:sz w:val="24"/>
              </w:rPr>
              <w:t>2</w:t>
            </w:r>
            <w:r>
              <w:rPr>
                <w:rFonts w:hint="eastAsia"/>
                <w:color w:val="000000"/>
                <w:sz w:val="24"/>
              </w:rPr>
              <w:t>）</w:t>
            </w:r>
            <w:r>
              <w:rPr>
                <w:rFonts w:hint="eastAsia"/>
                <w:color w:val="000000"/>
                <w:sz w:val="24"/>
              </w:rPr>
              <w:t xml:space="preserve"> </w:t>
            </w:r>
            <w:r>
              <w:rPr>
                <w:rFonts w:hint="eastAsia"/>
                <w:color w:val="000000"/>
                <w:sz w:val="24"/>
              </w:rPr>
              <w:t>风险源强分析</w:t>
            </w:r>
          </w:p>
          <w:p w:rsidR="000B7E3B" w:rsidRDefault="000B7E3B" w:rsidP="00BF0AF0">
            <w:pPr>
              <w:spacing w:line="360" w:lineRule="auto"/>
              <w:ind w:firstLineChars="200" w:firstLine="480"/>
              <w:rPr>
                <w:rFonts w:hint="eastAsia"/>
                <w:color w:val="000000"/>
                <w:sz w:val="24"/>
              </w:rPr>
            </w:pPr>
            <w:r>
              <w:rPr>
                <w:rFonts w:hint="eastAsia"/>
                <w:color w:val="000000"/>
                <w:sz w:val="24"/>
              </w:rPr>
              <w:t>矿山开采诱发的地质灾害主要为：地表裂缝、山体开裂、崩塌、滑坡等，其中裂缝、山体开裂等地质灾害，一般均有渐变过程，不属突发事件，而山体崩塌、滑坡则是突发事件；临时堆场在自然堆积状态下可能产生滑坡，均属于安全评估范畴，同时也属于环境风险评价范畴。因此评价将矿山开采诱发地质灾害、排土场溃坝作为风险源项。</w:t>
            </w:r>
          </w:p>
          <w:p w:rsidR="000B7E3B" w:rsidRDefault="000B7E3B" w:rsidP="00BF0AF0">
            <w:pPr>
              <w:spacing w:line="360" w:lineRule="auto"/>
              <w:ind w:firstLineChars="200" w:firstLine="480"/>
              <w:rPr>
                <w:rFonts w:hint="eastAsia"/>
                <w:color w:val="000000"/>
                <w:sz w:val="24"/>
              </w:rPr>
            </w:pPr>
            <w:r>
              <w:rPr>
                <w:rFonts w:hint="eastAsia"/>
                <w:color w:val="000000"/>
                <w:sz w:val="24"/>
              </w:rPr>
              <w:t>A</w:t>
            </w:r>
            <w:r>
              <w:rPr>
                <w:rFonts w:hint="eastAsia"/>
                <w:color w:val="000000"/>
                <w:sz w:val="24"/>
              </w:rPr>
              <w:t>、采区</w:t>
            </w:r>
          </w:p>
          <w:p w:rsidR="000B7E3B" w:rsidRDefault="000B7E3B" w:rsidP="00BF0AF0">
            <w:pPr>
              <w:spacing w:line="360" w:lineRule="auto"/>
              <w:ind w:firstLineChars="200" w:firstLine="480"/>
              <w:rPr>
                <w:rFonts w:hint="eastAsia"/>
                <w:color w:val="000000"/>
                <w:sz w:val="24"/>
              </w:rPr>
            </w:pPr>
            <w:r>
              <w:rPr>
                <w:rFonts w:hint="eastAsia"/>
                <w:color w:val="000000"/>
                <w:sz w:val="24"/>
              </w:rPr>
              <w:t>矿山生产过程可能引起的地质灾害有崩塌、泥石流及滑坡等。砂岩中节理裂隙发育，容易发生滑坡、掉块，开采时留足安全边坡、安全平台和清扫平台宽度，防止垮塌。采装后，工作面常会形成浮石、伞檐，松动的岩体也可能造成坍塌和坠落等。</w:t>
            </w:r>
          </w:p>
          <w:p w:rsidR="000B7E3B" w:rsidRDefault="000B7E3B" w:rsidP="00BF0AF0">
            <w:pPr>
              <w:spacing w:line="360" w:lineRule="auto"/>
              <w:ind w:firstLineChars="200" w:firstLine="480"/>
              <w:rPr>
                <w:rFonts w:hint="eastAsia"/>
                <w:color w:val="000000"/>
                <w:sz w:val="24"/>
              </w:rPr>
            </w:pPr>
            <w:r>
              <w:rPr>
                <w:rFonts w:hint="eastAsia"/>
                <w:color w:val="000000"/>
                <w:sz w:val="24"/>
              </w:rPr>
              <w:t>1</w:t>
            </w:r>
            <w:r>
              <w:rPr>
                <w:rFonts w:hint="eastAsia"/>
                <w:color w:val="000000"/>
                <w:sz w:val="24"/>
              </w:rPr>
              <w:t>、浮石、伞檐、坍塌和坠落的处理</w:t>
            </w:r>
          </w:p>
          <w:p w:rsidR="000B7E3B" w:rsidRDefault="000B7E3B" w:rsidP="00BF0AF0">
            <w:pPr>
              <w:spacing w:line="360" w:lineRule="auto"/>
              <w:ind w:firstLineChars="200" w:firstLine="480"/>
              <w:rPr>
                <w:rFonts w:hint="eastAsia"/>
                <w:color w:val="000000"/>
                <w:sz w:val="24"/>
              </w:rPr>
            </w:pPr>
            <w:r>
              <w:rPr>
                <w:rFonts w:hint="eastAsia"/>
                <w:color w:val="000000"/>
                <w:sz w:val="24"/>
              </w:rPr>
              <w:t>由于矿层节理裂隙比较发育，可能形成浮石、伞檐，应及时进行清理和消除。清</w:t>
            </w:r>
            <w:r>
              <w:rPr>
                <w:rFonts w:hint="eastAsia"/>
                <w:color w:val="000000"/>
                <w:sz w:val="24"/>
              </w:rPr>
              <w:lastRenderedPageBreak/>
              <w:t>理和清除可采用机械式、半机械人工辅助式和全人工式等方法。工人作业前应做好安全保护措施，戴安全帽等。</w:t>
            </w:r>
          </w:p>
          <w:p w:rsidR="000B7E3B" w:rsidRDefault="000B7E3B" w:rsidP="00BF0AF0">
            <w:pPr>
              <w:spacing w:line="360" w:lineRule="auto"/>
              <w:ind w:firstLineChars="200" w:firstLine="480"/>
              <w:rPr>
                <w:rFonts w:hint="eastAsia"/>
                <w:color w:val="000000"/>
                <w:sz w:val="24"/>
              </w:rPr>
            </w:pPr>
            <w:r>
              <w:rPr>
                <w:rFonts w:hint="eastAsia"/>
                <w:color w:val="000000"/>
                <w:sz w:val="24"/>
              </w:rPr>
              <w:t>2</w:t>
            </w:r>
            <w:r>
              <w:rPr>
                <w:rFonts w:hint="eastAsia"/>
                <w:color w:val="000000"/>
                <w:sz w:val="24"/>
              </w:rPr>
              <w:t>、滑坡及泥石流</w:t>
            </w:r>
          </w:p>
          <w:p w:rsidR="000B7E3B" w:rsidRDefault="000B7E3B" w:rsidP="00BF0AF0">
            <w:pPr>
              <w:spacing w:line="360" w:lineRule="auto"/>
              <w:ind w:firstLineChars="200" w:firstLine="480"/>
              <w:rPr>
                <w:rFonts w:hint="eastAsia"/>
                <w:color w:val="000000"/>
                <w:sz w:val="24"/>
              </w:rPr>
            </w:pPr>
            <w:r>
              <w:rPr>
                <w:rFonts w:hint="eastAsia"/>
                <w:color w:val="000000"/>
                <w:sz w:val="24"/>
              </w:rPr>
              <w:t>开采过程中，矿体中所夹泥质砂岩均可利用，无需剔除，因此，矿山基本不产生矿渣。但是矿体中所夹泥质部分及剥土产生的少量废石易破碎，遇水易分解，降水时易带走，必须注意防止低洼处和水流中的泥沙淤积。同时，矿山主要为中低山地貌，矿山地层倾向与地形坡向呈顺向和斜向坡，为简单单斜构造，地形坡度较缓，自然斜坡坡度一般</w:t>
            </w:r>
            <w:r>
              <w:rPr>
                <w:rFonts w:hint="eastAsia"/>
                <w:color w:val="000000"/>
                <w:sz w:val="24"/>
              </w:rPr>
              <w:t>10</w:t>
            </w:r>
            <w:r>
              <w:rPr>
                <w:rFonts w:hint="eastAsia"/>
                <w:color w:val="000000"/>
                <w:sz w:val="24"/>
              </w:rPr>
              <w:t>～</w:t>
            </w:r>
            <w:r>
              <w:rPr>
                <w:rFonts w:hint="eastAsia"/>
                <w:color w:val="000000"/>
                <w:sz w:val="24"/>
              </w:rPr>
              <w:t>30</w:t>
            </w:r>
            <w:r>
              <w:rPr>
                <w:rFonts w:hint="eastAsia"/>
                <w:color w:val="000000"/>
                <w:sz w:val="24"/>
              </w:rPr>
              <w:t>°，局部大于</w:t>
            </w:r>
            <w:r>
              <w:rPr>
                <w:rFonts w:hint="eastAsia"/>
                <w:color w:val="000000"/>
                <w:sz w:val="24"/>
              </w:rPr>
              <w:t>30</w:t>
            </w:r>
            <w:r>
              <w:rPr>
                <w:rFonts w:hint="eastAsia"/>
                <w:color w:val="000000"/>
                <w:sz w:val="24"/>
              </w:rPr>
              <w:t>°。在采场开采形成台阶后，加强边坡管理及控制，防止产生滑坡及泥石流。</w:t>
            </w:r>
          </w:p>
          <w:p w:rsidR="000B7E3B" w:rsidRDefault="000B7E3B" w:rsidP="00BF0AF0">
            <w:pPr>
              <w:spacing w:line="360" w:lineRule="auto"/>
              <w:ind w:firstLineChars="200" w:firstLine="480"/>
              <w:rPr>
                <w:rFonts w:hint="eastAsia"/>
                <w:color w:val="000000"/>
                <w:sz w:val="24"/>
              </w:rPr>
            </w:pPr>
            <w:r>
              <w:rPr>
                <w:rFonts w:hint="eastAsia"/>
                <w:color w:val="000000"/>
                <w:sz w:val="24"/>
              </w:rPr>
              <w:t>矿区范围较小，采矿活动仅对矿区开采境界范围有一定影响，影响较小。</w:t>
            </w:r>
          </w:p>
          <w:p w:rsidR="000B7E3B" w:rsidRDefault="000B7E3B" w:rsidP="00BF0AF0">
            <w:pPr>
              <w:spacing w:line="360" w:lineRule="auto"/>
              <w:ind w:firstLineChars="200" w:firstLine="480"/>
              <w:rPr>
                <w:rFonts w:hint="eastAsia"/>
                <w:color w:val="000000"/>
                <w:sz w:val="24"/>
              </w:rPr>
            </w:pPr>
            <w:r>
              <w:rPr>
                <w:rFonts w:hint="eastAsia"/>
                <w:color w:val="000000"/>
                <w:sz w:val="24"/>
              </w:rPr>
              <w:t>B</w:t>
            </w:r>
            <w:r>
              <w:rPr>
                <w:rFonts w:hint="eastAsia"/>
                <w:color w:val="000000"/>
                <w:sz w:val="24"/>
              </w:rPr>
              <w:t>、边坡稳定性评价</w:t>
            </w:r>
          </w:p>
          <w:p w:rsidR="000B7E3B" w:rsidRDefault="000B7E3B" w:rsidP="00BF0AF0">
            <w:pPr>
              <w:spacing w:line="360" w:lineRule="auto"/>
              <w:ind w:firstLineChars="200" w:firstLine="480"/>
              <w:rPr>
                <w:rFonts w:hint="eastAsia"/>
                <w:color w:val="000000"/>
                <w:sz w:val="24"/>
              </w:rPr>
            </w:pPr>
            <w:r>
              <w:rPr>
                <w:rFonts w:hint="eastAsia"/>
                <w:color w:val="000000"/>
                <w:sz w:val="24"/>
              </w:rPr>
              <w:t>在矿山开采过程中，边坡稳定问题是需要重点注意和加以解决的地质环境问题，它可能造成台阶（工作面）的失稳、滑坡、崩塌。</w:t>
            </w:r>
          </w:p>
          <w:p w:rsidR="000B7E3B" w:rsidRDefault="000B7E3B" w:rsidP="00BF0AF0">
            <w:pPr>
              <w:spacing w:line="360" w:lineRule="auto"/>
              <w:ind w:firstLineChars="200" w:firstLine="480"/>
              <w:rPr>
                <w:rFonts w:hint="eastAsia"/>
                <w:color w:val="000000"/>
                <w:sz w:val="24"/>
              </w:rPr>
            </w:pPr>
            <w:r>
              <w:rPr>
                <w:rFonts w:hint="eastAsia"/>
                <w:color w:val="000000"/>
                <w:sz w:val="24"/>
              </w:rPr>
              <w:t>（</w:t>
            </w:r>
            <w:r>
              <w:rPr>
                <w:rFonts w:hint="eastAsia"/>
                <w:color w:val="000000"/>
                <w:sz w:val="24"/>
              </w:rPr>
              <w:t>1</w:t>
            </w:r>
            <w:r>
              <w:rPr>
                <w:rFonts w:hint="eastAsia"/>
                <w:color w:val="000000"/>
                <w:sz w:val="24"/>
              </w:rPr>
              <w:t>）影响边坡稳定的因素</w:t>
            </w:r>
          </w:p>
          <w:p w:rsidR="000B7E3B" w:rsidRDefault="000B7E3B" w:rsidP="00BF0AF0">
            <w:pPr>
              <w:spacing w:line="360" w:lineRule="auto"/>
              <w:ind w:firstLineChars="200" w:firstLine="480"/>
              <w:rPr>
                <w:rFonts w:hint="eastAsia"/>
                <w:color w:val="000000"/>
                <w:sz w:val="24"/>
              </w:rPr>
            </w:pPr>
            <w:r>
              <w:rPr>
                <w:rFonts w:hint="eastAsia"/>
                <w:color w:val="000000"/>
                <w:sz w:val="24"/>
              </w:rPr>
              <w:t>岩性与岩体结构：矿山砂岩较疏松，开采过程中容易掉渣、甚至垮落，一旦岩体中存在不利方向的节理、劈理等结构面时，不高的台阶也可能发生破坏。</w:t>
            </w:r>
          </w:p>
          <w:p w:rsidR="000B7E3B" w:rsidRDefault="000B7E3B" w:rsidP="00BF0AF0">
            <w:pPr>
              <w:spacing w:line="360" w:lineRule="auto"/>
              <w:ind w:firstLineChars="200" w:firstLine="480"/>
              <w:rPr>
                <w:rFonts w:hint="eastAsia"/>
                <w:color w:val="000000"/>
                <w:sz w:val="24"/>
              </w:rPr>
            </w:pPr>
            <w:r>
              <w:rPr>
                <w:rFonts w:hint="eastAsia"/>
                <w:color w:val="000000"/>
                <w:sz w:val="24"/>
              </w:rPr>
              <w:t>水：水对边坡的稳定性影响很大，特别是在降雨季节，很容易发生台阶崩塌事故。</w:t>
            </w:r>
          </w:p>
          <w:p w:rsidR="000B7E3B" w:rsidRDefault="000B7E3B" w:rsidP="00BF0AF0">
            <w:pPr>
              <w:spacing w:line="360" w:lineRule="auto"/>
              <w:ind w:firstLineChars="200" w:firstLine="480"/>
              <w:rPr>
                <w:color w:val="000000"/>
                <w:sz w:val="24"/>
              </w:rPr>
            </w:pPr>
            <w:r>
              <w:rPr>
                <w:rFonts w:hint="eastAsia"/>
                <w:color w:val="000000"/>
                <w:sz w:val="24"/>
              </w:rPr>
              <w:t>其他：包括台阶高度，台阶坡面角，岩体风化，人为因素，台阶上堆放过多设备等。</w:t>
            </w:r>
          </w:p>
          <w:p w:rsidR="000B7E3B" w:rsidRDefault="000B7E3B" w:rsidP="00BF0AF0">
            <w:pPr>
              <w:spacing w:line="360" w:lineRule="auto"/>
              <w:ind w:firstLineChars="200" w:firstLine="480"/>
              <w:rPr>
                <w:color w:val="000000"/>
                <w:sz w:val="24"/>
              </w:rPr>
            </w:pPr>
            <w:r>
              <w:rPr>
                <w:rFonts w:hint="eastAsia"/>
                <w:color w:val="000000"/>
                <w:sz w:val="24"/>
              </w:rPr>
              <w:t>C</w:t>
            </w:r>
            <w:r>
              <w:rPr>
                <w:rFonts w:hint="eastAsia"/>
                <w:color w:val="000000"/>
                <w:sz w:val="24"/>
              </w:rPr>
              <w:t>、</w:t>
            </w:r>
            <w:r>
              <w:rPr>
                <w:rFonts w:hint="eastAsia"/>
                <w:sz w:val="24"/>
              </w:rPr>
              <w:t>排土</w:t>
            </w:r>
            <w:r>
              <w:rPr>
                <w:color w:val="000000"/>
                <w:sz w:val="24"/>
              </w:rPr>
              <w:t>场</w:t>
            </w:r>
          </w:p>
          <w:p w:rsidR="000B7E3B" w:rsidRDefault="000B7E3B" w:rsidP="00BF0AF0">
            <w:pPr>
              <w:spacing w:line="360" w:lineRule="auto"/>
              <w:ind w:firstLineChars="200" w:firstLine="480"/>
              <w:rPr>
                <w:rFonts w:hint="eastAsia"/>
                <w:color w:val="000000"/>
                <w:sz w:val="24"/>
              </w:rPr>
            </w:pPr>
            <w:r>
              <w:rPr>
                <w:color w:val="000000"/>
                <w:sz w:val="24"/>
              </w:rPr>
              <w:t>若</w:t>
            </w:r>
            <w:r>
              <w:rPr>
                <w:rFonts w:hint="eastAsia"/>
                <w:sz w:val="24"/>
              </w:rPr>
              <w:t>排土</w:t>
            </w:r>
            <w:r>
              <w:rPr>
                <w:rFonts w:hint="eastAsia"/>
                <w:color w:val="000000"/>
                <w:sz w:val="24"/>
              </w:rPr>
              <w:t>场</w:t>
            </w:r>
            <w:r>
              <w:rPr>
                <w:color w:val="000000"/>
                <w:sz w:val="24"/>
              </w:rPr>
              <w:t>未按工程设计建设，并在排渣过程中缺乏计划和统一调度，堆放不均匀，局部过高过陡边坡失稳，易发生垮塌等事故，雨季易发生泥石流，造成人民生命财产损失，并会污染土壤和水环境。</w:t>
            </w:r>
          </w:p>
          <w:p w:rsidR="000B7E3B" w:rsidRDefault="000B7E3B" w:rsidP="00BF0AF0">
            <w:pPr>
              <w:pStyle w:val="af5"/>
              <w:spacing w:line="360" w:lineRule="auto"/>
              <w:ind w:firstLineChars="182" w:firstLine="437"/>
              <w:rPr>
                <w:rFonts w:hint="eastAsia"/>
              </w:rPr>
            </w:pPr>
            <w:r>
              <w:rPr>
                <w:rFonts w:hint="eastAsia"/>
              </w:rPr>
              <w:t>（</w:t>
            </w:r>
            <w:r>
              <w:rPr>
                <w:rFonts w:hint="eastAsia"/>
              </w:rPr>
              <w:t>3</w:t>
            </w:r>
            <w:r>
              <w:rPr>
                <w:rFonts w:hint="eastAsia"/>
              </w:rPr>
              <w:t>）风险主要防范措施</w:t>
            </w:r>
          </w:p>
          <w:p w:rsidR="000B7E3B" w:rsidRDefault="000B7E3B" w:rsidP="00BF0AF0">
            <w:pPr>
              <w:spacing w:line="360" w:lineRule="auto"/>
              <w:ind w:firstLine="482"/>
              <w:rPr>
                <w:color w:val="000000"/>
                <w:sz w:val="24"/>
              </w:rPr>
            </w:pPr>
            <w:r>
              <w:rPr>
                <w:color w:val="000000"/>
                <w:sz w:val="24"/>
              </w:rPr>
              <w:t>矿山生产应严格遵守《矿山安全规程》、《中华人民共和国民用爆炸物品管理条例》等国家有关安全规程的规定进行生产，本矿山主要安全措施如下：</w:t>
            </w:r>
          </w:p>
          <w:p w:rsidR="000B7E3B" w:rsidRDefault="000B7E3B" w:rsidP="00BF0AF0">
            <w:pPr>
              <w:spacing w:line="360" w:lineRule="auto"/>
              <w:ind w:firstLine="482"/>
              <w:rPr>
                <w:color w:val="000000"/>
                <w:sz w:val="24"/>
              </w:rPr>
            </w:pPr>
            <w:r>
              <w:rPr>
                <w:color w:val="000000"/>
                <w:sz w:val="24"/>
              </w:rPr>
              <w:t>1</w:t>
            </w:r>
            <w:r>
              <w:rPr>
                <w:color w:val="000000"/>
                <w:sz w:val="24"/>
              </w:rPr>
              <w:t>）采区</w:t>
            </w:r>
          </w:p>
          <w:p w:rsidR="000B7E3B" w:rsidRDefault="000B7E3B" w:rsidP="00BF0AF0">
            <w:pPr>
              <w:spacing w:line="360" w:lineRule="auto"/>
              <w:ind w:firstLine="482"/>
              <w:rPr>
                <w:rFonts w:hint="eastAsia"/>
                <w:color w:val="000000"/>
                <w:sz w:val="24"/>
              </w:rPr>
            </w:pPr>
            <w:r>
              <w:rPr>
                <w:rFonts w:hint="eastAsia"/>
                <w:color w:val="000000"/>
                <w:sz w:val="24"/>
              </w:rPr>
              <w:t>严格按照矿山开采设计进行采矿；严格执行矿山安全生产的有关规范、规程；采矿应分台阶、台段进行，各台段的采矿边坡不能过高，表层风化层以</w:t>
            </w:r>
            <w:r>
              <w:rPr>
                <w:rFonts w:hint="eastAsia"/>
                <w:color w:val="000000"/>
                <w:sz w:val="24"/>
              </w:rPr>
              <w:t>10m</w:t>
            </w:r>
            <w:r>
              <w:rPr>
                <w:rFonts w:hint="eastAsia"/>
                <w:color w:val="000000"/>
                <w:sz w:val="24"/>
              </w:rPr>
              <w:t>为宜，深</w:t>
            </w:r>
            <w:r>
              <w:rPr>
                <w:rFonts w:hint="eastAsia"/>
                <w:color w:val="000000"/>
                <w:sz w:val="24"/>
              </w:rPr>
              <w:lastRenderedPageBreak/>
              <w:t>部岩体以</w:t>
            </w:r>
            <w:r>
              <w:rPr>
                <w:rFonts w:hint="eastAsia"/>
                <w:color w:val="000000"/>
                <w:sz w:val="24"/>
              </w:rPr>
              <w:t>20m</w:t>
            </w:r>
            <w:r>
              <w:rPr>
                <w:rFonts w:hint="eastAsia"/>
                <w:color w:val="000000"/>
                <w:sz w:val="24"/>
              </w:rPr>
              <w:t>为宜；在采矿掘进加深过程中，严格按照设计的采矿边坡角进行生产，严禁切层开采，以防边坡失稳导致岩体坍塌下滑；对矿山产生的废弃物，应选择合适的堆场，并修拦挡设施，并尽量回收利用，既可避免资源的浪费，减少废弃物的产生，亦可减少泥石流灾害的物质来源，防止泥石流灾害的发生；矿山工程必须符合抗震设防要求；汛期暴雨季节，注意监测地表溪沟和采场内的水情水量，以防山洪带来灾害；采矿结束后，恢复植被及林地，以保生态环境。对已开采裸露的矿山（斜坡台阶），可用表土覆盖，厚度在</w:t>
            </w:r>
            <w:r>
              <w:rPr>
                <w:rFonts w:hint="eastAsia"/>
                <w:color w:val="000000"/>
                <w:sz w:val="24"/>
              </w:rPr>
              <w:t>30cm</w:t>
            </w:r>
            <w:r>
              <w:rPr>
                <w:rFonts w:hint="eastAsia"/>
                <w:color w:val="000000"/>
                <w:sz w:val="24"/>
              </w:rPr>
              <w:t>以上即可进行耕作或绿化，并进行植树造林使土地资源得到充分利用、生态环境得到改善。具体要求可按国家土地复垦规划要求进行。采空区边坡在不影响护坡工程性能的前提下，种植藤蔓植物，可以绿化，均是防止土地沙漠化的良好措施。</w:t>
            </w:r>
          </w:p>
          <w:p w:rsidR="000B7E3B" w:rsidRDefault="000B7E3B" w:rsidP="00BF0AF0">
            <w:pPr>
              <w:spacing w:line="360" w:lineRule="auto"/>
              <w:ind w:firstLine="480"/>
              <w:rPr>
                <w:rFonts w:hint="eastAsia"/>
                <w:color w:val="000000"/>
                <w:sz w:val="24"/>
              </w:rPr>
            </w:pPr>
            <w:r>
              <w:rPr>
                <w:color w:val="000000"/>
                <w:sz w:val="24"/>
              </w:rPr>
              <w:t>2</w:t>
            </w:r>
            <w:r>
              <w:rPr>
                <w:color w:val="000000"/>
                <w:sz w:val="24"/>
              </w:rPr>
              <w:t>）</w:t>
            </w:r>
            <w:r>
              <w:rPr>
                <w:rFonts w:hint="eastAsia"/>
                <w:color w:val="000000"/>
                <w:sz w:val="24"/>
              </w:rPr>
              <w:t>排土场</w:t>
            </w:r>
          </w:p>
          <w:p w:rsidR="000B7E3B" w:rsidRDefault="000B7E3B" w:rsidP="00BF0AF0">
            <w:pPr>
              <w:spacing w:line="360" w:lineRule="auto"/>
              <w:ind w:firstLine="480"/>
              <w:rPr>
                <w:color w:val="000000"/>
                <w:sz w:val="24"/>
              </w:rPr>
            </w:pPr>
            <w:r>
              <w:rPr>
                <w:rFonts w:hint="eastAsia"/>
                <w:color w:val="000000"/>
                <w:sz w:val="24"/>
              </w:rPr>
              <w:t>排土场</w:t>
            </w:r>
            <w:r>
              <w:rPr>
                <w:color w:val="000000"/>
                <w:sz w:val="24"/>
              </w:rPr>
              <w:t>按工程设计建设，雨季时加强稳定性的监测，降低弃渣场垮塌、泥石流等事故风险及危害。</w:t>
            </w:r>
            <w:r>
              <w:rPr>
                <w:rFonts w:hint="eastAsia"/>
                <w:color w:val="000000"/>
                <w:sz w:val="24"/>
              </w:rPr>
              <w:t>在放坡处理过程中，排土场场内土体应分层压实，不得松散堆放，从而加强土石堆体自身稳定性；排土场堆渣时，严格按照操作规程进行，分层堆放，分层压实，及时采取临时植物措施，播撒狗牙根、白茅等植物；矿山采取边开采边恢复方式，减少堆渣量；剥离表土用彩条布进行覆盖，避免强暴雨</w:t>
            </w:r>
            <w:r>
              <w:rPr>
                <w:color w:val="000000"/>
                <w:sz w:val="24"/>
              </w:rPr>
              <w:t>季节雨水</w:t>
            </w:r>
            <w:r>
              <w:rPr>
                <w:rFonts w:hint="eastAsia"/>
                <w:color w:val="000000"/>
                <w:sz w:val="24"/>
              </w:rPr>
              <w:t>冲刷。</w:t>
            </w:r>
          </w:p>
          <w:p w:rsidR="000B7E3B" w:rsidRDefault="000B7E3B" w:rsidP="00BF0AF0">
            <w:pPr>
              <w:spacing w:line="360" w:lineRule="auto"/>
              <w:ind w:firstLine="480"/>
              <w:rPr>
                <w:rFonts w:hint="eastAsia"/>
                <w:color w:val="000000"/>
                <w:sz w:val="24"/>
              </w:rPr>
            </w:pPr>
            <w:r>
              <w:rPr>
                <w:rFonts w:hint="eastAsia"/>
                <w:color w:val="000000"/>
                <w:sz w:val="24"/>
              </w:rPr>
              <w:t>3</w:t>
            </w:r>
            <w:r>
              <w:rPr>
                <w:rFonts w:hint="eastAsia"/>
                <w:color w:val="000000"/>
                <w:sz w:val="24"/>
              </w:rPr>
              <w:t>）边坡</w:t>
            </w:r>
          </w:p>
          <w:p w:rsidR="000B7E3B" w:rsidRDefault="000B7E3B" w:rsidP="00BF0AF0">
            <w:pPr>
              <w:spacing w:line="360" w:lineRule="auto"/>
              <w:ind w:firstLine="480"/>
              <w:rPr>
                <w:rFonts w:hint="eastAsia"/>
                <w:color w:val="000000"/>
                <w:sz w:val="24"/>
              </w:rPr>
            </w:pPr>
            <w:r>
              <w:rPr>
                <w:rFonts w:hint="eastAsia"/>
                <w:color w:val="000000"/>
                <w:sz w:val="24"/>
              </w:rPr>
              <w:t>采样低台阶，小台阶坡面角作业，一般来说，每个台阶高度控制在</w:t>
            </w:r>
            <w:r>
              <w:rPr>
                <w:rFonts w:hint="eastAsia"/>
                <w:color w:val="000000"/>
                <w:sz w:val="24"/>
              </w:rPr>
              <w:t>10</w:t>
            </w:r>
            <w:r>
              <w:rPr>
                <w:rFonts w:hint="eastAsia"/>
                <w:color w:val="000000"/>
                <w:sz w:val="24"/>
              </w:rPr>
              <w:t>米，台阶坡面角控制在</w:t>
            </w:r>
            <w:r>
              <w:rPr>
                <w:rFonts w:hint="eastAsia"/>
                <w:color w:val="000000"/>
                <w:sz w:val="24"/>
              </w:rPr>
              <w:t>60</w:t>
            </w:r>
            <w:r>
              <w:rPr>
                <w:rFonts w:hint="eastAsia"/>
                <w:color w:val="000000"/>
                <w:sz w:val="24"/>
              </w:rPr>
              <w:t>°，禁止采用高台阶作业。</w:t>
            </w:r>
          </w:p>
          <w:p w:rsidR="000B7E3B" w:rsidRDefault="000B7E3B" w:rsidP="00BF0AF0">
            <w:pPr>
              <w:spacing w:line="360" w:lineRule="auto"/>
              <w:ind w:firstLine="480"/>
              <w:rPr>
                <w:rFonts w:hint="eastAsia"/>
                <w:color w:val="000000"/>
                <w:sz w:val="24"/>
              </w:rPr>
            </w:pPr>
            <w:r>
              <w:rPr>
                <w:rFonts w:hint="eastAsia"/>
                <w:color w:val="000000"/>
                <w:sz w:val="24"/>
              </w:rPr>
              <w:t>采矿中注意排干台阶积水，减少地表水向台阶岩体渗透，尤其要防治地表水进入台阶裂隙中，特别是在多降雨季节，更要采取一些截排水甚至梳干措施。</w:t>
            </w:r>
          </w:p>
          <w:p w:rsidR="000B7E3B" w:rsidRDefault="000B7E3B" w:rsidP="00BF0AF0">
            <w:pPr>
              <w:spacing w:line="360" w:lineRule="auto"/>
              <w:ind w:firstLine="480"/>
              <w:rPr>
                <w:rFonts w:hint="eastAsia"/>
                <w:color w:val="000000"/>
                <w:sz w:val="24"/>
              </w:rPr>
            </w:pPr>
            <w:r>
              <w:rPr>
                <w:rFonts w:hint="eastAsia"/>
                <w:color w:val="000000"/>
                <w:sz w:val="24"/>
              </w:rPr>
              <w:t>生产过程中要经常观察台阶稳定情况，发现问题要及时处理，情况危急是要及时撤离人员和机械设备。</w:t>
            </w:r>
          </w:p>
          <w:p w:rsidR="000B7E3B" w:rsidRDefault="000B7E3B" w:rsidP="00BF0AF0">
            <w:pPr>
              <w:spacing w:line="360" w:lineRule="auto"/>
              <w:ind w:firstLine="480"/>
              <w:rPr>
                <w:rFonts w:hint="eastAsia"/>
                <w:color w:val="000000"/>
                <w:sz w:val="24"/>
              </w:rPr>
            </w:pPr>
            <w:r>
              <w:rPr>
                <w:rFonts w:hint="eastAsia"/>
                <w:color w:val="000000"/>
                <w:sz w:val="24"/>
              </w:rPr>
              <w:t>对有滑动、崩塌迹象的台阶（边坡），应及时进行削坡减载，在处理过程中要特别注意作业人员的安全。</w:t>
            </w:r>
          </w:p>
          <w:p w:rsidR="000B7E3B" w:rsidRDefault="000B7E3B" w:rsidP="00BF0AF0">
            <w:pPr>
              <w:spacing w:line="360" w:lineRule="auto"/>
              <w:ind w:firstLineChars="150" w:firstLine="360"/>
              <w:rPr>
                <w:color w:val="000000"/>
                <w:sz w:val="24"/>
              </w:rPr>
            </w:pPr>
            <w:r>
              <w:rPr>
                <w:color w:val="000000"/>
                <w:sz w:val="24"/>
              </w:rPr>
              <w:t>（</w:t>
            </w:r>
            <w:r>
              <w:rPr>
                <w:rFonts w:hint="eastAsia"/>
                <w:color w:val="000000"/>
                <w:sz w:val="24"/>
              </w:rPr>
              <w:t>4</w:t>
            </w:r>
            <w:r>
              <w:rPr>
                <w:color w:val="000000"/>
                <w:sz w:val="24"/>
              </w:rPr>
              <w:t>）建立并实施应急预案</w:t>
            </w:r>
          </w:p>
          <w:p w:rsidR="000B7E3B" w:rsidRDefault="000B7E3B" w:rsidP="00BF0AF0">
            <w:pPr>
              <w:spacing w:line="360" w:lineRule="auto"/>
              <w:ind w:firstLineChars="200" w:firstLine="480"/>
              <w:rPr>
                <w:rFonts w:hint="eastAsia"/>
                <w:b/>
                <w:bCs/>
                <w:sz w:val="24"/>
              </w:rPr>
            </w:pPr>
            <w:r>
              <w:rPr>
                <w:color w:val="000000"/>
                <w:sz w:val="24"/>
              </w:rPr>
              <w:t>针对工程可能发生的风险事故，制定风险事故应急预案，宣贯全体员工，并进行必要的演练，以保证应急预案有效可行。应急预案主要内容应根据下表详细编制，经修订完善，由企业法人批准公布实施。</w:t>
            </w:r>
          </w:p>
          <w:p w:rsidR="000B7E3B" w:rsidRDefault="000B7E3B" w:rsidP="00BF0AF0">
            <w:pPr>
              <w:pStyle w:val="a3"/>
              <w:spacing w:line="360" w:lineRule="auto"/>
              <w:ind w:left="420"/>
              <w:rPr>
                <w:rFonts w:ascii="Times New Roman" w:hAnsi="Times New Roman" w:hint="eastAsia"/>
                <w:b/>
                <w:bCs/>
                <w:sz w:val="24"/>
              </w:rPr>
            </w:pPr>
            <w:r>
              <w:rPr>
                <w:rFonts w:ascii="Times New Roman" w:hAnsi="Times New Roman" w:hint="eastAsia"/>
                <w:b/>
                <w:bCs/>
                <w:sz w:val="24"/>
              </w:rPr>
              <w:lastRenderedPageBreak/>
              <w:t>表</w:t>
            </w:r>
            <w:r>
              <w:rPr>
                <w:rFonts w:ascii="Times New Roman" w:hAnsi="Times New Roman" w:hint="eastAsia"/>
                <w:b/>
                <w:bCs/>
                <w:sz w:val="24"/>
              </w:rPr>
              <w:t>7-18</w:t>
            </w:r>
            <w:r>
              <w:rPr>
                <w:rFonts w:ascii="Times New Roman" w:hAnsi="Times New Roman"/>
                <w:b/>
                <w:bCs/>
                <w:sz w:val="24"/>
              </w:rPr>
              <w:t xml:space="preserve"> </w:t>
            </w:r>
            <w:r>
              <w:rPr>
                <w:rFonts w:ascii="Times New Roman" w:hAnsi="Times New Roman" w:hint="eastAsia"/>
                <w:b/>
                <w:bCs/>
                <w:sz w:val="24"/>
              </w:rPr>
              <w:t xml:space="preserve"> </w:t>
            </w:r>
            <w:r>
              <w:rPr>
                <w:rFonts w:ascii="Times New Roman" w:hAnsi="Times New Roman"/>
                <w:b/>
                <w:bCs/>
                <w:sz w:val="24"/>
              </w:rPr>
              <w:t>应急预案内容</w:t>
            </w:r>
          </w:p>
          <w:tbl>
            <w:tblPr>
              <w:tblpPr w:leftFromText="180" w:rightFromText="180" w:vertAnchor="text" w:horzAnchor="margin" w:tblpY="1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7"/>
              <w:gridCol w:w="2293"/>
              <w:gridCol w:w="5316"/>
            </w:tblGrid>
            <w:tr w:rsidR="000B7E3B" w:rsidTr="00BF0AF0">
              <w:trPr>
                <w:trHeight w:val="332"/>
              </w:trPr>
              <w:tc>
                <w:tcPr>
                  <w:tcW w:w="687" w:type="dxa"/>
                  <w:vAlign w:val="center"/>
                </w:tcPr>
                <w:p w:rsidR="000B7E3B" w:rsidRDefault="000B7E3B" w:rsidP="00BF0AF0">
                  <w:pPr>
                    <w:jc w:val="center"/>
                    <w:rPr>
                      <w:b/>
                      <w:szCs w:val="21"/>
                    </w:rPr>
                  </w:pPr>
                  <w:r>
                    <w:rPr>
                      <w:b/>
                      <w:szCs w:val="21"/>
                    </w:rPr>
                    <w:t>序号</w:t>
                  </w:r>
                </w:p>
              </w:tc>
              <w:tc>
                <w:tcPr>
                  <w:tcW w:w="2293" w:type="dxa"/>
                  <w:vAlign w:val="center"/>
                </w:tcPr>
                <w:p w:rsidR="000B7E3B" w:rsidRDefault="000B7E3B" w:rsidP="00BF0AF0">
                  <w:pPr>
                    <w:jc w:val="center"/>
                    <w:rPr>
                      <w:b/>
                      <w:szCs w:val="21"/>
                    </w:rPr>
                  </w:pPr>
                  <w:r>
                    <w:rPr>
                      <w:b/>
                      <w:szCs w:val="21"/>
                    </w:rPr>
                    <w:t>项</w:t>
                  </w:r>
                  <w:r>
                    <w:rPr>
                      <w:b/>
                      <w:szCs w:val="21"/>
                    </w:rPr>
                    <w:t xml:space="preserve">  </w:t>
                  </w:r>
                  <w:r>
                    <w:rPr>
                      <w:b/>
                      <w:szCs w:val="21"/>
                    </w:rPr>
                    <w:t>目</w:t>
                  </w:r>
                </w:p>
              </w:tc>
              <w:tc>
                <w:tcPr>
                  <w:tcW w:w="5316" w:type="dxa"/>
                  <w:vAlign w:val="center"/>
                </w:tcPr>
                <w:p w:rsidR="000B7E3B" w:rsidRDefault="000B7E3B" w:rsidP="00BF0AF0">
                  <w:pPr>
                    <w:jc w:val="center"/>
                    <w:rPr>
                      <w:b/>
                      <w:szCs w:val="21"/>
                    </w:rPr>
                  </w:pPr>
                  <w:r>
                    <w:rPr>
                      <w:b/>
                      <w:szCs w:val="21"/>
                    </w:rPr>
                    <w:t>内容及要求</w:t>
                  </w:r>
                </w:p>
              </w:tc>
            </w:tr>
            <w:tr w:rsidR="000B7E3B" w:rsidTr="00BF0AF0">
              <w:trPr>
                <w:trHeight w:val="332"/>
              </w:trPr>
              <w:tc>
                <w:tcPr>
                  <w:tcW w:w="687" w:type="dxa"/>
                  <w:vAlign w:val="center"/>
                </w:tcPr>
                <w:p w:rsidR="000B7E3B" w:rsidRDefault="000B7E3B" w:rsidP="00BF0AF0">
                  <w:pPr>
                    <w:jc w:val="center"/>
                    <w:rPr>
                      <w:szCs w:val="21"/>
                    </w:rPr>
                  </w:pPr>
                  <w:r>
                    <w:rPr>
                      <w:szCs w:val="21"/>
                    </w:rPr>
                    <w:t>1</w:t>
                  </w:r>
                </w:p>
              </w:tc>
              <w:tc>
                <w:tcPr>
                  <w:tcW w:w="2293" w:type="dxa"/>
                  <w:vAlign w:val="center"/>
                </w:tcPr>
                <w:p w:rsidR="000B7E3B" w:rsidRDefault="000B7E3B" w:rsidP="00BF0AF0">
                  <w:pPr>
                    <w:rPr>
                      <w:szCs w:val="21"/>
                    </w:rPr>
                  </w:pPr>
                  <w:r>
                    <w:rPr>
                      <w:szCs w:val="21"/>
                    </w:rPr>
                    <w:t>应急计划区</w:t>
                  </w:r>
                </w:p>
              </w:tc>
              <w:tc>
                <w:tcPr>
                  <w:tcW w:w="5316" w:type="dxa"/>
                  <w:vAlign w:val="center"/>
                </w:tcPr>
                <w:p w:rsidR="000B7E3B" w:rsidRDefault="000B7E3B" w:rsidP="00BF0AF0">
                  <w:pPr>
                    <w:rPr>
                      <w:szCs w:val="21"/>
                    </w:rPr>
                  </w:pPr>
                  <w:r>
                    <w:rPr>
                      <w:szCs w:val="21"/>
                    </w:rPr>
                    <w:t>危险目标：</w:t>
                  </w:r>
                  <w:r>
                    <w:rPr>
                      <w:rFonts w:hint="eastAsia"/>
                      <w:szCs w:val="21"/>
                    </w:rPr>
                    <w:t>采矿</w:t>
                  </w:r>
                  <w:r>
                    <w:rPr>
                      <w:szCs w:val="21"/>
                    </w:rPr>
                    <w:t>区</w:t>
                  </w:r>
                  <w:r>
                    <w:rPr>
                      <w:rFonts w:hint="eastAsia"/>
                      <w:szCs w:val="21"/>
                    </w:rPr>
                    <w:t>、</w:t>
                  </w:r>
                  <w:r>
                    <w:rPr>
                      <w:szCs w:val="21"/>
                    </w:rPr>
                    <w:t>环境保护目标</w:t>
                  </w:r>
                </w:p>
              </w:tc>
            </w:tr>
            <w:tr w:rsidR="000B7E3B" w:rsidTr="00BF0AF0">
              <w:trPr>
                <w:trHeight w:val="332"/>
              </w:trPr>
              <w:tc>
                <w:tcPr>
                  <w:tcW w:w="687" w:type="dxa"/>
                  <w:vAlign w:val="center"/>
                </w:tcPr>
                <w:p w:rsidR="000B7E3B" w:rsidRDefault="000B7E3B" w:rsidP="00BF0AF0">
                  <w:pPr>
                    <w:jc w:val="center"/>
                    <w:rPr>
                      <w:szCs w:val="21"/>
                    </w:rPr>
                  </w:pPr>
                  <w:r>
                    <w:rPr>
                      <w:szCs w:val="21"/>
                    </w:rPr>
                    <w:t>2</w:t>
                  </w:r>
                </w:p>
              </w:tc>
              <w:tc>
                <w:tcPr>
                  <w:tcW w:w="2293" w:type="dxa"/>
                  <w:vAlign w:val="center"/>
                </w:tcPr>
                <w:p w:rsidR="000B7E3B" w:rsidRDefault="000B7E3B" w:rsidP="00BF0AF0">
                  <w:pPr>
                    <w:rPr>
                      <w:szCs w:val="21"/>
                    </w:rPr>
                  </w:pPr>
                  <w:r>
                    <w:rPr>
                      <w:szCs w:val="21"/>
                    </w:rPr>
                    <w:t>应急组织机构、人员</w:t>
                  </w:r>
                </w:p>
              </w:tc>
              <w:tc>
                <w:tcPr>
                  <w:tcW w:w="5316" w:type="dxa"/>
                  <w:vAlign w:val="center"/>
                </w:tcPr>
                <w:p w:rsidR="000B7E3B" w:rsidRDefault="000B7E3B" w:rsidP="00BF0AF0">
                  <w:pPr>
                    <w:rPr>
                      <w:szCs w:val="21"/>
                    </w:rPr>
                  </w:pPr>
                  <w:r>
                    <w:rPr>
                      <w:rFonts w:hint="eastAsia"/>
                      <w:szCs w:val="21"/>
                    </w:rPr>
                    <w:t>建立矿</w:t>
                  </w:r>
                  <w:r>
                    <w:rPr>
                      <w:szCs w:val="21"/>
                    </w:rPr>
                    <w:t>区应急组织机构、人员</w:t>
                  </w:r>
                </w:p>
              </w:tc>
            </w:tr>
            <w:tr w:rsidR="000B7E3B" w:rsidTr="00BF0AF0">
              <w:trPr>
                <w:trHeight w:val="332"/>
              </w:trPr>
              <w:tc>
                <w:tcPr>
                  <w:tcW w:w="687" w:type="dxa"/>
                  <w:vAlign w:val="center"/>
                </w:tcPr>
                <w:p w:rsidR="000B7E3B" w:rsidRDefault="000B7E3B" w:rsidP="00BF0AF0">
                  <w:pPr>
                    <w:jc w:val="center"/>
                    <w:rPr>
                      <w:szCs w:val="21"/>
                    </w:rPr>
                  </w:pPr>
                  <w:r>
                    <w:rPr>
                      <w:szCs w:val="21"/>
                    </w:rPr>
                    <w:t>3</w:t>
                  </w:r>
                </w:p>
              </w:tc>
              <w:tc>
                <w:tcPr>
                  <w:tcW w:w="2293" w:type="dxa"/>
                  <w:vAlign w:val="center"/>
                </w:tcPr>
                <w:p w:rsidR="000B7E3B" w:rsidRDefault="000B7E3B" w:rsidP="00BF0AF0">
                  <w:pPr>
                    <w:rPr>
                      <w:szCs w:val="21"/>
                    </w:rPr>
                  </w:pPr>
                  <w:r>
                    <w:rPr>
                      <w:szCs w:val="21"/>
                    </w:rPr>
                    <w:t>预案分级影响条件</w:t>
                  </w:r>
                </w:p>
              </w:tc>
              <w:tc>
                <w:tcPr>
                  <w:tcW w:w="5316" w:type="dxa"/>
                  <w:vAlign w:val="center"/>
                </w:tcPr>
                <w:p w:rsidR="000B7E3B" w:rsidRDefault="000B7E3B" w:rsidP="00BF0AF0">
                  <w:pPr>
                    <w:rPr>
                      <w:szCs w:val="21"/>
                    </w:rPr>
                  </w:pPr>
                  <w:r>
                    <w:rPr>
                      <w:szCs w:val="21"/>
                    </w:rPr>
                    <w:t>规定预案的级别和分级影响程序</w:t>
                  </w:r>
                </w:p>
              </w:tc>
            </w:tr>
            <w:tr w:rsidR="000B7E3B" w:rsidTr="00BF0AF0">
              <w:trPr>
                <w:trHeight w:val="332"/>
              </w:trPr>
              <w:tc>
                <w:tcPr>
                  <w:tcW w:w="687" w:type="dxa"/>
                  <w:vAlign w:val="center"/>
                </w:tcPr>
                <w:p w:rsidR="000B7E3B" w:rsidRDefault="000B7E3B" w:rsidP="00BF0AF0">
                  <w:pPr>
                    <w:jc w:val="center"/>
                    <w:rPr>
                      <w:szCs w:val="21"/>
                    </w:rPr>
                  </w:pPr>
                  <w:r>
                    <w:rPr>
                      <w:szCs w:val="21"/>
                    </w:rPr>
                    <w:t>4</w:t>
                  </w:r>
                </w:p>
              </w:tc>
              <w:tc>
                <w:tcPr>
                  <w:tcW w:w="2293" w:type="dxa"/>
                  <w:vAlign w:val="center"/>
                </w:tcPr>
                <w:p w:rsidR="000B7E3B" w:rsidRDefault="000B7E3B" w:rsidP="00BF0AF0">
                  <w:pPr>
                    <w:rPr>
                      <w:szCs w:val="21"/>
                    </w:rPr>
                  </w:pPr>
                  <w:r>
                    <w:rPr>
                      <w:szCs w:val="21"/>
                    </w:rPr>
                    <w:t>应急救援保障</w:t>
                  </w:r>
                </w:p>
              </w:tc>
              <w:tc>
                <w:tcPr>
                  <w:tcW w:w="5316" w:type="dxa"/>
                  <w:vAlign w:val="center"/>
                </w:tcPr>
                <w:p w:rsidR="000B7E3B" w:rsidRDefault="000B7E3B" w:rsidP="00BF0AF0">
                  <w:pPr>
                    <w:rPr>
                      <w:szCs w:val="21"/>
                    </w:rPr>
                  </w:pPr>
                  <w:r>
                    <w:rPr>
                      <w:szCs w:val="21"/>
                    </w:rPr>
                    <w:t>应急设施、设备与器材等</w:t>
                  </w:r>
                </w:p>
              </w:tc>
            </w:tr>
            <w:tr w:rsidR="000B7E3B" w:rsidTr="00BF0AF0">
              <w:trPr>
                <w:trHeight w:val="823"/>
              </w:trPr>
              <w:tc>
                <w:tcPr>
                  <w:tcW w:w="687" w:type="dxa"/>
                  <w:vAlign w:val="center"/>
                </w:tcPr>
                <w:p w:rsidR="000B7E3B" w:rsidRDefault="000B7E3B" w:rsidP="00BF0AF0">
                  <w:pPr>
                    <w:jc w:val="center"/>
                    <w:rPr>
                      <w:szCs w:val="21"/>
                    </w:rPr>
                  </w:pPr>
                  <w:r>
                    <w:rPr>
                      <w:szCs w:val="21"/>
                    </w:rPr>
                    <w:t>5</w:t>
                  </w:r>
                </w:p>
              </w:tc>
              <w:tc>
                <w:tcPr>
                  <w:tcW w:w="2293" w:type="dxa"/>
                  <w:vAlign w:val="center"/>
                </w:tcPr>
                <w:p w:rsidR="000B7E3B" w:rsidRDefault="000B7E3B" w:rsidP="00BF0AF0">
                  <w:pPr>
                    <w:rPr>
                      <w:szCs w:val="21"/>
                    </w:rPr>
                  </w:pPr>
                  <w:r>
                    <w:rPr>
                      <w:szCs w:val="21"/>
                    </w:rPr>
                    <w:t>报警、通讯联络方式</w:t>
                  </w:r>
                </w:p>
              </w:tc>
              <w:tc>
                <w:tcPr>
                  <w:tcW w:w="5316" w:type="dxa"/>
                  <w:vAlign w:val="center"/>
                </w:tcPr>
                <w:p w:rsidR="000B7E3B" w:rsidRDefault="000B7E3B" w:rsidP="00BF0AF0">
                  <w:pPr>
                    <w:rPr>
                      <w:szCs w:val="21"/>
                    </w:rPr>
                  </w:pPr>
                  <w:r>
                    <w:rPr>
                      <w:szCs w:val="21"/>
                    </w:rPr>
                    <w:t>规定应急状态下的报警通讯方式、通知方式和交通保障、管制</w:t>
                  </w:r>
                </w:p>
              </w:tc>
            </w:tr>
            <w:tr w:rsidR="000B7E3B" w:rsidTr="00BF0AF0">
              <w:trPr>
                <w:trHeight w:val="332"/>
              </w:trPr>
              <w:tc>
                <w:tcPr>
                  <w:tcW w:w="687" w:type="dxa"/>
                  <w:vAlign w:val="center"/>
                </w:tcPr>
                <w:p w:rsidR="000B7E3B" w:rsidRDefault="000B7E3B" w:rsidP="00BF0AF0">
                  <w:pPr>
                    <w:jc w:val="center"/>
                    <w:rPr>
                      <w:szCs w:val="21"/>
                    </w:rPr>
                  </w:pPr>
                  <w:r>
                    <w:rPr>
                      <w:szCs w:val="21"/>
                    </w:rPr>
                    <w:t>6</w:t>
                  </w:r>
                </w:p>
              </w:tc>
              <w:tc>
                <w:tcPr>
                  <w:tcW w:w="2293" w:type="dxa"/>
                  <w:vAlign w:val="center"/>
                </w:tcPr>
                <w:p w:rsidR="000B7E3B" w:rsidRDefault="000B7E3B" w:rsidP="00BF0AF0">
                  <w:pPr>
                    <w:rPr>
                      <w:szCs w:val="21"/>
                    </w:rPr>
                  </w:pPr>
                  <w:r>
                    <w:rPr>
                      <w:szCs w:val="21"/>
                    </w:rPr>
                    <w:t>应急环境监测、抢救、救援及控制措施</w:t>
                  </w:r>
                </w:p>
              </w:tc>
              <w:tc>
                <w:tcPr>
                  <w:tcW w:w="5316" w:type="dxa"/>
                  <w:vAlign w:val="center"/>
                </w:tcPr>
                <w:p w:rsidR="000B7E3B" w:rsidRDefault="000B7E3B" w:rsidP="00BF0AF0">
                  <w:pPr>
                    <w:rPr>
                      <w:szCs w:val="21"/>
                    </w:rPr>
                  </w:pPr>
                  <w:r>
                    <w:rPr>
                      <w:szCs w:val="21"/>
                    </w:rPr>
                    <w:t>有专业队伍负责对事故现场进行侦察监测，对事故性质、参数后果进行评估，为指挥部门提供决策依据</w:t>
                  </w:r>
                </w:p>
              </w:tc>
            </w:tr>
            <w:tr w:rsidR="000B7E3B" w:rsidTr="00BF0AF0">
              <w:trPr>
                <w:trHeight w:val="655"/>
              </w:trPr>
              <w:tc>
                <w:tcPr>
                  <w:tcW w:w="687" w:type="dxa"/>
                  <w:vAlign w:val="center"/>
                </w:tcPr>
                <w:p w:rsidR="000B7E3B" w:rsidRDefault="000B7E3B" w:rsidP="00BF0AF0">
                  <w:pPr>
                    <w:jc w:val="center"/>
                    <w:rPr>
                      <w:szCs w:val="21"/>
                    </w:rPr>
                  </w:pPr>
                  <w:r>
                    <w:rPr>
                      <w:szCs w:val="21"/>
                    </w:rPr>
                    <w:t>7</w:t>
                  </w:r>
                </w:p>
              </w:tc>
              <w:tc>
                <w:tcPr>
                  <w:tcW w:w="2293" w:type="dxa"/>
                  <w:vAlign w:val="center"/>
                </w:tcPr>
                <w:p w:rsidR="000B7E3B" w:rsidRDefault="000B7E3B" w:rsidP="00BF0AF0">
                  <w:pPr>
                    <w:rPr>
                      <w:szCs w:val="21"/>
                    </w:rPr>
                  </w:pPr>
                  <w:r>
                    <w:rPr>
                      <w:szCs w:val="21"/>
                    </w:rPr>
                    <w:t>应急监测、防护措施器材</w:t>
                  </w:r>
                </w:p>
              </w:tc>
              <w:tc>
                <w:tcPr>
                  <w:tcW w:w="5316" w:type="dxa"/>
                  <w:vAlign w:val="center"/>
                </w:tcPr>
                <w:p w:rsidR="000B7E3B" w:rsidRDefault="000B7E3B" w:rsidP="00BF0AF0">
                  <w:pPr>
                    <w:rPr>
                      <w:szCs w:val="21"/>
                    </w:rPr>
                  </w:pPr>
                  <w:r>
                    <w:rPr>
                      <w:szCs w:val="21"/>
                    </w:rPr>
                    <w:t>事故现场、临近区域、控制防爆区域、控制清除污染措施及相应设施。</w:t>
                  </w:r>
                </w:p>
              </w:tc>
            </w:tr>
            <w:tr w:rsidR="000B7E3B" w:rsidTr="00BF0AF0">
              <w:trPr>
                <w:trHeight w:val="655"/>
              </w:trPr>
              <w:tc>
                <w:tcPr>
                  <w:tcW w:w="687" w:type="dxa"/>
                  <w:vAlign w:val="center"/>
                </w:tcPr>
                <w:p w:rsidR="000B7E3B" w:rsidRDefault="000B7E3B" w:rsidP="00BF0AF0">
                  <w:pPr>
                    <w:jc w:val="center"/>
                    <w:rPr>
                      <w:szCs w:val="21"/>
                    </w:rPr>
                  </w:pPr>
                  <w:r>
                    <w:rPr>
                      <w:szCs w:val="21"/>
                    </w:rPr>
                    <w:t>8</w:t>
                  </w:r>
                </w:p>
              </w:tc>
              <w:tc>
                <w:tcPr>
                  <w:tcW w:w="2293" w:type="dxa"/>
                  <w:vAlign w:val="center"/>
                </w:tcPr>
                <w:p w:rsidR="000B7E3B" w:rsidRDefault="000B7E3B" w:rsidP="00BF0AF0">
                  <w:pPr>
                    <w:rPr>
                      <w:szCs w:val="21"/>
                    </w:rPr>
                  </w:pPr>
                  <w:r>
                    <w:rPr>
                      <w:szCs w:val="21"/>
                    </w:rPr>
                    <w:t>人员紧急撤离、疏散、撤离组织计划</w:t>
                  </w:r>
                </w:p>
              </w:tc>
              <w:tc>
                <w:tcPr>
                  <w:tcW w:w="5316" w:type="dxa"/>
                  <w:vAlign w:val="center"/>
                </w:tcPr>
                <w:p w:rsidR="000B7E3B" w:rsidRDefault="000B7E3B" w:rsidP="00BF0AF0">
                  <w:pPr>
                    <w:rPr>
                      <w:szCs w:val="21"/>
                    </w:rPr>
                  </w:pPr>
                  <w:r>
                    <w:rPr>
                      <w:szCs w:val="21"/>
                    </w:rPr>
                    <w:t>事故现场、临近区、受事故影响的区域人员及公众对受损程度控制规定，撤离组织计划及救护，医疗救护与公众健康。</w:t>
                  </w:r>
                </w:p>
              </w:tc>
            </w:tr>
            <w:tr w:rsidR="000B7E3B" w:rsidTr="00BF0AF0">
              <w:trPr>
                <w:trHeight w:val="655"/>
              </w:trPr>
              <w:tc>
                <w:tcPr>
                  <w:tcW w:w="687" w:type="dxa"/>
                  <w:vAlign w:val="center"/>
                </w:tcPr>
                <w:p w:rsidR="000B7E3B" w:rsidRDefault="000B7E3B" w:rsidP="00BF0AF0">
                  <w:pPr>
                    <w:jc w:val="center"/>
                    <w:rPr>
                      <w:szCs w:val="21"/>
                    </w:rPr>
                  </w:pPr>
                  <w:r>
                    <w:rPr>
                      <w:szCs w:val="21"/>
                    </w:rPr>
                    <w:t>9</w:t>
                  </w:r>
                </w:p>
              </w:tc>
              <w:tc>
                <w:tcPr>
                  <w:tcW w:w="2293" w:type="dxa"/>
                  <w:vAlign w:val="center"/>
                </w:tcPr>
                <w:p w:rsidR="000B7E3B" w:rsidRDefault="000B7E3B" w:rsidP="00BF0AF0">
                  <w:pPr>
                    <w:rPr>
                      <w:szCs w:val="21"/>
                    </w:rPr>
                  </w:pPr>
                  <w:r>
                    <w:rPr>
                      <w:szCs w:val="21"/>
                    </w:rPr>
                    <w:t>事故应急救援关闭程序与恢复措施</w:t>
                  </w:r>
                </w:p>
              </w:tc>
              <w:tc>
                <w:tcPr>
                  <w:tcW w:w="5316" w:type="dxa"/>
                  <w:vAlign w:val="center"/>
                </w:tcPr>
                <w:p w:rsidR="000B7E3B" w:rsidRDefault="000B7E3B" w:rsidP="00BF0AF0">
                  <w:pPr>
                    <w:rPr>
                      <w:szCs w:val="21"/>
                    </w:rPr>
                  </w:pPr>
                  <w:r>
                    <w:rPr>
                      <w:szCs w:val="21"/>
                    </w:rPr>
                    <w:t>规定应急状态终止程序。事故现场善后处理，恢复措施。临近区域解除事故警戒及善后恢复措施。</w:t>
                  </w:r>
                </w:p>
              </w:tc>
            </w:tr>
            <w:tr w:rsidR="000B7E3B" w:rsidTr="00BF0AF0">
              <w:trPr>
                <w:trHeight w:val="332"/>
              </w:trPr>
              <w:tc>
                <w:tcPr>
                  <w:tcW w:w="687" w:type="dxa"/>
                  <w:vAlign w:val="center"/>
                </w:tcPr>
                <w:p w:rsidR="000B7E3B" w:rsidRDefault="000B7E3B" w:rsidP="00BF0AF0">
                  <w:pPr>
                    <w:jc w:val="center"/>
                    <w:rPr>
                      <w:szCs w:val="21"/>
                    </w:rPr>
                  </w:pPr>
                  <w:r>
                    <w:rPr>
                      <w:szCs w:val="21"/>
                    </w:rPr>
                    <w:t>10</w:t>
                  </w:r>
                </w:p>
              </w:tc>
              <w:tc>
                <w:tcPr>
                  <w:tcW w:w="2293" w:type="dxa"/>
                  <w:vAlign w:val="center"/>
                </w:tcPr>
                <w:p w:rsidR="000B7E3B" w:rsidRDefault="000B7E3B" w:rsidP="00BF0AF0">
                  <w:pPr>
                    <w:rPr>
                      <w:szCs w:val="21"/>
                    </w:rPr>
                  </w:pPr>
                  <w:r>
                    <w:rPr>
                      <w:szCs w:val="21"/>
                    </w:rPr>
                    <w:t>应急培训计划</w:t>
                  </w:r>
                </w:p>
              </w:tc>
              <w:tc>
                <w:tcPr>
                  <w:tcW w:w="5316" w:type="dxa"/>
                  <w:vAlign w:val="center"/>
                </w:tcPr>
                <w:p w:rsidR="000B7E3B" w:rsidRDefault="000B7E3B" w:rsidP="00BF0AF0">
                  <w:pPr>
                    <w:rPr>
                      <w:szCs w:val="21"/>
                    </w:rPr>
                  </w:pPr>
                  <w:r>
                    <w:rPr>
                      <w:szCs w:val="21"/>
                    </w:rPr>
                    <w:t>应急计划制定后，平时安排人员培训与演练。</w:t>
                  </w:r>
                </w:p>
              </w:tc>
            </w:tr>
            <w:tr w:rsidR="000B7E3B" w:rsidTr="00BF0AF0">
              <w:trPr>
                <w:trHeight w:val="343"/>
              </w:trPr>
              <w:tc>
                <w:tcPr>
                  <w:tcW w:w="687" w:type="dxa"/>
                  <w:vAlign w:val="center"/>
                </w:tcPr>
                <w:p w:rsidR="000B7E3B" w:rsidRDefault="000B7E3B" w:rsidP="00BF0AF0">
                  <w:pPr>
                    <w:jc w:val="center"/>
                    <w:rPr>
                      <w:szCs w:val="21"/>
                    </w:rPr>
                  </w:pPr>
                  <w:r>
                    <w:rPr>
                      <w:szCs w:val="21"/>
                    </w:rPr>
                    <w:t>11</w:t>
                  </w:r>
                </w:p>
              </w:tc>
              <w:tc>
                <w:tcPr>
                  <w:tcW w:w="2293" w:type="dxa"/>
                  <w:vAlign w:val="center"/>
                </w:tcPr>
                <w:p w:rsidR="000B7E3B" w:rsidRDefault="000B7E3B" w:rsidP="00BF0AF0">
                  <w:pPr>
                    <w:rPr>
                      <w:szCs w:val="21"/>
                    </w:rPr>
                  </w:pPr>
                  <w:r>
                    <w:rPr>
                      <w:szCs w:val="21"/>
                    </w:rPr>
                    <w:t>公众教育和信息</w:t>
                  </w:r>
                </w:p>
              </w:tc>
              <w:tc>
                <w:tcPr>
                  <w:tcW w:w="5316" w:type="dxa"/>
                  <w:vAlign w:val="center"/>
                </w:tcPr>
                <w:p w:rsidR="000B7E3B" w:rsidRDefault="000B7E3B" w:rsidP="00BF0AF0">
                  <w:pPr>
                    <w:rPr>
                      <w:szCs w:val="21"/>
                    </w:rPr>
                  </w:pPr>
                  <w:r>
                    <w:rPr>
                      <w:szCs w:val="21"/>
                    </w:rPr>
                    <w:t>对临近地区开展公众教育，培训和发布有关信息。</w:t>
                  </w:r>
                </w:p>
              </w:tc>
            </w:tr>
          </w:tbl>
          <w:p w:rsidR="000B7E3B" w:rsidRDefault="000B7E3B" w:rsidP="00BF0AF0">
            <w:pPr>
              <w:spacing w:line="460" w:lineRule="exact"/>
              <w:ind w:firstLineChars="200" w:firstLine="480"/>
              <w:rPr>
                <w:rFonts w:hint="eastAsia"/>
                <w:sz w:val="24"/>
              </w:rPr>
            </w:pPr>
            <w:r>
              <w:rPr>
                <w:rFonts w:hint="eastAsia"/>
                <w:sz w:val="24"/>
              </w:rPr>
              <w:t>综上所述，项目运营过程中风险是存在的，但只要加强管理，建立健全相应的风险防范措施、应急措施，其上述风险事故隐患可降至可接受水平。</w:t>
            </w:r>
          </w:p>
          <w:p w:rsidR="000B7E3B" w:rsidRDefault="000B7E3B" w:rsidP="00BF0AF0">
            <w:pPr>
              <w:spacing w:line="360" w:lineRule="auto"/>
              <w:rPr>
                <w:b/>
                <w:bCs/>
                <w:sz w:val="24"/>
              </w:rPr>
            </w:pPr>
            <w:r>
              <w:rPr>
                <w:rFonts w:hint="eastAsia"/>
                <w:b/>
                <w:bCs/>
                <w:sz w:val="24"/>
              </w:rPr>
              <w:t>三、环境管理及监测计划</w:t>
            </w:r>
          </w:p>
          <w:p w:rsidR="000B7E3B" w:rsidRDefault="000B7E3B" w:rsidP="00BF0AF0">
            <w:pPr>
              <w:spacing w:line="360" w:lineRule="auto"/>
              <w:ind w:firstLineChars="200" w:firstLine="480"/>
              <w:rPr>
                <w:sz w:val="24"/>
              </w:rPr>
            </w:pPr>
            <w:r>
              <w:rPr>
                <w:rFonts w:hint="eastAsia"/>
                <w:sz w:val="24"/>
              </w:rPr>
              <w:t>加强环境管理和环境监测是执行有关环境保护法规的重要手段，也是实现建设项目社会效益、经济效益、环境效益协调发展的必要保障。通过环境管理和环境监测，可以监控该项目对区域地表水、环境空气、声环境和生态环境的影响，为本区域的环境管理、污染防治和生态保护提供依据。</w:t>
            </w:r>
          </w:p>
          <w:p w:rsidR="000B7E3B" w:rsidRDefault="000B7E3B" w:rsidP="00BF0AF0">
            <w:pPr>
              <w:spacing w:line="360" w:lineRule="auto"/>
              <w:ind w:firstLineChars="200" w:firstLine="480"/>
              <w:rPr>
                <w:sz w:val="24"/>
              </w:rPr>
            </w:pPr>
            <w:bookmarkStart w:id="6" w:name="_Toc312887953"/>
            <w:bookmarkStart w:id="7" w:name="_Toc250714427"/>
            <w:bookmarkStart w:id="8" w:name="_Toc29239"/>
            <w:bookmarkStart w:id="9" w:name="_Toc22483"/>
            <w:bookmarkStart w:id="10" w:name="_Toc6661"/>
            <w:r>
              <w:rPr>
                <w:rFonts w:hint="eastAsia"/>
                <w:sz w:val="24"/>
              </w:rPr>
              <w:t>（一）施工期环境管理</w:t>
            </w:r>
            <w:bookmarkEnd w:id="6"/>
            <w:bookmarkEnd w:id="7"/>
            <w:bookmarkEnd w:id="8"/>
            <w:bookmarkEnd w:id="9"/>
            <w:bookmarkEnd w:id="10"/>
          </w:p>
          <w:p w:rsidR="000B7E3B" w:rsidRDefault="000B7E3B" w:rsidP="00BF0AF0">
            <w:pPr>
              <w:spacing w:line="360" w:lineRule="auto"/>
              <w:ind w:firstLineChars="200" w:firstLine="480"/>
              <w:rPr>
                <w:sz w:val="24"/>
              </w:rPr>
            </w:pPr>
            <w:r>
              <w:rPr>
                <w:rFonts w:hint="eastAsia"/>
                <w:sz w:val="24"/>
              </w:rPr>
              <w:t>施工期环境管理主要由项目方有关人员负责，设立负责人员和技术人员各</w:t>
            </w:r>
            <w:r>
              <w:rPr>
                <w:sz w:val="24"/>
              </w:rPr>
              <w:t>1</w:t>
            </w:r>
            <w:r>
              <w:rPr>
                <w:rFonts w:hint="eastAsia"/>
                <w:sz w:val="24"/>
              </w:rPr>
              <w:t>名，主要管理措施如下：</w:t>
            </w:r>
          </w:p>
          <w:p w:rsidR="000B7E3B" w:rsidRDefault="000B7E3B" w:rsidP="00BF0AF0">
            <w:pPr>
              <w:spacing w:line="360" w:lineRule="auto"/>
              <w:ind w:firstLineChars="200" w:firstLine="480"/>
              <w:rPr>
                <w:sz w:val="24"/>
              </w:rPr>
            </w:pPr>
            <w:r>
              <w:rPr>
                <w:rFonts w:hint="eastAsia"/>
                <w:sz w:val="24"/>
              </w:rPr>
              <w:t>（</w:t>
            </w:r>
            <w:r>
              <w:rPr>
                <w:sz w:val="24"/>
              </w:rPr>
              <w:t>1</w:t>
            </w:r>
            <w:r>
              <w:rPr>
                <w:rFonts w:hint="eastAsia"/>
                <w:sz w:val="24"/>
              </w:rPr>
              <w:t>）在正式建成投产之前检查各项环保治理设施的完工情况，报环保审批部门批准后方可正式运行；</w:t>
            </w:r>
          </w:p>
          <w:p w:rsidR="000B7E3B" w:rsidRDefault="000B7E3B" w:rsidP="00BF0AF0">
            <w:pPr>
              <w:spacing w:line="360" w:lineRule="auto"/>
              <w:ind w:firstLineChars="200" w:firstLine="480"/>
              <w:rPr>
                <w:sz w:val="24"/>
              </w:rPr>
            </w:pPr>
            <w:r>
              <w:rPr>
                <w:rFonts w:hint="eastAsia"/>
                <w:sz w:val="24"/>
              </w:rPr>
              <w:t>（</w:t>
            </w:r>
            <w:r>
              <w:rPr>
                <w:sz w:val="24"/>
              </w:rPr>
              <w:t>2</w:t>
            </w:r>
            <w:r>
              <w:rPr>
                <w:rFonts w:hint="eastAsia"/>
                <w:sz w:val="24"/>
              </w:rPr>
              <w:t>）切实加强施工期水土保持措施的落实和固体废物等的及时处理；</w:t>
            </w:r>
          </w:p>
          <w:p w:rsidR="000B7E3B" w:rsidRDefault="000B7E3B" w:rsidP="00BF0AF0">
            <w:pPr>
              <w:spacing w:line="360" w:lineRule="auto"/>
              <w:ind w:firstLineChars="200" w:firstLine="480"/>
              <w:rPr>
                <w:sz w:val="24"/>
              </w:rPr>
            </w:pPr>
            <w:r>
              <w:rPr>
                <w:rFonts w:hint="eastAsia"/>
                <w:sz w:val="24"/>
              </w:rPr>
              <w:t>（</w:t>
            </w:r>
            <w:r>
              <w:rPr>
                <w:sz w:val="24"/>
              </w:rPr>
              <w:t>3</w:t>
            </w:r>
            <w:r>
              <w:rPr>
                <w:rFonts w:hint="eastAsia"/>
                <w:sz w:val="24"/>
              </w:rPr>
              <w:t>）确保施工期水土流失面源污染和施工废水妥善处理；</w:t>
            </w:r>
          </w:p>
          <w:p w:rsidR="000B7E3B" w:rsidRDefault="000B7E3B" w:rsidP="00BF0AF0">
            <w:pPr>
              <w:spacing w:line="360" w:lineRule="auto"/>
              <w:ind w:firstLineChars="200" w:firstLine="480"/>
              <w:rPr>
                <w:sz w:val="24"/>
              </w:rPr>
            </w:pPr>
            <w:r>
              <w:rPr>
                <w:rFonts w:hint="eastAsia"/>
                <w:sz w:val="24"/>
              </w:rPr>
              <w:lastRenderedPageBreak/>
              <w:t>（</w:t>
            </w:r>
            <w:r>
              <w:rPr>
                <w:sz w:val="24"/>
              </w:rPr>
              <w:t>4</w:t>
            </w:r>
            <w:r>
              <w:rPr>
                <w:rFonts w:hint="eastAsia"/>
                <w:sz w:val="24"/>
              </w:rPr>
              <w:t>）设置公众投诉电话并负责处理。</w:t>
            </w:r>
          </w:p>
          <w:p w:rsidR="000B7E3B" w:rsidRDefault="000B7E3B" w:rsidP="00BF0AF0">
            <w:pPr>
              <w:spacing w:line="360" w:lineRule="auto"/>
              <w:ind w:firstLineChars="200" w:firstLine="480"/>
              <w:rPr>
                <w:sz w:val="24"/>
              </w:rPr>
            </w:pPr>
            <w:r>
              <w:rPr>
                <w:rFonts w:hint="eastAsia"/>
                <w:sz w:val="24"/>
              </w:rPr>
              <w:t>（</w:t>
            </w:r>
            <w:r>
              <w:rPr>
                <w:sz w:val="24"/>
              </w:rPr>
              <w:t>5</w:t>
            </w:r>
            <w:r>
              <w:rPr>
                <w:rFonts w:hint="eastAsia"/>
                <w:sz w:val="24"/>
              </w:rPr>
              <w:t>）将施工期环境保护措施列入施工合同文本，确保环境保护措施的实施。</w:t>
            </w:r>
          </w:p>
          <w:p w:rsidR="000B7E3B" w:rsidRDefault="000B7E3B" w:rsidP="00BF0AF0">
            <w:pPr>
              <w:spacing w:line="360" w:lineRule="auto"/>
              <w:ind w:firstLineChars="200" w:firstLine="480"/>
              <w:rPr>
                <w:sz w:val="24"/>
              </w:rPr>
            </w:pPr>
            <w:bookmarkStart w:id="11" w:name="_Toc32719"/>
            <w:bookmarkStart w:id="12" w:name="_Toc312887954"/>
            <w:bookmarkStart w:id="13" w:name="_Toc20016"/>
            <w:bookmarkStart w:id="14" w:name="_Toc31827"/>
            <w:bookmarkStart w:id="15" w:name="_Toc250714428"/>
            <w:r>
              <w:rPr>
                <w:rFonts w:hint="eastAsia"/>
                <w:sz w:val="24"/>
              </w:rPr>
              <w:t>（二）营运期环境管理</w:t>
            </w:r>
            <w:bookmarkEnd w:id="11"/>
            <w:bookmarkEnd w:id="12"/>
            <w:bookmarkEnd w:id="13"/>
            <w:bookmarkEnd w:id="14"/>
            <w:bookmarkEnd w:id="15"/>
          </w:p>
          <w:p w:rsidR="000B7E3B" w:rsidRDefault="000B7E3B" w:rsidP="00BF0AF0">
            <w:pPr>
              <w:spacing w:line="360" w:lineRule="auto"/>
              <w:ind w:firstLineChars="200" w:firstLine="480"/>
              <w:rPr>
                <w:sz w:val="24"/>
              </w:rPr>
            </w:pPr>
            <w:r>
              <w:rPr>
                <w:rFonts w:hint="eastAsia"/>
                <w:sz w:val="24"/>
              </w:rPr>
              <w:t>项目方成立专人负责的环境保护小组，负责环境监测、各防护设施的运行和环境卫生的管理等。设立负责人</w:t>
            </w:r>
            <w:r>
              <w:rPr>
                <w:sz w:val="24"/>
              </w:rPr>
              <w:t>1</w:t>
            </w:r>
            <w:r>
              <w:rPr>
                <w:rFonts w:hint="eastAsia"/>
                <w:sz w:val="24"/>
              </w:rPr>
              <w:t>名，管理人员</w:t>
            </w:r>
            <w:r>
              <w:rPr>
                <w:sz w:val="24"/>
              </w:rPr>
              <w:t>1</w:t>
            </w:r>
            <w:r>
              <w:rPr>
                <w:rFonts w:hint="eastAsia"/>
                <w:sz w:val="24"/>
              </w:rPr>
              <w:t>名，主要任务为：</w:t>
            </w:r>
          </w:p>
          <w:p w:rsidR="000B7E3B" w:rsidRDefault="000B7E3B" w:rsidP="00BF0AF0">
            <w:pPr>
              <w:spacing w:line="360" w:lineRule="auto"/>
              <w:ind w:firstLineChars="200" w:firstLine="480"/>
              <w:rPr>
                <w:sz w:val="24"/>
              </w:rPr>
            </w:pPr>
            <w:r>
              <w:rPr>
                <w:rFonts w:hint="eastAsia"/>
                <w:sz w:val="24"/>
              </w:rPr>
              <w:t>（</w:t>
            </w:r>
            <w:r>
              <w:rPr>
                <w:sz w:val="24"/>
              </w:rPr>
              <w:t>1</w:t>
            </w:r>
            <w:r>
              <w:rPr>
                <w:rFonts w:hint="eastAsia"/>
                <w:sz w:val="24"/>
              </w:rPr>
              <w:t>）与有关部门保持联络，通报环境监测结果；</w:t>
            </w:r>
          </w:p>
          <w:p w:rsidR="000B7E3B" w:rsidRDefault="000B7E3B" w:rsidP="00BF0AF0">
            <w:pPr>
              <w:spacing w:line="360" w:lineRule="auto"/>
              <w:ind w:firstLineChars="200" w:firstLine="480"/>
              <w:rPr>
                <w:sz w:val="24"/>
              </w:rPr>
            </w:pPr>
            <w:r>
              <w:rPr>
                <w:rFonts w:hint="eastAsia"/>
                <w:sz w:val="24"/>
              </w:rPr>
              <w:t>（</w:t>
            </w:r>
            <w:r>
              <w:rPr>
                <w:sz w:val="24"/>
              </w:rPr>
              <w:t>2</w:t>
            </w:r>
            <w:r>
              <w:rPr>
                <w:rFonts w:hint="eastAsia"/>
                <w:sz w:val="24"/>
              </w:rPr>
              <w:t>）维护环保设施设备，使之正常运转；</w:t>
            </w:r>
          </w:p>
          <w:p w:rsidR="000B7E3B" w:rsidRDefault="000B7E3B" w:rsidP="00BF0AF0">
            <w:pPr>
              <w:spacing w:line="360" w:lineRule="auto"/>
              <w:ind w:firstLineChars="200" w:firstLine="480"/>
              <w:rPr>
                <w:sz w:val="24"/>
              </w:rPr>
            </w:pPr>
            <w:r>
              <w:rPr>
                <w:rFonts w:hint="eastAsia"/>
                <w:sz w:val="24"/>
              </w:rPr>
              <w:t>（</w:t>
            </w:r>
            <w:r>
              <w:rPr>
                <w:sz w:val="24"/>
              </w:rPr>
              <w:t>3</w:t>
            </w:r>
            <w:r>
              <w:rPr>
                <w:rFonts w:hint="eastAsia"/>
                <w:sz w:val="24"/>
              </w:rPr>
              <w:t>）制定废气事故排放的应急防范对策；</w:t>
            </w:r>
          </w:p>
          <w:p w:rsidR="000B7E3B" w:rsidRDefault="000B7E3B" w:rsidP="00BF0AF0">
            <w:pPr>
              <w:spacing w:line="360" w:lineRule="auto"/>
              <w:ind w:firstLineChars="200" w:firstLine="480"/>
              <w:rPr>
                <w:sz w:val="24"/>
              </w:rPr>
            </w:pPr>
            <w:r>
              <w:rPr>
                <w:rFonts w:hint="eastAsia"/>
                <w:sz w:val="24"/>
              </w:rPr>
              <w:t>（</w:t>
            </w:r>
            <w:r>
              <w:rPr>
                <w:sz w:val="24"/>
              </w:rPr>
              <w:t>4</w:t>
            </w:r>
            <w:r>
              <w:rPr>
                <w:rFonts w:hint="eastAsia"/>
                <w:sz w:val="24"/>
              </w:rPr>
              <w:t>）加强对生产设备的管理与维护；</w:t>
            </w:r>
          </w:p>
          <w:p w:rsidR="000B7E3B" w:rsidRDefault="000B7E3B" w:rsidP="00BF0AF0">
            <w:pPr>
              <w:spacing w:line="360" w:lineRule="auto"/>
              <w:ind w:firstLineChars="200" w:firstLine="480"/>
              <w:rPr>
                <w:sz w:val="24"/>
              </w:rPr>
            </w:pPr>
            <w:r>
              <w:rPr>
                <w:rFonts w:hint="eastAsia"/>
                <w:sz w:val="24"/>
              </w:rPr>
              <w:t>（</w:t>
            </w:r>
            <w:r>
              <w:rPr>
                <w:sz w:val="24"/>
              </w:rPr>
              <w:t>5</w:t>
            </w:r>
            <w:r>
              <w:rPr>
                <w:rFonts w:hint="eastAsia"/>
                <w:sz w:val="24"/>
              </w:rPr>
              <w:t>）制定合理生态恢复方案和绿化维护措施；</w:t>
            </w:r>
          </w:p>
          <w:p w:rsidR="000B7E3B" w:rsidRDefault="000B7E3B" w:rsidP="00BF0AF0">
            <w:pPr>
              <w:spacing w:line="360" w:lineRule="auto"/>
              <w:ind w:firstLineChars="200" w:firstLine="480"/>
              <w:rPr>
                <w:sz w:val="24"/>
              </w:rPr>
            </w:pPr>
            <w:r>
              <w:rPr>
                <w:rFonts w:hint="eastAsia"/>
                <w:sz w:val="24"/>
              </w:rPr>
              <w:t>（</w:t>
            </w:r>
            <w:r>
              <w:rPr>
                <w:sz w:val="24"/>
              </w:rPr>
              <w:t>6</w:t>
            </w:r>
            <w:r>
              <w:rPr>
                <w:rFonts w:hint="eastAsia"/>
                <w:sz w:val="24"/>
              </w:rPr>
              <w:t>）负责对项目员工进行环保宣传教育；</w:t>
            </w:r>
          </w:p>
          <w:p w:rsidR="000B7E3B" w:rsidRDefault="000B7E3B" w:rsidP="00BF0AF0">
            <w:pPr>
              <w:spacing w:line="360" w:lineRule="auto"/>
              <w:ind w:firstLineChars="200" w:firstLine="480"/>
              <w:rPr>
                <w:sz w:val="24"/>
              </w:rPr>
            </w:pPr>
            <w:r>
              <w:rPr>
                <w:rFonts w:hint="eastAsia"/>
                <w:sz w:val="24"/>
              </w:rPr>
              <w:t>（</w:t>
            </w:r>
            <w:r>
              <w:rPr>
                <w:sz w:val="24"/>
              </w:rPr>
              <w:t>7</w:t>
            </w:r>
            <w:r>
              <w:rPr>
                <w:rFonts w:hint="eastAsia"/>
                <w:sz w:val="24"/>
              </w:rPr>
              <w:t>）负责该项目的环境管理工作。</w:t>
            </w:r>
          </w:p>
          <w:p w:rsidR="000B7E3B" w:rsidRDefault="000B7E3B" w:rsidP="000B7E3B">
            <w:pPr>
              <w:pStyle w:val="2"/>
              <w:spacing w:line="360" w:lineRule="auto"/>
              <w:ind w:firstLineChars="200" w:firstLine="480"/>
              <w:rPr>
                <w:rFonts w:ascii="Times New Roman" w:eastAsia="宋体" w:hAnsi="Times New Roman"/>
                <w:b w:val="0"/>
                <w:bCs w:val="0"/>
                <w:sz w:val="24"/>
                <w:szCs w:val="24"/>
              </w:rPr>
            </w:pPr>
            <w:bookmarkStart w:id="16" w:name="_Toc1634"/>
            <w:bookmarkStart w:id="17" w:name="_Toc6009"/>
            <w:bookmarkStart w:id="18" w:name="_Toc312887955"/>
            <w:bookmarkStart w:id="19" w:name="_Toc26978"/>
            <w:bookmarkStart w:id="20" w:name="_Toc250714429"/>
            <w:r>
              <w:rPr>
                <w:rFonts w:ascii="Times New Roman" w:eastAsia="宋体" w:hAnsi="Times New Roman" w:hint="eastAsia"/>
                <w:b w:val="0"/>
                <w:bCs w:val="0"/>
                <w:sz w:val="24"/>
                <w:szCs w:val="24"/>
              </w:rPr>
              <w:t>（三）环境监测计划</w:t>
            </w:r>
            <w:bookmarkEnd w:id="16"/>
            <w:bookmarkEnd w:id="17"/>
            <w:bookmarkEnd w:id="18"/>
            <w:bookmarkEnd w:id="19"/>
            <w:bookmarkEnd w:id="20"/>
          </w:p>
          <w:p w:rsidR="000B7E3B" w:rsidRDefault="000B7E3B" w:rsidP="00BF0AF0">
            <w:pPr>
              <w:spacing w:line="360" w:lineRule="auto"/>
              <w:ind w:firstLineChars="200" w:firstLine="480"/>
              <w:rPr>
                <w:sz w:val="24"/>
              </w:rPr>
            </w:pPr>
            <w:r>
              <w:rPr>
                <w:rFonts w:hint="eastAsia"/>
                <w:sz w:val="24"/>
              </w:rPr>
              <w:t>（</w:t>
            </w:r>
            <w:r>
              <w:rPr>
                <w:sz w:val="24"/>
              </w:rPr>
              <w:t>1</w:t>
            </w:r>
            <w:r>
              <w:rPr>
                <w:rFonts w:hint="eastAsia"/>
                <w:sz w:val="24"/>
              </w:rPr>
              <w:t>）声环境监测计划</w:t>
            </w:r>
          </w:p>
          <w:p w:rsidR="000B7E3B" w:rsidRDefault="000B7E3B" w:rsidP="00BF0AF0">
            <w:pPr>
              <w:spacing w:line="360" w:lineRule="auto"/>
              <w:ind w:firstLineChars="200" w:firstLine="480"/>
              <w:rPr>
                <w:sz w:val="24"/>
              </w:rPr>
            </w:pPr>
            <w:r>
              <w:rPr>
                <w:rFonts w:hint="eastAsia"/>
                <w:sz w:val="24"/>
              </w:rPr>
              <w:t>建设项目厂址场界处；</w:t>
            </w:r>
          </w:p>
          <w:p w:rsidR="000B7E3B" w:rsidRDefault="000B7E3B" w:rsidP="00BF0AF0">
            <w:pPr>
              <w:spacing w:line="360" w:lineRule="auto"/>
              <w:ind w:firstLineChars="200" w:firstLine="480"/>
              <w:rPr>
                <w:sz w:val="24"/>
              </w:rPr>
            </w:pPr>
            <w:r>
              <w:rPr>
                <w:rFonts w:hint="eastAsia"/>
                <w:sz w:val="24"/>
              </w:rPr>
              <w:t>监测频率：每年一次；</w:t>
            </w:r>
          </w:p>
          <w:p w:rsidR="000B7E3B" w:rsidRDefault="000B7E3B" w:rsidP="00BF0AF0">
            <w:pPr>
              <w:spacing w:line="360" w:lineRule="auto"/>
              <w:ind w:firstLineChars="200" w:firstLine="480"/>
              <w:rPr>
                <w:sz w:val="24"/>
              </w:rPr>
            </w:pPr>
            <w:r>
              <w:rPr>
                <w:rFonts w:hint="eastAsia"/>
                <w:sz w:val="24"/>
              </w:rPr>
              <w:t>监测项目：昼间等效连续</w:t>
            </w:r>
            <w:r>
              <w:rPr>
                <w:sz w:val="24"/>
              </w:rPr>
              <w:t>A</w:t>
            </w:r>
            <w:r>
              <w:rPr>
                <w:rFonts w:hint="eastAsia"/>
                <w:sz w:val="24"/>
              </w:rPr>
              <w:t>声级；</w:t>
            </w:r>
          </w:p>
          <w:p w:rsidR="000B7E3B" w:rsidRDefault="000B7E3B" w:rsidP="00BF0AF0">
            <w:pPr>
              <w:spacing w:line="360" w:lineRule="auto"/>
              <w:ind w:firstLineChars="200" w:firstLine="480"/>
              <w:rPr>
                <w:sz w:val="24"/>
              </w:rPr>
            </w:pPr>
            <w:r>
              <w:rPr>
                <w:rFonts w:hint="eastAsia"/>
                <w:sz w:val="24"/>
              </w:rPr>
              <w:t>监测单位：委托有资质的监测单位进行监测。</w:t>
            </w:r>
          </w:p>
          <w:p w:rsidR="000B7E3B" w:rsidRDefault="000B7E3B" w:rsidP="00BF0AF0">
            <w:pPr>
              <w:spacing w:line="360" w:lineRule="auto"/>
              <w:ind w:firstLineChars="200" w:firstLine="480"/>
              <w:rPr>
                <w:rFonts w:hint="eastAsia"/>
                <w:sz w:val="24"/>
              </w:rPr>
            </w:pPr>
            <w:r>
              <w:rPr>
                <w:rFonts w:hint="eastAsia"/>
                <w:sz w:val="24"/>
              </w:rPr>
              <w:t>（</w:t>
            </w:r>
            <w:r>
              <w:rPr>
                <w:rFonts w:hint="eastAsia"/>
                <w:sz w:val="24"/>
              </w:rPr>
              <w:t>2</w:t>
            </w:r>
            <w:r>
              <w:rPr>
                <w:rFonts w:hint="eastAsia"/>
                <w:sz w:val="24"/>
              </w:rPr>
              <w:t>）大气环境监测计划</w:t>
            </w:r>
          </w:p>
          <w:p w:rsidR="000B7E3B" w:rsidRDefault="000B7E3B" w:rsidP="00BF0AF0">
            <w:pPr>
              <w:spacing w:line="360" w:lineRule="auto"/>
              <w:ind w:firstLineChars="200" w:firstLine="480"/>
              <w:rPr>
                <w:rFonts w:hint="eastAsia"/>
                <w:sz w:val="24"/>
              </w:rPr>
            </w:pPr>
            <w:r>
              <w:rPr>
                <w:rFonts w:hint="eastAsia"/>
                <w:sz w:val="24"/>
              </w:rPr>
              <w:t>厂区内粉尘产生点位∶矿山边界；</w:t>
            </w:r>
          </w:p>
          <w:p w:rsidR="000B7E3B" w:rsidRDefault="000B7E3B" w:rsidP="00BF0AF0">
            <w:pPr>
              <w:spacing w:line="360" w:lineRule="auto"/>
              <w:ind w:firstLineChars="200" w:firstLine="480"/>
              <w:rPr>
                <w:sz w:val="24"/>
              </w:rPr>
            </w:pPr>
            <w:r>
              <w:rPr>
                <w:rFonts w:hint="eastAsia"/>
                <w:sz w:val="24"/>
              </w:rPr>
              <w:t>监测频率：每季度一次；</w:t>
            </w:r>
          </w:p>
          <w:p w:rsidR="000B7E3B" w:rsidRDefault="000B7E3B" w:rsidP="00BF0AF0">
            <w:pPr>
              <w:spacing w:line="360" w:lineRule="auto"/>
              <w:ind w:firstLineChars="200" w:firstLine="480"/>
              <w:rPr>
                <w:sz w:val="24"/>
              </w:rPr>
            </w:pPr>
            <w:r>
              <w:rPr>
                <w:rFonts w:hint="eastAsia"/>
                <w:sz w:val="24"/>
              </w:rPr>
              <w:t>监测项目：粉尘；</w:t>
            </w:r>
          </w:p>
          <w:p w:rsidR="000B7E3B" w:rsidRDefault="000B7E3B" w:rsidP="00BF0AF0">
            <w:pPr>
              <w:spacing w:line="360" w:lineRule="auto"/>
              <w:ind w:firstLineChars="200" w:firstLine="480"/>
              <w:rPr>
                <w:sz w:val="24"/>
              </w:rPr>
            </w:pPr>
            <w:r>
              <w:rPr>
                <w:rFonts w:hint="eastAsia"/>
                <w:sz w:val="24"/>
              </w:rPr>
              <w:t>监测单位：委托有资质的监测单位进行监测。</w:t>
            </w:r>
          </w:p>
          <w:p w:rsidR="000B7E3B" w:rsidRDefault="000B7E3B" w:rsidP="00BF0AF0">
            <w:pPr>
              <w:spacing w:line="360" w:lineRule="auto"/>
              <w:ind w:firstLineChars="200" w:firstLine="480"/>
              <w:rPr>
                <w:rFonts w:hint="eastAsia"/>
                <w:color w:val="000000"/>
                <w:sz w:val="24"/>
              </w:rPr>
            </w:pPr>
            <w:r>
              <w:rPr>
                <w:rFonts w:hint="eastAsia"/>
                <w:sz w:val="24"/>
              </w:rPr>
              <w:t>在上述工作的基础上，项目在进行工程</w:t>
            </w:r>
            <w:r>
              <w:rPr>
                <w:sz w:val="24"/>
              </w:rPr>
              <w:t>“</w:t>
            </w:r>
            <w:r>
              <w:rPr>
                <w:rFonts w:hint="eastAsia"/>
                <w:sz w:val="24"/>
              </w:rPr>
              <w:t>三同时</w:t>
            </w:r>
            <w:r>
              <w:rPr>
                <w:sz w:val="24"/>
              </w:rPr>
              <w:t>”</w:t>
            </w:r>
            <w:r>
              <w:rPr>
                <w:rFonts w:hint="eastAsia"/>
                <w:sz w:val="24"/>
              </w:rPr>
              <w:t>验收时，对环境保护措施的实行情况进行审核，并定期对营运期的环境保护措施的落实与实施情况进行检查。</w:t>
            </w:r>
          </w:p>
          <w:p w:rsidR="000B7E3B" w:rsidRDefault="000B7E3B" w:rsidP="00BF0AF0">
            <w:pPr>
              <w:tabs>
                <w:tab w:val="left" w:pos="2865"/>
              </w:tabs>
              <w:spacing w:line="360" w:lineRule="auto"/>
              <w:rPr>
                <w:b/>
                <w:bCs/>
                <w:sz w:val="24"/>
              </w:rPr>
            </w:pPr>
            <w:r>
              <w:rPr>
                <w:rFonts w:hint="eastAsia"/>
                <w:b/>
                <w:bCs/>
                <w:sz w:val="24"/>
              </w:rPr>
              <w:t>四</w:t>
            </w:r>
            <w:r>
              <w:rPr>
                <w:b/>
                <w:bCs/>
                <w:sz w:val="24"/>
              </w:rPr>
              <w:t>、项目环保治理投资估算</w:t>
            </w:r>
          </w:p>
          <w:p w:rsidR="000B7E3B" w:rsidRDefault="000B7E3B" w:rsidP="00BF0AF0">
            <w:pPr>
              <w:tabs>
                <w:tab w:val="left" w:pos="8460"/>
              </w:tabs>
              <w:spacing w:line="360" w:lineRule="auto"/>
              <w:ind w:firstLine="570"/>
              <w:rPr>
                <w:b/>
                <w:bCs/>
                <w:color w:val="000000"/>
                <w:sz w:val="24"/>
              </w:rPr>
            </w:pPr>
            <w:r>
              <w:rPr>
                <w:bCs/>
                <w:sz w:val="24"/>
              </w:rPr>
              <w:t>本项目总投资为</w:t>
            </w:r>
            <w:r>
              <w:rPr>
                <w:rFonts w:hint="eastAsia"/>
                <w:bCs/>
                <w:sz w:val="24"/>
              </w:rPr>
              <w:t>200</w:t>
            </w:r>
            <w:r>
              <w:rPr>
                <w:bCs/>
                <w:sz w:val="24"/>
              </w:rPr>
              <w:t>万元，</w:t>
            </w:r>
            <w:r>
              <w:rPr>
                <w:rFonts w:hint="eastAsia"/>
                <w:bCs/>
                <w:sz w:val="24"/>
              </w:rPr>
              <w:t>环保投资</w:t>
            </w:r>
            <w:r>
              <w:rPr>
                <w:rFonts w:hint="eastAsia"/>
                <w:bCs/>
                <w:sz w:val="24"/>
              </w:rPr>
              <w:t>68</w:t>
            </w:r>
            <w:r>
              <w:rPr>
                <w:bCs/>
                <w:sz w:val="24"/>
              </w:rPr>
              <w:t>万元，环保投资占总投资的</w:t>
            </w:r>
            <w:r>
              <w:rPr>
                <w:rFonts w:hint="eastAsia"/>
                <w:bCs/>
                <w:sz w:val="24"/>
              </w:rPr>
              <w:t>34</w:t>
            </w:r>
            <w:r>
              <w:rPr>
                <w:bCs/>
                <w:sz w:val="24"/>
              </w:rPr>
              <w:t>%</w:t>
            </w:r>
            <w:r>
              <w:rPr>
                <w:bCs/>
                <w:sz w:val="24"/>
              </w:rPr>
              <w:t>，</w:t>
            </w:r>
            <w:r>
              <w:rPr>
                <w:rFonts w:hint="eastAsia"/>
                <w:bCs/>
                <w:sz w:val="24"/>
              </w:rPr>
              <w:t>项目环保治理措施及投资详见下表：</w:t>
            </w:r>
          </w:p>
          <w:p w:rsidR="000B7E3B" w:rsidRDefault="000B7E3B" w:rsidP="00BF0AF0">
            <w:pPr>
              <w:tabs>
                <w:tab w:val="left" w:pos="2535"/>
                <w:tab w:val="center" w:pos="4571"/>
              </w:tabs>
              <w:spacing w:line="360" w:lineRule="auto"/>
              <w:ind w:firstLineChars="980" w:firstLine="2361"/>
              <w:jc w:val="left"/>
              <w:rPr>
                <w:b/>
                <w:bCs/>
                <w:color w:val="000000"/>
                <w:sz w:val="24"/>
              </w:rPr>
            </w:pPr>
            <w:r>
              <w:rPr>
                <w:b/>
                <w:bCs/>
                <w:color w:val="000000"/>
                <w:sz w:val="24"/>
              </w:rPr>
              <w:lastRenderedPageBreak/>
              <w:t>表</w:t>
            </w:r>
            <w:r>
              <w:rPr>
                <w:b/>
                <w:bCs/>
                <w:color w:val="000000"/>
                <w:sz w:val="24"/>
              </w:rPr>
              <w:t>7-</w:t>
            </w:r>
            <w:r>
              <w:rPr>
                <w:rFonts w:hint="eastAsia"/>
                <w:b/>
                <w:bCs/>
                <w:color w:val="000000"/>
                <w:sz w:val="24"/>
              </w:rPr>
              <w:t>19</w:t>
            </w:r>
            <w:r>
              <w:rPr>
                <w:b/>
                <w:bCs/>
                <w:color w:val="000000"/>
                <w:sz w:val="24"/>
              </w:rPr>
              <w:t xml:space="preserve">   </w:t>
            </w:r>
            <w:r>
              <w:rPr>
                <w:b/>
                <w:bCs/>
                <w:color w:val="000000"/>
                <w:sz w:val="24"/>
              </w:rPr>
              <w:tab/>
            </w:r>
            <w:r>
              <w:rPr>
                <w:b/>
                <w:bCs/>
                <w:color w:val="000000"/>
                <w:sz w:val="24"/>
              </w:rPr>
              <w:t>环保设施（措施）及投资估算一览表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699"/>
              <w:gridCol w:w="2387"/>
              <w:gridCol w:w="3615"/>
              <w:gridCol w:w="1129"/>
              <w:gridCol w:w="1110"/>
            </w:tblGrid>
            <w:tr w:rsidR="000B7E3B" w:rsidTr="00BF0AF0">
              <w:trPr>
                <w:trHeight w:val="627"/>
                <w:jc w:val="center"/>
              </w:trPr>
              <w:tc>
                <w:tcPr>
                  <w:tcW w:w="699"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项目</w:t>
                  </w:r>
                </w:p>
              </w:tc>
              <w:tc>
                <w:tcPr>
                  <w:tcW w:w="2387" w:type="dxa"/>
                  <w:vAlign w:val="center"/>
                </w:tcPr>
                <w:p w:rsidR="000B7E3B" w:rsidRDefault="000B7E3B" w:rsidP="00BF0AF0">
                  <w:pPr>
                    <w:pStyle w:val="a3"/>
                    <w:rPr>
                      <w:rFonts w:ascii="Times New Roman" w:hAnsi="Times New Roman"/>
                      <w:szCs w:val="21"/>
                    </w:rPr>
                  </w:pPr>
                  <w:r>
                    <w:rPr>
                      <w:rFonts w:ascii="Times New Roman" w:hAnsi="Times New Roman"/>
                      <w:szCs w:val="21"/>
                    </w:rPr>
                    <w:t>内容</w:t>
                  </w:r>
                </w:p>
              </w:tc>
              <w:tc>
                <w:tcPr>
                  <w:tcW w:w="3615" w:type="dxa"/>
                  <w:vAlign w:val="center"/>
                </w:tcPr>
                <w:p w:rsidR="000B7E3B" w:rsidRDefault="000B7E3B" w:rsidP="00BF0AF0">
                  <w:pPr>
                    <w:pStyle w:val="a3"/>
                    <w:rPr>
                      <w:rFonts w:ascii="Times New Roman" w:hAnsi="Times New Roman"/>
                      <w:szCs w:val="21"/>
                    </w:rPr>
                  </w:pPr>
                  <w:r>
                    <w:rPr>
                      <w:rFonts w:ascii="Times New Roman" w:hAnsi="Times New Roman"/>
                      <w:szCs w:val="21"/>
                    </w:rPr>
                    <w:t>防治措施</w:t>
                  </w:r>
                </w:p>
              </w:tc>
              <w:tc>
                <w:tcPr>
                  <w:tcW w:w="1129" w:type="dxa"/>
                  <w:vAlign w:val="center"/>
                </w:tcPr>
                <w:p w:rsidR="000B7E3B" w:rsidRDefault="000B7E3B" w:rsidP="00BF0AF0">
                  <w:pPr>
                    <w:pStyle w:val="a3"/>
                    <w:rPr>
                      <w:rFonts w:ascii="Times New Roman" w:hAnsi="Times New Roman"/>
                      <w:szCs w:val="21"/>
                    </w:rPr>
                  </w:pPr>
                  <w:r>
                    <w:rPr>
                      <w:rFonts w:ascii="Times New Roman" w:hAnsi="Times New Roman"/>
                      <w:szCs w:val="21"/>
                    </w:rPr>
                    <w:t>环保投资（万元）</w:t>
                  </w:r>
                </w:p>
              </w:tc>
              <w:tc>
                <w:tcPr>
                  <w:tcW w:w="1110"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备注</w:t>
                  </w:r>
                </w:p>
              </w:tc>
            </w:tr>
            <w:tr w:rsidR="000B7E3B" w:rsidTr="00BF0AF0">
              <w:trPr>
                <w:trHeight w:val="442"/>
                <w:jc w:val="center"/>
              </w:trPr>
              <w:tc>
                <w:tcPr>
                  <w:tcW w:w="699" w:type="dxa"/>
                  <w:vMerge w:val="restart"/>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水污染防治</w:t>
                  </w:r>
                </w:p>
                <w:p w:rsidR="000B7E3B" w:rsidRDefault="000B7E3B" w:rsidP="00BF0AF0">
                  <w:pPr>
                    <w:pStyle w:val="a3"/>
                    <w:rPr>
                      <w:rFonts w:ascii="Times New Roman" w:hAnsi="Times New Roman" w:hint="eastAsia"/>
                      <w:szCs w:val="21"/>
                    </w:rPr>
                  </w:pPr>
                </w:p>
              </w:tc>
              <w:tc>
                <w:tcPr>
                  <w:tcW w:w="2387"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车辆冲洗废水</w:t>
                  </w:r>
                </w:p>
              </w:tc>
              <w:tc>
                <w:tcPr>
                  <w:tcW w:w="3615"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3.0m</w:t>
                  </w:r>
                  <w:r>
                    <w:rPr>
                      <w:rFonts w:ascii="Times New Roman" w:hAnsi="Times New Roman" w:hint="eastAsia"/>
                      <w:szCs w:val="21"/>
                      <w:vertAlign w:val="superscript"/>
                    </w:rPr>
                    <w:t>3</w:t>
                  </w:r>
                  <w:r>
                    <w:rPr>
                      <w:rFonts w:ascii="Times New Roman" w:hAnsi="Times New Roman" w:hint="eastAsia"/>
                      <w:szCs w:val="21"/>
                    </w:rPr>
                    <w:t>的轮胎清洗池沉淀后循环使用</w:t>
                  </w:r>
                </w:p>
              </w:tc>
              <w:tc>
                <w:tcPr>
                  <w:tcW w:w="1129"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3.0</w:t>
                  </w:r>
                </w:p>
              </w:tc>
              <w:tc>
                <w:tcPr>
                  <w:tcW w:w="1110"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w:t>
                  </w:r>
                </w:p>
              </w:tc>
            </w:tr>
            <w:tr w:rsidR="000B7E3B" w:rsidTr="00BF0AF0">
              <w:trPr>
                <w:trHeight w:val="620"/>
                <w:jc w:val="center"/>
              </w:trPr>
              <w:tc>
                <w:tcPr>
                  <w:tcW w:w="699" w:type="dxa"/>
                  <w:vMerge/>
                  <w:vAlign w:val="center"/>
                </w:tcPr>
                <w:p w:rsidR="000B7E3B" w:rsidRDefault="000B7E3B" w:rsidP="00BF0AF0">
                  <w:pPr>
                    <w:pStyle w:val="a3"/>
                    <w:rPr>
                      <w:rFonts w:ascii="Times New Roman" w:hAnsi="Times New Roman" w:hint="eastAsia"/>
                      <w:szCs w:val="21"/>
                    </w:rPr>
                  </w:pPr>
                </w:p>
              </w:tc>
              <w:tc>
                <w:tcPr>
                  <w:tcW w:w="2387"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矿区排水</w:t>
                  </w:r>
                </w:p>
              </w:tc>
              <w:tc>
                <w:tcPr>
                  <w:tcW w:w="3615"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矿区设置截排水沟，并在矿区低洼处设置沉砂池</w:t>
                  </w:r>
                </w:p>
              </w:tc>
              <w:tc>
                <w:tcPr>
                  <w:tcW w:w="1129"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10.0</w:t>
                  </w:r>
                </w:p>
              </w:tc>
              <w:tc>
                <w:tcPr>
                  <w:tcW w:w="1110"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w:t>
                  </w:r>
                </w:p>
              </w:tc>
            </w:tr>
            <w:tr w:rsidR="000B7E3B" w:rsidTr="00BF0AF0">
              <w:trPr>
                <w:trHeight w:val="339"/>
                <w:jc w:val="center"/>
              </w:trPr>
              <w:tc>
                <w:tcPr>
                  <w:tcW w:w="699" w:type="dxa"/>
                  <w:vMerge/>
                  <w:vAlign w:val="center"/>
                </w:tcPr>
                <w:p w:rsidR="000B7E3B" w:rsidRDefault="000B7E3B" w:rsidP="00BF0AF0">
                  <w:pPr>
                    <w:pStyle w:val="a3"/>
                    <w:rPr>
                      <w:rFonts w:ascii="Times New Roman" w:hAnsi="Times New Roman" w:hint="eastAsia"/>
                      <w:szCs w:val="21"/>
                    </w:rPr>
                  </w:pPr>
                </w:p>
              </w:tc>
              <w:tc>
                <w:tcPr>
                  <w:tcW w:w="2387"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成品冲洗废水</w:t>
                  </w:r>
                </w:p>
              </w:tc>
              <w:tc>
                <w:tcPr>
                  <w:tcW w:w="3615"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污水处理系统（中转池</w:t>
                  </w:r>
                  <w:r>
                    <w:rPr>
                      <w:rFonts w:ascii="Times New Roman" w:hAnsi="Times New Roman" w:hint="eastAsia"/>
                      <w:szCs w:val="21"/>
                    </w:rPr>
                    <w:t>+</w:t>
                  </w:r>
                  <w:r>
                    <w:rPr>
                      <w:rFonts w:ascii="Times New Roman" w:hAnsi="Times New Roman" w:hint="eastAsia"/>
                      <w:szCs w:val="21"/>
                    </w:rPr>
                    <w:t>浓密塔</w:t>
                  </w:r>
                  <w:r>
                    <w:rPr>
                      <w:rFonts w:ascii="Times New Roman" w:hAnsi="Times New Roman" w:hint="eastAsia"/>
                      <w:szCs w:val="21"/>
                    </w:rPr>
                    <w:t>+</w:t>
                  </w:r>
                  <w:r>
                    <w:rPr>
                      <w:rFonts w:ascii="Times New Roman" w:hAnsi="Times New Roman" w:hint="eastAsia"/>
                      <w:szCs w:val="21"/>
                    </w:rPr>
                    <w:t>压滤机</w:t>
                  </w:r>
                  <w:r>
                    <w:rPr>
                      <w:rFonts w:ascii="Times New Roman" w:hAnsi="Times New Roman" w:hint="eastAsia"/>
                      <w:szCs w:val="21"/>
                    </w:rPr>
                    <w:t>+</w:t>
                  </w:r>
                  <w:r>
                    <w:rPr>
                      <w:rFonts w:ascii="Times New Roman" w:hAnsi="Times New Roman" w:hint="eastAsia"/>
                      <w:szCs w:val="21"/>
                    </w:rPr>
                    <w:t>清水池）</w:t>
                  </w:r>
                </w:p>
              </w:tc>
              <w:tc>
                <w:tcPr>
                  <w:tcW w:w="1129"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10.0</w:t>
                  </w:r>
                </w:p>
              </w:tc>
              <w:tc>
                <w:tcPr>
                  <w:tcW w:w="1110"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w:t>
                  </w:r>
                </w:p>
              </w:tc>
            </w:tr>
            <w:tr w:rsidR="000B7E3B" w:rsidTr="00BF0AF0">
              <w:trPr>
                <w:trHeight w:val="362"/>
                <w:jc w:val="center"/>
              </w:trPr>
              <w:tc>
                <w:tcPr>
                  <w:tcW w:w="699" w:type="dxa"/>
                  <w:vMerge/>
                  <w:vAlign w:val="center"/>
                </w:tcPr>
                <w:p w:rsidR="000B7E3B" w:rsidRDefault="000B7E3B" w:rsidP="00BF0AF0">
                  <w:pPr>
                    <w:pStyle w:val="a3"/>
                    <w:rPr>
                      <w:rFonts w:ascii="Times New Roman" w:hAnsi="Times New Roman" w:hint="eastAsia"/>
                      <w:szCs w:val="21"/>
                    </w:rPr>
                  </w:pPr>
                </w:p>
              </w:tc>
              <w:tc>
                <w:tcPr>
                  <w:tcW w:w="2387"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生活污水</w:t>
                  </w:r>
                </w:p>
              </w:tc>
              <w:tc>
                <w:tcPr>
                  <w:tcW w:w="3615" w:type="dxa"/>
                  <w:vAlign w:val="center"/>
                </w:tcPr>
                <w:p w:rsidR="000B7E3B" w:rsidRDefault="000B7E3B" w:rsidP="00BF0AF0">
                  <w:pPr>
                    <w:rPr>
                      <w:rFonts w:hint="eastAsia"/>
                      <w:szCs w:val="21"/>
                    </w:rPr>
                  </w:pPr>
                  <w:r>
                    <w:rPr>
                      <w:rFonts w:hint="eastAsia"/>
                      <w:szCs w:val="21"/>
                    </w:rPr>
                    <w:t>经</w:t>
                  </w:r>
                  <w:r>
                    <w:rPr>
                      <w:rFonts w:hint="eastAsia"/>
                      <w:szCs w:val="21"/>
                    </w:rPr>
                    <w:t>3m</w:t>
                  </w:r>
                  <w:r>
                    <w:rPr>
                      <w:rFonts w:hint="eastAsia"/>
                      <w:szCs w:val="21"/>
                      <w:vertAlign w:val="superscript"/>
                    </w:rPr>
                    <w:t>3</w:t>
                  </w:r>
                  <w:r>
                    <w:rPr>
                      <w:rFonts w:hint="eastAsia"/>
                      <w:szCs w:val="21"/>
                    </w:rPr>
                    <w:t>的化粪池收集，用作周边农肥，不外排</w:t>
                  </w:r>
                </w:p>
              </w:tc>
              <w:tc>
                <w:tcPr>
                  <w:tcW w:w="1129"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w:t>
                  </w:r>
                </w:p>
              </w:tc>
              <w:tc>
                <w:tcPr>
                  <w:tcW w:w="1110"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w:t>
                  </w:r>
                </w:p>
              </w:tc>
            </w:tr>
            <w:tr w:rsidR="000B7E3B" w:rsidTr="00BF0AF0">
              <w:trPr>
                <w:trHeight w:val="316"/>
                <w:jc w:val="center"/>
              </w:trPr>
              <w:tc>
                <w:tcPr>
                  <w:tcW w:w="699" w:type="dxa"/>
                  <w:vMerge w:val="restart"/>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大气污染物防治</w:t>
                  </w:r>
                </w:p>
              </w:tc>
              <w:tc>
                <w:tcPr>
                  <w:tcW w:w="2387"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露天采区粉尘</w:t>
                  </w:r>
                </w:p>
              </w:tc>
              <w:tc>
                <w:tcPr>
                  <w:tcW w:w="3615"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在采区工作点设置雾炮机洒水降尘</w:t>
                  </w:r>
                </w:p>
              </w:tc>
              <w:tc>
                <w:tcPr>
                  <w:tcW w:w="1129"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2.0</w:t>
                  </w:r>
                </w:p>
              </w:tc>
              <w:tc>
                <w:tcPr>
                  <w:tcW w:w="1110"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w:t>
                  </w:r>
                </w:p>
              </w:tc>
            </w:tr>
            <w:tr w:rsidR="000B7E3B" w:rsidTr="00BF0AF0">
              <w:trPr>
                <w:trHeight w:val="155"/>
                <w:jc w:val="center"/>
              </w:trPr>
              <w:tc>
                <w:tcPr>
                  <w:tcW w:w="699" w:type="dxa"/>
                  <w:vMerge/>
                  <w:vAlign w:val="center"/>
                </w:tcPr>
                <w:p w:rsidR="000B7E3B" w:rsidRDefault="000B7E3B" w:rsidP="00BF0AF0">
                  <w:pPr>
                    <w:pStyle w:val="a3"/>
                    <w:rPr>
                      <w:rFonts w:ascii="Times New Roman" w:hAnsi="Times New Roman" w:hint="eastAsia"/>
                      <w:szCs w:val="21"/>
                    </w:rPr>
                  </w:pPr>
                </w:p>
              </w:tc>
              <w:tc>
                <w:tcPr>
                  <w:tcW w:w="2387"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堆场粉尘</w:t>
                  </w:r>
                </w:p>
              </w:tc>
              <w:tc>
                <w:tcPr>
                  <w:tcW w:w="3615"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原料堆场：洒水降尘；</w:t>
                  </w:r>
                </w:p>
                <w:p w:rsidR="000B7E3B" w:rsidRDefault="000B7E3B" w:rsidP="00BF0AF0">
                  <w:pPr>
                    <w:pStyle w:val="a3"/>
                    <w:rPr>
                      <w:rFonts w:ascii="Times New Roman" w:hAnsi="Times New Roman" w:hint="eastAsia"/>
                      <w:szCs w:val="21"/>
                    </w:rPr>
                  </w:pPr>
                  <w:r>
                    <w:rPr>
                      <w:rFonts w:ascii="Times New Roman" w:hAnsi="Times New Roman" w:hint="eastAsia"/>
                      <w:szCs w:val="21"/>
                    </w:rPr>
                    <w:t>成品堆场：堆场封闭，洒水降尘</w:t>
                  </w:r>
                </w:p>
              </w:tc>
              <w:tc>
                <w:tcPr>
                  <w:tcW w:w="1129"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10.0</w:t>
                  </w:r>
                </w:p>
              </w:tc>
              <w:tc>
                <w:tcPr>
                  <w:tcW w:w="1110"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w:t>
                  </w:r>
                </w:p>
              </w:tc>
            </w:tr>
            <w:tr w:rsidR="000B7E3B" w:rsidTr="00BF0AF0">
              <w:trPr>
                <w:trHeight w:val="315"/>
                <w:jc w:val="center"/>
              </w:trPr>
              <w:tc>
                <w:tcPr>
                  <w:tcW w:w="699" w:type="dxa"/>
                  <w:vMerge/>
                  <w:vAlign w:val="center"/>
                </w:tcPr>
                <w:p w:rsidR="000B7E3B" w:rsidRDefault="000B7E3B" w:rsidP="00BF0AF0">
                  <w:pPr>
                    <w:pStyle w:val="a3"/>
                    <w:rPr>
                      <w:rFonts w:ascii="Times New Roman" w:hAnsi="Times New Roman" w:hint="eastAsia"/>
                      <w:szCs w:val="21"/>
                    </w:rPr>
                  </w:pPr>
                </w:p>
              </w:tc>
              <w:tc>
                <w:tcPr>
                  <w:tcW w:w="2387"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破碎粉尘</w:t>
                  </w:r>
                </w:p>
              </w:tc>
              <w:tc>
                <w:tcPr>
                  <w:tcW w:w="3615"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加工区封闭，产尘点洒水降尘</w:t>
                  </w:r>
                </w:p>
              </w:tc>
              <w:tc>
                <w:tcPr>
                  <w:tcW w:w="1129"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10.0</w:t>
                  </w:r>
                </w:p>
              </w:tc>
              <w:tc>
                <w:tcPr>
                  <w:tcW w:w="1110"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w:t>
                  </w:r>
                </w:p>
              </w:tc>
            </w:tr>
            <w:tr w:rsidR="000B7E3B" w:rsidTr="00BF0AF0">
              <w:trPr>
                <w:trHeight w:val="632"/>
                <w:jc w:val="center"/>
              </w:trPr>
              <w:tc>
                <w:tcPr>
                  <w:tcW w:w="699" w:type="dxa"/>
                  <w:vMerge/>
                  <w:vAlign w:val="center"/>
                </w:tcPr>
                <w:p w:rsidR="000B7E3B" w:rsidRDefault="000B7E3B" w:rsidP="00BF0AF0">
                  <w:pPr>
                    <w:pStyle w:val="a3"/>
                    <w:rPr>
                      <w:rFonts w:ascii="Times New Roman" w:hAnsi="Times New Roman" w:hint="eastAsia"/>
                      <w:szCs w:val="21"/>
                    </w:rPr>
                  </w:pPr>
                </w:p>
              </w:tc>
              <w:tc>
                <w:tcPr>
                  <w:tcW w:w="2387"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装卸粉尘</w:t>
                  </w:r>
                </w:p>
              </w:tc>
              <w:tc>
                <w:tcPr>
                  <w:tcW w:w="3615" w:type="dxa"/>
                  <w:vAlign w:val="center"/>
                </w:tcPr>
                <w:p w:rsidR="000B7E3B" w:rsidRDefault="000B7E3B" w:rsidP="00BF0AF0">
                  <w:pPr>
                    <w:pStyle w:val="a3"/>
                    <w:rPr>
                      <w:rFonts w:ascii="Times New Roman" w:hAnsi="Times New Roman" w:hint="eastAsia"/>
                      <w:szCs w:val="21"/>
                    </w:rPr>
                  </w:pPr>
                  <w:r>
                    <w:rPr>
                      <w:rFonts w:hint="eastAsia"/>
                      <w:szCs w:val="21"/>
                    </w:rPr>
                    <w:t>装卸作业时</w:t>
                  </w:r>
                  <w:r>
                    <w:rPr>
                      <w:rFonts w:ascii="Times New Roman" w:hAnsi="Times New Roman" w:hint="eastAsia"/>
                      <w:szCs w:val="21"/>
                    </w:rPr>
                    <w:t>洒水降尘</w:t>
                  </w:r>
                </w:p>
              </w:tc>
              <w:tc>
                <w:tcPr>
                  <w:tcW w:w="1129"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1.0</w:t>
                  </w:r>
                </w:p>
              </w:tc>
              <w:tc>
                <w:tcPr>
                  <w:tcW w:w="1110"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w:t>
                  </w:r>
                </w:p>
              </w:tc>
            </w:tr>
            <w:tr w:rsidR="000B7E3B" w:rsidTr="00BF0AF0">
              <w:trPr>
                <w:trHeight w:val="399"/>
                <w:jc w:val="center"/>
              </w:trPr>
              <w:tc>
                <w:tcPr>
                  <w:tcW w:w="699" w:type="dxa"/>
                  <w:vMerge/>
                  <w:vAlign w:val="center"/>
                </w:tcPr>
                <w:p w:rsidR="000B7E3B" w:rsidRDefault="000B7E3B" w:rsidP="00BF0AF0">
                  <w:pPr>
                    <w:pStyle w:val="a3"/>
                    <w:rPr>
                      <w:rFonts w:ascii="Times New Roman" w:hAnsi="Times New Roman" w:hint="eastAsia"/>
                      <w:szCs w:val="21"/>
                    </w:rPr>
                  </w:pPr>
                </w:p>
              </w:tc>
              <w:tc>
                <w:tcPr>
                  <w:tcW w:w="2387"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输送带粉尘</w:t>
                  </w:r>
                </w:p>
              </w:tc>
              <w:tc>
                <w:tcPr>
                  <w:tcW w:w="3615"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洒水降尘</w:t>
                  </w:r>
                </w:p>
              </w:tc>
              <w:tc>
                <w:tcPr>
                  <w:tcW w:w="1129"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1.0</w:t>
                  </w:r>
                </w:p>
              </w:tc>
              <w:tc>
                <w:tcPr>
                  <w:tcW w:w="1110"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w:t>
                  </w:r>
                </w:p>
              </w:tc>
            </w:tr>
            <w:tr w:rsidR="000B7E3B" w:rsidTr="00BF0AF0">
              <w:trPr>
                <w:trHeight w:val="316"/>
                <w:jc w:val="center"/>
              </w:trPr>
              <w:tc>
                <w:tcPr>
                  <w:tcW w:w="699" w:type="dxa"/>
                  <w:vMerge/>
                  <w:vAlign w:val="center"/>
                </w:tcPr>
                <w:p w:rsidR="000B7E3B" w:rsidRDefault="000B7E3B" w:rsidP="00BF0AF0">
                  <w:pPr>
                    <w:pStyle w:val="a3"/>
                    <w:rPr>
                      <w:rFonts w:ascii="Times New Roman" w:hAnsi="Times New Roman" w:hint="eastAsia"/>
                      <w:szCs w:val="21"/>
                    </w:rPr>
                  </w:pPr>
                </w:p>
              </w:tc>
              <w:tc>
                <w:tcPr>
                  <w:tcW w:w="2387"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汽车运输粉尘</w:t>
                  </w:r>
                </w:p>
              </w:tc>
              <w:tc>
                <w:tcPr>
                  <w:tcW w:w="3615"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道路简单硬化、进出场车辆车轮冲洗、道路洒水降尘</w:t>
                  </w:r>
                </w:p>
              </w:tc>
              <w:tc>
                <w:tcPr>
                  <w:tcW w:w="1129"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2.0</w:t>
                  </w:r>
                </w:p>
              </w:tc>
              <w:tc>
                <w:tcPr>
                  <w:tcW w:w="1110"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w:t>
                  </w:r>
                </w:p>
              </w:tc>
            </w:tr>
            <w:tr w:rsidR="000B7E3B" w:rsidTr="00BF0AF0">
              <w:trPr>
                <w:trHeight w:val="370"/>
                <w:jc w:val="center"/>
              </w:trPr>
              <w:tc>
                <w:tcPr>
                  <w:tcW w:w="699" w:type="dxa"/>
                  <w:vMerge w:val="restart"/>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噪声防治</w:t>
                  </w:r>
                </w:p>
              </w:tc>
              <w:tc>
                <w:tcPr>
                  <w:tcW w:w="2387"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机械设备噪声</w:t>
                  </w:r>
                </w:p>
              </w:tc>
              <w:tc>
                <w:tcPr>
                  <w:tcW w:w="3615"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设备安装减震垫，加强维护</w:t>
                  </w:r>
                </w:p>
              </w:tc>
              <w:tc>
                <w:tcPr>
                  <w:tcW w:w="1129"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3.0</w:t>
                  </w:r>
                </w:p>
              </w:tc>
              <w:tc>
                <w:tcPr>
                  <w:tcW w:w="1110"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w:t>
                  </w:r>
                </w:p>
              </w:tc>
            </w:tr>
            <w:tr w:rsidR="000B7E3B" w:rsidTr="00BF0AF0">
              <w:trPr>
                <w:trHeight w:val="316"/>
                <w:jc w:val="center"/>
              </w:trPr>
              <w:tc>
                <w:tcPr>
                  <w:tcW w:w="699" w:type="dxa"/>
                  <w:vMerge/>
                  <w:vAlign w:val="center"/>
                </w:tcPr>
                <w:p w:rsidR="000B7E3B" w:rsidRDefault="000B7E3B" w:rsidP="00BF0AF0">
                  <w:pPr>
                    <w:pStyle w:val="a3"/>
                    <w:rPr>
                      <w:rFonts w:ascii="Times New Roman" w:hAnsi="Times New Roman"/>
                      <w:szCs w:val="21"/>
                    </w:rPr>
                  </w:pPr>
                </w:p>
              </w:tc>
              <w:tc>
                <w:tcPr>
                  <w:tcW w:w="2387"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运输车辆噪声</w:t>
                  </w:r>
                </w:p>
              </w:tc>
              <w:tc>
                <w:tcPr>
                  <w:tcW w:w="3615" w:type="dxa"/>
                  <w:vAlign w:val="center"/>
                </w:tcPr>
                <w:p w:rsidR="000B7E3B" w:rsidRDefault="000B7E3B" w:rsidP="00BF0AF0">
                  <w:pPr>
                    <w:pStyle w:val="a3"/>
                    <w:rPr>
                      <w:rFonts w:ascii="Times New Roman" w:hAnsi="Times New Roman"/>
                      <w:szCs w:val="21"/>
                    </w:rPr>
                  </w:pPr>
                  <w:r>
                    <w:rPr>
                      <w:rFonts w:ascii="Times New Roman" w:hAnsi="Times New Roman"/>
                      <w:szCs w:val="21"/>
                    </w:rPr>
                    <w:t>运输车辆应降低车速，禁止鸣号</w:t>
                  </w:r>
                </w:p>
              </w:tc>
              <w:tc>
                <w:tcPr>
                  <w:tcW w:w="1129" w:type="dxa"/>
                  <w:vAlign w:val="center"/>
                </w:tcPr>
                <w:p w:rsidR="000B7E3B" w:rsidRDefault="000B7E3B" w:rsidP="00BF0AF0">
                  <w:pPr>
                    <w:pStyle w:val="a3"/>
                    <w:rPr>
                      <w:rFonts w:ascii="Times New Roman" w:hAnsi="Times New Roman"/>
                      <w:szCs w:val="21"/>
                    </w:rPr>
                  </w:pPr>
                  <w:r>
                    <w:rPr>
                      <w:rFonts w:ascii="Times New Roman" w:hAnsi="Times New Roman"/>
                      <w:szCs w:val="21"/>
                    </w:rPr>
                    <w:t>/</w:t>
                  </w:r>
                </w:p>
              </w:tc>
              <w:tc>
                <w:tcPr>
                  <w:tcW w:w="1110"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w:t>
                  </w:r>
                </w:p>
              </w:tc>
            </w:tr>
            <w:tr w:rsidR="000B7E3B" w:rsidTr="00BF0AF0">
              <w:trPr>
                <w:trHeight w:val="627"/>
                <w:jc w:val="center"/>
              </w:trPr>
              <w:tc>
                <w:tcPr>
                  <w:tcW w:w="699" w:type="dxa"/>
                  <w:vMerge w:val="restart"/>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固废防止</w:t>
                  </w:r>
                </w:p>
              </w:tc>
              <w:tc>
                <w:tcPr>
                  <w:tcW w:w="2387"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剥离表土</w:t>
                  </w:r>
                </w:p>
              </w:tc>
              <w:tc>
                <w:tcPr>
                  <w:tcW w:w="3615"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暂存于排土场</w:t>
                  </w:r>
                </w:p>
              </w:tc>
              <w:tc>
                <w:tcPr>
                  <w:tcW w:w="1129"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5.0</w:t>
                  </w:r>
                </w:p>
              </w:tc>
              <w:tc>
                <w:tcPr>
                  <w:tcW w:w="1110"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w:t>
                  </w:r>
                </w:p>
              </w:tc>
            </w:tr>
            <w:tr w:rsidR="000B7E3B" w:rsidTr="00BF0AF0">
              <w:trPr>
                <w:trHeight w:val="316"/>
                <w:jc w:val="center"/>
              </w:trPr>
              <w:tc>
                <w:tcPr>
                  <w:tcW w:w="699" w:type="dxa"/>
                  <w:vMerge/>
                  <w:vAlign w:val="center"/>
                </w:tcPr>
                <w:p w:rsidR="000B7E3B" w:rsidRDefault="000B7E3B" w:rsidP="00BF0AF0">
                  <w:pPr>
                    <w:pStyle w:val="a3"/>
                    <w:rPr>
                      <w:rFonts w:ascii="Times New Roman" w:hAnsi="Times New Roman" w:hint="eastAsia"/>
                      <w:szCs w:val="21"/>
                    </w:rPr>
                  </w:pPr>
                </w:p>
              </w:tc>
              <w:tc>
                <w:tcPr>
                  <w:tcW w:w="2387"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生活垃圾</w:t>
                  </w:r>
                </w:p>
              </w:tc>
              <w:tc>
                <w:tcPr>
                  <w:tcW w:w="3615"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定期收集送当地环卫部门处理</w:t>
                  </w:r>
                </w:p>
              </w:tc>
              <w:tc>
                <w:tcPr>
                  <w:tcW w:w="1129"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1.0</w:t>
                  </w:r>
                </w:p>
              </w:tc>
              <w:tc>
                <w:tcPr>
                  <w:tcW w:w="1110"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w:t>
                  </w:r>
                </w:p>
              </w:tc>
            </w:tr>
            <w:tr w:rsidR="000B7E3B" w:rsidTr="00BF0AF0">
              <w:trPr>
                <w:trHeight w:val="370"/>
                <w:jc w:val="center"/>
              </w:trPr>
              <w:tc>
                <w:tcPr>
                  <w:tcW w:w="699" w:type="dxa"/>
                  <w:vMerge/>
                  <w:vAlign w:val="center"/>
                </w:tcPr>
                <w:p w:rsidR="000B7E3B" w:rsidRDefault="000B7E3B" w:rsidP="00BF0AF0">
                  <w:pPr>
                    <w:pStyle w:val="a3"/>
                    <w:rPr>
                      <w:rFonts w:ascii="Times New Roman" w:hAnsi="Times New Roman" w:hint="eastAsia"/>
                      <w:szCs w:val="21"/>
                    </w:rPr>
                  </w:pPr>
                </w:p>
              </w:tc>
              <w:tc>
                <w:tcPr>
                  <w:tcW w:w="2387"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压滤泥饼</w:t>
                  </w:r>
                </w:p>
              </w:tc>
              <w:tc>
                <w:tcPr>
                  <w:tcW w:w="3615"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与产品一起外售</w:t>
                  </w:r>
                </w:p>
              </w:tc>
              <w:tc>
                <w:tcPr>
                  <w:tcW w:w="1129"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w:t>
                  </w:r>
                </w:p>
              </w:tc>
              <w:tc>
                <w:tcPr>
                  <w:tcW w:w="1110"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w:t>
                  </w:r>
                </w:p>
              </w:tc>
            </w:tr>
            <w:tr w:rsidR="000B7E3B" w:rsidTr="00BF0AF0">
              <w:trPr>
                <w:trHeight w:val="937"/>
                <w:jc w:val="center"/>
              </w:trPr>
              <w:tc>
                <w:tcPr>
                  <w:tcW w:w="3086" w:type="dxa"/>
                  <w:gridSpan w:val="2"/>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其他</w:t>
                  </w:r>
                </w:p>
              </w:tc>
              <w:tc>
                <w:tcPr>
                  <w:tcW w:w="3615" w:type="dxa"/>
                  <w:vAlign w:val="center"/>
                </w:tcPr>
                <w:p w:rsidR="000B7E3B" w:rsidRDefault="000B7E3B" w:rsidP="00BF0AF0">
                  <w:pPr>
                    <w:pStyle w:val="a3"/>
                    <w:rPr>
                      <w:rFonts w:ascii="Times New Roman" w:hAnsi="Times New Roman"/>
                      <w:szCs w:val="21"/>
                    </w:rPr>
                  </w:pPr>
                  <w:r>
                    <w:rPr>
                      <w:rFonts w:ascii="Times New Roman" w:hAnsi="Times New Roman" w:hint="eastAsia"/>
                    </w:rPr>
                    <w:t>工程、植物措施等（包括闭矿期采空区植被恢复）</w:t>
                  </w:r>
                </w:p>
              </w:tc>
              <w:tc>
                <w:tcPr>
                  <w:tcW w:w="1129"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10</w:t>
                  </w:r>
                </w:p>
              </w:tc>
              <w:tc>
                <w:tcPr>
                  <w:tcW w:w="1110"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w:t>
                  </w:r>
                </w:p>
              </w:tc>
            </w:tr>
            <w:tr w:rsidR="000B7E3B" w:rsidTr="00BF0AF0">
              <w:trPr>
                <w:trHeight w:val="463"/>
                <w:jc w:val="center"/>
              </w:trPr>
              <w:tc>
                <w:tcPr>
                  <w:tcW w:w="3086" w:type="dxa"/>
                  <w:gridSpan w:val="2"/>
                  <w:vAlign w:val="center"/>
                </w:tcPr>
                <w:p w:rsidR="000B7E3B" w:rsidRDefault="000B7E3B" w:rsidP="00BF0AF0">
                  <w:pPr>
                    <w:pStyle w:val="a3"/>
                    <w:ind w:left="420"/>
                    <w:rPr>
                      <w:rFonts w:ascii="Times New Roman" w:hAnsi="Times New Roman"/>
                      <w:szCs w:val="21"/>
                    </w:rPr>
                  </w:pPr>
                  <w:r>
                    <w:rPr>
                      <w:rFonts w:ascii="Times New Roman" w:hAnsi="Times New Roman" w:hint="eastAsia"/>
                      <w:szCs w:val="21"/>
                    </w:rPr>
                    <w:t>合计</w:t>
                  </w:r>
                </w:p>
              </w:tc>
              <w:tc>
                <w:tcPr>
                  <w:tcW w:w="3615" w:type="dxa"/>
                  <w:vAlign w:val="center"/>
                </w:tcPr>
                <w:p w:rsidR="000B7E3B" w:rsidRDefault="000B7E3B" w:rsidP="00BF0AF0">
                  <w:pPr>
                    <w:pStyle w:val="a3"/>
                    <w:ind w:left="420"/>
                    <w:rPr>
                      <w:rFonts w:ascii="Times New Roman" w:hAnsi="Times New Roman" w:hint="eastAsia"/>
                      <w:szCs w:val="21"/>
                    </w:rPr>
                  </w:pPr>
                  <w:r>
                    <w:rPr>
                      <w:rFonts w:ascii="Times New Roman" w:hAnsi="Times New Roman" w:hint="eastAsia"/>
                      <w:szCs w:val="21"/>
                    </w:rPr>
                    <w:t>/</w:t>
                  </w:r>
                </w:p>
              </w:tc>
              <w:tc>
                <w:tcPr>
                  <w:tcW w:w="1129"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68</w:t>
                  </w:r>
                </w:p>
              </w:tc>
              <w:tc>
                <w:tcPr>
                  <w:tcW w:w="1110" w:type="dxa"/>
                  <w:vAlign w:val="center"/>
                </w:tcPr>
                <w:p w:rsidR="000B7E3B" w:rsidRDefault="000B7E3B" w:rsidP="00BF0AF0">
                  <w:pPr>
                    <w:pStyle w:val="a3"/>
                    <w:ind w:left="420"/>
                    <w:jc w:val="both"/>
                    <w:rPr>
                      <w:rFonts w:ascii="Times New Roman" w:hAnsi="Times New Roman" w:hint="eastAsia"/>
                      <w:szCs w:val="21"/>
                    </w:rPr>
                  </w:pPr>
                  <w:r>
                    <w:rPr>
                      <w:rFonts w:ascii="Times New Roman" w:hAnsi="Times New Roman" w:hint="eastAsia"/>
                      <w:szCs w:val="21"/>
                    </w:rPr>
                    <w:t>/</w:t>
                  </w:r>
                </w:p>
              </w:tc>
            </w:tr>
          </w:tbl>
          <w:p w:rsidR="000B7E3B" w:rsidRDefault="000B7E3B" w:rsidP="00BF0AF0">
            <w:pPr>
              <w:pStyle w:val="2"/>
              <w:spacing w:line="360" w:lineRule="auto"/>
              <w:rPr>
                <w:rFonts w:ascii="Times New Roman" w:eastAsia="宋体" w:hAnsi="Times New Roman"/>
                <w:bCs w:val="0"/>
                <w:sz w:val="24"/>
                <w:szCs w:val="24"/>
              </w:rPr>
            </w:pPr>
            <w:bookmarkStart w:id="21" w:name="_Toc29571"/>
            <w:bookmarkStart w:id="22" w:name="_Toc9961"/>
            <w:bookmarkStart w:id="23" w:name="_Toc29447"/>
            <w:r>
              <w:rPr>
                <w:rFonts w:ascii="Times New Roman" w:eastAsia="宋体" w:hAnsi="Times New Roman" w:hint="eastAsia"/>
                <w:bCs w:val="0"/>
                <w:sz w:val="24"/>
                <w:szCs w:val="24"/>
              </w:rPr>
              <w:t>五、环境保护竣工验收</w:t>
            </w:r>
            <w:bookmarkEnd w:id="21"/>
            <w:bookmarkEnd w:id="22"/>
            <w:bookmarkEnd w:id="23"/>
          </w:p>
          <w:p w:rsidR="000B7E3B" w:rsidRDefault="000B7E3B" w:rsidP="00BF0AF0">
            <w:pPr>
              <w:widowControl/>
              <w:spacing w:line="360" w:lineRule="auto"/>
              <w:ind w:firstLineChars="200" w:firstLine="480"/>
              <w:jc w:val="left"/>
              <w:rPr>
                <w:color w:val="000000"/>
                <w:sz w:val="24"/>
              </w:rPr>
            </w:pPr>
            <w:r>
              <w:rPr>
                <w:rFonts w:hint="eastAsia"/>
                <w:color w:val="000000"/>
                <w:kern w:val="0"/>
                <w:sz w:val="24"/>
                <w:lang/>
              </w:rPr>
              <w:t>该项目所有环保设施均应与主体工程同时设计、同时施工、同时投产，根据《建设项目环境保护管理条例》（国令第</w:t>
            </w:r>
            <w:r>
              <w:rPr>
                <w:rFonts w:hint="eastAsia"/>
                <w:color w:val="000000"/>
                <w:kern w:val="0"/>
                <w:sz w:val="24"/>
                <w:lang/>
              </w:rPr>
              <w:t>682</w:t>
            </w:r>
            <w:r>
              <w:rPr>
                <w:rFonts w:hint="eastAsia"/>
                <w:color w:val="000000"/>
                <w:kern w:val="0"/>
                <w:sz w:val="24"/>
                <w:lang/>
              </w:rPr>
              <w:t>号）以及《建设项目竣工环境保护验收暂行办法》（国环规环评</w:t>
            </w:r>
            <w:r>
              <w:rPr>
                <w:rFonts w:hint="eastAsia"/>
                <w:color w:val="000000"/>
                <w:kern w:val="0"/>
                <w:sz w:val="24"/>
                <w:lang/>
              </w:rPr>
              <w:t>[2017]4</w:t>
            </w:r>
            <w:r>
              <w:rPr>
                <w:rFonts w:hint="eastAsia"/>
                <w:color w:val="000000"/>
                <w:kern w:val="0"/>
                <w:sz w:val="24"/>
                <w:lang/>
              </w:rPr>
              <w:t>号），建设单位是建设项目竣工环境保护验收的责任主体，应当按照《建设项目竣工环境保护验收暂行办法》（国环规环评</w:t>
            </w:r>
            <w:r>
              <w:rPr>
                <w:rFonts w:hint="eastAsia"/>
                <w:color w:val="000000"/>
                <w:kern w:val="0"/>
                <w:sz w:val="24"/>
                <w:lang/>
              </w:rPr>
              <w:t>[2017]4</w:t>
            </w:r>
            <w:r>
              <w:rPr>
                <w:rFonts w:hint="eastAsia"/>
                <w:color w:val="000000"/>
                <w:kern w:val="0"/>
                <w:sz w:val="24"/>
                <w:lang/>
              </w:rPr>
              <w:t>号）、</w:t>
            </w:r>
            <w:r>
              <w:rPr>
                <w:rFonts w:hint="eastAsia"/>
                <w:color w:val="000000"/>
                <w:kern w:val="0"/>
                <w:sz w:val="24"/>
                <w:lang/>
              </w:rPr>
              <w:lastRenderedPageBreak/>
              <w:t>《排污单位自行监测技术指南</w:t>
            </w:r>
            <w:r>
              <w:rPr>
                <w:rFonts w:hint="eastAsia"/>
                <w:color w:val="000000"/>
                <w:kern w:val="0"/>
                <w:sz w:val="24"/>
                <w:lang/>
              </w:rPr>
              <w:t> </w:t>
            </w:r>
            <w:r>
              <w:rPr>
                <w:rFonts w:hint="eastAsia"/>
                <w:color w:val="000000"/>
                <w:kern w:val="0"/>
                <w:sz w:val="24"/>
                <w:lang/>
              </w:rPr>
              <w:t>总则》</w:t>
            </w:r>
            <w:r>
              <w:rPr>
                <w:rFonts w:hint="eastAsia"/>
                <w:color w:val="000000"/>
                <w:kern w:val="0"/>
                <w:sz w:val="24"/>
                <w:lang/>
              </w:rPr>
              <w:t>( HJ 819-2017)</w:t>
            </w:r>
            <w:r>
              <w:rPr>
                <w:rFonts w:hint="eastAsia"/>
                <w:color w:val="000000"/>
                <w:kern w:val="0"/>
                <w:sz w:val="24"/>
                <w:lang/>
              </w:rPr>
              <w:t>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验收报告分为验收监测（调查）报告、验收意见和其他需要说明的事项等三项内容。</w:t>
            </w:r>
            <w:r>
              <w:rPr>
                <w:rFonts w:hint="eastAsia"/>
                <w:color w:val="000000"/>
                <w:kern w:val="0"/>
                <w:sz w:val="24"/>
                <w:lang/>
              </w:rPr>
              <w:br/>
              <w:t xml:space="preserve">    </w:t>
            </w:r>
            <w:r>
              <w:rPr>
                <w:rFonts w:hint="eastAsia"/>
                <w:color w:val="000000"/>
                <w:kern w:val="0"/>
                <w:sz w:val="24"/>
                <w:lang/>
              </w:rPr>
              <w:t>验收的程序和要求：建设项目竣工后，建设单位应当如实查验、监测、记载建设项目环境保护设施的建设和调试情况，编制验收监测（调查）报告，建设单位不具备编制验收监测（调查）报告能力的，可委托有能力的技术机构编制。建设单位和受委托的技术机构之间的权利和义务关系，以及受委托的技术机构应当承担的责任，可以通过合同形式约定。环境保护设施是指防治环境污染和生态破坏所需的装置、设备、监测手段和工程设施等。</w:t>
            </w:r>
            <w:r>
              <w:rPr>
                <w:rFonts w:hint="eastAsia"/>
                <w:color w:val="000000"/>
                <w:kern w:val="0"/>
                <w:sz w:val="24"/>
                <w:lang/>
              </w:rPr>
              <w:br/>
              <w:t xml:space="preserve">    </w:t>
            </w:r>
            <w:r>
              <w:rPr>
                <w:rFonts w:hint="eastAsia"/>
                <w:color w:val="000000"/>
                <w:kern w:val="0"/>
                <w:sz w:val="24"/>
                <w:lang/>
              </w:rPr>
              <w:t>验收工作组及验收意见：由设计单位、施工单位、环境影响报告书（表）编制机构、验收监测（调查）编制机构等单位代表和专业技术专家组成，代表范围和人数自定。验收监测（调查）报告编制完成后，建设单位应当根据验收监测（调查）报告结论，逐一检查是否存在验收不合格的情形，提出验收意见。存在问题的，建设单位应当进行整改，整改完成后方可提出验收意见验收意见包括工程建设基本情况、工程变动情况、环境保护设施落实情况、环境保护设施调试效果、工程建设对环境的影响、验收结论和后续要求等内容，验收结论应当明确该建设项目环境保护设施是否验收合格。建设项目配套建设的环境保护设施经验收合格后，其主体工程方可投入生产或者使用；未经验收或者验收不合格的，不得投入生产或者使用。</w:t>
            </w:r>
            <w:r>
              <w:rPr>
                <w:rFonts w:hint="eastAsia"/>
                <w:color w:val="000000"/>
                <w:kern w:val="0"/>
                <w:sz w:val="24"/>
                <w:lang/>
              </w:rPr>
              <w:br/>
              <w:t xml:space="preserve">    </w:t>
            </w:r>
            <w:r>
              <w:rPr>
                <w:rFonts w:hint="eastAsia"/>
                <w:color w:val="000000"/>
                <w:kern w:val="0"/>
                <w:sz w:val="24"/>
                <w:lang/>
              </w:rPr>
              <w:t>验收公示：除按照国家规定需要保密的情形外，建设单位应当通过其网站或其他便于公众知晓的方式，向社会公开下列信息：</w:t>
            </w:r>
            <w:r>
              <w:rPr>
                <w:rFonts w:hint="eastAsia"/>
                <w:color w:val="000000"/>
                <w:kern w:val="0"/>
                <w:sz w:val="24"/>
                <w:lang/>
              </w:rPr>
              <w:br/>
            </w:r>
            <w:r>
              <w:rPr>
                <w:rFonts w:hint="eastAsia"/>
                <w:color w:val="000000"/>
                <w:kern w:val="0"/>
                <w:sz w:val="24"/>
                <w:lang/>
              </w:rPr>
              <w:t>（一）建设项目配套建设的环境保护设的环境保护设施竣工后，公开竣工日期；</w:t>
            </w:r>
            <w:r>
              <w:rPr>
                <w:rFonts w:hint="eastAsia"/>
                <w:color w:val="000000"/>
                <w:kern w:val="0"/>
                <w:sz w:val="24"/>
                <w:lang/>
              </w:rPr>
              <w:br/>
            </w:r>
            <w:r>
              <w:rPr>
                <w:rFonts w:hint="eastAsia"/>
                <w:color w:val="000000"/>
                <w:kern w:val="0"/>
                <w:sz w:val="24"/>
                <w:lang/>
              </w:rPr>
              <w:t>（二）对建设项目配套建设的环境保护设施进行调试前，公开调试的起止日期；</w:t>
            </w:r>
            <w:r>
              <w:rPr>
                <w:rFonts w:hint="eastAsia"/>
                <w:color w:val="000000"/>
                <w:kern w:val="0"/>
                <w:sz w:val="24"/>
                <w:lang/>
              </w:rPr>
              <w:br/>
            </w:r>
            <w:r>
              <w:rPr>
                <w:rFonts w:hint="eastAsia"/>
                <w:color w:val="000000"/>
                <w:kern w:val="0"/>
                <w:sz w:val="24"/>
                <w:lang/>
              </w:rPr>
              <w:t>（三）验收报告编制完成后的</w:t>
            </w:r>
            <w:r>
              <w:rPr>
                <w:rFonts w:hint="eastAsia"/>
                <w:color w:val="000000"/>
                <w:kern w:val="0"/>
                <w:sz w:val="24"/>
                <w:lang/>
              </w:rPr>
              <w:t>5</w:t>
            </w:r>
            <w:r>
              <w:rPr>
                <w:rFonts w:hint="eastAsia"/>
                <w:color w:val="000000"/>
                <w:kern w:val="0"/>
                <w:sz w:val="24"/>
                <w:lang/>
              </w:rPr>
              <w:t>个工作日内，公开验收报告，公示的期限不得少于</w:t>
            </w:r>
            <w:r>
              <w:rPr>
                <w:rFonts w:hint="eastAsia"/>
                <w:color w:val="000000"/>
                <w:kern w:val="0"/>
                <w:sz w:val="24"/>
                <w:lang/>
              </w:rPr>
              <w:t>20</w:t>
            </w:r>
            <w:r>
              <w:rPr>
                <w:rFonts w:hint="eastAsia"/>
                <w:color w:val="000000"/>
                <w:kern w:val="0"/>
                <w:sz w:val="24"/>
                <w:lang/>
              </w:rPr>
              <w:t>个工作日。建设单位公开上述信息的同时，应当向所在地县级以上环境保护主管部门报送相关信息，并接受监督检查。除需要取得排污许可证的水和大气污染防治设施外，其他环境保护设施的验收期限一般不超过</w:t>
            </w:r>
            <w:r>
              <w:rPr>
                <w:rFonts w:hint="eastAsia"/>
                <w:color w:val="000000"/>
                <w:kern w:val="0"/>
                <w:sz w:val="24"/>
                <w:lang/>
              </w:rPr>
              <w:t>3</w:t>
            </w:r>
            <w:r>
              <w:rPr>
                <w:rFonts w:hint="eastAsia"/>
                <w:color w:val="000000"/>
                <w:kern w:val="0"/>
                <w:sz w:val="24"/>
                <w:lang/>
              </w:rPr>
              <w:t>个月；需要对该类环境保护设施进行调试或者整改的，验收期限可以适当延长，但最长不超过</w:t>
            </w:r>
            <w:r>
              <w:rPr>
                <w:rFonts w:hint="eastAsia"/>
                <w:color w:val="000000"/>
                <w:kern w:val="0"/>
                <w:sz w:val="24"/>
                <w:lang/>
              </w:rPr>
              <w:t>12</w:t>
            </w:r>
            <w:r>
              <w:rPr>
                <w:rFonts w:hint="eastAsia"/>
                <w:color w:val="000000"/>
                <w:kern w:val="0"/>
                <w:sz w:val="24"/>
                <w:lang/>
              </w:rPr>
              <w:t>个月。验收期限是指</w:t>
            </w:r>
            <w:r>
              <w:rPr>
                <w:rFonts w:hint="eastAsia"/>
                <w:color w:val="000000"/>
                <w:kern w:val="0"/>
                <w:sz w:val="24"/>
                <w:lang/>
              </w:rPr>
              <w:lastRenderedPageBreak/>
              <w:t>自建设项目环境保护设施竣工之日起至建设单位向社会公开验收报告之日止的时间。验收报告公示期满后</w:t>
            </w:r>
            <w:r>
              <w:rPr>
                <w:rFonts w:hint="eastAsia"/>
                <w:color w:val="000000"/>
                <w:kern w:val="0"/>
                <w:sz w:val="24"/>
                <w:lang/>
              </w:rPr>
              <w:t>5</w:t>
            </w:r>
            <w:r>
              <w:rPr>
                <w:rFonts w:hint="eastAsia"/>
                <w:color w:val="000000"/>
                <w:kern w:val="0"/>
                <w:sz w:val="24"/>
                <w:lang/>
              </w:rPr>
              <w:t>个工作日内，建设单位应当登录全国建设项目竣工环境保护验收信息平台，填报建设项目基本信息、环境保护设施验收情况等相关信息，环境保护主管部门对上述信息予以公开。建设单位应当将验收报告以及其他档案资料存档备查。</w:t>
            </w:r>
            <w:r>
              <w:rPr>
                <w:rFonts w:hint="eastAsia"/>
                <w:color w:val="000000"/>
                <w:sz w:val="24"/>
              </w:rPr>
              <w:t>项</w:t>
            </w:r>
            <w:r>
              <w:rPr>
                <w:rFonts w:hint="eastAsia"/>
                <w:color w:val="000000"/>
                <w:kern w:val="0"/>
                <w:sz w:val="24"/>
                <w:lang/>
              </w:rPr>
              <w:t>目竣工验收内容及要求见表</w:t>
            </w:r>
            <w:r>
              <w:rPr>
                <w:rFonts w:hint="eastAsia"/>
                <w:color w:val="000000"/>
                <w:kern w:val="0"/>
                <w:sz w:val="24"/>
                <w:lang/>
              </w:rPr>
              <w:t>7-20</w:t>
            </w:r>
            <w:r>
              <w:rPr>
                <w:rFonts w:hint="eastAsia"/>
                <w:color w:val="000000"/>
                <w:kern w:val="0"/>
                <w:sz w:val="24"/>
                <w:lang/>
              </w:rPr>
              <w:t>。</w:t>
            </w:r>
          </w:p>
          <w:p w:rsidR="000B7E3B" w:rsidRDefault="000B7E3B" w:rsidP="00BF0AF0">
            <w:pPr>
              <w:pStyle w:val="af4"/>
              <w:tabs>
                <w:tab w:val="left" w:pos="3510"/>
                <w:tab w:val="left" w:pos="7020"/>
              </w:tabs>
              <w:rPr>
                <w:rFonts w:hAnsi="Times New Roman" w:hint="eastAsia"/>
                <w:color w:val="000000"/>
                <w:sz w:val="24"/>
              </w:rPr>
            </w:pPr>
            <w:r>
              <w:rPr>
                <w:rFonts w:hAnsi="Times New Roman"/>
                <w:color w:val="000000"/>
                <w:sz w:val="24"/>
              </w:rPr>
              <w:t>表</w:t>
            </w:r>
            <w:r>
              <w:rPr>
                <w:rFonts w:hAnsi="Times New Roman" w:hint="eastAsia"/>
                <w:color w:val="000000"/>
                <w:sz w:val="24"/>
              </w:rPr>
              <w:t>7-20</w:t>
            </w:r>
            <w:r>
              <w:rPr>
                <w:rFonts w:hAnsi="Times New Roman"/>
                <w:color w:val="000000"/>
                <w:sz w:val="24"/>
              </w:rPr>
              <w:t xml:space="preserve">  </w:t>
            </w:r>
            <w:r>
              <w:rPr>
                <w:rFonts w:hAnsi="Times New Roman"/>
                <w:color w:val="000000"/>
                <w:sz w:val="24"/>
              </w:rPr>
              <w:t>环保设施竣工验收要求表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2"/>
              <w:gridCol w:w="1180"/>
              <w:gridCol w:w="2518"/>
              <w:gridCol w:w="1476"/>
              <w:gridCol w:w="2837"/>
            </w:tblGrid>
            <w:tr w:rsidR="000B7E3B" w:rsidTr="00BF0AF0">
              <w:trPr>
                <w:trHeight w:val="126"/>
                <w:jc w:val="center"/>
              </w:trPr>
              <w:tc>
                <w:tcPr>
                  <w:tcW w:w="1822" w:type="dxa"/>
                  <w:gridSpan w:val="2"/>
                  <w:vAlign w:val="center"/>
                </w:tcPr>
                <w:p w:rsidR="000B7E3B" w:rsidRDefault="000B7E3B" w:rsidP="00BF0AF0">
                  <w:pPr>
                    <w:pStyle w:val="a3"/>
                    <w:ind w:left="420"/>
                    <w:rPr>
                      <w:rFonts w:ascii="Times New Roman" w:hAnsi="Times New Roman"/>
                      <w:color w:val="000000"/>
                    </w:rPr>
                  </w:pPr>
                  <w:bookmarkStart w:id="24" w:name="_Toc134367928"/>
                  <w:bookmarkStart w:id="25" w:name="_Toc134369105"/>
                  <w:bookmarkStart w:id="26" w:name="_Toc134369179"/>
                  <w:bookmarkStart w:id="27" w:name="_Toc134434667"/>
                  <w:bookmarkStart w:id="28" w:name="_Toc136328231"/>
                  <w:r>
                    <w:rPr>
                      <w:rFonts w:ascii="Times New Roman" w:hAnsi="Times New Roman"/>
                      <w:color w:val="000000"/>
                    </w:rPr>
                    <w:t>验收项目</w:t>
                  </w:r>
                </w:p>
              </w:tc>
              <w:tc>
                <w:tcPr>
                  <w:tcW w:w="2518" w:type="dxa"/>
                  <w:vAlign w:val="center"/>
                </w:tcPr>
                <w:p w:rsidR="000B7E3B" w:rsidRDefault="000B7E3B" w:rsidP="00BF0AF0">
                  <w:pPr>
                    <w:pStyle w:val="a3"/>
                    <w:ind w:left="420"/>
                    <w:rPr>
                      <w:rFonts w:ascii="Times New Roman" w:hAnsi="Times New Roman"/>
                      <w:color w:val="000000"/>
                    </w:rPr>
                  </w:pPr>
                  <w:r>
                    <w:rPr>
                      <w:rFonts w:ascii="Times New Roman" w:hAnsi="Times New Roman"/>
                      <w:color w:val="000000"/>
                    </w:rPr>
                    <w:t>验收内容</w:t>
                  </w:r>
                </w:p>
              </w:tc>
              <w:tc>
                <w:tcPr>
                  <w:tcW w:w="1476"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color w:val="000000"/>
                    </w:rPr>
                    <w:t>验收</w:t>
                  </w:r>
                  <w:r>
                    <w:rPr>
                      <w:rFonts w:ascii="Times New Roman" w:hAnsi="Times New Roman" w:hint="eastAsia"/>
                      <w:color w:val="000000"/>
                    </w:rPr>
                    <w:t>指标</w:t>
                  </w:r>
                </w:p>
              </w:tc>
              <w:tc>
                <w:tcPr>
                  <w:tcW w:w="2837" w:type="dxa"/>
                  <w:vAlign w:val="center"/>
                </w:tcPr>
                <w:p w:rsidR="000B7E3B" w:rsidRDefault="000B7E3B" w:rsidP="00BF0AF0">
                  <w:pPr>
                    <w:pStyle w:val="a3"/>
                    <w:ind w:left="420"/>
                    <w:rPr>
                      <w:rFonts w:ascii="Times New Roman" w:hAnsi="Times New Roman" w:hint="eastAsia"/>
                      <w:color w:val="000000"/>
                    </w:rPr>
                  </w:pPr>
                  <w:r>
                    <w:rPr>
                      <w:rFonts w:ascii="Times New Roman" w:hAnsi="Times New Roman" w:hint="eastAsia"/>
                      <w:color w:val="000000"/>
                    </w:rPr>
                    <w:t>验收标准</w:t>
                  </w:r>
                </w:p>
              </w:tc>
            </w:tr>
            <w:tr w:rsidR="000B7E3B" w:rsidTr="00BF0AF0">
              <w:trPr>
                <w:cantSplit/>
                <w:trHeight w:val="576"/>
                <w:jc w:val="center"/>
              </w:trPr>
              <w:tc>
                <w:tcPr>
                  <w:tcW w:w="642"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color w:val="000000"/>
                    </w:rPr>
                    <w:t>废气</w:t>
                  </w:r>
                </w:p>
              </w:tc>
              <w:tc>
                <w:tcPr>
                  <w:tcW w:w="1180"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color w:val="000000"/>
                    </w:rPr>
                    <w:t>周界外浓度最高点粉尘</w:t>
                  </w:r>
                </w:p>
              </w:tc>
              <w:tc>
                <w:tcPr>
                  <w:tcW w:w="2518" w:type="dxa"/>
                  <w:vAlign w:val="center"/>
                </w:tcPr>
                <w:p w:rsidR="000B7E3B" w:rsidRDefault="000B7E3B" w:rsidP="00BF0AF0">
                  <w:pPr>
                    <w:pStyle w:val="a3"/>
                    <w:jc w:val="both"/>
                    <w:rPr>
                      <w:rFonts w:ascii="Times New Roman" w:hAnsi="Times New Roman"/>
                      <w:color w:val="000000"/>
                    </w:rPr>
                  </w:pPr>
                  <w:r>
                    <w:rPr>
                      <w:rFonts w:ascii="Times New Roman" w:hAnsi="Times New Roman" w:hint="eastAsia"/>
                      <w:color w:val="000000"/>
                    </w:rPr>
                    <w:t>加工区、成品堆存封闭，各无组织排放源洒水降尘，厂区进出口设轮胎清洗池</w:t>
                  </w:r>
                </w:p>
              </w:tc>
              <w:tc>
                <w:tcPr>
                  <w:tcW w:w="1476" w:type="dxa"/>
                  <w:vAlign w:val="center"/>
                </w:tcPr>
                <w:p w:rsidR="000B7E3B" w:rsidRDefault="000B7E3B" w:rsidP="00BF0AF0">
                  <w:pPr>
                    <w:pStyle w:val="a3"/>
                    <w:jc w:val="both"/>
                    <w:rPr>
                      <w:rFonts w:ascii="Times New Roman" w:hAnsi="Times New Roman"/>
                      <w:color w:val="000000"/>
                    </w:rPr>
                  </w:pPr>
                  <w:r>
                    <w:rPr>
                      <w:rFonts w:ascii="Times New Roman" w:hAnsi="Times New Roman" w:hint="eastAsia"/>
                      <w:color w:val="000000"/>
                    </w:rPr>
                    <w:t>厂界无组织浓度≤</w:t>
                  </w:r>
                  <w:r>
                    <w:rPr>
                      <w:rFonts w:ascii="Times New Roman" w:hAnsi="Times New Roman" w:hint="eastAsia"/>
                      <w:color w:val="000000"/>
                    </w:rPr>
                    <w:t>1.0mg/m</w:t>
                  </w:r>
                  <w:r>
                    <w:rPr>
                      <w:rFonts w:ascii="Times New Roman" w:hAnsi="Times New Roman" w:hint="eastAsia"/>
                      <w:color w:val="000000"/>
                      <w:vertAlign w:val="superscript"/>
                    </w:rPr>
                    <w:t>3</w:t>
                  </w:r>
                </w:p>
              </w:tc>
              <w:tc>
                <w:tcPr>
                  <w:tcW w:w="2837"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color w:val="000000"/>
                    </w:rPr>
                    <w:t>《大气污染物综合排放标准》（</w:t>
                  </w:r>
                  <w:r>
                    <w:rPr>
                      <w:rFonts w:ascii="Times New Roman" w:hAnsi="Times New Roman" w:hint="eastAsia"/>
                      <w:color w:val="000000"/>
                    </w:rPr>
                    <w:t>GB16297-1996</w:t>
                  </w:r>
                  <w:r>
                    <w:rPr>
                      <w:rFonts w:ascii="Times New Roman" w:hAnsi="Times New Roman" w:hint="eastAsia"/>
                      <w:color w:val="000000"/>
                    </w:rPr>
                    <w:t>）中无组织排放限值要求</w:t>
                  </w:r>
                </w:p>
              </w:tc>
            </w:tr>
            <w:tr w:rsidR="000B7E3B" w:rsidTr="00BF0AF0">
              <w:trPr>
                <w:cantSplit/>
                <w:trHeight w:val="711"/>
                <w:jc w:val="center"/>
              </w:trPr>
              <w:tc>
                <w:tcPr>
                  <w:tcW w:w="642" w:type="dxa"/>
                  <w:vMerge w:val="restart"/>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color w:val="000000"/>
                    </w:rPr>
                    <w:t>废水</w:t>
                  </w:r>
                </w:p>
              </w:tc>
              <w:tc>
                <w:tcPr>
                  <w:tcW w:w="1180"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color w:val="000000"/>
                    </w:rPr>
                    <w:t>轮胎清洗废水</w:t>
                  </w:r>
                </w:p>
              </w:tc>
              <w:tc>
                <w:tcPr>
                  <w:tcW w:w="2518"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szCs w:val="21"/>
                    </w:rPr>
                    <w:t>3.0m</w:t>
                  </w:r>
                  <w:r>
                    <w:rPr>
                      <w:rFonts w:ascii="Times New Roman" w:hAnsi="Times New Roman" w:hint="eastAsia"/>
                      <w:szCs w:val="21"/>
                      <w:vertAlign w:val="superscript"/>
                    </w:rPr>
                    <w:t>3</w:t>
                  </w:r>
                  <w:r>
                    <w:rPr>
                      <w:rFonts w:ascii="Times New Roman" w:hAnsi="Times New Roman" w:hint="eastAsia"/>
                      <w:szCs w:val="21"/>
                    </w:rPr>
                    <w:t>的轮胎清洗池沉淀后循环使用</w:t>
                  </w:r>
                </w:p>
              </w:tc>
              <w:tc>
                <w:tcPr>
                  <w:tcW w:w="1476"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color w:val="000000"/>
                    </w:rPr>
                    <w:t>按要求实施</w:t>
                  </w:r>
                </w:p>
              </w:tc>
              <w:tc>
                <w:tcPr>
                  <w:tcW w:w="2837" w:type="dxa"/>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w:t>
                  </w:r>
                </w:p>
              </w:tc>
            </w:tr>
            <w:tr w:rsidR="000B7E3B" w:rsidTr="00BF0AF0">
              <w:trPr>
                <w:cantSplit/>
                <w:trHeight w:val="711"/>
                <w:jc w:val="center"/>
              </w:trPr>
              <w:tc>
                <w:tcPr>
                  <w:tcW w:w="642" w:type="dxa"/>
                  <w:vMerge/>
                  <w:vAlign w:val="center"/>
                </w:tcPr>
                <w:p w:rsidR="000B7E3B" w:rsidRDefault="000B7E3B" w:rsidP="00BF0AF0">
                  <w:pPr>
                    <w:pStyle w:val="a3"/>
                    <w:jc w:val="both"/>
                    <w:rPr>
                      <w:rFonts w:ascii="Times New Roman" w:hAnsi="Times New Roman" w:hint="eastAsia"/>
                      <w:color w:val="000000"/>
                    </w:rPr>
                  </w:pPr>
                </w:p>
              </w:tc>
              <w:tc>
                <w:tcPr>
                  <w:tcW w:w="1180"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color w:val="000000"/>
                    </w:rPr>
                    <w:t>冲洗废水</w:t>
                  </w:r>
                </w:p>
              </w:tc>
              <w:tc>
                <w:tcPr>
                  <w:tcW w:w="2518" w:type="dxa"/>
                  <w:vAlign w:val="center"/>
                </w:tcPr>
                <w:p w:rsidR="000B7E3B" w:rsidRDefault="000B7E3B" w:rsidP="00BF0AF0">
                  <w:pPr>
                    <w:pStyle w:val="a3"/>
                    <w:jc w:val="both"/>
                    <w:rPr>
                      <w:rFonts w:ascii="Times New Roman" w:hAnsi="Times New Roman" w:hint="eastAsia"/>
                      <w:szCs w:val="21"/>
                    </w:rPr>
                  </w:pPr>
                  <w:r>
                    <w:rPr>
                      <w:rFonts w:ascii="Times New Roman" w:hAnsi="Times New Roman" w:hint="eastAsia"/>
                      <w:szCs w:val="21"/>
                    </w:rPr>
                    <w:t>经污水处理设施处理后，全部回用，不外排</w:t>
                  </w:r>
                </w:p>
              </w:tc>
              <w:tc>
                <w:tcPr>
                  <w:tcW w:w="1476" w:type="dxa"/>
                  <w:vAlign w:val="center"/>
                </w:tcPr>
                <w:p w:rsidR="000B7E3B" w:rsidRDefault="000B7E3B" w:rsidP="00BF0AF0">
                  <w:pPr>
                    <w:pStyle w:val="a3"/>
                    <w:jc w:val="both"/>
                    <w:rPr>
                      <w:rFonts w:ascii="Times New Roman" w:hAnsi="Times New Roman"/>
                      <w:color w:val="000000"/>
                    </w:rPr>
                  </w:pPr>
                  <w:r>
                    <w:rPr>
                      <w:rFonts w:ascii="Times New Roman" w:hAnsi="Times New Roman"/>
                      <w:color w:val="000000"/>
                    </w:rPr>
                    <w:t>按要求实施</w:t>
                  </w:r>
                </w:p>
              </w:tc>
              <w:tc>
                <w:tcPr>
                  <w:tcW w:w="2837" w:type="dxa"/>
                  <w:vAlign w:val="center"/>
                </w:tcPr>
                <w:p w:rsidR="000B7E3B" w:rsidRDefault="000B7E3B" w:rsidP="00BF0AF0">
                  <w:pPr>
                    <w:pStyle w:val="a3"/>
                    <w:rPr>
                      <w:rFonts w:ascii="Times New Roman" w:hAnsi="Times New Roman"/>
                      <w:color w:val="000000"/>
                    </w:rPr>
                  </w:pPr>
                  <w:r>
                    <w:rPr>
                      <w:rFonts w:ascii="Times New Roman" w:hAnsi="Times New Roman" w:hint="eastAsia"/>
                      <w:color w:val="000000"/>
                    </w:rPr>
                    <w:t>/</w:t>
                  </w:r>
                </w:p>
              </w:tc>
            </w:tr>
            <w:tr w:rsidR="000B7E3B" w:rsidTr="00BF0AF0">
              <w:trPr>
                <w:cantSplit/>
                <w:trHeight w:val="401"/>
                <w:jc w:val="center"/>
              </w:trPr>
              <w:tc>
                <w:tcPr>
                  <w:tcW w:w="642" w:type="dxa"/>
                  <w:vMerge/>
                  <w:vAlign w:val="center"/>
                </w:tcPr>
                <w:p w:rsidR="000B7E3B" w:rsidRDefault="000B7E3B" w:rsidP="00BF0AF0">
                  <w:pPr>
                    <w:pStyle w:val="a3"/>
                    <w:jc w:val="both"/>
                    <w:rPr>
                      <w:rFonts w:ascii="Times New Roman" w:hAnsi="Times New Roman" w:hint="eastAsia"/>
                      <w:color w:val="000000"/>
                    </w:rPr>
                  </w:pPr>
                </w:p>
              </w:tc>
              <w:tc>
                <w:tcPr>
                  <w:tcW w:w="1180"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color w:val="000000"/>
                    </w:rPr>
                    <w:t>生活污水</w:t>
                  </w:r>
                </w:p>
              </w:tc>
              <w:tc>
                <w:tcPr>
                  <w:tcW w:w="2518" w:type="dxa"/>
                  <w:vAlign w:val="center"/>
                </w:tcPr>
                <w:p w:rsidR="000B7E3B" w:rsidRDefault="000B7E3B" w:rsidP="00BF0AF0">
                  <w:pPr>
                    <w:pStyle w:val="a3"/>
                    <w:jc w:val="both"/>
                    <w:rPr>
                      <w:rFonts w:ascii="Times New Roman" w:hAnsi="Times New Roman"/>
                      <w:szCs w:val="21"/>
                    </w:rPr>
                  </w:pPr>
                  <w:r>
                    <w:rPr>
                      <w:rFonts w:ascii="Times New Roman" w:hAnsi="Times New Roman" w:hint="eastAsia"/>
                      <w:szCs w:val="21"/>
                    </w:rPr>
                    <w:t>3m</w:t>
                  </w:r>
                  <w:r>
                    <w:rPr>
                      <w:rFonts w:ascii="Times New Roman" w:hAnsi="Times New Roman" w:hint="eastAsia"/>
                      <w:szCs w:val="21"/>
                      <w:vertAlign w:val="superscript"/>
                    </w:rPr>
                    <w:t>3</w:t>
                  </w:r>
                  <w:r>
                    <w:rPr>
                      <w:rFonts w:ascii="Times New Roman" w:hAnsi="Times New Roman" w:hint="eastAsia"/>
                      <w:szCs w:val="21"/>
                    </w:rPr>
                    <w:t>的化粪池</w:t>
                  </w:r>
                </w:p>
              </w:tc>
              <w:tc>
                <w:tcPr>
                  <w:tcW w:w="1476" w:type="dxa"/>
                  <w:vAlign w:val="center"/>
                </w:tcPr>
                <w:p w:rsidR="000B7E3B" w:rsidRDefault="000B7E3B" w:rsidP="00BF0AF0">
                  <w:pPr>
                    <w:pStyle w:val="a3"/>
                    <w:jc w:val="both"/>
                    <w:rPr>
                      <w:rFonts w:ascii="Times New Roman" w:hAnsi="Times New Roman"/>
                      <w:color w:val="000000"/>
                    </w:rPr>
                  </w:pPr>
                  <w:r>
                    <w:rPr>
                      <w:rFonts w:ascii="Times New Roman" w:hAnsi="Times New Roman"/>
                      <w:color w:val="000000"/>
                    </w:rPr>
                    <w:t>按要求实施</w:t>
                  </w:r>
                </w:p>
              </w:tc>
              <w:tc>
                <w:tcPr>
                  <w:tcW w:w="2837" w:type="dxa"/>
                  <w:vAlign w:val="center"/>
                </w:tcPr>
                <w:p w:rsidR="000B7E3B" w:rsidRDefault="000B7E3B" w:rsidP="00BF0AF0">
                  <w:pPr>
                    <w:pStyle w:val="a3"/>
                    <w:rPr>
                      <w:rFonts w:ascii="Times New Roman" w:hAnsi="Times New Roman"/>
                      <w:color w:val="000000"/>
                    </w:rPr>
                  </w:pPr>
                  <w:r>
                    <w:rPr>
                      <w:rFonts w:ascii="Times New Roman" w:hAnsi="Times New Roman" w:hint="eastAsia"/>
                      <w:color w:val="000000"/>
                    </w:rPr>
                    <w:t>/</w:t>
                  </w:r>
                </w:p>
              </w:tc>
            </w:tr>
            <w:tr w:rsidR="000B7E3B" w:rsidTr="00BF0AF0">
              <w:trPr>
                <w:cantSplit/>
                <w:trHeight w:val="397"/>
                <w:jc w:val="center"/>
              </w:trPr>
              <w:tc>
                <w:tcPr>
                  <w:tcW w:w="642" w:type="dxa"/>
                  <w:vMerge w:val="restart"/>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color w:val="000000"/>
                    </w:rPr>
                    <w:t>噪声</w:t>
                  </w:r>
                </w:p>
              </w:tc>
              <w:tc>
                <w:tcPr>
                  <w:tcW w:w="1180"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color w:val="000000"/>
                    </w:rPr>
                    <w:t>机械设备</w:t>
                  </w:r>
                </w:p>
              </w:tc>
              <w:tc>
                <w:tcPr>
                  <w:tcW w:w="2518"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szCs w:val="21"/>
                    </w:rPr>
                    <w:t>安装减震垫、加强维护、夜间不生产</w:t>
                  </w:r>
                </w:p>
              </w:tc>
              <w:tc>
                <w:tcPr>
                  <w:tcW w:w="1476" w:type="dxa"/>
                  <w:vMerge w:val="restart"/>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场界噪声</w:t>
                  </w:r>
                </w:p>
                <w:p w:rsidR="000B7E3B" w:rsidRDefault="000B7E3B" w:rsidP="00BF0AF0">
                  <w:pPr>
                    <w:pStyle w:val="a3"/>
                    <w:rPr>
                      <w:rFonts w:ascii="Times New Roman" w:hAnsi="Times New Roman" w:hint="eastAsia"/>
                      <w:szCs w:val="21"/>
                    </w:rPr>
                  </w:pPr>
                  <w:r>
                    <w:rPr>
                      <w:rFonts w:ascii="Times New Roman" w:hAnsi="Times New Roman"/>
                      <w:szCs w:val="21"/>
                    </w:rPr>
                    <w:t>昼间</w:t>
                  </w:r>
                  <w:r>
                    <w:rPr>
                      <w:rFonts w:ascii="Times New Roman" w:hAnsi="Times New Roman"/>
                      <w:szCs w:val="21"/>
                    </w:rPr>
                    <w:t>≤60dB</w:t>
                  </w:r>
                </w:p>
                <w:p w:rsidR="000B7E3B" w:rsidRDefault="000B7E3B" w:rsidP="00BF0AF0">
                  <w:pPr>
                    <w:pStyle w:val="a3"/>
                    <w:rPr>
                      <w:rFonts w:ascii="Times New Roman" w:hAnsi="Times New Roman"/>
                      <w:color w:val="000000"/>
                    </w:rPr>
                  </w:pPr>
                  <w:r>
                    <w:rPr>
                      <w:rFonts w:ascii="Times New Roman" w:hAnsi="Times New Roman"/>
                      <w:szCs w:val="21"/>
                    </w:rPr>
                    <w:t>夜间</w:t>
                  </w:r>
                  <w:r>
                    <w:rPr>
                      <w:rFonts w:ascii="Times New Roman" w:hAnsi="Times New Roman"/>
                      <w:szCs w:val="21"/>
                    </w:rPr>
                    <w:t>≤50dB</w:t>
                  </w:r>
                </w:p>
              </w:tc>
              <w:tc>
                <w:tcPr>
                  <w:tcW w:w="2837" w:type="dxa"/>
                  <w:vMerge w:val="restart"/>
                  <w:vAlign w:val="center"/>
                </w:tcPr>
                <w:p w:rsidR="000B7E3B" w:rsidRDefault="000B7E3B" w:rsidP="00BF0AF0">
                  <w:pPr>
                    <w:pStyle w:val="a3"/>
                    <w:rPr>
                      <w:rFonts w:ascii="Times New Roman" w:hAnsi="Times New Roman" w:hint="eastAsia"/>
                      <w:szCs w:val="21"/>
                    </w:rPr>
                  </w:pPr>
                  <w:r>
                    <w:rPr>
                      <w:rFonts w:ascii="Times New Roman" w:hAnsi="Times New Roman"/>
                      <w:szCs w:val="21"/>
                    </w:rPr>
                    <w:t>《工业企业</w:t>
                  </w:r>
                  <w:r>
                    <w:rPr>
                      <w:rFonts w:ascii="Times New Roman" w:hAnsi="Times New Roman" w:hint="eastAsia"/>
                      <w:szCs w:val="21"/>
                    </w:rPr>
                    <w:t>厂</w:t>
                  </w:r>
                  <w:r>
                    <w:rPr>
                      <w:rFonts w:ascii="Times New Roman" w:hAnsi="Times New Roman"/>
                      <w:szCs w:val="21"/>
                    </w:rPr>
                    <w:t>界</w:t>
                  </w:r>
                  <w:r>
                    <w:rPr>
                      <w:rFonts w:ascii="Times New Roman" w:hAnsi="Times New Roman" w:hint="eastAsia"/>
                      <w:szCs w:val="21"/>
                    </w:rPr>
                    <w:t>环境</w:t>
                  </w:r>
                  <w:r>
                    <w:rPr>
                      <w:rFonts w:ascii="Times New Roman" w:hAnsi="Times New Roman"/>
                      <w:szCs w:val="21"/>
                    </w:rPr>
                    <w:t>噪声</w:t>
                  </w:r>
                  <w:r>
                    <w:rPr>
                      <w:rFonts w:ascii="Times New Roman" w:hAnsi="Times New Roman" w:hint="eastAsia"/>
                      <w:szCs w:val="21"/>
                    </w:rPr>
                    <w:t>排放</w:t>
                  </w:r>
                  <w:r>
                    <w:rPr>
                      <w:rFonts w:ascii="Times New Roman" w:hAnsi="Times New Roman"/>
                      <w:szCs w:val="21"/>
                    </w:rPr>
                    <w:t>标</w:t>
                  </w:r>
                  <w:r>
                    <w:rPr>
                      <w:rFonts w:ascii="Times New Roman" w:hAnsi="Times New Roman" w:hint="eastAsia"/>
                      <w:szCs w:val="21"/>
                    </w:rPr>
                    <w:t>准》</w:t>
                  </w:r>
                  <w:r>
                    <w:rPr>
                      <w:rFonts w:ascii="Times New Roman" w:hAnsi="Times New Roman" w:hint="eastAsia"/>
                      <w:szCs w:val="21"/>
                    </w:rPr>
                    <w:t>GB12348-2008</w:t>
                  </w:r>
                  <w:r>
                    <w:rPr>
                      <w:rFonts w:ascii="Times New Roman" w:hAnsi="Times New Roman" w:hint="eastAsia"/>
                      <w:szCs w:val="21"/>
                    </w:rPr>
                    <w:t>）</w:t>
                  </w:r>
                </w:p>
                <w:p w:rsidR="000B7E3B" w:rsidRDefault="000B7E3B" w:rsidP="00BF0AF0">
                  <w:pPr>
                    <w:pStyle w:val="a3"/>
                    <w:rPr>
                      <w:rFonts w:ascii="Times New Roman" w:hAnsi="Times New Roman"/>
                      <w:color w:val="000000"/>
                    </w:rPr>
                  </w:pPr>
                  <w:r>
                    <w:rPr>
                      <w:rFonts w:ascii="Times New Roman" w:hAnsi="Times New Roman" w:hint="eastAsia"/>
                      <w:szCs w:val="21"/>
                    </w:rPr>
                    <w:t>2</w:t>
                  </w:r>
                  <w:r>
                    <w:rPr>
                      <w:rFonts w:ascii="Times New Roman" w:hAnsi="Times New Roman" w:hint="eastAsia"/>
                      <w:szCs w:val="21"/>
                    </w:rPr>
                    <w:t>类标准限值：</w:t>
                  </w:r>
                  <w:r>
                    <w:rPr>
                      <w:rFonts w:ascii="Times New Roman" w:hAnsi="Times New Roman"/>
                      <w:szCs w:val="21"/>
                    </w:rPr>
                    <w:t>昼间</w:t>
                  </w:r>
                  <w:r>
                    <w:rPr>
                      <w:rFonts w:ascii="Times New Roman" w:hAnsi="Times New Roman"/>
                      <w:szCs w:val="21"/>
                    </w:rPr>
                    <w:t>≤60dB</w:t>
                  </w:r>
                  <w:r>
                    <w:rPr>
                      <w:rFonts w:ascii="Times New Roman" w:hAnsi="Times New Roman" w:hint="eastAsia"/>
                      <w:szCs w:val="21"/>
                    </w:rPr>
                    <w:t>，</w:t>
                  </w:r>
                  <w:r>
                    <w:rPr>
                      <w:rFonts w:ascii="Times New Roman" w:hAnsi="Times New Roman"/>
                      <w:szCs w:val="21"/>
                    </w:rPr>
                    <w:t>夜间</w:t>
                  </w:r>
                  <w:r>
                    <w:rPr>
                      <w:rFonts w:ascii="Times New Roman" w:hAnsi="Times New Roman"/>
                      <w:szCs w:val="21"/>
                    </w:rPr>
                    <w:t>≤50dB</w:t>
                  </w:r>
                </w:p>
              </w:tc>
            </w:tr>
            <w:tr w:rsidR="000B7E3B" w:rsidTr="00BF0AF0">
              <w:trPr>
                <w:cantSplit/>
                <w:trHeight w:val="364"/>
                <w:jc w:val="center"/>
              </w:trPr>
              <w:tc>
                <w:tcPr>
                  <w:tcW w:w="642" w:type="dxa"/>
                  <w:vMerge/>
                  <w:vAlign w:val="center"/>
                </w:tcPr>
                <w:p w:rsidR="000B7E3B" w:rsidRDefault="000B7E3B" w:rsidP="00BF0AF0">
                  <w:pPr>
                    <w:pStyle w:val="a3"/>
                    <w:ind w:left="420"/>
                    <w:rPr>
                      <w:rFonts w:ascii="Times New Roman" w:hAnsi="Times New Roman"/>
                      <w:color w:val="000000"/>
                    </w:rPr>
                  </w:pPr>
                </w:p>
              </w:tc>
              <w:tc>
                <w:tcPr>
                  <w:tcW w:w="1180"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color w:val="000000"/>
                    </w:rPr>
                    <w:t>运输车辆</w:t>
                  </w:r>
                </w:p>
              </w:tc>
              <w:tc>
                <w:tcPr>
                  <w:tcW w:w="2518" w:type="dxa"/>
                  <w:vAlign w:val="center"/>
                </w:tcPr>
                <w:p w:rsidR="000B7E3B" w:rsidRDefault="000B7E3B" w:rsidP="00BF0AF0">
                  <w:pPr>
                    <w:pStyle w:val="a3"/>
                    <w:jc w:val="both"/>
                    <w:rPr>
                      <w:rFonts w:ascii="Times New Roman" w:hAnsi="Times New Roman"/>
                      <w:color w:val="000000"/>
                    </w:rPr>
                  </w:pPr>
                  <w:r>
                    <w:rPr>
                      <w:rFonts w:ascii="Times New Roman" w:hAnsi="Times New Roman"/>
                      <w:color w:val="000000"/>
                    </w:rPr>
                    <w:t>禁鸣、限速等措施</w:t>
                  </w:r>
                </w:p>
              </w:tc>
              <w:tc>
                <w:tcPr>
                  <w:tcW w:w="1476" w:type="dxa"/>
                  <w:vMerge/>
                  <w:vAlign w:val="center"/>
                </w:tcPr>
                <w:p w:rsidR="000B7E3B" w:rsidRDefault="000B7E3B" w:rsidP="00BF0AF0">
                  <w:pPr>
                    <w:pStyle w:val="a3"/>
                    <w:ind w:left="420"/>
                    <w:rPr>
                      <w:rFonts w:ascii="Times New Roman" w:hAnsi="Times New Roman"/>
                      <w:color w:val="000000"/>
                    </w:rPr>
                  </w:pPr>
                </w:p>
              </w:tc>
              <w:tc>
                <w:tcPr>
                  <w:tcW w:w="2837" w:type="dxa"/>
                  <w:vMerge/>
                  <w:vAlign w:val="center"/>
                </w:tcPr>
                <w:p w:rsidR="000B7E3B" w:rsidRDefault="000B7E3B" w:rsidP="00BF0AF0">
                  <w:pPr>
                    <w:pStyle w:val="a3"/>
                    <w:ind w:left="420"/>
                    <w:rPr>
                      <w:rFonts w:ascii="Times New Roman" w:hAnsi="Times New Roman"/>
                      <w:color w:val="000000"/>
                    </w:rPr>
                  </w:pPr>
                </w:p>
              </w:tc>
            </w:tr>
            <w:tr w:rsidR="000B7E3B" w:rsidTr="00BF0AF0">
              <w:trPr>
                <w:cantSplit/>
                <w:trHeight w:val="397"/>
                <w:jc w:val="center"/>
              </w:trPr>
              <w:tc>
                <w:tcPr>
                  <w:tcW w:w="642" w:type="dxa"/>
                  <w:vMerge w:val="restart"/>
                  <w:vAlign w:val="center"/>
                </w:tcPr>
                <w:p w:rsidR="000B7E3B" w:rsidRDefault="000B7E3B" w:rsidP="00BF0AF0">
                  <w:pPr>
                    <w:pStyle w:val="a3"/>
                    <w:jc w:val="both"/>
                    <w:rPr>
                      <w:rFonts w:ascii="Times New Roman" w:hAnsi="Times New Roman"/>
                      <w:color w:val="000000"/>
                    </w:rPr>
                  </w:pPr>
                  <w:r>
                    <w:rPr>
                      <w:rFonts w:ascii="Times New Roman" w:hAnsi="Times New Roman"/>
                      <w:color w:val="000000"/>
                    </w:rPr>
                    <w:t>固体废物</w:t>
                  </w:r>
                </w:p>
              </w:tc>
              <w:tc>
                <w:tcPr>
                  <w:tcW w:w="1180"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color w:val="000000"/>
                    </w:rPr>
                    <w:t>剥离表土</w:t>
                  </w:r>
                </w:p>
              </w:tc>
              <w:tc>
                <w:tcPr>
                  <w:tcW w:w="2518"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color w:val="000000"/>
                    </w:rPr>
                    <w:t>暂存于排土场，用于后期矿区复垦</w:t>
                  </w:r>
                </w:p>
              </w:tc>
              <w:tc>
                <w:tcPr>
                  <w:tcW w:w="1476" w:type="dxa"/>
                  <w:vMerge w:val="restart"/>
                  <w:vAlign w:val="center"/>
                </w:tcPr>
                <w:p w:rsidR="000B7E3B" w:rsidRDefault="000B7E3B" w:rsidP="00BF0AF0">
                  <w:pPr>
                    <w:pStyle w:val="a3"/>
                    <w:jc w:val="both"/>
                    <w:rPr>
                      <w:rFonts w:ascii="Times New Roman" w:hAnsi="Times New Roman"/>
                      <w:color w:val="000000"/>
                    </w:rPr>
                  </w:pPr>
                  <w:r>
                    <w:rPr>
                      <w:rFonts w:ascii="Times New Roman" w:hAnsi="Times New Roman" w:hint="eastAsia"/>
                      <w:color w:val="000000"/>
                    </w:rPr>
                    <w:t>一般固废</w:t>
                  </w:r>
                  <w:r>
                    <w:rPr>
                      <w:rFonts w:ascii="Times New Roman" w:hAnsi="Times New Roman"/>
                      <w:color w:val="000000"/>
                    </w:rPr>
                    <w:t>不得随意堆放污染环境</w:t>
                  </w:r>
                </w:p>
              </w:tc>
              <w:tc>
                <w:tcPr>
                  <w:tcW w:w="2837" w:type="dxa"/>
                  <w:vMerge w:val="restart"/>
                  <w:vAlign w:val="center"/>
                </w:tcPr>
                <w:p w:rsidR="000B7E3B" w:rsidRDefault="000B7E3B" w:rsidP="00BF0AF0">
                  <w:pPr>
                    <w:pStyle w:val="a3"/>
                    <w:rPr>
                      <w:rFonts w:ascii="Times New Roman" w:hAnsi="Times New Roman" w:hint="eastAsia"/>
                      <w:color w:val="000000"/>
                    </w:rPr>
                  </w:pPr>
                  <w:r>
                    <w:rPr>
                      <w:rFonts w:ascii="Times New Roman" w:hAnsi="Times New Roman" w:hint="eastAsia"/>
                      <w:color w:val="000000"/>
                    </w:rPr>
                    <w:t>/</w:t>
                  </w:r>
                </w:p>
              </w:tc>
            </w:tr>
            <w:tr w:rsidR="000B7E3B" w:rsidTr="00BF0AF0">
              <w:trPr>
                <w:cantSplit/>
                <w:trHeight w:val="782"/>
                <w:jc w:val="center"/>
              </w:trPr>
              <w:tc>
                <w:tcPr>
                  <w:tcW w:w="642" w:type="dxa"/>
                  <w:vMerge/>
                  <w:vAlign w:val="center"/>
                </w:tcPr>
                <w:p w:rsidR="000B7E3B" w:rsidRDefault="000B7E3B" w:rsidP="00BF0AF0">
                  <w:pPr>
                    <w:pStyle w:val="a3"/>
                    <w:jc w:val="both"/>
                    <w:rPr>
                      <w:rFonts w:ascii="Times New Roman" w:hAnsi="Times New Roman"/>
                      <w:color w:val="000000"/>
                    </w:rPr>
                  </w:pPr>
                </w:p>
              </w:tc>
              <w:tc>
                <w:tcPr>
                  <w:tcW w:w="1180"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color w:val="000000"/>
                    </w:rPr>
                    <w:t>压滤泥饼</w:t>
                  </w:r>
                </w:p>
              </w:tc>
              <w:tc>
                <w:tcPr>
                  <w:tcW w:w="2518"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hint="eastAsia"/>
                      <w:color w:val="000000"/>
                    </w:rPr>
                    <w:t>定期清掏存放于成品堆场，外售</w:t>
                  </w:r>
                </w:p>
              </w:tc>
              <w:tc>
                <w:tcPr>
                  <w:tcW w:w="1476" w:type="dxa"/>
                  <w:vMerge/>
                  <w:vAlign w:val="center"/>
                </w:tcPr>
                <w:p w:rsidR="000B7E3B" w:rsidRDefault="000B7E3B" w:rsidP="00BF0AF0">
                  <w:pPr>
                    <w:pStyle w:val="a3"/>
                    <w:jc w:val="both"/>
                    <w:rPr>
                      <w:rFonts w:ascii="Times New Roman" w:hAnsi="Times New Roman" w:hint="eastAsia"/>
                      <w:color w:val="000000"/>
                    </w:rPr>
                  </w:pPr>
                </w:p>
              </w:tc>
              <w:tc>
                <w:tcPr>
                  <w:tcW w:w="2837" w:type="dxa"/>
                  <w:vMerge/>
                  <w:vAlign w:val="center"/>
                </w:tcPr>
                <w:p w:rsidR="000B7E3B" w:rsidRDefault="000B7E3B" w:rsidP="00BF0AF0">
                  <w:pPr>
                    <w:pStyle w:val="a3"/>
                    <w:jc w:val="both"/>
                    <w:rPr>
                      <w:rFonts w:ascii="Times New Roman" w:hAnsi="Times New Roman"/>
                      <w:color w:val="000000"/>
                    </w:rPr>
                  </w:pPr>
                </w:p>
              </w:tc>
            </w:tr>
            <w:tr w:rsidR="000B7E3B" w:rsidTr="00BF0AF0">
              <w:trPr>
                <w:cantSplit/>
                <w:trHeight w:val="160"/>
                <w:jc w:val="center"/>
              </w:trPr>
              <w:tc>
                <w:tcPr>
                  <w:tcW w:w="642" w:type="dxa"/>
                  <w:vMerge/>
                  <w:vAlign w:val="center"/>
                </w:tcPr>
                <w:p w:rsidR="000B7E3B" w:rsidRDefault="000B7E3B" w:rsidP="00BF0AF0">
                  <w:pPr>
                    <w:pStyle w:val="a3"/>
                    <w:ind w:left="420"/>
                    <w:rPr>
                      <w:rFonts w:ascii="Times New Roman" w:hAnsi="Times New Roman"/>
                      <w:color w:val="000000"/>
                    </w:rPr>
                  </w:pPr>
                </w:p>
              </w:tc>
              <w:tc>
                <w:tcPr>
                  <w:tcW w:w="1180" w:type="dxa"/>
                  <w:vAlign w:val="center"/>
                </w:tcPr>
                <w:p w:rsidR="000B7E3B" w:rsidRDefault="000B7E3B" w:rsidP="00BF0AF0">
                  <w:pPr>
                    <w:pStyle w:val="a3"/>
                    <w:jc w:val="both"/>
                    <w:rPr>
                      <w:rFonts w:ascii="Times New Roman" w:hAnsi="Times New Roman"/>
                      <w:color w:val="000000"/>
                    </w:rPr>
                  </w:pPr>
                  <w:r>
                    <w:rPr>
                      <w:rFonts w:ascii="Times New Roman" w:hAnsi="Times New Roman"/>
                      <w:color w:val="000000"/>
                    </w:rPr>
                    <w:t>生活垃圾</w:t>
                  </w:r>
                </w:p>
              </w:tc>
              <w:tc>
                <w:tcPr>
                  <w:tcW w:w="2518" w:type="dxa"/>
                  <w:vAlign w:val="center"/>
                </w:tcPr>
                <w:p w:rsidR="000B7E3B" w:rsidRDefault="000B7E3B" w:rsidP="00BF0AF0">
                  <w:pPr>
                    <w:pStyle w:val="a3"/>
                    <w:jc w:val="both"/>
                    <w:rPr>
                      <w:rFonts w:ascii="Times New Roman" w:hAnsi="Times New Roman"/>
                      <w:color w:val="000000"/>
                    </w:rPr>
                  </w:pPr>
                  <w:r>
                    <w:rPr>
                      <w:rFonts w:ascii="Times New Roman" w:hAnsi="Times New Roman" w:hint="eastAsia"/>
                      <w:color w:val="000000"/>
                    </w:rPr>
                    <w:t>交由</w:t>
                  </w:r>
                  <w:r>
                    <w:rPr>
                      <w:rFonts w:ascii="Times New Roman" w:hAnsi="Times New Roman"/>
                      <w:color w:val="000000"/>
                    </w:rPr>
                    <w:t>环卫部门处置</w:t>
                  </w:r>
                </w:p>
              </w:tc>
              <w:tc>
                <w:tcPr>
                  <w:tcW w:w="1476" w:type="dxa"/>
                  <w:vMerge/>
                  <w:vAlign w:val="center"/>
                </w:tcPr>
                <w:p w:rsidR="000B7E3B" w:rsidRDefault="000B7E3B" w:rsidP="00BF0AF0">
                  <w:pPr>
                    <w:pStyle w:val="a3"/>
                    <w:ind w:left="420"/>
                    <w:rPr>
                      <w:rFonts w:ascii="Times New Roman" w:hAnsi="Times New Roman"/>
                      <w:color w:val="000000"/>
                    </w:rPr>
                  </w:pPr>
                </w:p>
              </w:tc>
              <w:tc>
                <w:tcPr>
                  <w:tcW w:w="2837" w:type="dxa"/>
                  <w:vMerge/>
                  <w:vAlign w:val="center"/>
                </w:tcPr>
                <w:p w:rsidR="000B7E3B" w:rsidRDefault="000B7E3B" w:rsidP="00BF0AF0">
                  <w:pPr>
                    <w:pStyle w:val="a3"/>
                    <w:ind w:left="420"/>
                    <w:rPr>
                      <w:rFonts w:ascii="Times New Roman" w:hAnsi="Times New Roman"/>
                      <w:color w:val="000000"/>
                    </w:rPr>
                  </w:pPr>
                </w:p>
              </w:tc>
            </w:tr>
            <w:tr w:rsidR="000B7E3B" w:rsidTr="00BF0AF0">
              <w:trPr>
                <w:trHeight w:val="397"/>
                <w:jc w:val="center"/>
              </w:trPr>
              <w:tc>
                <w:tcPr>
                  <w:tcW w:w="642" w:type="dxa"/>
                  <w:vAlign w:val="center"/>
                </w:tcPr>
                <w:p w:rsidR="000B7E3B" w:rsidRDefault="000B7E3B" w:rsidP="00BF0AF0">
                  <w:pPr>
                    <w:pStyle w:val="a3"/>
                    <w:jc w:val="both"/>
                    <w:rPr>
                      <w:rFonts w:ascii="Times New Roman" w:hAnsi="Times New Roman"/>
                      <w:color w:val="000000"/>
                    </w:rPr>
                  </w:pPr>
                  <w:r>
                    <w:rPr>
                      <w:rFonts w:ascii="Times New Roman" w:hAnsi="Times New Roman"/>
                      <w:color w:val="000000"/>
                    </w:rPr>
                    <w:t>生态环境</w:t>
                  </w:r>
                </w:p>
              </w:tc>
              <w:tc>
                <w:tcPr>
                  <w:tcW w:w="1180" w:type="dxa"/>
                  <w:vAlign w:val="center"/>
                </w:tcPr>
                <w:p w:rsidR="000B7E3B" w:rsidRDefault="000B7E3B" w:rsidP="00BF0AF0">
                  <w:pPr>
                    <w:pStyle w:val="a3"/>
                    <w:jc w:val="both"/>
                    <w:rPr>
                      <w:rFonts w:ascii="Times New Roman" w:hAnsi="Times New Roman"/>
                      <w:color w:val="000000"/>
                    </w:rPr>
                  </w:pPr>
                  <w:r>
                    <w:rPr>
                      <w:rFonts w:ascii="Times New Roman" w:hAnsi="Times New Roman"/>
                      <w:color w:val="000000"/>
                    </w:rPr>
                    <w:t>水土保持</w:t>
                  </w:r>
                </w:p>
              </w:tc>
              <w:tc>
                <w:tcPr>
                  <w:tcW w:w="2518" w:type="dxa"/>
                  <w:vAlign w:val="center"/>
                </w:tcPr>
                <w:p w:rsidR="000B7E3B" w:rsidRDefault="000B7E3B" w:rsidP="00BF0AF0">
                  <w:pPr>
                    <w:pStyle w:val="a3"/>
                    <w:jc w:val="both"/>
                    <w:rPr>
                      <w:rFonts w:ascii="Times New Roman" w:hAnsi="Times New Roman" w:hint="eastAsia"/>
                      <w:color w:val="000000"/>
                    </w:rPr>
                  </w:pPr>
                  <w:r>
                    <w:rPr>
                      <w:rFonts w:ascii="Times New Roman" w:hAnsi="Times New Roman"/>
                      <w:color w:val="000000"/>
                    </w:rPr>
                    <w:t>水土保持防治责任范围工程补救、植被措施</w:t>
                  </w:r>
                  <w:r>
                    <w:rPr>
                      <w:rFonts w:ascii="Times New Roman" w:hAnsi="Times New Roman" w:hint="eastAsia"/>
                      <w:color w:val="000000"/>
                    </w:rPr>
                    <w:t>及临时措施等</w:t>
                  </w:r>
                </w:p>
              </w:tc>
              <w:tc>
                <w:tcPr>
                  <w:tcW w:w="4313" w:type="dxa"/>
                  <w:gridSpan w:val="2"/>
                  <w:vAlign w:val="center"/>
                </w:tcPr>
                <w:p w:rsidR="000B7E3B" w:rsidRDefault="000B7E3B" w:rsidP="00BF0AF0">
                  <w:pPr>
                    <w:pStyle w:val="a3"/>
                    <w:jc w:val="both"/>
                    <w:rPr>
                      <w:rFonts w:ascii="Times New Roman" w:hAnsi="Times New Roman"/>
                      <w:color w:val="000000"/>
                    </w:rPr>
                  </w:pPr>
                  <w:r>
                    <w:rPr>
                      <w:rFonts w:ascii="Times New Roman" w:hAnsi="Times New Roman"/>
                      <w:color w:val="000000"/>
                    </w:rPr>
                    <w:t>满足水保要求，水土流失强度不得大于工程建设前，侵蚀模数控制在</w:t>
                  </w:r>
                  <w:r>
                    <w:rPr>
                      <w:rFonts w:ascii="Times New Roman" w:hAnsi="Times New Roman"/>
                      <w:color w:val="000000"/>
                    </w:rPr>
                    <w:t>500t/km</w:t>
                  </w:r>
                  <w:r>
                    <w:rPr>
                      <w:rFonts w:ascii="Times New Roman" w:hAnsi="Times New Roman"/>
                      <w:color w:val="000000"/>
                      <w:vertAlign w:val="superscript"/>
                    </w:rPr>
                    <w:t>2</w:t>
                  </w:r>
                  <w:r>
                    <w:rPr>
                      <w:rFonts w:ascii="Times New Roman" w:hAnsi="Times New Roman"/>
                      <w:color w:val="000000"/>
                    </w:rPr>
                    <w:t>.a</w:t>
                  </w:r>
                </w:p>
              </w:tc>
            </w:tr>
            <w:tr w:rsidR="000B7E3B" w:rsidTr="00BF0AF0">
              <w:trPr>
                <w:trHeight w:val="397"/>
                <w:jc w:val="center"/>
              </w:trPr>
              <w:tc>
                <w:tcPr>
                  <w:tcW w:w="8653" w:type="dxa"/>
                  <w:gridSpan w:val="5"/>
                  <w:vAlign w:val="center"/>
                </w:tcPr>
                <w:p w:rsidR="000B7E3B" w:rsidRDefault="000B7E3B" w:rsidP="00BF0AF0">
                  <w:pPr>
                    <w:pStyle w:val="a3"/>
                    <w:ind w:left="420"/>
                    <w:rPr>
                      <w:rFonts w:ascii="Times New Roman" w:hAnsi="Times New Roman"/>
                      <w:color w:val="000000"/>
                    </w:rPr>
                  </w:pPr>
                  <w:r>
                    <w:rPr>
                      <w:rFonts w:ascii="Times New Roman" w:hAnsi="Times New Roman"/>
                      <w:color w:val="000000"/>
                    </w:rPr>
                    <w:t>按要求提交该项目竣工环境保护验收调查报告</w:t>
                  </w:r>
                </w:p>
              </w:tc>
            </w:tr>
            <w:bookmarkEnd w:id="24"/>
            <w:bookmarkEnd w:id="25"/>
            <w:bookmarkEnd w:id="26"/>
            <w:bookmarkEnd w:id="27"/>
            <w:bookmarkEnd w:id="28"/>
          </w:tbl>
          <w:p w:rsidR="000B7E3B" w:rsidRDefault="000B7E3B" w:rsidP="00BF0AF0">
            <w:pPr>
              <w:pStyle w:val="afff"/>
              <w:spacing w:line="360" w:lineRule="auto"/>
              <w:ind w:firstLineChars="200" w:firstLine="482"/>
              <w:rPr>
                <w:color w:val="000000"/>
              </w:rPr>
            </w:pPr>
          </w:p>
          <w:p w:rsidR="000B7E3B" w:rsidRDefault="000B7E3B" w:rsidP="00BF0AF0">
            <w:pPr>
              <w:spacing w:line="360" w:lineRule="auto"/>
              <w:rPr>
                <w:rFonts w:hint="eastAsia"/>
                <w:sz w:val="28"/>
              </w:rPr>
            </w:pPr>
          </w:p>
        </w:tc>
      </w:tr>
    </w:tbl>
    <w:p w:rsidR="000B7E3B" w:rsidRDefault="000B7E3B" w:rsidP="000B7E3B">
      <w:pPr>
        <w:pStyle w:val="af5"/>
        <w:ind w:firstLine="480"/>
        <w:rPr>
          <w:rFonts w:hint="eastAsia"/>
        </w:rPr>
      </w:pPr>
    </w:p>
    <w:p w:rsidR="000B7E3B" w:rsidRDefault="000B7E3B" w:rsidP="000B7E3B">
      <w:pPr>
        <w:pStyle w:val="af5"/>
        <w:ind w:firstLine="480"/>
        <w:rPr>
          <w:rFonts w:hint="eastAsia"/>
        </w:rPr>
      </w:pPr>
    </w:p>
    <w:p w:rsidR="000B7E3B" w:rsidRDefault="000B7E3B" w:rsidP="000B7E3B">
      <w:pPr>
        <w:pStyle w:val="af5"/>
        <w:ind w:firstLine="480"/>
        <w:rPr>
          <w:rFonts w:hint="eastAsia"/>
        </w:rPr>
      </w:pPr>
    </w:p>
    <w:p w:rsidR="000B7E3B" w:rsidRDefault="000B7E3B" w:rsidP="000B7E3B">
      <w:pPr>
        <w:pStyle w:val="af5"/>
        <w:ind w:firstLine="480"/>
        <w:rPr>
          <w:rFonts w:hint="eastAsia"/>
        </w:rPr>
      </w:pPr>
    </w:p>
    <w:p w:rsidR="000B7E3B" w:rsidRDefault="000B7E3B" w:rsidP="000B7E3B">
      <w:pPr>
        <w:pStyle w:val="af5"/>
        <w:ind w:firstLine="480"/>
        <w:rPr>
          <w:rFonts w:hint="eastAsia"/>
        </w:rPr>
      </w:pPr>
    </w:p>
    <w:p w:rsidR="000B7E3B" w:rsidRDefault="000B7E3B" w:rsidP="000B7E3B">
      <w:pPr>
        <w:pStyle w:val="af5"/>
        <w:ind w:firstLine="480"/>
        <w:rPr>
          <w:rFonts w:hint="eastAsia"/>
        </w:rPr>
      </w:pPr>
    </w:p>
    <w:p w:rsidR="000B7E3B" w:rsidRDefault="000B7E3B" w:rsidP="000B7E3B">
      <w:pPr>
        <w:spacing w:line="360" w:lineRule="auto"/>
        <w:rPr>
          <w:rFonts w:hint="eastAsia"/>
          <w:b/>
          <w:sz w:val="28"/>
        </w:rPr>
      </w:pPr>
      <w:r>
        <w:rPr>
          <w:rFonts w:hint="eastAsia"/>
          <w:b/>
          <w:sz w:val="28"/>
        </w:rPr>
        <w:t>建设项目拟采取的防治措施及预期治理效果</w:t>
      </w:r>
      <w:r>
        <w:rPr>
          <w:rFonts w:hint="eastAsia"/>
          <w:b/>
          <w:sz w:val="28"/>
        </w:rPr>
        <w:t xml:space="preserve">                 </w:t>
      </w:r>
      <w:r>
        <w:rPr>
          <w:rFonts w:hint="eastAsia"/>
          <w:b/>
          <w:sz w:val="28"/>
        </w:rPr>
        <w:t>表八</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776"/>
        <w:gridCol w:w="408"/>
        <w:gridCol w:w="1084"/>
        <w:gridCol w:w="1113"/>
        <w:gridCol w:w="2986"/>
        <w:gridCol w:w="2948"/>
      </w:tblGrid>
      <w:tr w:rsidR="000B7E3B" w:rsidTr="00BF0AF0">
        <w:trPr>
          <w:trHeight w:val="635"/>
        </w:trPr>
        <w:tc>
          <w:tcPr>
            <w:tcW w:w="776" w:type="dxa"/>
            <w:tcBorders>
              <w:top w:val="single" w:sz="4" w:space="0" w:color="auto"/>
              <w:left w:val="single" w:sz="4" w:space="0" w:color="auto"/>
              <w:bottom w:val="single" w:sz="4" w:space="0" w:color="auto"/>
              <w:right w:val="single" w:sz="4" w:space="0" w:color="auto"/>
              <w:tl2br w:val="single" w:sz="4" w:space="0" w:color="auto"/>
            </w:tcBorders>
            <w:vAlign w:val="center"/>
          </w:tcPr>
          <w:p w:rsidR="000B7E3B" w:rsidRDefault="000B7E3B" w:rsidP="00BF0AF0">
            <w:pPr>
              <w:rPr>
                <w:szCs w:val="21"/>
              </w:rPr>
            </w:pPr>
            <w:r>
              <w:rPr>
                <w:szCs w:val="21"/>
              </w:rPr>
              <w:t>内容</w:t>
            </w:r>
          </w:p>
          <w:p w:rsidR="000B7E3B" w:rsidRDefault="000B7E3B" w:rsidP="00BF0AF0">
            <w:pPr>
              <w:rPr>
                <w:szCs w:val="21"/>
              </w:rPr>
            </w:pPr>
            <w:r>
              <w:rPr>
                <w:szCs w:val="21"/>
              </w:rPr>
              <w:t>类型</w:t>
            </w:r>
          </w:p>
        </w:tc>
        <w:tc>
          <w:tcPr>
            <w:tcW w:w="1492" w:type="dxa"/>
            <w:gridSpan w:val="2"/>
            <w:tcBorders>
              <w:left w:val="single" w:sz="4" w:space="0" w:color="auto"/>
            </w:tcBorders>
            <w:vAlign w:val="center"/>
          </w:tcPr>
          <w:p w:rsidR="000B7E3B" w:rsidRDefault="000B7E3B" w:rsidP="00BF0AF0">
            <w:pPr>
              <w:jc w:val="center"/>
              <w:rPr>
                <w:szCs w:val="21"/>
              </w:rPr>
            </w:pPr>
            <w:r>
              <w:rPr>
                <w:szCs w:val="21"/>
              </w:rPr>
              <w:t>排放源</w:t>
            </w:r>
          </w:p>
          <w:p w:rsidR="000B7E3B" w:rsidRDefault="000B7E3B" w:rsidP="00BF0AF0">
            <w:pPr>
              <w:jc w:val="center"/>
              <w:rPr>
                <w:szCs w:val="21"/>
              </w:rPr>
            </w:pPr>
            <w:r>
              <w:rPr>
                <w:szCs w:val="21"/>
              </w:rPr>
              <w:t>（编号）</w:t>
            </w:r>
          </w:p>
        </w:tc>
        <w:tc>
          <w:tcPr>
            <w:tcW w:w="1113" w:type="dxa"/>
            <w:vAlign w:val="center"/>
          </w:tcPr>
          <w:p w:rsidR="000B7E3B" w:rsidRDefault="000B7E3B" w:rsidP="00BF0AF0">
            <w:pPr>
              <w:jc w:val="center"/>
              <w:rPr>
                <w:szCs w:val="21"/>
              </w:rPr>
            </w:pPr>
            <w:r>
              <w:rPr>
                <w:szCs w:val="21"/>
              </w:rPr>
              <w:t>污染物</w:t>
            </w:r>
          </w:p>
          <w:p w:rsidR="000B7E3B" w:rsidRDefault="000B7E3B" w:rsidP="00BF0AF0">
            <w:pPr>
              <w:jc w:val="center"/>
              <w:rPr>
                <w:szCs w:val="21"/>
              </w:rPr>
            </w:pPr>
            <w:r>
              <w:rPr>
                <w:szCs w:val="21"/>
              </w:rPr>
              <w:t>名称</w:t>
            </w:r>
          </w:p>
        </w:tc>
        <w:tc>
          <w:tcPr>
            <w:tcW w:w="2986" w:type="dxa"/>
            <w:vAlign w:val="center"/>
          </w:tcPr>
          <w:p w:rsidR="000B7E3B" w:rsidRDefault="000B7E3B" w:rsidP="00BF0AF0">
            <w:pPr>
              <w:jc w:val="center"/>
              <w:rPr>
                <w:szCs w:val="21"/>
              </w:rPr>
            </w:pPr>
            <w:r>
              <w:rPr>
                <w:szCs w:val="21"/>
              </w:rPr>
              <w:t>防治措施</w:t>
            </w:r>
          </w:p>
        </w:tc>
        <w:tc>
          <w:tcPr>
            <w:tcW w:w="2948" w:type="dxa"/>
            <w:vAlign w:val="center"/>
          </w:tcPr>
          <w:p w:rsidR="000B7E3B" w:rsidRDefault="000B7E3B" w:rsidP="00BF0AF0">
            <w:pPr>
              <w:jc w:val="center"/>
              <w:rPr>
                <w:szCs w:val="21"/>
              </w:rPr>
            </w:pPr>
            <w:r>
              <w:rPr>
                <w:szCs w:val="21"/>
              </w:rPr>
              <w:t>预期治理效果及污染物排放增减量</w:t>
            </w:r>
          </w:p>
        </w:tc>
      </w:tr>
      <w:tr w:rsidR="000B7E3B" w:rsidTr="00BF0AF0">
        <w:trPr>
          <w:trHeight w:val="122"/>
        </w:trPr>
        <w:tc>
          <w:tcPr>
            <w:tcW w:w="776" w:type="dxa"/>
            <w:vMerge w:val="restart"/>
            <w:tcBorders>
              <w:top w:val="single" w:sz="4" w:space="0" w:color="auto"/>
            </w:tcBorders>
            <w:vAlign w:val="center"/>
          </w:tcPr>
          <w:p w:rsidR="000B7E3B" w:rsidRDefault="000B7E3B" w:rsidP="00BF0AF0">
            <w:pPr>
              <w:jc w:val="center"/>
              <w:rPr>
                <w:szCs w:val="21"/>
              </w:rPr>
            </w:pPr>
            <w:r>
              <w:rPr>
                <w:szCs w:val="21"/>
              </w:rPr>
              <w:t>大气</w:t>
            </w:r>
          </w:p>
          <w:p w:rsidR="000B7E3B" w:rsidRDefault="000B7E3B" w:rsidP="00BF0AF0">
            <w:pPr>
              <w:jc w:val="center"/>
              <w:rPr>
                <w:szCs w:val="21"/>
              </w:rPr>
            </w:pPr>
            <w:r>
              <w:rPr>
                <w:szCs w:val="21"/>
              </w:rPr>
              <w:t>污染物</w:t>
            </w:r>
          </w:p>
        </w:tc>
        <w:tc>
          <w:tcPr>
            <w:tcW w:w="408" w:type="dxa"/>
            <w:vMerge w:val="restart"/>
            <w:vAlign w:val="center"/>
          </w:tcPr>
          <w:p w:rsidR="000B7E3B" w:rsidRDefault="000B7E3B" w:rsidP="00BF0AF0">
            <w:pPr>
              <w:jc w:val="center"/>
              <w:rPr>
                <w:rFonts w:hint="eastAsia"/>
                <w:szCs w:val="21"/>
              </w:rPr>
            </w:pPr>
            <w:r>
              <w:rPr>
                <w:rFonts w:hint="eastAsia"/>
                <w:szCs w:val="21"/>
              </w:rPr>
              <w:t>施工期</w:t>
            </w:r>
          </w:p>
        </w:tc>
        <w:tc>
          <w:tcPr>
            <w:tcW w:w="1084" w:type="dxa"/>
            <w:vMerge w:val="restart"/>
            <w:vAlign w:val="center"/>
          </w:tcPr>
          <w:p w:rsidR="000B7E3B" w:rsidRDefault="000B7E3B" w:rsidP="00BF0AF0">
            <w:pPr>
              <w:jc w:val="center"/>
              <w:rPr>
                <w:rFonts w:hint="eastAsia"/>
                <w:szCs w:val="21"/>
              </w:rPr>
            </w:pPr>
            <w:r>
              <w:rPr>
                <w:rFonts w:hint="eastAsia"/>
                <w:szCs w:val="21"/>
              </w:rPr>
              <w:t>机械设备、运输车辆</w:t>
            </w:r>
          </w:p>
        </w:tc>
        <w:tc>
          <w:tcPr>
            <w:tcW w:w="1113" w:type="dxa"/>
            <w:vAlign w:val="center"/>
          </w:tcPr>
          <w:p w:rsidR="000B7E3B" w:rsidRDefault="000B7E3B" w:rsidP="00BF0AF0">
            <w:pPr>
              <w:jc w:val="center"/>
              <w:rPr>
                <w:szCs w:val="21"/>
              </w:rPr>
            </w:pPr>
            <w:r>
              <w:rPr>
                <w:rFonts w:hint="eastAsia"/>
                <w:szCs w:val="21"/>
              </w:rPr>
              <w:t>HC</w:t>
            </w:r>
          </w:p>
        </w:tc>
        <w:tc>
          <w:tcPr>
            <w:tcW w:w="2986" w:type="dxa"/>
            <w:vMerge w:val="restart"/>
            <w:vAlign w:val="center"/>
          </w:tcPr>
          <w:p w:rsidR="000B7E3B" w:rsidRDefault="000B7E3B" w:rsidP="00BF0AF0">
            <w:pPr>
              <w:jc w:val="center"/>
              <w:rPr>
                <w:rFonts w:hint="eastAsia"/>
                <w:szCs w:val="21"/>
              </w:rPr>
            </w:pPr>
            <w:r>
              <w:rPr>
                <w:rFonts w:hint="eastAsia"/>
                <w:szCs w:val="21"/>
              </w:rPr>
              <w:t>间断性排放，排放量小，可忽略不计</w:t>
            </w:r>
          </w:p>
        </w:tc>
        <w:tc>
          <w:tcPr>
            <w:tcW w:w="2948" w:type="dxa"/>
            <w:vMerge w:val="restart"/>
            <w:vAlign w:val="center"/>
          </w:tcPr>
          <w:p w:rsidR="000B7E3B" w:rsidRDefault="000B7E3B" w:rsidP="00BF0AF0">
            <w:pPr>
              <w:jc w:val="center"/>
              <w:rPr>
                <w:rFonts w:hint="eastAsia"/>
                <w:szCs w:val="21"/>
              </w:rPr>
            </w:pPr>
            <w:r>
              <w:rPr>
                <w:rFonts w:hint="eastAsia"/>
                <w:szCs w:val="21"/>
              </w:rPr>
              <w:t>对环境影响可接受</w:t>
            </w:r>
          </w:p>
        </w:tc>
      </w:tr>
      <w:tr w:rsidR="000B7E3B" w:rsidTr="00BF0AF0">
        <w:trPr>
          <w:trHeight w:val="122"/>
        </w:trPr>
        <w:tc>
          <w:tcPr>
            <w:tcW w:w="776" w:type="dxa"/>
            <w:vMerge/>
            <w:vAlign w:val="center"/>
          </w:tcPr>
          <w:p w:rsidR="000B7E3B" w:rsidRDefault="000B7E3B" w:rsidP="00BF0AF0">
            <w:pPr>
              <w:jc w:val="center"/>
              <w:rPr>
                <w:szCs w:val="21"/>
              </w:rPr>
            </w:pPr>
          </w:p>
        </w:tc>
        <w:tc>
          <w:tcPr>
            <w:tcW w:w="408" w:type="dxa"/>
            <w:vMerge/>
            <w:vAlign w:val="center"/>
          </w:tcPr>
          <w:p w:rsidR="000B7E3B" w:rsidRDefault="000B7E3B" w:rsidP="00BF0AF0">
            <w:pPr>
              <w:jc w:val="center"/>
              <w:rPr>
                <w:rFonts w:hint="eastAsia"/>
                <w:szCs w:val="21"/>
              </w:rPr>
            </w:pPr>
          </w:p>
        </w:tc>
        <w:tc>
          <w:tcPr>
            <w:tcW w:w="1084" w:type="dxa"/>
            <w:vMerge/>
            <w:vAlign w:val="center"/>
          </w:tcPr>
          <w:p w:rsidR="000B7E3B" w:rsidRDefault="000B7E3B" w:rsidP="00BF0AF0">
            <w:pPr>
              <w:jc w:val="center"/>
              <w:rPr>
                <w:rFonts w:hint="eastAsia"/>
                <w:szCs w:val="21"/>
              </w:rPr>
            </w:pPr>
          </w:p>
        </w:tc>
        <w:tc>
          <w:tcPr>
            <w:tcW w:w="1113" w:type="dxa"/>
            <w:vAlign w:val="center"/>
          </w:tcPr>
          <w:p w:rsidR="000B7E3B" w:rsidRDefault="000B7E3B" w:rsidP="00BF0AF0">
            <w:pPr>
              <w:jc w:val="center"/>
              <w:rPr>
                <w:szCs w:val="21"/>
              </w:rPr>
            </w:pPr>
            <w:r>
              <w:rPr>
                <w:rFonts w:hint="eastAsia"/>
                <w:szCs w:val="21"/>
              </w:rPr>
              <w:t>NO</w:t>
            </w:r>
            <w:r>
              <w:rPr>
                <w:rFonts w:hint="eastAsia"/>
                <w:szCs w:val="21"/>
                <w:vertAlign w:val="subscript"/>
              </w:rPr>
              <w:t>2</w:t>
            </w:r>
          </w:p>
        </w:tc>
        <w:tc>
          <w:tcPr>
            <w:tcW w:w="2986" w:type="dxa"/>
            <w:vMerge/>
            <w:vAlign w:val="center"/>
          </w:tcPr>
          <w:p w:rsidR="000B7E3B" w:rsidRDefault="000B7E3B" w:rsidP="00BF0AF0">
            <w:pPr>
              <w:jc w:val="center"/>
              <w:rPr>
                <w:rFonts w:hint="eastAsia"/>
                <w:szCs w:val="21"/>
              </w:rPr>
            </w:pPr>
          </w:p>
        </w:tc>
        <w:tc>
          <w:tcPr>
            <w:tcW w:w="2948" w:type="dxa"/>
            <w:vMerge/>
            <w:vAlign w:val="center"/>
          </w:tcPr>
          <w:p w:rsidR="000B7E3B" w:rsidRDefault="000B7E3B" w:rsidP="00BF0AF0">
            <w:pPr>
              <w:jc w:val="center"/>
              <w:rPr>
                <w:rFonts w:hint="eastAsia"/>
                <w:szCs w:val="21"/>
              </w:rPr>
            </w:pPr>
          </w:p>
        </w:tc>
      </w:tr>
      <w:tr w:rsidR="000B7E3B" w:rsidTr="00BF0AF0">
        <w:trPr>
          <w:trHeight w:val="122"/>
        </w:trPr>
        <w:tc>
          <w:tcPr>
            <w:tcW w:w="776" w:type="dxa"/>
            <w:vMerge/>
            <w:vAlign w:val="center"/>
          </w:tcPr>
          <w:p w:rsidR="000B7E3B" w:rsidRDefault="000B7E3B" w:rsidP="00BF0AF0">
            <w:pPr>
              <w:jc w:val="center"/>
              <w:rPr>
                <w:szCs w:val="21"/>
              </w:rPr>
            </w:pPr>
          </w:p>
        </w:tc>
        <w:tc>
          <w:tcPr>
            <w:tcW w:w="408" w:type="dxa"/>
            <w:vMerge/>
            <w:vAlign w:val="center"/>
          </w:tcPr>
          <w:p w:rsidR="000B7E3B" w:rsidRDefault="000B7E3B" w:rsidP="00BF0AF0">
            <w:pPr>
              <w:jc w:val="center"/>
              <w:rPr>
                <w:rFonts w:hint="eastAsia"/>
                <w:szCs w:val="21"/>
              </w:rPr>
            </w:pPr>
          </w:p>
        </w:tc>
        <w:tc>
          <w:tcPr>
            <w:tcW w:w="1084" w:type="dxa"/>
            <w:vMerge/>
            <w:vAlign w:val="center"/>
          </w:tcPr>
          <w:p w:rsidR="000B7E3B" w:rsidRDefault="000B7E3B" w:rsidP="00BF0AF0">
            <w:pPr>
              <w:jc w:val="center"/>
              <w:rPr>
                <w:rFonts w:hint="eastAsia"/>
                <w:szCs w:val="21"/>
              </w:rPr>
            </w:pPr>
          </w:p>
        </w:tc>
        <w:tc>
          <w:tcPr>
            <w:tcW w:w="1113" w:type="dxa"/>
            <w:vAlign w:val="center"/>
          </w:tcPr>
          <w:p w:rsidR="000B7E3B" w:rsidRDefault="000B7E3B" w:rsidP="00BF0AF0">
            <w:pPr>
              <w:jc w:val="center"/>
              <w:rPr>
                <w:szCs w:val="21"/>
              </w:rPr>
            </w:pPr>
            <w:r>
              <w:rPr>
                <w:rFonts w:hint="eastAsia"/>
                <w:szCs w:val="21"/>
              </w:rPr>
              <w:t>CH</w:t>
            </w:r>
          </w:p>
        </w:tc>
        <w:tc>
          <w:tcPr>
            <w:tcW w:w="2986" w:type="dxa"/>
            <w:vMerge/>
            <w:vAlign w:val="center"/>
          </w:tcPr>
          <w:p w:rsidR="000B7E3B" w:rsidRDefault="000B7E3B" w:rsidP="00BF0AF0">
            <w:pPr>
              <w:jc w:val="center"/>
              <w:rPr>
                <w:rFonts w:hint="eastAsia"/>
                <w:szCs w:val="21"/>
              </w:rPr>
            </w:pPr>
          </w:p>
        </w:tc>
        <w:tc>
          <w:tcPr>
            <w:tcW w:w="2948" w:type="dxa"/>
            <w:vMerge/>
            <w:vAlign w:val="center"/>
          </w:tcPr>
          <w:p w:rsidR="000B7E3B" w:rsidRDefault="000B7E3B" w:rsidP="00BF0AF0">
            <w:pPr>
              <w:jc w:val="center"/>
              <w:rPr>
                <w:rFonts w:hint="eastAsia"/>
                <w:szCs w:val="21"/>
              </w:rPr>
            </w:pPr>
          </w:p>
        </w:tc>
      </w:tr>
      <w:tr w:rsidR="000B7E3B" w:rsidTr="00BF0AF0">
        <w:trPr>
          <w:trHeight w:val="122"/>
        </w:trPr>
        <w:tc>
          <w:tcPr>
            <w:tcW w:w="776" w:type="dxa"/>
            <w:vMerge/>
            <w:vAlign w:val="center"/>
          </w:tcPr>
          <w:p w:rsidR="000B7E3B" w:rsidRDefault="000B7E3B" w:rsidP="00BF0AF0">
            <w:pPr>
              <w:jc w:val="center"/>
              <w:rPr>
                <w:szCs w:val="21"/>
              </w:rPr>
            </w:pPr>
          </w:p>
        </w:tc>
        <w:tc>
          <w:tcPr>
            <w:tcW w:w="408" w:type="dxa"/>
            <w:vMerge/>
            <w:vAlign w:val="center"/>
          </w:tcPr>
          <w:p w:rsidR="000B7E3B" w:rsidRDefault="000B7E3B" w:rsidP="00BF0AF0">
            <w:pPr>
              <w:jc w:val="center"/>
              <w:rPr>
                <w:rFonts w:hint="eastAsia"/>
                <w:szCs w:val="21"/>
              </w:rPr>
            </w:pPr>
          </w:p>
        </w:tc>
        <w:tc>
          <w:tcPr>
            <w:tcW w:w="1084" w:type="dxa"/>
            <w:vAlign w:val="center"/>
          </w:tcPr>
          <w:p w:rsidR="000B7E3B" w:rsidRDefault="000B7E3B" w:rsidP="00BF0AF0">
            <w:pPr>
              <w:jc w:val="center"/>
              <w:rPr>
                <w:rFonts w:hint="eastAsia"/>
                <w:szCs w:val="21"/>
              </w:rPr>
            </w:pPr>
            <w:r>
              <w:rPr>
                <w:rFonts w:hint="eastAsia"/>
                <w:szCs w:val="21"/>
              </w:rPr>
              <w:t>主体工程</w:t>
            </w:r>
          </w:p>
        </w:tc>
        <w:tc>
          <w:tcPr>
            <w:tcW w:w="1113" w:type="dxa"/>
            <w:vAlign w:val="center"/>
          </w:tcPr>
          <w:p w:rsidR="000B7E3B" w:rsidRDefault="000B7E3B" w:rsidP="00BF0AF0">
            <w:pPr>
              <w:jc w:val="center"/>
              <w:rPr>
                <w:szCs w:val="21"/>
              </w:rPr>
            </w:pPr>
            <w:r>
              <w:rPr>
                <w:rFonts w:hint="eastAsia"/>
                <w:szCs w:val="21"/>
              </w:rPr>
              <w:t>颗粒物</w:t>
            </w:r>
          </w:p>
        </w:tc>
        <w:tc>
          <w:tcPr>
            <w:tcW w:w="2986" w:type="dxa"/>
            <w:vAlign w:val="center"/>
          </w:tcPr>
          <w:p w:rsidR="000B7E3B" w:rsidRDefault="000B7E3B" w:rsidP="00BF0AF0">
            <w:pPr>
              <w:jc w:val="center"/>
              <w:rPr>
                <w:rFonts w:hint="eastAsia"/>
                <w:szCs w:val="21"/>
              </w:rPr>
            </w:pPr>
            <w:r>
              <w:rPr>
                <w:rFonts w:hint="eastAsia"/>
                <w:szCs w:val="21"/>
              </w:rPr>
              <w:t>严格按照有关规定做好扬尘防护工作</w:t>
            </w:r>
          </w:p>
        </w:tc>
        <w:tc>
          <w:tcPr>
            <w:tcW w:w="2948" w:type="dxa"/>
            <w:vMerge/>
            <w:vAlign w:val="center"/>
          </w:tcPr>
          <w:p w:rsidR="000B7E3B" w:rsidRDefault="000B7E3B" w:rsidP="00BF0AF0">
            <w:pPr>
              <w:jc w:val="center"/>
              <w:rPr>
                <w:rFonts w:hint="eastAsia"/>
                <w:szCs w:val="21"/>
              </w:rPr>
            </w:pPr>
          </w:p>
        </w:tc>
      </w:tr>
      <w:tr w:rsidR="000B7E3B" w:rsidTr="00BF0AF0">
        <w:trPr>
          <w:trHeight w:val="122"/>
        </w:trPr>
        <w:tc>
          <w:tcPr>
            <w:tcW w:w="776" w:type="dxa"/>
            <w:vMerge/>
            <w:vAlign w:val="center"/>
          </w:tcPr>
          <w:p w:rsidR="000B7E3B" w:rsidRDefault="000B7E3B" w:rsidP="00BF0AF0">
            <w:pPr>
              <w:jc w:val="center"/>
              <w:rPr>
                <w:szCs w:val="21"/>
              </w:rPr>
            </w:pPr>
          </w:p>
        </w:tc>
        <w:tc>
          <w:tcPr>
            <w:tcW w:w="408" w:type="dxa"/>
            <w:vMerge w:val="restart"/>
            <w:vAlign w:val="center"/>
          </w:tcPr>
          <w:p w:rsidR="000B7E3B" w:rsidRDefault="000B7E3B" w:rsidP="00BF0AF0">
            <w:pPr>
              <w:jc w:val="center"/>
              <w:rPr>
                <w:rFonts w:hint="eastAsia"/>
                <w:szCs w:val="21"/>
              </w:rPr>
            </w:pPr>
            <w:r>
              <w:rPr>
                <w:rFonts w:hint="eastAsia"/>
                <w:szCs w:val="21"/>
              </w:rPr>
              <w:t>营运期</w:t>
            </w:r>
          </w:p>
        </w:tc>
        <w:tc>
          <w:tcPr>
            <w:tcW w:w="1084" w:type="dxa"/>
            <w:vAlign w:val="center"/>
          </w:tcPr>
          <w:p w:rsidR="000B7E3B" w:rsidRDefault="000B7E3B" w:rsidP="00BF0AF0">
            <w:pPr>
              <w:spacing w:line="300" w:lineRule="exact"/>
              <w:jc w:val="center"/>
              <w:rPr>
                <w:rFonts w:hint="eastAsia"/>
                <w:szCs w:val="21"/>
              </w:rPr>
            </w:pPr>
            <w:r>
              <w:rPr>
                <w:rFonts w:hint="eastAsia"/>
                <w:kern w:val="0"/>
                <w:sz w:val="24"/>
              </w:rPr>
              <w:t>露天采场粉尘</w:t>
            </w:r>
          </w:p>
        </w:tc>
        <w:tc>
          <w:tcPr>
            <w:tcW w:w="1113" w:type="dxa"/>
            <w:vMerge w:val="restart"/>
            <w:vAlign w:val="center"/>
          </w:tcPr>
          <w:p w:rsidR="000B7E3B" w:rsidRDefault="000B7E3B" w:rsidP="00BF0AF0">
            <w:pPr>
              <w:spacing w:line="300" w:lineRule="exact"/>
              <w:jc w:val="center"/>
              <w:rPr>
                <w:rFonts w:hint="eastAsia"/>
                <w:szCs w:val="21"/>
              </w:rPr>
            </w:pPr>
            <w:r>
              <w:rPr>
                <w:rFonts w:hint="eastAsia"/>
                <w:szCs w:val="21"/>
              </w:rPr>
              <w:t>颗粒物</w:t>
            </w:r>
          </w:p>
        </w:tc>
        <w:tc>
          <w:tcPr>
            <w:tcW w:w="2986" w:type="dxa"/>
            <w:vAlign w:val="center"/>
          </w:tcPr>
          <w:p w:rsidR="000B7E3B" w:rsidRDefault="000B7E3B" w:rsidP="00BF0AF0">
            <w:pPr>
              <w:spacing w:line="300" w:lineRule="exact"/>
              <w:jc w:val="center"/>
              <w:rPr>
                <w:szCs w:val="21"/>
              </w:rPr>
            </w:pPr>
            <w:r>
              <w:rPr>
                <w:rFonts w:hint="eastAsia"/>
                <w:bCs/>
                <w:szCs w:val="21"/>
              </w:rPr>
              <w:t>湿法作业，喷雾降尘</w:t>
            </w:r>
          </w:p>
        </w:tc>
        <w:tc>
          <w:tcPr>
            <w:tcW w:w="2948" w:type="dxa"/>
            <w:vMerge w:val="restart"/>
            <w:vAlign w:val="center"/>
          </w:tcPr>
          <w:p w:rsidR="000B7E3B" w:rsidRDefault="000B7E3B" w:rsidP="00BF0AF0">
            <w:pPr>
              <w:jc w:val="center"/>
              <w:rPr>
                <w:rFonts w:hint="eastAsia"/>
                <w:szCs w:val="21"/>
              </w:rPr>
            </w:pPr>
            <w:r>
              <w:rPr>
                <w:rFonts w:hint="eastAsia"/>
                <w:szCs w:val="21"/>
              </w:rPr>
              <w:t>对环境影响可接受</w:t>
            </w:r>
          </w:p>
        </w:tc>
      </w:tr>
      <w:tr w:rsidR="000B7E3B" w:rsidTr="00BF0AF0">
        <w:trPr>
          <w:trHeight w:val="122"/>
        </w:trPr>
        <w:tc>
          <w:tcPr>
            <w:tcW w:w="776" w:type="dxa"/>
            <w:vMerge/>
            <w:vAlign w:val="center"/>
          </w:tcPr>
          <w:p w:rsidR="000B7E3B" w:rsidRDefault="000B7E3B" w:rsidP="00BF0AF0">
            <w:pPr>
              <w:jc w:val="center"/>
              <w:rPr>
                <w:szCs w:val="21"/>
              </w:rPr>
            </w:pPr>
          </w:p>
        </w:tc>
        <w:tc>
          <w:tcPr>
            <w:tcW w:w="408" w:type="dxa"/>
            <w:vMerge/>
            <w:vAlign w:val="center"/>
          </w:tcPr>
          <w:p w:rsidR="000B7E3B" w:rsidRDefault="000B7E3B" w:rsidP="00BF0AF0">
            <w:pPr>
              <w:jc w:val="center"/>
              <w:rPr>
                <w:rFonts w:hint="eastAsia"/>
                <w:szCs w:val="21"/>
              </w:rPr>
            </w:pPr>
          </w:p>
        </w:tc>
        <w:tc>
          <w:tcPr>
            <w:tcW w:w="1084" w:type="dxa"/>
            <w:vAlign w:val="center"/>
          </w:tcPr>
          <w:p w:rsidR="000B7E3B" w:rsidRDefault="000B7E3B" w:rsidP="00BF0AF0">
            <w:pPr>
              <w:spacing w:line="300" w:lineRule="exact"/>
              <w:jc w:val="center"/>
              <w:rPr>
                <w:rFonts w:hint="eastAsia"/>
                <w:szCs w:val="21"/>
              </w:rPr>
            </w:pPr>
            <w:r>
              <w:rPr>
                <w:rFonts w:hint="eastAsia"/>
                <w:bCs/>
                <w:szCs w:val="21"/>
              </w:rPr>
              <w:t>堆场粉尘</w:t>
            </w:r>
          </w:p>
        </w:tc>
        <w:tc>
          <w:tcPr>
            <w:tcW w:w="1113" w:type="dxa"/>
            <w:vMerge/>
            <w:vAlign w:val="center"/>
          </w:tcPr>
          <w:p w:rsidR="000B7E3B" w:rsidRDefault="000B7E3B" w:rsidP="00BF0AF0">
            <w:pPr>
              <w:spacing w:line="300" w:lineRule="exact"/>
              <w:jc w:val="center"/>
              <w:rPr>
                <w:rFonts w:hint="eastAsia"/>
                <w:szCs w:val="21"/>
              </w:rPr>
            </w:pPr>
          </w:p>
        </w:tc>
        <w:tc>
          <w:tcPr>
            <w:tcW w:w="2986" w:type="dxa"/>
            <w:vAlign w:val="center"/>
          </w:tcPr>
          <w:p w:rsidR="000B7E3B" w:rsidRDefault="000B7E3B" w:rsidP="00BF0AF0">
            <w:pPr>
              <w:spacing w:line="300" w:lineRule="exact"/>
              <w:jc w:val="center"/>
              <w:rPr>
                <w:rFonts w:hint="eastAsia"/>
                <w:szCs w:val="21"/>
              </w:rPr>
            </w:pPr>
            <w:r>
              <w:rPr>
                <w:rFonts w:hint="eastAsia"/>
                <w:bCs/>
                <w:szCs w:val="21"/>
              </w:rPr>
              <w:t>原料堆场喷雾降尘，成品堆场封闭，喷雾降尘</w:t>
            </w:r>
          </w:p>
        </w:tc>
        <w:tc>
          <w:tcPr>
            <w:tcW w:w="2948" w:type="dxa"/>
            <w:vMerge/>
            <w:vAlign w:val="center"/>
          </w:tcPr>
          <w:p w:rsidR="000B7E3B" w:rsidRDefault="000B7E3B" w:rsidP="00BF0AF0">
            <w:pPr>
              <w:jc w:val="center"/>
              <w:rPr>
                <w:rFonts w:hint="eastAsia"/>
                <w:szCs w:val="21"/>
              </w:rPr>
            </w:pPr>
          </w:p>
        </w:tc>
      </w:tr>
      <w:tr w:rsidR="000B7E3B" w:rsidTr="00BF0AF0">
        <w:trPr>
          <w:trHeight w:val="122"/>
        </w:trPr>
        <w:tc>
          <w:tcPr>
            <w:tcW w:w="776" w:type="dxa"/>
            <w:vMerge/>
            <w:vAlign w:val="center"/>
          </w:tcPr>
          <w:p w:rsidR="000B7E3B" w:rsidRDefault="000B7E3B" w:rsidP="00BF0AF0">
            <w:pPr>
              <w:jc w:val="center"/>
              <w:rPr>
                <w:szCs w:val="21"/>
              </w:rPr>
            </w:pPr>
          </w:p>
        </w:tc>
        <w:tc>
          <w:tcPr>
            <w:tcW w:w="408" w:type="dxa"/>
            <w:vMerge/>
            <w:vAlign w:val="center"/>
          </w:tcPr>
          <w:p w:rsidR="000B7E3B" w:rsidRDefault="000B7E3B" w:rsidP="00BF0AF0">
            <w:pPr>
              <w:jc w:val="center"/>
              <w:rPr>
                <w:rFonts w:hint="eastAsia"/>
                <w:szCs w:val="21"/>
              </w:rPr>
            </w:pPr>
          </w:p>
        </w:tc>
        <w:tc>
          <w:tcPr>
            <w:tcW w:w="1084" w:type="dxa"/>
            <w:vAlign w:val="center"/>
          </w:tcPr>
          <w:p w:rsidR="000B7E3B" w:rsidRDefault="000B7E3B" w:rsidP="00BF0AF0">
            <w:pPr>
              <w:spacing w:line="300" w:lineRule="exact"/>
              <w:jc w:val="center"/>
              <w:rPr>
                <w:rFonts w:hint="eastAsia"/>
                <w:szCs w:val="21"/>
              </w:rPr>
            </w:pPr>
            <w:r>
              <w:rPr>
                <w:rFonts w:hint="eastAsia"/>
                <w:bCs/>
                <w:kern w:val="0"/>
                <w:szCs w:val="21"/>
              </w:rPr>
              <w:t>破碎粉尘</w:t>
            </w:r>
          </w:p>
        </w:tc>
        <w:tc>
          <w:tcPr>
            <w:tcW w:w="1113" w:type="dxa"/>
            <w:vMerge/>
            <w:vAlign w:val="center"/>
          </w:tcPr>
          <w:p w:rsidR="000B7E3B" w:rsidRDefault="000B7E3B" w:rsidP="00BF0AF0">
            <w:pPr>
              <w:spacing w:line="300" w:lineRule="exact"/>
              <w:jc w:val="center"/>
              <w:rPr>
                <w:rFonts w:hint="eastAsia"/>
                <w:szCs w:val="21"/>
              </w:rPr>
            </w:pPr>
          </w:p>
        </w:tc>
        <w:tc>
          <w:tcPr>
            <w:tcW w:w="2986" w:type="dxa"/>
            <w:vAlign w:val="center"/>
          </w:tcPr>
          <w:p w:rsidR="000B7E3B" w:rsidRDefault="000B7E3B" w:rsidP="00BF0AF0">
            <w:pPr>
              <w:spacing w:line="300" w:lineRule="exact"/>
              <w:jc w:val="center"/>
              <w:rPr>
                <w:rFonts w:hint="eastAsia"/>
                <w:szCs w:val="21"/>
              </w:rPr>
            </w:pPr>
            <w:r>
              <w:rPr>
                <w:rFonts w:hint="eastAsia"/>
                <w:bCs/>
                <w:szCs w:val="21"/>
              </w:rPr>
              <w:t>厂房封闭，产尘点洒水降尘</w:t>
            </w:r>
          </w:p>
        </w:tc>
        <w:tc>
          <w:tcPr>
            <w:tcW w:w="2948" w:type="dxa"/>
            <w:vMerge/>
            <w:vAlign w:val="center"/>
          </w:tcPr>
          <w:p w:rsidR="000B7E3B" w:rsidRDefault="000B7E3B" w:rsidP="00BF0AF0">
            <w:pPr>
              <w:jc w:val="center"/>
              <w:rPr>
                <w:rFonts w:hint="eastAsia"/>
                <w:szCs w:val="21"/>
              </w:rPr>
            </w:pPr>
          </w:p>
        </w:tc>
      </w:tr>
      <w:tr w:rsidR="000B7E3B" w:rsidTr="00BF0AF0">
        <w:trPr>
          <w:trHeight w:val="70"/>
        </w:trPr>
        <w:tc>
          <w:tcPr>
            <w:tcW w:w="776" w:type="dxa"/>
            <w:vMerge/>
            <w:vAlign w:val="center"/>
          </w:tcPr>
          <w:p w:rsidR="000B7E3B" w:rsidRDefault="000B7E3B" w:rsidP="00BF0AF0">
            <w:pPr>
              <w:rPr>
                <w:szCs w:val="21"/>
              </w:rPr>
            </w:pPr>
          </w:p>
        </w:tc>
        <w:tc>
          <w:tcPr>
            <w:tcW w:w="408" w:type="dxa"/>
            <w:vMerge/>
            <w:vAlign w:val="center"/>
          </w:tcPr>
          <w:p w:rsidR="000B7E3B" w:rsidRDefault="000B7E3B" w:rsidP="00BF0AF0">
            <w:pPr>
              <w:jc w:val="center"/>
              <w:rPr>
                <w:rFonts w:hint="eastAsia"/>
                <w:szCs w:val="21"/>
              </w:rPr>
            </w:pPr>
          </w:p>
        </w:tc>
        <w:tc>
          <w:tcPr>
            <w:tcW w:w="1084" w:type="dxa"/>
            <w:vAlign w:val="center"/>
          </w:tcPr>
          <w:p w:rsidR="000B7E3B" w:rsidRDefault="000B7E3B" w:rsidP="00BF0AF0">
            <w:pPr>
              <w:spacing w:line="300" w:lineRule="exact"/>
              <w:jc w:val="center"/>
              <w:rPr>
                <w:rFonts w:hint="eastAsia"/>
                <w:szCs w:val="21"/>
              </w:rPr>
            </w:pPr>
            <w:r>
              <w:rPr>
                <w:rFonts w:hint="eastAsia"/>
                <w:bCs/>
                <w:szCs w:val="21"/>
              </w:rPr>
              <w:t>装卸粉尘</w:t>
            </w:r>
          </w:p>
        </w:tc>
        <w:tc>
          <w:tcPr>
            <w:tcW w:w="1113" w:type="dxa"/>
            <w:vMerge/>
            <w:vAlign w:val="center"/>
          </w:tcPr>
          <w:p w:rsidR="000B7E3B" w:rsidRDefault="000B7E3B" w:rsidP="00BF0AF0">
            <w:pPr>
              <w:spacing w:line="300" w:lineRule="exact"/>
              <w:jc w:val="center"/>
              <w:rPr>
                <w:szCs w:val="21"/>
              </w:rPr>
            </w:pPr>
          </w:p>
        </w:tc>
        <w:tc>
          <w:tcPr>
            <w:tcW w:w="2986" w:type="dxa"/>
            <w:vAlign w:val="center"/>
          </w:tcPr>
          <w:p w:rsidR="000B7E3B" w:rsidRDefault="000B7E3B" w:rsidP="00BF0AF0">
            <w:pPr>
              <w:spacing w:line="300" w:lineRule="exact"/>
              <w:jc w:val="center"/>
              <w:rPr>
                <w:szCs w:val="21"/>
              </w:rPr>
            </w:pPr>
            <w:r>
              <w:rPr>
                <w:rFonts w:hint="eastAsia"/>
                <w:bCs/>
                <w:szCs w:val="21"/>
              </w:rPr>
              <w:t>在装卸作业时喷雾降尘</w:t>
            </w:r>
          </w:p>
        </w:tc>
        <w:tc>
          <w:tcPr>
            <w:tcW w:w="2948" w:type="dxa"/>
            <w:vMerge/>
            <w:vAlign w:val="center"/>
          </w:tcPr>
          <w:p w:rsidR="000B7E3B" w:rsidRDefault="000B7E3B" w:rsidP="00BF0AF0">
            <w:pPr>
              <w:jc w:val="center"/>
              <w:rPr>
                <w:szCs w:val="21"/>
              </w:rPr>
            </w:pPr>
          </w:p>
        </w:tc>
      </w:tr>
      <w:tr w:rsidR="000B7E3B" w:rsidTr="00BF0AF0">
        <w:trPr>
          <w:trHeight w:val="70"/>
        </w:trPr>
        <w:tc>
          <w:tcPr>
            <w:tcW w:w="776" w:type="dxa"/>
            <w:vMerge/>
            <w:vAlign w:val="center"/>
          </w:tcPr>
          <w:p w:rsidR="000B7E3B" w:rsidRDefault="000B7E3B" w:rsidP="00BF0AF0">
            <w:pPr>
              <w:rPr>
                <w:szCs w:val="21"/>
              </w:rPr>
            </w:pPr>
          </w:p>
        </w:tc>
        <w:tc>
          <w:tcPr>
            <w:tcW w:w="408" w:type="dxa"/>
            <w:vMerge/>
            <w:vAlign w:val="center"/>
          </w:tcPr>
          <w:p w:rsidR="000B7E3B" w:rsidRDefault="000B7E3B" w:rsidP="00BF0AF0">
            <w:pPr>
              <w:jc w:val="center"/>
              <w:rPr>
                <w:rFonts w:hint="eastAsia"/>
                <w:szCs w:val="21"/>
              </w:rPr>
            </w:pPr>
          </w:p>
        </w:tc>
        <w:tc>
          <w:tcPr>
            <w:tcW w:w="1084" w:type="dxa"/>
            <w:vAlign w:val="center"/>
          </w:tcPr>
          <w:p w:rsidR="000B7E3B" w:rsidRDefault="000B7E3B" w:rsidP="00BF0AF0">
            <w:pPr>
              <w:spacing w:line="300" w:lineRule="exact"/>
              <w:jc w:val="center"/>
              <w:rPr>
                <w:rFonts w:hint="eastAsia"/>
                <w:szCs w:val="21"/>
              </w:rPr>
            </w:pPr>
            <w:r>
              <w:rPr>
                <w:rFonts w:hint="eastAsia"/>
                <w:bCs/>
                <w:szCs w:val="21"/>
              </w:rPr>
              <w:t>输送带粉尘</w:t>
            </w:r>
          </w:p>
        </w:tc>
        <w:tc>
          <w:tcPr>
            <w:tcW w:w="1113" w:type="dxa"/>
            <w:vMerge/>
            <w:vAlign w:val="center"/>
          </w:tcPr>
          <w:p w:rsidR="000B7E3B" w:rsidRDefault="000B7E3B" w:rsidP="00BF0AF0">
            <w:pPr>
              <w:spacing w:line="300" w:lineRule="exact"/>
              <w:jc w:val="center"/>
              <w:rPr>
                <w:szCs w:val="21"/>
              </w:rPr>
            </w:pPr>
          </w:p>
        </w:tc>
        <w:tc>
          <w:tcPr>
            <w:tcW w:w="2986" w:type="dxa"/>
            <w:vAlign w:val="center"/>
          </w:tcPr>
          <w:p w:rsidR="000B7E3B" w:rsidRDefault="000B7E3B" w:rsidP="00BF0AF0">
            <w:pPr>
              <w:spacing w:line="300" w:lineRule="exact"/>
              <w:rPr>
                <w:szCs w:val="21"/>
              </w:rPr>
            </w:pPr>
            <w:r>
              <w:rPr>
                <w:rFonts w:hint="eastAsia"/>
                <w:bCs/>
                <w:szCs w:val="21"/>
              </w:rPr>
              <w:t>输送带位于封闭厂房内，并洒水降尘</w:t>
            </w:r>
          </w:p>
        </w:tc>
        <w:tc>
          <w:tcPr>
            <w:tcW w:w="2948" w:type="dxa"/>
            <w:vMerge/>
            <w:vAlign w:val="center"/>
          </w:tcPr>
          <w:p w:rsidR="000B7E3B" w:rsidRDefault="000B7E3B" w:rsidP="00BF0AF0">
            <w:pPr>
              <w:jc w:val="center"/>
              <w:rPr>
                <w:szCs w:val="21"/>
              </w:rPr>
            </w:pPr>
          </w:p>
        </w:tc>
      </w:tr>
      <w:tr w:rsidR="000B7E3B" w:rsidTr="00BF0AF0">
        <w:trPr>
          <w:trHeight w:val="70"/>
        </w:trPr>
        <w:tc>
          <w:tcPr>
            <w:tcW w:w="776" w:type="dxa"/>
            <w:vMerge/>
            <w:vAlign w:val="center"/>
          </w:tcPr>
          <w:p w:rsidR="000B7E3B" w:rsidRDefault="000B7E3B" w:rsidP="00BF0AF0">
            <w:pPr>
              <w:rPr>
                <w:szCs w:val="21"/>
              </w:rPr>
            </w:pPr>
          </w:p>
        </w:tc>
        <w:tc>
          <w:tcPr>
            <w:tcW w:w="408" w:type="dxa"/>
            <w:vMerge/>
            <w:vAlign w:val="center"/>
          </w:tcPr>
          <w:p w:rsidR="000B7E3B" w:rsidRDefault="000B7E3B" w:rsidP="00BF0AF0">
            <w:pPr>
              <w:jc w:val="center"/>
              <w:rPr>
                <w:rFonts w:hint="eastAsia"/>
                <w:szCs w:val="21"/>
              </w:rPr>
            </w:pPr>
          </w:p>
        </w:tc>
        <w:tc>
          <w:tcPr>
            <w:tcW w:w="1084" w:type="dxa"/>
            <w:vAlign w:val="center"/>
          </w:tcPr>
          <w:p w:rsidR="000B7E3B" w:rsidRDefault="000B7E3B" w:rsidP="00BF0AF0">
            <w:pPr>
              <w:spacing w:line="300" w:lineRule="exact"/>
              <w:jc w:val="center"/>
              <w:rPr>
                <w:rFonts w:hint="eastAsia"/>
                <w:szCs w:val="21"/>
              </w:rPr>
            </w:pPr>
            <w:r>
              <w:rPr>
                <w:rFonts w:hint="eastAsia"/>
                <w:bCs/>
                <w:kern w:val="0"/>
                <w:szCs w:val="21"/>
              </w:rPr>
              <w:t>汽车运输扬尘</w:t>
            </w:r>
          </w:p>
        </w:tc>
        <w:tc>
          <w:tcPr>
            <w:tcW w:w="1113" w:type="dxa"/>
            <w:vMerge/>
            <w:vAlign w:val="center"/>
          </w:tcPr>
          <w:p w:rsidR="000B7E3B" w:rsidRDefault="000B7E3B" w:rsidP="00BF0AF0">
            <w:pPr>
              <w:spacing w:line="300" w:lineRule="exact"/>
              <w:jc w:val="center"/>
              <w:rPr>
                <w:szCs w:val="21"/>
              </w:rPr>
            </w:pPr>
          </w:p>
        </w:tc>
        <w:tc>
          <w:tcPr>
            <w:tcW w:w="2986" w:type="dxa"/>
            <w:vAlign w:val="center"/>
          </w:tcPr>
          <w:p w:rsidR="000B7E3B" w:rsidRDefault="000B7E3B" w:rsidP="00BF0AF0">
            <w:pPr>
              <w:spacing w:line="300" w:lineRule="exact"/>
              <w:jc w:val="center"/>
              <w:rPr>
                <w:szCs w:val="21"/>
              </w:rPr>
            </w:pPr>
            <w:r>
              <w:rPr>
                <w:rFonts w:hint="eastAsia"/>
                <w:bCs/>
                <w:szCs w:val="21"/>
              </w:rPr>
              <w:t>道路简单硬化、进出车辆进行车轮冲洗、道路洒水降尘</w:t>
            </w:r>
          </w:p>
        </w:tc>
        <w:tc>
          <w:tcPr>
            <w:tcW w:w="2948" w:type="dxa"/>
            <w:vMerge/>
            <w:vAlign w:val="center"/>
          </w:tcPr>
          <w:p w:rsidR="000B7E3B" w:rsidRDefault="000B7E3B" w:rsidP="00BF0AF0">
            <w:pPr>
              <w:jc w:val="center"/>
              <w:rPr>
                <w:szCs w:val="21"/>
              </w:rPr>
            </w:pPr>
          </w:p>
        </w:tc>
      </w:tr>
      <w:tr w:rsidR="000B7E3B" w:rsidTr="00BF0AF0">
        <w:trPr>
          <w:cantSplit/>
          <w:trHeight w:val="751"/>
        </w:trPr>
        <w:tc>
          <w:tcPr>
            <w:tcW w:w="776" w:type="dxa"/>
            <w:vMerge w:val="restart"/>
            <w:vAlign w:val="center"/>
          </w:tcPr>
          <w:p w:rsidR="000B7E3B" w:rsidRDefault="000B7E3B" w:rsidP="00BF0AF0">
            <w:pPr>
              <w:jc w:val="center"/>
              <w:rPr>
                <w:szCs w:val="21"/>
              </w:rPr>
            </w:pPr>
            <w:r>
              <w:rPr>
                <w:szCs w:val="21"/>
              </w:rPr>
              <w:t>水</w:t>
            </w:r>
          </w:p>
          <w:p w:rsidR="000B7E3B" w:rsidRDefault="000B7E3B" w:rsidP="00BF0AF0">
            <w:pPr>
              <w:jc w:val="center"/>
              <w:rPr>
                <w:szCs w:val="21"/>
              </w:rPr>
            </w:pPr>
            <w:r>
              <w:rPr>
                <w:szCs w:val="21"/>
              </w:rPr>
              <w:t>污</w:t>
            </w:r>
          </w:p>
          <w:p w:rsidR="000B7E3B" w:rsidRDefault="000B7E3B" w:rsidP="00BF0AF0">
            <w:pPr>
              <w:jc w:val="center"/>
              <w:rPr>
                <w:szCs w:val="21"/>
              </w:rPr>
            </w:pPr>
            <w:r>
              <w:rPr>
                <w:szCs w:val="21"/>
              </w:rPr>
              <w:t>染</w:t>
            </w:r>
          </w:p>
          <w:p w:rsidR="000B7E3B" w:rsidRDefault="000B7E3B" w:rsidP="00BF0AF0">
            <w:pPr>
              <w:jc w:val="center"/>
              <w:rPr>
                <w:szCs w:val="21"/>
              </w:rPr>
            </w:pPr>
            <w:r>
              <w:rPr>
                <w:szCs w:val="21"/>
              </w:rPr>
              <w:t>物</w:t>
            </w:r>
          </w:p>
        </w:tc>
        <w:tc>
          <w:tcPr>
            <w:tcW w:w="408" w:type="dxa"/>
            <w:vMerge w:val="restart"/>
            <w:vAlign w:val="center"/>
          </w:tcPr>
          <w:p w:rsidR="000B7E3B" w:rsidRDefault="000B7E3B" w:rsidP="00BF0AF0">
            <w:pPr>
              <w:jc w:val="center"/>
              <w:rPr>
                <w:rFonts w:hint="eastAsia"/>
                <w:szCs w:val="21"/>
              </w:rPr>
            </w:pPr>
            <w:r>
              <w:rPr>
                <w:rFonts w:hint="eastAsia"/>
                <w:szCs w:val="21"/>
              </w:rPr>
              <w:t>施工期</w:t>
            </w:r>
          </w:p>
        </w:tc>
        <w:tc>
          <w:tcPr>
            <w:tcW w:w="1084" w:type="dxa"/>
            <w:vAlign w:val="center"/>
          </w:tcPr>
          <w:p w:rsidR="000B7E3B" w:rsidRDefault="000B7E3B" w:rsidP="00BF0AF0">
            <w:pPr>
              <w:jc w:val="center"/>
              <w:rPr>
                <w:rFonts w:hint="eastAsia"/>
                <w:szCs w:val="21"/>
              </w:rPr>
            </w:pPr>
            <w:r>
              <w:rPr>
                <w:rFonts w:hint="eastAsia"/>
                <w:szCs w:val="21"/>
              </w:rPr>
              <w:t>施工人员</w:t>
            </w:r>
          </w:p>
        </w:tc>
        <w:tc>
          <w:tcPr>
            <w:tcW w:w="1113" w:type="dxa"/>
            <w:vAlign w:val="center"/>
          </w:tcPr>
          <w:p w:rsidR="000B7E3B" w:rsidRDefault="000B7E3B" w:rsidP="00BF0AF0">
            <w:pPr>
              <w:jc w:val="center"/>
              <w:rPr>
                <w:rFonts w:hint="eastAsia"/>
                <w:szCs w:val="21"/>
              </w:rPr>
            </w:pPr>
            <w:r>
              <w:rPr>
                <w:rFonts w:hint="eastAsia"/>
                <w:szCs w:val="21"/>
              </w:rPr>
              <w:t>生活污水</w:t>
            </w:r>
          </w:p>
        </w:tc>
        <w:tc>
          <w:tcPr>
            <w:tcW w:w="2986" w:type="dxa"/>
            <w:vAlign w:val="center"/>
          </w:tcPr>
          <w:p w:rsidR="000B7E3B" w:rsidRDefault="000B7E3B" w:rsidP="00BF0AF0">
            <w:pPr>
              <w:jc w:val="center"/>
              <w:rPr>
                <w:rFonts w:hint="eastAsia"/>
                <w:szCs w:val="21"/>
              </w:rPr>
            </w:pPr>
            <w:r>
              <w:rPr>
                <w:rFonts w:hint="eastAsia"/>
                <w:szCs w:val="21"/>
              </w:rPr>
              <w:t>经简单旱厕处理后，用作农肥</w:t>
            </w:r>
          </w:p>
        </w:tc>
        <w:tc>
          <w:tcPr>
            <w:tcW w:w="2948" w:type="dxa"/>
            <w:vMerge w:val="restart"/>
            <w:vAlign w:val="center"/>
          </w:tcPr>
          <w:p w:rsidR="000B7E3B" w:rsidRDefault="000B7E3B" w:rsidP="00BF0AF0">
            <w:pPr>
              <w:jc w:val="center"/>
              <w:rPr>
                <w:szCs w:val="21"/>
              </w:rPr>
            </w:pPr>
            <w:r>
              <w:rPr>
                <w:szCs w:val="21"/>
              </w:rPr>
              <w:t>对环境影响</w:t>
            </w:r>
            <w:r>
              <w:rPr>
                <w:rFonts w:hint="eastAsia"/>
                <w:szCs w:val="21"/>
              </w:rPr>
              <w:t>可接受</w:t>
            </w:r>
          </w:p>
        </w:tc>
      </w:tr>
      <w:tr w:rsidR="000B7E3B" w:rsidTr="00BF0AF0">
        <w:trPr>
          <w:cantSplit/>
          <w:trHeight w:val="751"/>
        </w:trPr>
        <w:tc>
          <w:tcPr>
            <w:tcW w:w="776" w:type="dxa"/>
            <w:vMerge/>
            <w:vAlign w:val="center"/>
          </w:tcPr>
          <w:p w:rsidR="000B7E3B" w:rsidRDefault="000B7E3B" w:rsidP="00BF0AF0">
            <w:pPr>
              <w:jc w:val="center"/>
              <w:rPr>
                <w:szCs w:val="21"/>
              </w:rPr>
            </w:pPr>
          </w:p>
        </w:tc>
        <w:tc>
          <w:tcPr>
            <w:tcW w:w="408" w:type="dxa"/>
            <w:vMerge/>
            <w:vAlign w:val="center"/>
          </w:tcPr>
          <w:p w:rsidR="000B7E3B" w:rsidRDefault="000B7E3B" w:rsidP="00BF0AF0">
            <w:pPr>
              <w:jc w:val="center"/>
              <w:rPr>
                <w:rFonts w:hint="eastAsia"/>
                <w:szCs w:val="21"/>
              </w:rPr>
            </w:pPr>
          </w:p>
        </w:tc>
        <w:tc>
          <w:tcPr>
            <w:tcW w:w="1084" w:type="dxa"/>
            <w:vAlign w:val="center"/>
          </w:tcPr>
          <w:p w:rsidR="000B7E3B" w:rsidRDefault="000B7E3B" w:rsidP="00BF0AF0">
            <w:pPr>
              <w:jc w:val="center"/>
              <w:rPr>
                <w:rFonts w:hint="eastAsia"/>
                <w:szCs w:val="21"/>
              </w:rPr>
            </w:pPr>
            <w:r>
              <w:rPr>
                <w:rFonts w:hint="eastAsia"/>
                <w:szCs w:val="21"/>
              </w:rPr>
              <w:t>施工</w:t>
            </w:r>
          </w:p>
        </w:tc>
        <w:tc>
          <w:tcPr>
            <w:tcW w:w="1113" w:type="dxa"/>
            <w:vAlign w:val="center"/>
          </w:tcPr>
          <w:p w:rsidR="000B7E3B" w:rsidRDefault="000B7E3B" w:rsidP="00BF0AF0">
            <w:pPr>
              <w:jc w:val="center"/>
              <w:rPr>
                <w:rFonts w:hint="eastAsia"/>
                <w:szCs w:val="21"/>
              </w:rPr>
            </w:pPr>
            <w:r>
              <w:rPr>
                <w:rFonts w:hint="eastAsia"/>
                <w:szCs w:val="21"/>
              </w:rPr>
              <w:t>生产废水</w:t>
            </w:r>
          </w:p>
        </w:tc>
        <w:tc>
          <w:tcPr>
            <w:tcW w:w="2986" w:type="dxa"/>
            <w:vAlign w:val="center"/>
          </w:tcPr>
          <w:p w:rsidR="000B7E3B" w:rsidRDefault="000B7E3B" w:rsidP="00BF0AF0">
            <w:pPr>
              <w:jc w:val="center"/>
              <w:rPr>
                <w:rFonts w:hint="eastAsia"/>
                <w:szCs w:val="21"/>
              </w:rPr>
            </w:pPr>
            <w:r>
              <w:rPr>
                <w:rFonts w:hint="eastAsia"/>
                <w:szCs w:val="21"/>
              </w:rPr>
              <w:t>经沉淀池沉淀后回用</w:t>
            </w:r>
          </w:p>
        </w:tc>
        <w:tc>
          <w:tcPr>
            <w:tcW w:w="2948" w:type="dxa"/>
            <w:vMerge/>
            <w:vAlign w:val="center"/>
          </w:tcPr>
          <w:p w:rsidR="000B7E3B" w:rsidRDefault="000B7E3B" w:rsidP="00BF0AF0">
            <w:pPr>
              <w:jc w:val="center"/>
              <w:rPr>
                <w:szCs w:val="21"/>
              </w:rPr>
            </w:pPr>
          </w:p>
        </w:tc>
      </w:tr>
      <w:tr w:rsidR="000B7E3B" w:rsidTr="00BF0AF0">
        <w:trPr>
          <w:cantSplit/>
          <w:trHeight w:val="751"/>
        </w:trPr>
        <w:tc>
          <w:tcPr>
            <w:tcW w:w="776" w:type="dxa"/>
            <w:vMerge/>
            <w:vAlign w:val="center"/>
          </w:tcPr>
          <w:p w:rsidR="000B7E3B" w:rsidRDefault="000B7E3B" w:rsidP="00BF0AF0">
            <w:pPr>
              <w:jc w:val="center"/>
              <w:rPr>
                <w:szCs w:val="21"/>
              </w:rPr>
            </w:pPr>
          </w:p>
        </w:tc>
        <w:tc>
          <w:tcPr>
            <w:tcW w:w="408" w:type="dxa"/>
            <w:vMerge w:val="restart"/>
            <w:vAlign w:val="center"/>
          </w:tcPr>
          <w:p w:rsidR="000B7E3B" w:rsidRDefault="000B7E3B" w:rsidP="00BF0AF0">
            <w:pPr>
              <w:jc w:val="center"/>
              <w:rPr>
                <w:rFonts w:hint="eastAsia"/>
                <w:szCs w:val="21"/>
              </w:rPr>
            </w:pPr>
            <w:r>
              <w:rPr>
                <w:rFonts w:hint="eastAsia"/>
                <w:szCs w:val="21"/>
              </w:rPr>
              <w:t>营运期</w:t>
            </w:r>
          </w:p>
        </w:tc>
        <w:tc>
          <w:tcPr>
            <w:tcW w:w="1084" w:type="dxa"/>
            <w:vAlign w:val="center"/>
          </w:tcPr>
          <w:p w:rsidR="000B7E3B" w:rsidRDefault="000B7E3B" w:rsidP="00BF0AF0">
            <w:pPr>
              <w:jc w:val="center"/>
              <w:rPr>
                <w:rFonts w:hint="eastAsia"/>
                <w:szCs w:val="21"/>
              </w:rPr>
            </w:pPr>
            <w:r>
              <w:rPr>
                <w:rFonts w:hint="eastAsia"/>
                <w:szCs w:val="21"/>
              </w:rPr>
              <w:t>运输车辆</w:t>
            </w:r>
          </w:p>
        </w:tc>
        <w:tc>
          <w:tcPr>
            <w:tcW w:w="1113" w:type="dxa"/>
            <w:vAlign w:val="center"/>
          </w:tcPr>
          <w:p w:rsidR="000B7E3B" w:rsidRDefault="000B7E3B" w:rsidP="00BF0AF0">
            <w:pPr>
              <w:jc w:val="center"/>
              <w:rPr>
                <w:rFonts w:hint="eastAsia"/>
                <w:szCs w:val="21"/>
              </w:rPr>
            </w:pPr>
            <w:r>
              <w:rPr>
                <w:rFonts w:hint="eastAsia"/>
                <w:szCs w:val="21"/>
              </w:rPr>
              <w:t>轮胎清洗废水</w:t>
            </w:r>
          </w:p>
        </w:tc>
        <w:tc>
          <w:tcPr>
            <w:tcW w:w="2986" w:type="dxa"/>
            <w:vAlign w:val="center"/>
          </w:tcPr>
          <w:p w:rsidR="000B7E3B" w:rsidRDefault="000B7E3B" w:rsidP="00BF0AF0">
            <w:pPr>
              <w:jc w:val="center"/>
              <w:rPr>
                <w:rFonts w:hint="eastAsia"/>
                <w:szCs w:val="21"/>
              </w:rPr>
            </w:pPr>
            <w:r>
              <w:rPr>
                <w:rFonts w:hint="eastAsia"/>
                <w:szCs w:val="21"/>
              </w:rPr>
              <w:t>3.0m</w:t>
            </w:r>
            <w:r>
              <w:rPr>
                <w:rFonts w:hint="eastAsia"/>
                <w:szCs w:val="21"/>
                <w:vertAlign w:val="superscript"/>
              </w:rPr>
              <w:t>3</w:t>
            </w:r>
            <w:r>
              <w:rPr>
                <w:rFonts w:hint="eastAsia"/>
                <w:szCs w:val="21"/>
              </w:rPr>
              <w:t>的轮胎清洗池沉淀后循环使用，不外排</w:t>
            </w:r>
          </w:p>
        </w:tc>
        <w:tc>
          <w:tcPr>
            <w:tcW w:w="2948" w:type="dxa"/>
            <w:vMerge w:val="restart"/>
            <w:vAlign w:val="center"/>
          </w:tcPr>
          <w:p w:rsidR="000B7E3B" w:rsidRDefault="000B7E3B" w:rsidP="00BF0AF0">
            <w:pPr>
              <w:jc w:val="center"/>
              <w:rPr>
                <w:szCs w:val="21"/>
              </w:rPr>
            </w:pPr>
            <w:r>
              <w:rPr>
                <w:szCs w:val="21"/>
              </w:rPr>
              <w:t>对环境影响</w:t>
            </w:r>
            <w:r>
              <w:rPr>
                <w:rFonts w:hint="eastAsia"/>
                <w:szCs w:val="21"/>
              </w:rPr>
              <w:t>可接受</w:t>
            </w:r>
          </w:p>
        </w:tc>
      </w:tr>
      <w:tr w:rsidR="000B7E3B" w:rsidTr="00BF0AF0">
        <w:trPr>
          <w:cantSplit/>
          <w:trHeight w:val="751"/>
        </w:trPr>
        <w:tc>
          <w:tcPr>
            <w:tcW w:w="776" w:type="dxa"/>
            <w:vMerge/>
            <w:vAlign w:val="center"/>
          </w:tcPr>
          <w:p w:rsidR="000B7E3B" w:rsidRDefault="000B7E3B" w:rsidP="00BF0AF0">
            <w:pPr>
              <w:jc w:val="center"/>
              <w:rPr>
                <w:szCs w:val="21"/>
              </w:rPr>
            </w:pPr>
          </w:p>
        </w:tc>
        <w:tc>
          <w:tcPr>
            <w:tcW w:w="408" w:type="dxa"/>
            <w:vMerge/>
            <w:vAlign w:val="center"/>
          </w:tcPr>
          <w:p w:rsidR="000B7E3B" w:rsidRDefault="000B7E3B" w:rsidP="00BF0AF0">
            <w:pPr>
              <w:jc w:val="center"/>
              <w:rPr>
                <w:rFonts w:hint="eastAsia"/>
                <w:szCs w:val="21"/>
              </w:rPr>
            </w:pPr>
          </w:p>
        </w:tc>
        <w:tc>
          <w:tcPr>
            <w:tcW w:w="1084" w:type="dxa"/>
            <w:vAlign w:val="center"/>
          </w:tcPr>
          <w:p w:rsidR="000B7E3B" w:rsidRDefault="000B7E3B" w:rsidP="00BF0AF0">
            <w:pPr>
              <w:jc w:val="center"/>
              <w:rPr>
                <w:rFonts w:hint="eastAsia"/>
                <w:szCs w:val="21"/>
              </w:rPr>
            </w:pPr>
            <w:r>
              <w:rPr>
                <w:rFonts w:hint="eastAsia"/>
                <w:szCs w:val="21"/>
              </w:rPr>
              <w:t>筛分</w:t>
            </w:r>
          </w:p>
        </w:tc>
        <w:tc>
          <w:tcPr>
            <w:tcW w:w="1113" w:type="dxa"/>
            <w:vAlign w:val="center"/>
          </w:tcPr>
          <w:p w:rsidR="000B7E3B" w:rsidRDefault="000B7E3B" w:rsidP="00BF0AF0">
            <w:pPr>
              <w:jc w:val="center"/>
              <w:rPr>
                <w:rFonts w:hint="eastAsia"/>
                <w:szCs w:val="21"/>
              </w:rPr>
            </w:pPr>
            <w:r>
              <w:rPr>
                <w:rFonts w:hint="eastAsia"/>
                <w:szCs w:val="21"/>
              </w:rPr>
              <w:t>冲洗废水</w:t>
            </w:r>
          </w:p>
        </w:tc>
        <w:tc>
          <w:tcPr>
            <w:tcW w:w="2986" w:type="dxa"/>
            <w:vAlign w:val="center"/>
          </w:tcPr>
          <w:p w:rsidR="000B7E3B" w:rsidRDefault="000B7E3B" w:rsidP="00BF0AF0">
            <w:pPr>
              <w:jc w:val="center"/>
              <w:rPr>
                <w:rFonts w:hint="eastAsia"/>
                <w:szCs w:val="21"/>
              </w:rPr>
            </w:pPr>
            <w:r>
              <w:rPr>
                <w:rFonts w:hint="eastAsia"/>
                <w:szCs w:val="21"/>
              </w:rPr>
              <w:t>经污水处理设施（中转池</w:t>
            </w:r>
            <w:r>
              <w:rPr>
                <w:rFonts w:hint="eastAsia"/>
                <w:szCs w:val="21"/>
              </w:rPr>
              <w:t>+</w:t>
            </w:r>
            <w:r>
              <w:rPr>
                <w:rFonts w:hint="eastAsia"/>
                <w:szCs w:val="21"/>
              </w:rPr>
              <w:t>浓密塔</w:t>
            </w:r>
            <w:r>
              <w:rPr>
                <w:rFonts w:hint="eastAsia"/>
                <w:szCs w:val="21"/>
              </w:rPr>
              <w:t>+</w:t>
            </w:r>
            <w:r>
              <w:rPr>
                <w:rFonts w:hint="eastAsia"/>
                <w:szCs w:val="21"/>
              </w:rPr>
              <w:t>压滤机</w:t>
            </w:r>
            <w:r>
              <w:rPr>
                <w:rFonts w:hint="eastAsia"/>
                <w:szCs w:val="21"/>
              </w:rPr>
              <w:t>+</w:t>
            </w:r>
            <w:r>
              <w:rPr>
                <w:rFonts w:hint="eastAsia"/>
                <w:szCs w:val="21"/>
              </w:rPr>
              <w:t>清水池）处理后，回用于生产</w:t>
            </w:r>
          </w:p>
        </w:tc>
        <w:tc>
          <w:tcPr>
            <w:tcW w:w="2948" w:type="dxa"/>
            <w:vMerge/>
            <w:vAlign w:val="center"/>
          </w:tcPr>
          <w:p w:rsidR="000B7E3B" w:rsidRDefault="000B7E3B" w:rsidP="00BF0AF0">
            <w:pPr>
              <w:jc w:val="center"/>
              <w:rPr>
                <w:szCs w:val="21"/>
              </w:rPr>
            </w:pPr>
          </w:p>
        </w:tc>
      </w:tr>
      <w:tr w:rsidR="000B7E3B" w:rsidTr="00BF0AF0">
        <w:trPr>
          <w:cantSplit/>
          <w:trHeight w:val="304"/>
        </w:trPr>
        <w:tc>
          <w:tcPr>
            <w:tcW w:w="776" w:type="dxa"/>
            <w:vMerge/>
            <w:vAlign w:val="center"/>
          </w:tcPr>
          <w:p w:rsidR="000B7E3B" w:rsidRDefault="000B7E3B" w:rsidP="00BF0AF0">
            <w:pPr>
              <w:jc w:val="center"/>
            </w:pPr>
          </w:p>
        </w:tc>
        <w:tc>
          <w:tcPr>
            <w:tcW w:w="408" w:type="dxa"/>
            <w:vMerge/>
            <w:vAlign w:val="center"/>
          </w:tcPr>
          <w:p w:rsidR="000B7E3B" w:rsidRDefault="000B7E3B" w:rsidP="00BF0AF0">
            <w:pPr>
              <w:jc w:val="center"/>
              <w:rPr>
                <w:rFonts w:hint="eastAsia"/>
                <w:szCs w:val="21"/>
              </w:rPr>
            </w:pPr>
          </w:p>
        </w:tc>
        <w:tc>
          <w:tcPr>
            <w:tcW w:w="1084" w:type="dxa"/>
            <w:vAlign w:val="center"/>
          </w:tcPr>
          <w:p w:rsidR="000B7E3B" w:rsidRDefault="000B7E3B" w:rsidP="00BF0AF0">
            <w:pPr>
              <w:jc w:val="center"/>
              <w:rPr>
                <w:rFonts w:hint="eastAsia"/>
                <w:szCs w:val="21"/>
              </w:rPr>
            </w:pPr>
            <w:r>
              <w:rPr>
                <w:rFonts w:hint="eastAsia"/>
                <w:szCs w:val="21"/>
              </w:rPr>
              <w:t>矿区</w:t>
            </w:r>
          </w:p>
        </w:tc>
        <w:tc>
          <w:tcPr>
            <w:tcW w:w="1113" w:type="dxa"/>
            <w:vAlign w:val="center"/>
          </w:tcPr>
          <w:p w:rsidR="000B7E3B" w:rsidRDefault="000B7E3B" w:rsidP="00BF0AF0">
            <w:pPr>
              <w:jc w:val="center"/>
              <w:rPr>
                <w:rFonts w:hint="eastAsia"/>
                <w:szCs w:val="21"/>
              </w:rPr>
            </w:pPr>
            <w:r>
              <w:rPr>
                <w:rFonts w:hint="eastAsia"/>
                <w:szCs w:val="21"/>
              </w:rPr>
              <w:t>雨污水</w:t>
            </w:r>
          </w:p>
        </w:tc>
        <w:tc>
          <w:tcPr>
            <w:tcW w:w="2986" w:type="dxa"/>
            <w:vAlign w:val="center"/>
          </w:tcPr>
          <w:p w:rsidR="000B7E3B" w:rsidRDefault="000B7E3B" w:rsidP="00BF0AF0">
            <w:pPr>
              <w:jc w:val="center"/>
              <w:rPr>
                <w:rFonts w:hint="eastAsia"/>
                <w:szCs w:val="21"/>
              </w:rPr>
            </w:pPr>
            <w:r>
              <w:rPr>
                <w:rFonts w:hint="eastAsia"/>
                <w:szCs w:val="21"/>
              </w:rPr>
              <w:t>经排水沟收集至沉砂池沉淀后，用于生产</w:t>
            </w:r>
          </w:p>
        </w:tc>
        <w:tc>
          <w:tcPr>
            <w:tcW w:w="2948" w:type="dxa"/>
            <w:vMerge/>
            <w:vAlign w:val="center"/>
          </w:tcPr>
          <w:p w:rsidR="000B7E3B" w:rsidRDefault="000B7E3B" w:rsidP="00BF0AF0">
            <w:pPr>
              <w:jc w:val="center"/>
              <w:rPr>
                <w:rFonts w:hint="eastAsia"/>
                <w:szCs w:val="21"/>
              </w:rPr>
            </w:pPr>
          </w:p>
        </w:tc>
      </w:tr>
      <w:tr w:rsidR="000B7E3B" w:rsidTr="00BF0AF0">
        <w:trPr>
          <w:cantSplit/>
          <w:trHeight w:val="304"/>
        </w:trPr>
        <w:tc>
          <w:tcPr>
            <w:tcW w:w="776" w:type="dxa"/>
            <w:vMerge/>
            <w:vAlign w:val="center"/>
          </w:tcPr>
          <w:p w:rsidR="000B7E3B" w:rsidRDefault="000B7E3B" w:rsidP="00BF0AF0">
            <w:pPr>
              <w:jc w:val="center"/>
            </w:pPr>
          </w:p>
        </w:tc>
        <w:tc>
          <w:tcPr>
            <w:tcW w:w="408" w:type="dxa"/>
            <w:vMerge/>
            <w:vAlign w:val="center"/>
          </w:tcPr>
          <w:p w:rsidR="000B7E3B" w:rsidRDefault="000B7E3B" w:rsidP="00BF0AF0">
            <w:pPr>
              <w:jc w:val="center"/>
              <w:rPr>
                <w:rFonts w:hint="eastAsia"/>
                <w:szCs w:val="21"/>
              </w:rPr>
            </w:pPr>
          </w:p>
        </w:tc>
        <w:tc>
          <w:tcPr>
            <w:tcW w:w="1084" w:type="dxa"/>
            <w:vAlign w:val="center"/>
          </w:tcPr>
          <w:p w:rsidR="000B7E3B" w:rsidRDefault="000B7E3B" w:rsidP="00BF0AF0">
            <w:pPr>
              <w:jc w:val="center"/>
              <w:rPr>
                <w:rFonts w:hint="eastAsia"/>
                <w:szCs w:val="21"/>
              </w:rPr>
            </w:pPr>
            <w:r>
              <w:rPr>
                <w:rFonts w:hint="eastAsia"/>
                <w:szCs w:val="21"/>
              </w:rPr>
              <w:t>工作人员</w:t>
            </w:r>
          </w:p>
        </w:tc>
        <w:tc>
          <w:tcPr>
            <w:tcW w:w="1113" w:type="dxa"/>
            <w:vAlign w:val="center"/>
          </w:tcPr>
          <w:p w:rsidR="000B7E3B" w:rsidRDefault="000B7E3B" w:rsidP="00BF0AF0">
            <w:pPr>
              <w:jc w:val="center"/>
              <w:rPr>
                <w:rFonts w:hint="eastAsia"/>
                <w:szCs w:val="21"/>
              </w:rPr>
            </w:pPr>
            <w:r>
              <w:rPr>
                <w:rFonts w:hint="eastAsia"/>
                <w:szCs w:val="21"/>
              </w:rPr>
              <w:t>生活污水</w:t>
            </w:r>
          </w:p>
        </w:tc>
        <w:tc>
          <w:tcPr>
            <w:tcW w:w="2986" w:type="dxa"/>
            <w:vAlign w:val="center"/>
          </w:tcPr>
          <w:p w:rsidR="000B7E3B" w:rsidRDefault="000B7E3B" w:rsidP="00BF0AF0">
            <w:pPr>
              <w:jc w:val="center"/>
              <w:rPr>
                <w:rFonts w:hint="eastAsia"/>
                <w:szCs w:val="21"/>
              </w:rPr>
            </w:pPr>
            <w:r>
              <w:rPr>
                <w:rFonts w:hint="eastAsia"/>
                <w:szCs w:val="21"/>
              </w:rPr>
              <w:t>经</w:t>
            </w:r>
            <w:r>
              <w:rPr>
                <w:rFonts w:hint="eastAsia"/>
                <w:szCs w:val="21"/>
              </w:rPr>
              <w:t>3m</w:t>
            </w:r>
            <w:r>
              <w:rPr>
                <w:rFonts w:hint="eastAsia"/>
                <w:szCs w:val="21"/>
                <w:vertAlign w:val="superscript"/>
              </w:rPr>
              <w:t>3</w:t>
            </w:r>
            <w:r>
              <w:rPr>
                <w:rFonts w:hint="eastAsia"/>
                <w:szCs w:val="21"/>
              </w:rPr>
              <w:t>的化粪池收集，用作农肥</w:t>
            </w:r>
          </w:p>
        </w:tc>
        <w:tc>
          <w:tcPr>
            <w:tcW w:w="2948" w:type="dxa"/>
            <w:vMerge/>
            <w:vAlign w:val="center"/>
          </w:tcPr>
          <w:p w:rsidR="000B7E3B" w:rsidRDefault="000B7E3B" w:rsidP="00BF0AF0">
            <w:pPr>
              <w:jc w:val="center"/>
              <w:rPr>
                <w:szCs w:val="21"/>
              </w:rPr>
            </w:pPr>
          </w:p>
        </w:tc>
      </w:tr>
      <w:tr w:rsidR="000B7E3B" w:rsidTr="00BF0AF0">
        <w:trPr>
          <w:cantSplit/>
          <w:trHeight w:val="70"/>
        </w:trPr>
        <w:tc>
          <w:tcPr>
            <w:tcW w:w="776" w:type="dxa"/>
            <w:vMerge w:val="restart"/>
            <w:vAlign w:val="center"/>
          </w:tcPr>
          <w:p w:rsidR="000B7E3B" w:rsidRDefault="000B7E3B" w:rsidP="00BF0AF0">
            <w:pPr>
              <w:jc w:val="center"/>
              <w:rPr>
                <w:szCs w:val="21"/>
              </w:rPr>
            </w:pPr>
            <w:r>
              <w:rPr>
                <w:szCs w:val="21"/>
              </w:rPr>
              <w:t>固</w:t>
            </w:r>
          </w:p>
          <w:p w:rsidR="000B7E3B" w:rsidRDefault="000B7E3B" w:rsidP="00BF0AF0">
            <w:pPr>
              <w:jc w:val="center"/>
              <w:rPr>
                <w:szCs w:val="21"/>
              </w:rPr>
            </w:pPr>
            <w:r>
              <w:rPr>
                <w:szCs w:val="21"/>
              </w:rPr>
              <w:lastRenderedPageBreak/>
              <w:t>体</w:t>
            </w:r>
          </w:p>
          <w:p w:rsidR="000B7E3B" w:rsidRDefault="000B7E3B" w:rsidP="00BF0AF0">
            <w:pPr>
              <w:jc w:val="center"/>
              <w:rPr>
                <w:szCs w:val="21"/>
              </w:rPr>
            </w:pPr>
            <w:r>
              <w:rPr>
                <w:szCs w:val="21"/>
              </w:rPr>
              <w:t>废</w:t>
            </w:r>
          </w:p>
          <w:p w:rsidR="000B7E3B" w:rsidRDefault="000B7E3B" w:rsidP="00BF0AF0">
            <w:pPr>
              <w:jc w:val="center"/>
              <w:rPr>
                <w:szCs w:val="21"/>
              </w:rPr>
            </w:pPr>
            <w:r>
              <w:rPr>
                <w:szCs w:val="21"/>
              </w:rPr>
              <w:t>弃</w:t>
            </w:r>
          </w:p>
          <w:p w:rsidR="000B7E3B" w:rsidRDefault="000B7E3B" w:rsidP="00BF0AF0">
            <w:pPr>
              <w:jc w:val="center"/>
              <w:rPr>
                <w:szCs w:val="21"/>
              </w:rPr>
            </w:pPr>
            <w:r>
              <w:rPr>
                <w:szCs w:val="21"/>
              </w:rPr>
              <w:t>物</w:t>
            </w:r>
          </w:p>
        </w:tc>
        <w:tc>
          <w:tcPr>
            <w:tcW w:w="408" w:type="dxa"/>
            <w:vMerge w:val="restart"/>
            <w:vAlign w:val="center"/>
          </w:tcPr>
          <w:p w:rsidR="000B7E3B" w:rsidRDefault="000B7E3B" w:rsidP="00BF0AF0">
            <w:pPr>
              <w:jc w:val="center"/>
              <w:rPr>
                <w:szCs w:val="21"/>
              </w:rPr>
            </w:pPr>
            <w:r>
              <w:rPr>
                <w:rFonts w:hint="eastAsia"/>
                <w:szCs w:val="21"/>
              </w:rPr>
              <w:lastRenderedPageBreak/>
              <w:t>施</w:t>
            </w:r>
            <w:r>
              <w:rPr>
                <w:rFonts w:hint="eastAsia"/>
                <w:szCs w:val="21"/>
              </w:rPr>
              <w:lastRenderedPageBreak/>
              <w:t>工期</w:t>
            </w:r>
          </w:p>
        </w:tc>
        <w:tc>
          <w:tcPr>
            <w:tcW w:w="1084" w:type="dxa"/>
            <w:vMerge w:val="restart"/>
            <w:vAlign w:val="center"/>
          </w:tcPr>
          <w:p w:rsidR="000B7E3B" w:rsidRDefault="000B7E3B" w:rsidP="00BF0AF0">
            <w:pPr>
              <w:jc w:val="center"/>
              <w:rPr>
                <w:rFonts w:hint="eastAsia"/>
                <w:szCs w:val="21"/>
              </w:rPr>
            </w:pPr>
            <w:r>
              <w:rPr>
                <w:rFonts w:hint="eastAsia"/>
                <w:szCs w:val="21"/>
              </w:rPr>
              <w:lastRenderedPageBreak/>
              <w:t>施工人员</w:t>
            </w:r>
          </w:p>
        </w:tc>
        <w:tc>
          <w:tcPr>
            <w:tcW w:w="1113"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生活垃圾</w:t>
            </w:r>
          </w:p>
        </w:tc>
        <w:tc>
          <w:tcPr>
            <w:tcW w:w="2986"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交由当地环卫部门处置</w:t>
            </w:r>
          </w:p>
        </w:tc>
        <w:tc>
          <w:tcPr>
            <w:tcW w:w="2948" w:type="dxa"/>
            <w:vMerge w:val="restart"/>
            <w:vAlign w:val="center"/>
          </w:tcPr>
          <w:p w:rsidR="000B7E3B" w:rsidRDefault="000B7E3B" w:rsidP="00BF0AF0">
            <w:pPr>
              <w:jc w:val="center"/>
              <w:rPr>
                <w:rFonts w:hint="eastAsia"/>
                <w:bCs/>
                <w:szCs w:val="21"/>
              </w:rPr>
            </w:pPr>
            <w:r>
              <w:rPr>
                <w:rFonts w:hint="eastAsia"/>
                <w:bCs/>
                <w:szCs w:val="21"/>
              </w:rPr>
              <w:t>减量化、资源化、无害化</w:t>
            </w:r>
          </w:p>
        </w:tc>
      </w:tr>
      <w:tr w:rsidR="000B7E3B" w:rsidTr="00BF0AF0">
        <w:trPr>
          <w:cantSplit/>
          <w:trHeight w:val="70"/>
        </w:trPr>
        <w:tc>
          <w:tcPr>
            <w:tcW w:w="776" w:type="dxa"/>
            <w:vMerge/>
            <w:vAlign w:val="center"/>
          </w:tcPr>
          <w:p w:rsidR="000B7E3B" w:rsidRDefault="000B7E3B" w:rsidP="00BF0AF0">
            <w:pPr>
              <w:jc w:val="center"/>
              <w:rPr>
                <w:szCs w:val="21"/>
              </w:rPr>
            </w:pPr>
          </w:p>
        </w:tc>
        <w:tc>
          <w:tcPr>
            <w:tcW w:w="408" w:type="dxa"/>
            <w:vMerge/>
            <w:vAlign w:val="center"/>
          </w:tcPr>
          <w:p w:rsidR="000B7E3B" w:rsidRDefault="000B7E3B" w:rsidP="00BF0AF0">
            <w:pPr>
              <w:jc w:val="center"/>
              <w:rPr>
                <w:szCs w:val="21"/>
              </w:rPr>
            </w:pPr>
          </w:p>
        </w:tc>
        <w:tc>
          <w:tcPr>
            <w:tcW w:w="1084" w:type="dxa"/>
            <w:vMerge/>
            <w:vAlign w:val="center"/>
          </w:tcPr>
          <w:p w:rsidR="000B7E3B" w:rsidRDefault="000B7E3B" w:rsidP="00BF0AF0">
            <w:pPr>
              <w:jc w:val="center"/>
              <w:rPr>
                <w:szCs w:val="21"/>
              </w:rPr>
            </w:pPr>
          </w:p>
        </w:tc>
        <w:tc>
          <w:tcPr>
            <w:tcW w:w="1113"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生产固废</w:t>
            </w:r>
          </w:p>
        </w:tc>
        <w:tc>
          <w:tcPr>
            <w:tcW w:w="2986"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妥善处置</w:t>
            </w:r>
          </w:p>
        </w:tc>
        <w:tc>
          <w:tcPr>
            <w:tcW w:w="2948" w:type="dxa"/>
            <w:vMerge/>
            <w:vAlign w:val="center"/>
          </w:tcPr>
          <w:p w:rsidR="000B7E3B" w:rsidRDefault="000B7E3B" w:rsidP="00BF0AF0">
            <w:pPr>
              <w:jc w:val="center"/>
              <w:rPr>
                <w:rFonts w:hint="eastAsia"/>
                <w:bCs/>
                <w:szCs w:val="21"/>
              </w:rPr>
            </w:pPr>
          </w:p>
        </w:tc>
      </w:tr>
      <w:tr w:rsidR="000B7E3B" w:rsidTr="00BF0AF0">
        <w:trPr>
          <w:cantSplit/>
          <w:trHeight w:val="70"/>
        </w:trPr>
        <w:tc>
          <w:tcPr>
            <w:tcW w:w="776" w:type="dxa"/>
            <w:vMerge/>
            <w:vAlign w:val="center"/>
          </w:tcPr>
          <w:p w:rsidR="000B7E3B" w:rsidRDefault="000B7E3B" w:rsidP="00BF0AF0">
            <w:pPr>
              <w:jc w:val="center"/>
              <w:rPr>
                <w:szCs w:val="21"/>
              </w:rPr>
            </w:pPr>
          </w:p>
        </w:tc>
        <w:tc>
          <w:tcPr>
            <w:tcW w:w="408" w:type="dxa"/>
            <w:vMerge w:val="restart"/>
            <w:vAlign w:val="center"/>
          </w:tcPr>
          <w:p w:rsidR="000B7E3B" w:rsidRDefault="000B7E3B" w:rsidP="00BF0AF0">
            <w:pPr>
              <w:jc w:val="center"/>
              <w:rPr>
                <w:szCs w:val="21"/>
              </w:rPr>
            </w:pPr>
            <w:r>
              <w:rPr>
                <w:rFonts w:hint="eastAsia"/>
                <w:szCs w:val="21"/>
              </w:rPr>
              <w:t>营运期</w:t>
            </w:r>
          </w:p>
        </w:tc>
        <w:tc>
          <w:tcPr>
            <w:tcW w:w="2197" w:type="dxa"/>
            <w:gridSpan w:val="2"/>
            <w:vAlign w:val="center"/>
          </w:tcPr>
          <w:p w:rsidR="000B7E3B" w:rsidRDefault="000B7E3B" w:rsidP="00BF0AF0">
            <w:pPr>
              <w:pStyle w:val="a3"/>
              <w:rPr>
                <w:rFonts w:ascii="Times New Roman" w:hAnsi="Times New Roman"/>
                <w:szCs w:val="21"/>
              </w:rPr>
            </w:pPr>
            <w:r>
              <w:rPr>
                <w:rFonts w:ascii="Times New Roman" w:hAnsi="Times New Roman" w:hint="eastAsia"/>
                <w:szCs w:val="21"/>
              </w:rPr>
              <w:t>剥离表土</w:t>
            </w:r>
          </w:p>
        </w:tc>
        <w:tc>
          <w:tcPr>
            <w:tcW w:w="2986"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存放于排土场，用于后期矿区复垦</w:t>
            </w:r>
          </w:p>
        </w:tc>
        <w:tc>
          <w:tcPr>
            <w:tcW w:w="2948" w:type="dxa"/>
            <w:vMerge w:val="restart"/>
            <w:vAlign w:val="center"/>
          </w:tcPr>
          <w:p w:rsidR="000B7E3B" w:rsidRDefault="000B7E3B" w:rsidP="00BF0AF0">
            <w:pPr>
              <w:jc w:val="center"/>
              <w:rPr>
                <w:szCs w:val="21"/>
              </w:rPr>
            </w:pPr>
            <w:r>
              <w:rPr>
                <w:rFonts w:hint="eastAsia"/>
                <w:bCs/>
                <w:szCs w:val="21"/>
              </w:rPr>
              <w:t>减量化、资源化、无害化</w:t>
            </w:r>
          </w:p>
        </w:tc>
      </w:tr>
      <w:tr w:rsidR="000B7E3B" w:rsidTr="00BF0AF0">
        <w:trPr>
          <w:cantSplit/>
          <w:trHeight w:val="302"/>
        </w:trPr>
        <w:tc>
          <w:tcPr>
            <w:tcW w:w="776" w:type="dxa"/>
            <w:vMerge/>
            <w:vAlign w:val="center"/>
          </w:tcPr>
          <w:p w:rsidR="000B7E3B" w:rsidRDefault="000B7E3B" w:rsidP="00BF0AF0">
            <w:pPr>
              <w:jc w:val="center"/>
              <w:rPr>
                <w:szCs w:val="21"/>
              </w:rPr>
            </w:pPr>
          </w:p>
        </w:tc>
        <w:tc>
          <w:tcPr>
            <w:tcW w:w="408" w:type="dxa"/>
            <w:vMerge/>
            <w:vAlign w:val="center"/>
          </w:tcPr>
          <w:p w:rsidR="000B7E3B" w:rsidRDefault="000B7E3B" w:rsidP="00BF0AF0">
            <w:pPr>
              <w:jc w:val="center"/>
              <w:rPr>
                <w:szCs w:val="21"/>
              </w:rPr>
            </w:pPr>
          </w:p>
        </w:tc>
        <w:tc>
          <w:tcPr>
            <w:tcW w:w="2197" w:type="dxa"/>
            <w:gridSpan w:val="2"/>
            <w:vAlign w:val="center"/>
          </w:tcPr>
          <w:p w:rsidR="000B7E3B" w:rsidRDefault="000B7E3B" w:rsidP="00BF0AF0">
            <w:pPr>
              <w:pStyle w:val="a3"/>
              <w:rPr>
                <w:rFonts w:ascii="Times New Roman" w:hAnsi="Times New Roman"/>
                <w:szCs w:val="21"/>
              </w:rPr>
            </w:pPr>
            <w:r>
              <w:rPr>
                <w:rFonts w:ascii="Times New Roman" w:hAnsi="Times New Roman" w:hint="eastAsia"/>
                <w:szCs w:val="21"/>
              </w:rPr>
              <w:t>生活垃圾</w:t>
            </w:r>
          </w:p>
        </w:tc>
        <w:tc>
          <w:tcPr>
            <w:tcW w:w="2986" w:type="dxa"/>
            <w:vAlign w:val="center"/>
          </w:tcPr>
          <w:p w:rsidR="000B7E3B" w:rsidRDefault="000B7E3B" w:rsidP="00BF0AF0">
            <w:pPr>
              <w:pStyle w:val="a3"/>
              <w:rPr>
                <w:rFonts w:ascii="Times New Roman" w:hAnsi="Times New Roman"/>
                <w:szCs w:val="21"/>
              </w:rPr>
            </w:pPr>
            <w:r>
              <w:rPr>
                <w:rFonts w:ascii="Times New Roman" w:hAnsi="Times New Roman" w:hint="eastAsia"/>
                <w:szCs w:val="21"/>
              </w:rPr>
              <w:t>定期收集送当地环卫部门处理</w:t>
            </w:r>
          </w:p>
        </w:tc>
        <w:tc>
          <w:tcPr>
            <w:tcW w:w="2948" w:type="dxa"/>
            <w:vMerge/>
            <w:vAlign w:val="center"/>
          </w:tcPr>
          <w:p w:rsidR="000B7E3B" w:rsidRDefault="000B7E3B" w:rsidP="00BF0AF0">
            <w:pPr>
              <w:jc w:val="center"/>
              <w:rPr>
                <w:szCs w:val="21"/>
              </w:rPr>
            </w:pPr>
          </w:p>
        </w:tc>
      </w:tr>
      <w:tr w:rsidR="000B7E3B" w:rsidTr="00BF0AF0">
        <w:trPr>
          <w:cantSplit/>
          <w:trHeight w:val="302"/>
        </w:trPr>
        <w:tc>
          <w:tcPr>
            <w:tcW w:w="776" w:type="dxa"/>
            <w:vMerge/>
            <w:vAlign w:val="center"/>
          </w:tcPr>
          <w:p w:rsidR="000B7E3B" w:rsidRDefault="000B7E3B" w:rsidP="00BF0AF0">
            <w:pPr>
              <w:jc w:val="center"/>
            </w:pPr>
          </w:p>
        </w:tc>
        <w:tc>
          <w:tcPr>
            <w:tcW w:w="408" w:type="dxa"/>
            <w:vMerge/>
            <w:vAlign w:val="center"/>
          </w:tcPr>
          <w:p w:rsidR="000B7E3B" w:rsidRDefault="000B7E3B" w:rsidP="00BF0AF0">
            <w:pPr>
              <w:jc w:val="center"/>
            </w:pPr>
          </w:p>
        </w:tc>
        <w:tc>
          <w:tcPr>
            <w:tcW w:w="2197" w:type="dxa"/>
            <w:gridSpan w:val="2"/>
            <w:vAlign w:val="center"/>
          </w:tcPr>
          <w:p w:rsidR="000B7E3B" w:rsidRDefault="000B7E3B" w:rsidP="00BF0AF0">
            <w:pPr>
              <w:pStyle w:val="a3"/>
              <w:rPr>
                <w:rFonts w:ascii="Times New Roman" w:hAnsi="Times New Roman"/>
                <w:szCs w:val="21"/>
              </w:rPr>
            </w:pPr>
            <w:r>
              <w:rPr>
                <w:rFonts w:ascii="Times New Roman" w:hAnsi="Times New Roman" w:hint="eastAsia"/>
                <w:szCs w:val="21"/>
              </w:rPr>
              <w:t>压滤泥饼</w:t>
            </w:r>
          </w:p>
        </w:tc>
        <w:tc>
          <w:tcPr>
            <w:tcW w:w="2986" w:type="dxa"/>
            <w:vAlign w:val="center"/>
          </w:tcPr>
          <w:p w:rsidR="000B7E3B" w:rsidRDefault="000B7E3B" w:rsidP="00BF0AF0">
            <w:pPr>
              <w:pStyle w:val="a3"/>
              <w:rPr>
                <w:rFonts w:ascii="Times New Roman" w:hAnsi="Times New Roman" w:hint="eastAsia"/>
                <w:szCs w:val="21"/>
              </w:rPr>
            </w:pPr>
            <w:r>
              <w:rPr>
                <w:rFonts w:ascii="Times New Roman" w:hAnsi="Times New Roman" w:hint="eastAsia"/>
                <w:szCs w:val="21"/>
              </w:rPr>
              <w:t>与产品一起外售</w:t>
            </w:r>
          </w:p>
        </w:tc>
        <w:tc>
          <w:tcPr>
            <w:tcW w:w="2948" w:type="dxa"/>
            <w:vMerge/>
            <w:vAlign w:val="center"/>
          </w:tcPr>
          <w:p w:rsidR="000B7E3B" w:rsidRDefault="000B7E3B" w:rsidP="00BF0AF0">
            <w:pPr>
              <w:jc w:val="center"/>
              <w:rPr>
                <w:szCs w:val="21"/>
              </w:rPr>
            </w:pPr>
          </w:p>
        </w:tc>
      </w:tr>
      <w:tr w:rsidR="000B7E3B" w:rsidTr="00BF0AF0">
        <w:trPr>
          <w:cantSplit/>
          <w:trHeight w:val="523"/>
        </w:trPr>
        <w:tc>
          <w:tcPr>
            <w:tcW w:w="776" w:type="dxa"/>
            <w:vMerge w:val="restart"/>
            <w:vAlign w:val="center"/>
          </w:tcPr>
          <w:p w:rsidR="000B7E3B" w:rsidRDefault="000B7E3B" w:rsidP="00BF0AF0">
            <w:pPr>
              <w:jc w:val="center"/>
              <w:rPr>
                <w:szCs w:val="21"/>
              </w:rPr>
            </w:pPr>
            <w:r>
              <w:rPr>
                <w:szCs w:val="21"/>
              </w:rPr>
              <w:t>噪</w:t>
            </w:r>
          </w:p>
          <w:p w:rsidR="000B7E3B" w:rsidRDefault="000B7E3B" w:rsidP="00BF0AF0">
            <w:pPr>
              <w:jc w:val="center"/>
              <w:rPr>
                <w:szCs w:val="21"/>
              </w:rPr>
            </w:pPr>
            <w:r>
              <w:rPr>
                <w:szCs w:val="21"/>
              </w:rPr>
              <w:t>声</w:t>
            </w:r>
          </w:p>
        </w:tc>
        <w:tc>
          <w:tcPr>
            <w:tcW w:w="408" w:type="dxa"/>
            <w:vAlign w:val="center"/>
          </w:tcPr>
          <w:p w:rsidR="000B7E3B" w:rsidRDefault="000B7E3B" w:rsidP="00BF0AF0">
            <w:pPr>
              <w:jc w:val="center"/>
              <w:rPr>
                <w:szCs w:val="21"/>
              </w:rPr>
            </w:pPr>
            <w:r>
              <w:rPr>
                <w:rFonts w:hint="eastAsia"/>
                <w:szCs w:val="21"/>
              </w:rPr>
              <w:t>施工期</w:t>
            </w:r>
          </w:p>
        </w:tc>
        <w:tc>
          <w:tcPr>
            <w:tcW w:w="2197" w:type="dxa"/>
            <w:gridSpan w:val="2"/>
            <w:vAlign w:val="center"/>
          </w:tcPr>
          <w:p w:rsidR="000B7E3B" w:rsidRDefault="000B7E3B" w:rsidP="00BF0AF0">
            <w:pPr>
              <w:jc w:val="center"/>
              <w:rPr>
                <w:rFonts w:hint="eastAsia"/>
                <w:szCs w:val="21"/>
              </w:rPr>
            </w:pPr>
            <w:r>
              <w:rPr>
                <w:rFonts w:hint="eastAsia"/>
                <w:szCs w:val="21"/>
              </w:rPr>
              <w:t>施工噪声</w:t>
            </w:r>
          </w:p>
        </w:tc>
        <w:tc>
          <w:tcPr>
            <w:tcW w:w="2986" w:type="dxa"/>
            <w:vAlign w:val="center"/>
          </w:tcPr>
          <w:p w:rsidR="000B7E3B" w:rsidRDefault="000B7E3B" w:rsidP="00BF0AF0">
            <w:pPr>
              <w:jc w:val="center"/>
              <w:rPr>
                <w:rFonts w:hint="eastAsia"/>
                <w:szCs w:val="21"/>
              </w:rPr>
            </w:pPr>
            <w:r>
              <w:rPr>
                <w:rFonts w:hint="eastAsia"/>
                <w:szCs w:val="21"/>
              </w:rPr>
              <w:t>优化施工方案，选用低噪声设备</w:t>
            </w:r>
          </w:p>
        </w:tc>
        <w:tc>
          <w:tcPr>
            <w:tcW w:w="2948" w:type="dxa"/>
            <w:vAlign w:val="center"/>
          </w:tcPr>
          <w:p w:rsidR="000B7E3B" w:rsidRDefault="000B7E3B" w:rsidP="00BF0AF0">
            <w:pPr>
              <w:jc w:val="center"/>
              <w:rPr>
                <w:rFonts w:hint="eastAsia"/>
                <w:szCs w:val="21"/>
              </w:rPr>
            </w:pPr>
            <w:r>
              <w:rPr>
                <w:rFonts w:hint="eastAsia"/>
                <w:szCs w:val="21"/>
              </w:rPr>
              <w:t>达标排放</w:t>
            </w:r>
          </w:p>
        </w:tc>
      </w:tr>
      <w:tr w:rsidR="000B7E3B" w:rsidTr="00BF0AF0">
        <w:trPr>
          <w:cantSplit/>
          <w:trHeight w:val="523"/>
        </w:trPr>
        <w:tc>
          <w:tcPr>
            <w:tcW w:w="776" w:type="dxa"/>
            <w:vMerge/>
            <w:vAlign w:val="center"/>
          </w:tcPr>
          <w:p w:rsidR="000B7E3B" w:rsidRDefault="000B7E3B" w:rsidP="00BF0AF0">
            <w:pPr>
              <w:jc w:val="center"/>
              <w:rPr>
                <w:szCs w:val="21"/>
              </w:rPr>
            </w:pPr>
          </w:p>
        </w:tc>
        <w:tc>
          <w:tcPr>
            <w:tcW w:w="408" w:type="dxa"/>
            <w:vAlign w:val="center"/>
          </w:tcPr>
          <w:p w:rsidR="000B7E3B" w:rsidRDefault="000B7E3B" w:rsidP="00BF0AF0">
            <w:pPr>
              <w:jc w:val="center"/>
              <w:rPr>
                <w:szCs w:val="21"/>
              </w:rPr>
            </w:pPr>
            <w:r>
              <w:rPr>
                <w:rFonts w:hint="eastAsia"/>
                <w:szCs w:val="21"/>
              </w:rPr>
              <w:t>营运期</w:t>
            </w:r>
          </w:p>
        </w:tc>
        <w:tc>
          <w:tcPr>
            <w:tcW w:w="2197" w:type="dxa"/>
            <w:gridSpan w:val="2"/>
            <w:vAlign w:val="center"/>
          </w:tcPr>
          <w:p w:rsidR="000B7E3B" w:rsidRDefault="000B7E3B" w:rsidP="00BF0AF0">
            <w:pPr>
              <w:jc w:val="center"/>
              <w:rPr>
                <w:rFonts w:hint="eastAsia"/>
                <w:szCs w:val="21"/>
              </w:rPr>
            </w:pPr>
            <w:r>
              <w:rPr>
                <w:rFonts w:hint="eastAsia"/>
                <w:szCs w:val="21"/>
              </w:rPr>
              <w:t>设备</w:t>
            </w:r>
            <w:r>
              <w:rPr>
                <w:szCs w:val="21"/>
              </w:rPr>
              <w:t>噪声</w:t>
            </w:r>
            <w:r>
              <w:rPr>
                <w:rFonts w:hint="eastAsia"/>
                <w:szCs w:val="21"/>
              </w:rPr>
              <w:t>及运输车辆噪声</w:t>
            </w:r>
          </w:p>
        </w:tc>
        <w:tc>
          <w:tcPr>
            <w:tcW w:w="2986" w:type="dxa"/>
            <w:vAlign w:val="center"/>
          </w:tcPr>
          <w:p w:rsidR="000B7E3B" w:rsidRDefault="000B7E3B" w:rsidP="00BF0AF0">
            <w:pPr>
              <w:jc w:val="center"/>
              <w:rPr>
                <w:rFonts w:hint="eastAsia"/>
                <w:szCs w:val="21"/>
              </w:rPr>
            </w:pPr>
            <w:r>
              <w:rPr>
                <w:rFonts w:hint="eastAsia"/>
                <w:szCs w:val="21"/>
              </w:rPr>
              <w:t>产噪设备安装减震垫、加强维护、限速限载、夜间不生产</w:t>
            </w:r>
          </w:p>
        </w:tc>
        <w:tc>
          <w:tcPr>
            <w:tcW w:w="2948" w:type="dxa"/>
            <w:vAlign w:val="center"/>
          </w:tcPr>
          <w:p w:rsidR="000B7E3B" w:rsidRDefault="000B7E3B" w:rsidP="00BF0AF0">
            <w:pPr>
              <w:jc w:val="center"/>
              <w:rPr>
                <w:szCs w:val="21"/>
              </w:rPr>
            </w:pPr>
            <w:r>
              <w:rPr>
                <w:szCs w:val="21"/>
              </w:rPr>
              <w:t>满足</w:t>
            </w:r>
            <w:r>
              <w:rPr>
                <w:rFonts w:hint="eastAsia"/>
                <w:szCs w:val="21"/>
              </w:rPr>
              <w:t>《工业企业厂界环境噪声排放标准》（</w:t>
            </w:r>
            <w:r>
              <w:rPr>
                <w:rFonts w:hint="eastAsia"/>
                <w:szCs w:val="21"/>
              </w:rPr>
              <w:t>GB12348-2008</w:t>
            </w:r>
            <w:r>
              <w:rPr>
                <w:rFonts w:hint="eastAsia"/>
                <w:szCs w:val="21"/>
              </w:rPr>
              <w:t>）</w:t>
            </w:r>
            <w:r>
              <w:rPr>
                <w:szCs w:val="21"/>
              </w:rPr>
              <w:t>2</w:t>
            </w:r>
            <w:r>
              <w:rPr>
                <w:szCs w:val="21"/>
              </w:rPr>
              <w:t>类标准</w:t>
            </w:r>
          </w:p>
        </w:tc>
      </w:tr>
      <w:tr w:rsidR="000B7E3B" w:rsidTr="00BF0AF0">
        <w:trPr>
          <w:cantSplit/>
          <w:trHeight w:val="368"/>
        </w:trPr>
        <w:tc>
          <w:tcPr>
            <w:tcW w:w="776" w:type="dxa"/>
            <w:vAlign w:val="center"/>
          </w:tcPr>
          <w:p w:rsidR="000B7E3B" w:rsidRDefault="000B7E3B" w:rsidP="00BF0AF0">
            <w:pPr>
              <w:jc w:val="center"/>
              <w:rPr>
                <w:szCs w:val="21"/>
              </w:rPr>
            </w:pPr>
            <w:r>
              <w:rPr>
                <w:szCs w:val="21"/>
              </w:rPr>
              <w:t>其他</w:t>
            </w:r>
          </w:p>
        </w:tc>
        <w:tc>
          <w:tcPr>
            <w:tcW w:w="8539" w:type="dxa"/>
            <w:gridSpan w:val="5"/>
            <w:vAlign w:val="center"/>
          </w:tcPr>
          <w:p w:rsidR="000B7E3B" w:rsidRDefault="000B7E3B" w:rsidP="00BF0AF0">
            <w:pPr>
              <w:jc w:val="center"/>
              <w:rPr>
                <w:szCs w:val="21"/>
              </w:rPr>
            </w:pPr>
            <w:r>
              <w:rPr>
                <w:szCs w:val="21"/>
              </w:rPr>
              <w:t>/</w:t>
            </w:r>
          </w:p>
        </w:tc>
      </w:tr>
      <w:tr w:rsidR="000B7E3B" w:rsidTr="00BF0AF0">
        <w:trPr>
          <w:cantSplit/>
          <w:trHeight w:val="368"/>
        </w:trPr>
        <w:tc>
          <w:tcPr>
            <w:tcW w:w="9315" w:type="dxa"/>
            <w:gridSpan w:val="6"/>
            <w:vAlign w:val="center"/>
          </w:tcPr>
          <w:p w:rsidR="000B7E3B" w:rsidRDefault="000B7E3B" w:rsidP="00BF0AF0">
            <w:pPr>
              <w:rPr>
                <w:b/>
                <w:sz w:val="28"/>
                <w:szCs w:val="28"/>
              </w:rPr>
            </w:pPr>
            <w:r>
              <w:rPr>
                <w:b/>
                <w:sz w:val="28"/>
                <w:szCs w:val="28"/>
              </w:rPr>
              <w:t>生态环境保护及预期效果</w:t>
            </w:r>
          </w:p>
          <w:p w:rsidR="000B7E3B" w:rsidRDefault="000B7E3B" w:rsidP="00BF0AF0">
            <w:pPr>
              <w:spacing w:line="360" w:lineRule="auto"/>
              <w:ind w:firstLine="570"/>
              <w:rPr>
                <w:rFonts w:hint="eastAsia"/>
                <w:sz w:val="24"/>
              </w:rPr>
            </w:pPr>
            <w:r>
              <w:rPr>
                <w:rFonts w:hint="eastAsia"/>
                <w:sz w:val="24"/>
              </w:rPr>
              <w:t>（</w:t>
            </w:r>
            <w:r>
              <w:rPr>
                <w:rFonts w:hint="eastAsia"/>
                <w:sz w:val="24"/>
              </w:rPr>
              <w:t>1</w:t>
            </w:r>
            <w:r>
              <w:rPr>
                <w:rFonts w:hint="eastAsia"/>
                <w:sz w:val="24"/>
              </w:rPr>
              <w:t>）施工期生态保护措施</w:t>
            </w:r>
          </w:p>
          <w:p w:rsidR="000B7E3B" w:rsidRDefault="000B7E3B" w:rsidP="00BF0AF0">
            <w:pPr>
              <w:spacing w:line="360" w:lineRule="auto"/>
              <w:ind w:firstLine="570"/>
              <w:rPr>
                <w:rFonts w:hint="eastAsia"/>
                <w:sz w:val="24"/>
              </w:rPr>
            </w:pPr>
            <w:r>
              <w:rPr>
                <w:rFonts w:hint="eastAsia"/>
                <w:sz w:val="24"/>
              </w:rPr>
              <w:t>①在施工的各个时段采取必要的生态保护和水土保持措施，在施工结束时及时做好恢复和补偿工作，加强绿化。</w:t>
            </w:r>
          </w:p>
          <w:p w:rsidR="000B7E3B" w:rsidRDefault="000B7E3B" w:rsidP="00BF0AF0">
            <w:pPr>
              <w:spacing w:line="360" w:lineRule="auto"/>
              <w:ind w:firstLine="570"/>
              <w:rPr>
                <w:rFonts w:hint="eastAsia"/>
                <w:sz w:val="24"/>
              </w:rPr>
            </w:pPr>
            <w:r>
              <w:rPr>
                <w:rFonts w:hint="eastAsia"/>
                <w:sz w:val="24"/>
              </w:rPr>
              <w:t>②在挖掘机取土过程中加强对施工人员的管理。</w:t>
            </w:r>
          </w:p>
          <w:p w:rsidR="000B7E3B" w:rsidRDefault="000B7E3B" w:rsidP="00BF0AF0">
            <w:pPr>
              <w:spacing w:line="360" w:lineRule="auto"/>
              <w:ind w:firstLine="570"/>
              <w:rPr>
                <w:rFonts w:hint="eastAsia"/>
                <w:sz w:val="24"/>
              </w:rPr>
            </w:pPr>
            <w:r>
              <w:rPr>
                <w:rFonts w:hint="eastAsia"/>
                <w:sz w:val="24"/>
              </w:rPr>
              <w:t>（</w:t>
            </w:r>
            <w:r>
              <w:rPr>
                <w:rFonts w:hint="eastAsia"/>
                <w:sz w:val="24"/>
              </w:rPr>
              <w:t>2</w:t>
            </w:r>
            <w:r>
              <w:rPr>
                <w:rFonts w:hint="eastAsia"/>
                <w:sz w:val="24"/>
              </w:rPr>
              <w:t>）运营期生态保护措施</w:t>
            </w:r>
          </w:p>
          <w:p w:rsidR="000B7E3B" w:rsidRDefault="000B7E3B" w:rsidP="00BF0AF0">
            <w:pPr>
              <w:spacing w:line="360" w:lineRule="auto"/>
              <w:ind w:firstLine="570"/>
              <w:rPr>
                <w:rFonts w:hint="eastAsia"/>
                <w:sz w:val="24"/>
              </w:rPr>
            </w:pPr>
            <w:r>
              <w:rPr>
                <w:rFonts w:hint="eastAsia"/>
                <w:sz w:val="24"/>
              </w:rPr>
              <w:t>①充分利用工程措施的控制性和速效性，同时发挥植被措施的长效性，植被措施与工程措施相结合，土地整治与复垦措施相辅；以植被措施为主，全面防治与重点防治相结合；采取边开采、边恢复的措施，及时进行生态恢复。</w:t>
            </w:r>
          </w:p>
          <w:p w:rsidR="000B7E3B" w:rsidRDefault="000B7E3B" w:rsidP="00BF0AF0">
            <w:pPr>
              <w:spacing w:line="360" w:lineRule="auto"/>
              <w:ind w:firstLine="570"/>
              <w:rPr>
                <w:rFonts w:hint="eastAsia"/>
                <w:sz w:val="24"/>
              </w:rPr>
            </w:pPr>
            <w:r>
              <w:rPr>
                <w:rFonts w:hint="eastAsia"/>
                <w:sz w:val="24"/>
              </w:rPr>
              <w:t>②防治水土流失和可能造成的生态环境问题。根据有关规范的要求，结合项目建设区水土流失特点，分别对项目开采作业区、堆土场实施工程防护及植被绿化措施。</w:t>
            </w:r>
          </w:p>
          <w:p w:rsidR="000B7E3B" w:rsidRDefault="000B7E3B" w:rsidP="00BF0AF0">
            <w:pPr>
              <w:spacing w:line="360" w:lineRule="auto"/>
              <w:ind w:firstLine="570"/>
              <w:rPr>
                <w:rFonts w:hint="eastAsia"/>
                <w:sz w:val="24"/>
              </w:rPr>
            </w:pPr>
            <w:r>
              <w:rPr>
                <w:rFonts w:hint="eastAsia"/>
                <w:sz w:val="24"/>
              </w:rPr>
              <w:t>（</w:t>
            </w:r>
            <w:r>
              <w:rPr>
                <w:rFonts w:hint="eastAsia"/>
                <w:sz w:val="24"/>
              </w:rPr>
              <w:t>3</w:t>
            </w:r>
            <w:r>
              <w:rPr>
                <w:rFonts w:hint="eastAsia"/>
                <w:sz w:val="24"/>
              </w:rPr>
              <w:t>）服务期满后</w:t>
            </w:r>
          </w:p>
          <w:p w:rsidR="000B7E3B" w:rsidRDefault="000B7E3B" w:rsidP="00BF0AF0">
            <w:pPr>
              <w:spacing w:line="360" w:lineRule="auto"/>
              <w:ind w:firstLine="570"/>
              <w:rPr>
                <w:sz w:val="24"/>
              </w:rPr>
            </w:pPr>
            <w:r>
              <w:rPr>
                <w:rFonts w:hint="eastAsia"/>
                <w:sz w:val="24"/>
              </w:rPr>
              <w:t>采矿服务结束后利用堆场的表土对场地及时开展土地复垦和植被恢复，通过加强管理和对临时堆场合理绿化，可恢复破坏的植被，确保生态安全。</w:t>
            </w:r>
          </w:p>
          <w:p w:rsidR="000B7E3B" w:rsidRDefault="000B7E3B" w:rsidP="00BF0AF0">
            <w:pPr>
              <w:jc w:val="center"/>
              <w:rPr>
                <w:szCs w:val="21"/>
              </w:rPr>
            </w:pPr>
          </w:p>
        </w:tc>
      </w:tr>
    </w:tbl>
    <w:p w:rsidR="000B7E3B" w:rsidRDefault="000B7E3B" w:rsidP="000B7E3B">
      <w:pPr>
        <w:spacing w:line="360" w:lineRule="auto"/>
        <w:jc w:val="center"/>
        <w:rPr>
          <w:rFonts w:hint="eastAsia"/>
          <w:b/>
          <w:bCs/>
          <w:sz w:val="30"/>
        </w:rPr>
      </w:pPr>
    </w:p>
    <w:p w:rsidR="000B7E3B" w:rsidRDefault="000B7E3B" w:rsidP="000B7E3B">
      <w:pPr>
        <w:spacing w:line="360" w:lineRule="auto"/>
        <w:rPr>
          <w:rFonts w:hint="eastAsia"/>
          <w:b/>
          <w:bCs/>
          <w:sz w:val="30"/>
        </w:rPr>
      </w:pPr>
    </w:p>
    <w:p w:rsidR="000B7E3B" w:rsidRDefault="000B7E3B" w:rsidP="000B7E3B">
      <w:pPr>
        <w:spacing w:line="360" w:lineRule="auto"/>
        <w:rPr>
          <w:rFonts w:hint="eastAsia"/>
          <w:b/>
          <w:bCs/>
          <w:sz w:val="30"/>
        </w:rPr>
      </w:pPr>
    </w:p>
    <w:p w:rsidR="000B7E3B" w:rsidRDefault="000B7E3B" w:rsidP="000B7E3B">
      <w:pPr>
        <w:spacing w:line="360" w:lineRule="auto"/>
        <w:rPr>
          <w:rFonts w:hint="eastAsia"/>
          <w:b/>
          <w:bCs/>
          <w:sz w:val="30"/>
        </w:rPr>
      </w:pPr>
    </w:p>
    <w:p w:rsidR="000B7E3B" w:rsidRDefault="000B7E3B" w:rsidP="000B7E3B">
      <w:pPr>
        <w:spacing w:line="360" w:lineRule="auto"/>
        <w:rPr>
          <w:rFonts w:hint="eastAsia"/>
          <w:b/>
          <w:bCs/>
          <w:sz w:val="30"/>
        </w:rPr>
      </w:pPr>
    </w:p>
    <w:p w:rsidR="000B7E3B" w:rsidRDefault="000B7E3B" w:rsidP="000B7E3B">
      <w:pPr>
        <w:spacing w:line="360" w:lineRule="auto"/>
        <w:rPr>
          <w:rFonts w:hint="eastAsia"/>
          <w:b/>
          <w:bCs/>
          <w:sz w:val="30"/>
        </w:rPr>
      </w:pPr>
    </w:p>
    <w:p w:rsidR="000B7E3B" w:rsidRDefault="000B7E3B" w:rsidP="000B7E3B">
      <w:pPr>
        <w:spacing w:line="360" w:lineRule="auto"/>
        <w:rPr>
          <w:rFonts w:hint="eastAsia"/>
          <w:b/>
          <w:bCs/>
          <w:sz w:val="30"/>
        </w:rPr>
      </w:pPr>
    </w:p>
    <w:p w:rsidR="000B7E3B" w:rsidRDefault="000B7E3B" w:rsidP="000B7E3B">
      <w:pPr>
        <w:spacing w:line="360" w:lineRule="auto"/>
        <w:rPr>
          <w:rFonts w:hint="eastAsia"/>
          <w:b/>
          <w:bCs/>
          <w:sz w:val="30"/>
        </w:rPr>
      </w:pPr>
    </w:p>
    <w:p w:rsidR="000B7E3B" w:rsidRDefault="000B7E3B" w:rsidP="000B7E3B">
      <w:pPr>
        <w:spacing w:line="360" w:lineRule="auto"/>
        <w:rPr>
          <w:rFonts w:hint="eastAsia"/>
          <w:b/>
          <w:bCs/>
          <w:sz w:val="30"/>
        </w:rPr>
      </w:pPr>
    </w:p>
    <w:p w:rsidR="000B7E3B" w:rsidRDefault="000B7E3B" w:rsidP="000B7E3B">
      <w:pPr>
        <w:spacing w:line="360" w:lineRule="auto"/>
        <w:rPr>
          <w:rFonts w:hint="eastAsia"/>
          <w:b/>
          <w:bCs/>
          <w:sz w:val="30"/>
        </w:rPr>
      </w:pPr>
      <w:r>
        <w:rPr>
          <w:rFonts w:hint="eastAsia"/>
          <w:b/>
          <w:bCs/>
          <w:sz w:val="30"/>
        </w:rPr>
        <w:t>结论与建议</w:t>
      </w:r>
      <w:r>
        <w:rPr>
          <w:rFonts w:hint="eastAsia"/>
          <w:b/>
          <w:bCs/>
          <w:sz w:val="30"/>
        </w:rPr>
        <w:t xml:space="preserve">                                         </w:t>
      </w:r>
      <w:r>
        <w:rPr>
          <w:rFonts w:hint="eastAsia"/>
          <w:b/>
          <w:bCs/>
          <w:sz w:val="30"/>
        </w:rPr>
        <w:t>表九</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08"/>
        <w:gridCol w:w="9072"/>
      </w:tblGrid>
      <w:tr w:rsidR="000B7E3B" w:rsidTr="00BF0AF0">
        <w:trPr>
          <w:gridBefore w:val="1"/>
          <w:wBefore w:w="108" w:type="dxa"/>
          <w:trHeight w:val="431"/>
        </w:trPr>
        <w:tc>
          <w:tcPr>
            <w:tcW w:w="9072" w:type="dxa"/>
          </w:tcPr>
          <w:p w:rsidR="000B7E3B" w:rsidRDefault="000B7E3B" w:rsidP="000B7E3B">
            <w:pPr>
              <w:numPr>
                <w:ilvl w:val="0"/>
                <w:numId w:val="26"/>
              </w:numPr>
              <w:tabs>
                <w:tab w:val="left" w:pos="720"/>
              </w:tabs>
              <w:spacing w:line="440" w:lineRule="exact"/>
              <w:rPr>
                <w:rFonts w:hint="eastAsia"/>
                <w:b/>
                <w:bCs/>
                <w:sz w:val="28"/>
              </w:rPr>
            </w:pPr>
            <w:r>
              <w:rPr>
                <w:rFonts w:hint="eastAsia"/>
                <w:b/>
                <w:bCs/>
                <w:sz w:val="28"/>
              </w:rPr>
              <w:t>结论</w:t>
            </w:r>
          </w:p>
          <w:p w:rsidR="000B7E3B" w:rsidRDefault="000B7E3B" w:rsidP="00BF0AF0">
            <w:pPr>
              <w:spacing w:line="360" w:lineRule="auto"/>
              <w:ind w:firstLineChars="200" w:firstLine="482"/>
              <w:rPr>
                <w:rFonts w:hint="eastAsia"/>
                <w:b/>
                <w:iCs/>
                <w:sz w:val="24"/>
              </w:rPr>
            </w:pPr>
            <w:r>
              <w:rPr>
                <w:rFonts w:hint="eastAsia"/>
                <w:b/>
                <w:iCs/>
                <w:sz w:val="24"/>
              </w:rPr>
              <w:t>1</w:t>
            </w:r>
            <w:r>
              <w:rPr>
                <w:rFonts w:hint="eastAsia"/>
                <w:b/>
                <w:iCs/>
                <w:sz w:val="24"/>
              </w:rPr>
              <w:t>、项目概况</w:t>
            </w:r>
          </w:p>
          <w:p w:rsidR="000B7E3B" w:rsidRDefault="000B7E3B" w:rsidP="00BF0AF0">
            <w:pPr>
              <w:spacing w:line="360" w:lineRule="auto"/>
              <w:ind w:firstLineChars="200" w:firstLine="480"/>
              <w:jc w:val="left"/>
              <w:rPr>
                <w:rFonts w:hint="eastAsia"/>
                <w:color w:val="000000"/>
                <w:sz w:val="24"/>
              </w:rPr>
            </w:pPr>
            <w:r>
              <w:rPr>
                <w:rFonts w:hint="eastAsia"/>
                <w:color w:val="000000"/>
                <w:sz w:val="24"/>
              </w:rPr>
              <w:t>砂岩是一种沉积岩，由砂粒胶结而成的，结构稳定，通常呈淡褐色或红色，主要含硅、钙、黏土和氧化铁。水泥是建筑行业中应用最多的材料，是我国经济建设最重要的原材料，现阶段正是我国国民经济高速发展的时期，基础设施的建设带动了水泥行业的发展，城镇化进程的加快进一步造成了水泥需求的扩大，在未来一段时间内，水泥的需求量将会稳定的增加。砂岩作为水泥生产的原料，因此市场对砂岩需求量也不断提高。</w:t>
            </w:r>
          </w:p>
          <w:p w:rsidR="000B7E3B" w:rsidRDefault="000B7E3B" w:rsidP="00BF0AF0">
            <w:pPr>
              <w:spacing w:line="360" w:lineRule="auto"/>
              <w:ind w:firstLineChars="200" w:firstLine="480"/>
              <w:jc w:val="left"/>
              <w:rPr>
                <w:rFonts w:hint="eastAsia"/>
                <w:b/>
                <w:bCs/>
                <w:color w:val="000000"/>
                <w:sz w:val="24"/>
              </w:rPr>
            </w:pPr>
            <w:r>
              <w:rPr>
                <w:rFonts w:hint="eastAsia"/>
                <w:color w:val="000000"/>
                <w:sz w:val="24"/>
              </w:rPr>
              <w:t>为了抓住市场机遇，乐山市市中区五里山石英砂厂拟投资</w:t>
            </w:r>
            <w:r>
              <w:rPr>
                <w:rFonts w:hint="eastAsia"/>
                <w:color w:val="000000"/>
                <w:sz w:val="24"/>
              </w:rPr>
              <w:t>200</w:t>
            </w:r>
            <w:r>
              <w:rPr>
                <w:rFonts w:hint="eastAsia"/>
                <w:color w:val="000000"/>
                <w:sz w:val="24"/>
              </w:rPr>
              <w:t>万元于乐山市市中区剑锋乡五里村进行“水泥配料用砂岩矿开采、加工项目”的建设，该项目目前已取得乐山市中区发展和改革局出具的四川省固定资产投资项目备案表，备案号：川投资备【</w:t>
            </w:r>
            <w:r>
              <w:rPr>
                <w:rFonts w:hint="eastAsia"/>
                <w:color w:val="000000"/>
                <w:sz w:val="24"/>
              </w:rPr>
              <w:t>2019-511102-10-03-357683</w:t>
            </w:r>
            <w:r>
              <w:rPr>
                <w:rFonts w:hint="eastAsia"/>
                <w:color w:val="000000"/>
                <w:sz w:val="24"/>
              </w:rPr>
              <w:t>】</w:t>
            </w:r>
            <w:r>
              <w:rPr>
                <w:rFonts w:hint="eastAsia"/>
                <w:color w:val="000000"/>
                <w:sz w:val="24"/>
              </w:rPr>
              <w:t>FGQB-0051</w:t>
            </w:r>
            <w:r>
              <w:rPr>
                <w:rFonts w:hint="eastAsia"/>
                <w:color w:val="000000"/>
                <w:sz w:val="24"/>
              </w:rPr>
              <w:t>号。其具体建设内容如下：矿区面积为</w:t>
            </w:r>
            <w:r>
              <w:rPr>
                <w:rFonts w:hint="eastAsia"/>
                <w:color w:val="000000"/>
                <w:sz w:val="24"/>
              </w:rPr>
              <w:t>0.1546km</w:t>
            </w:r>
            <w:r>
              <w:rPr>
                <w:rFonts w:hint="eastAsia"/>
                <w:color w:val="000000"/>
                <w:sz w:val="24"/>
                <w:vertAlign w:val="superscript"/>
              </w:rPr>
              <w:t>2</w:t>
            </w:r>
            <w:r>
              <w:rPr>
                <w:rFonts w:hint="eastAsia"/>
                <w:color w:val="000000"/>
                <w:sz w:val="24"/>
              </w:rPr>
              <w:t>，开采方式为露天开采，开采矿种为水泥配料用砂岩矿，开采深度</w:t>
            </w:r>
            <w:r>
              <w:rPr>
                <w:rFonts w:hint="eastAsia"/>
                <w:color w:val="000000"/>
                <w:sz w:val="24"/>
              </w:rPr>
              <w:t>+500m</w:t>
            </w:r>
            <w:r>
              <w:rPr>
                <w:rFonts w:hint="eastAsia"/>
                <w:color w:val="000000"/>
                <w:sz w:val="24"/>
              </w:rPr>
              <w:t>～</w:t>
            </w:r>
            <w:r>
              <w:rPr>
                <w:rFonts w:hint="eastAsia"/>
                <w:color w:val="000000"/>
                <w:sz w:val="24"/>
              </w:rPr>
              <w:t>+475m</w:t>
            </w:r>
            <w:r>
              <w:rPr>
                <w:rFonts w:hint="eastAsia"/>
                <w:color w:val="000000"/>
                <w:sz w:val="24"/>
              </w:rPr>
              <w:t>，生产规模为</w:t>
            </w:r>
            <w:r>
              <w:rPr>
                <w:rFonts w:hint="eastAsia"/>
                <w:color w:val="000000"/>
                <w:sz w:val="24"/>
              </w:rPr>
              <w:t>10.00</w:t>
            </w:r>
            <w:r>
              <w:rPr>
                <w:rFonts w:hint="eastAsia"/>
                <w:color w:val="000000"/>
                <w:sz w:val="24"/>
              </w:rPr>
              <w:t>万吨</w:t>
            </w:r>
            <w:r>
              <w:rPr>
                <w:rFonts w:hint="eastAsia"/>
                <w:color w:val="000000"/>
                <w:sz w:val="24"/>
              </w:rPr>
              <w:t>/</w:t>
            </w:r>
            <w:r>
              <w:rPr>
                <w:rFonts w:hint="eastAsia"/>
                <w:color w:val="000000"/>
                <w:sz w:val="24"/>
              </w:rPr>
              <w:t>年，同时配套建设相关附属设施。</w:t>
            </w:r>
            <w:r>
              <w:rPr>
                <w:rFonts w:hint="eastAsia"/>
                <w:sz w:val="24"/>
                <w:szCs w:val="18"/>
              </w:rPr>
              <w:t xml:space="preserve">                                                                                                                                                                                                                                                                                                                                                                                                                                                                                                                                                                                                                                                                                                                                                                                                                                                                                                                                                                                                                                                                                                                                                                                                                                                                                                       </w:t>
            </w:r>
          </w:p>
          <w:p w:rsidR="000B7E3B" w:rsidRDefault="000B7E3B" w:rsidP="00BF0AF0">
            <w:pPr>
              <w:spacing w:line="360" w:lineRule="auto"/>
              <w:ind w:firstLineChars="200" w:firstLine="482"/>
              <w:rPr>
                <w:rFonts w:hint="eastAsia"/>
                <w:b/>
                <w:iCs/>
                <w:kern w:val="24"/>
                <w:sz w:val="24"/>
              </w:rPr>
            </w:pPr>
            <w:r>
              <w:rPr>
                <w:rFonts w:hint="eastAsia"/>
                <w:b/>
                <w:iCs/>
                <w:kern w:val="24"/>
                <w:sz w:val="24"/>
              </w:rPr>
              <w:t>2</w:t>
            </w:r>
            <w:r>
              <w:rPr>
                <w:rFonts w:hint="eastAsia"/>
                <w:b/>
                <w:iCs/>
                <w:kern w:val="24"/>
                <w:sz w:val="24"/>
              </w:rPr>
              <w:t>、产业政策符合性</w:t>
            </w:r>
          </w:p>
          <w:p w:rsidR="000B7E3B" w:rsidRDefault="000B7E3B" w:rsidP="00BF0AF0">
            <w:pPr>
              <w:pStyle w:val="af8"/>
            </w:pPr>
            <w:r>
              <w:rPr>
                <w:rFonts w:hint="eastAsia"/>
              </w:rPr>
              <w:t>本项目为水泥配料用砂岩矿开采、加工项目</w:t>
            </w:r>
            <w:r>
              <w:t>，属于</w:t>
            </w:r>
            <w:r>
              <w:rPr>
                <w:rFonts w:hint="eastAsia"/>
              </w:rPr>
              <w:t>B1019</w:t>
            </w:r>
            <w:r>
              <w:rPr>
                <w:rFonts w:hint="eastAsia"/>
              </w:rPr>
              <w:t>黏土及其他土砂石开采</w:t>
            </w:r>
            <w:r>
              <w:t>。根据国家发展与改革委员会第</w:t>
            </w:r>
            <w:r>
              <w:t>9</w:t>
            </w:r>
            <w:r>
              <w:t>号令《产业结构调整指导目录（</w:t>
            </w:r>
            <w:r>
              <w:t>2011</w:t>
            </w:r>
            <w:r>
              <w:t>年本）》</w:t>
            </w:r>
            <w:r>
              <w:rPr>
                <w:rFonts w:hint="eastAsia"/>
              </w:rPr>
              <w:t>（</w:t>
            </w:r>
            <w:r>
              <w:rPr>
                <w:rFonts w:hint="eastAsia"/>
              </w:rPr>
              <w:t>2013</w:t>
            </w:r>
            <w:r>
              <w:rPr>
                <w:rFonts w:hint="eastAsia"/>
              </w:rPr>
              <w:t>年修正）</w:t>
            </w:r>
            <w:r>
              <w:t>，本项目的生产工艺、设备、产品均不属于产业政策中的鼓励类、限制类和淘汰类，因此本项目属于允许类。</w:t>
            </w:r>
          </w:p>
          <w:p w:rsidR="000B7E3B" w:rsidRDefault="000B7E3B" w:rsidP="00BF0AF0">
            <w:pPr>
              <w:pStyle w:val="af8"/>
              <w:rPr>
                <w:rFonts w:hint="eastAsia"/>
                <w:color w:val="000000"/>
                <w:szCs w:val="22"/>
              </w:rPr>
            </w:pPr>
            <w:r>
              <w:rPr>
                <w:color w:val="000000"/>
              </w:rPr>
              <w:lastRenderedPageBreak/>
              <w:t>本项目</w:t>
            </w:r>
            <w:r>
              <w:rPr>
                <w:rFonts w:hint="eastAsia"/>
                <w:color w:val="000000"/>
              </w:rPr>
              <w:t>已</w:t>
            </w:r>
            <w:r>
              <w:rPr>
                <w:color w:val="000000"/>
              </w:rPr>
              <w:t>于</w:t>
            </w:r>
            <w:r>
              <w:rPr>
                <w:rFonts w:hint="eastAsia"/>
                <w:color w:val="FF0000"/>
              </w:rPr>
              <w:t>2019</w:t>
            </w:r>
            <w:r>
              <w:rPr>
                <w:rFonts w:hint="eastAsia"/>
                <w:color w:val="FF0000"/>
              </w:rPr>
              <w:t>年</w:t>
            </w:r>
            <w:r>
              <w:rPr>
                <w:rFonts w:hint="eastAsia"/>
                <w:color w:val="FF0000"/>
              </w:rPr>
              <w:t>05</w:t>
            </w:r>
            <w:r>
              <w:rPr>
                <w:rFonts w:hint="eastAsia"/>
                <w:color w:val="FF0000"/>
              </w:rPr>
              <w:t>月</w:t>
            </w:r>
            <w:r>
              <w:rPr>
                <w:rFonts w:hint="eastAsia"/>
                <w:color w:val="FF0000"/>
              </w:rPr>
              <w:t>22</w:t>
            </w:r>
            <w:r>
              <w:rPr>
                <w:rFonts w:hint="eastAsia"/>
                <w:color w:val="FF0000"/>
              </w:rPr>
              <w:t>日</w:t>
            </w:r>
            <w:r>
              <w:rPr>
                <w:rFonts w:hint="eastAsia"/>
                <w:color w:val="000000"/>
              </w:rPr>
              <w:t>在</w:t>
            </w:r>
            <w:r>
              <w:rPr>
                <w:rFonts w:hint="eastAsia"/>
                <w:szCs w:val="18"/>
              </w:rPr>
              <w:t>乐山市中区发展和改革局</w:t>
            </w:r>
            <w:r>
              <w:rPr>
                <w:color w:val="000000"/>
              </w:rPr>
              <w:t>进行了备案（见附件），备案号：</w:t>
            </w:r>
            <w:r>
              <w:rPr>
                <w:rFonts w:hint="eastAsia"/>
                <w:color w:val="0000FF"/>
              </w:rPr>
              <w:t>川投资备【</w:t>
            </w:r>
            <w:r>
              <w:rPr>
                <w:rFonts w:hint="eastAsia"/>
                <w:color w:val="0000FF"/>
              </w:rPr>
              <w:t>2019-511102-10-03-357683</w:t>
            </w:r>
            <w:r>
              <w:rPr>
                <w:rFonts w:hint="eastAsia"/>
                <w:color w:val="0000FF"/>
              </w:rPr>
              <w:t>】</w:t>
            </w:r>
            <w:r>
              <w:rPr>
                <w:rFonts w:hint="eastAsia"/>
                <w:color w:val="0000FF"/>
              </w:rPr>
              <w:t>FGQB-0051</w:t>
            </w:r>
            <w:r>
              <w:rPr>
                <w:rFonts w:hint="eastAsia"/>
                <w:szCs w:val="18"/>
              </w:rPr>
              <w:t>号</w:t>
            </w:r>
            <w:r>
              <w:rPr>
                <w:rFonts w:hint="eastAsia"/>
                <w:color w:val="000000"/>
                <w:szCs w:val="22"/>
              </w:rPr>
              <w:t>。</w:t>
            </w:r>
          </w:p>
          <w:p w:rsidR="000B7E3B" w:rsidRDefault="000B7E3B" w:rsidP="00BF0AF0">
            <w:pPr>
              <w:pStyle w:val="af8"/>
            </w:pPr>
            <w:r>
              <w:t>综上所述，该项目符合国家产业政策。</w:t>
            </w:r>
          </w:p>
          <w:p w:rsidR="000B7E3B" w:rsidRDefault="000B7E3B" w:rsidP="00BF0AF0">
            <w:pPr>
              <w:spacing w:line="360" w:lineRule="auto"/>
              <w:ind w:firstLineChars="200" w:firstLine="482"/>
              <w:rPr>
                <w:rFonts w:hint="eastAsia"/>
                <w:b/>
                <w:iCs/>
                <w:sz w:val="24"/>
              </w:rPr>
            </w:pPr>
            <w:r>
              <w:rPr>
                <w:rFonts w:hint="eastAsia"/>
                <w:b/>
                <w:iCs/>
                <w:sz w:val="24"/>
              </w:rPr>
              <w:t>3</w:t>
            </w:r>
            <w:r>
              <w:rPr>
                <w:rFonts w:hint="eastAsia"/>
                <w:b/>
                <w:iCs/>
                <w:sz w:val="24"/>
              </w:rPr>
              <w:t>、规划符合性分析</w:t>
            </w:r>
          </w:p>
          <w:p w:rsidR="000B7E3B" w:rsidRDefault="000B7E3B" w:rsidP="00BF0AF0">
            <w:pPr>
              <w:spacing w:line="360" w:lineRule="auto"/>
              <w:ind w:firstLine="561"/>
              <w:rPr>
                <w:rFonts w:hint="eastAsia"/>
                <w:bCs/>
                <w:color w:val="000000"/>
                <w:sz w:val="24"/>
              </w:rPr>
            </w:pPr>
            <w:r>
              <w:rPr>
                <w:rFonts w:hint="eastAsia"/>
                <w:bCs/>
                <w:color w:val="000000"/>
                <w:sz w:val="24"/>
              </w:rPr>
              <w:t>本项目为水泥配料用砂岩矿开采、加工项目。本次项目矿区范围不占用基本农田，根据《四川省矿产资源总体规划》（</w:t>
            </w:r>
            <w:r>
              <w:rPr>
                <w:rFonts w:hint="eastAsia"/>
                <w:bCs/>
                <w:color w:val="000000"/>
                <w:sz w:val="24"/>
              </w:rPr>
              <w:t>2016-2020</w:t>
            </w:r>
            <w:r>
              <w:rPr>
                <w:rFonts w:hint="eastAsia"/>
                <w:bCs/>
                <w:color w:val="000000"/>
                <w:sz w:val="24"/>
              </w:rPr>
              <w:t>年）矿产资源开采规划分区：本项目不属于《四川省矿产资源总体规划》（</w:t>
            </w:r>
            <w:r>
              <w:rPr>
                <w:rFonts w:hint="eastAsia"/>
                <w:bCs/>
                <w:color w:val="000000"/>
                <w:sz w:val="24"/>
              </w:rPr>
              <w:t>2016-2020</w:t>
            </w:r>
            <w:r>
              <w:rPr>
                <w:rFonts w:hint="eastAsia"/>
                <w:bCs/>
                <w:color w:val="000000"/>
                <w:sz w:val="24"/>
              </w:rPr>
              <w:t>年）中的储备和保护矿区、限制开采区和禁止开采区，本项目属于允许开采区，因此</w:t>
            </w:r>
            <w:r>
              <w:rPr>
                <w:rFonts w:hint="eastAsia"/>
                <w:color w:val="000000"/>
                <w:sz w:val="24"/>
              </w:rPr>
              <w:t>本项目符合</w:t>
            </w:r>
            <w:r>
              <w:rPr>
                <w:bCs/>
                <w:sz w:val="24"/>
              </w:rPr>
              <w:t>《四川省矿产资源总体规划》</w:t>
            </w:r>
            <w:r>
              <w:rPr>
                <w:rFonts w:hint="eastAsia"/>
                <w:bCs/>
                <w:sz w:val="24"/>
              </w:rPr>
              <w:t>（</w:t>
            </w:r>
            <w:r>
              <w:rPr>
                <w:rFonts w:hint="eastAsia"/>
                <w:bCs/>
                <w:sz w:val="24"/>
              </w:rPr>
              <w:t>2016-2020</w:t>
            </w:r>
            <w:r>
              <w:rPr>
                <w:rFonts w:hint="eastAsia"/>
                <w:bCs/>
                <w:sz w:val="24"/>
              </w:rPr>
              <w:t>年）</w:t>
            </w:r>
            <w:r>
              <w:rPr>
                <w:rFonts w:hint="eastAsia"/>
                <w:bCs/>
                <w:color w:val="000000"/>
                <w:sz w:val="24"/>
              </w:rPr>
              <w:t>。</w:t>
            </w:r>
          </w:p>
          <w:p w:rsidR="000B7E3B" w:rsidRDefault="000B7E3B" w:rsidP="000B7E3B">
            <w:pPr>
              <w:pStyle w:val="11"/>
              <w:ind w:left="105" w:right="105" w:firstLine="480"/>
              <w:rPr>
                <w:rFonts w:ascii="Times New Roman" w:hAnsi="Times New Roman"/>
                <w:color w:val="000000"/>
                <w:sz w:val="24"/>
                <w:szCs w:val="24"/>
              </w:rPr>
            </w:pPr>
            <w:r>
              <w:rPr>
                <w:rFonts w:ascii="Times New Roman" w:hAnsi="Times New Roman" w:hint="eastAsia"/>
                <w:color w:val="000000"/>
                <w:sz w:val="24"/>
                <w:szCs w:val="24"/>
              </w:rPr>
              <w:t>因此，本项目符合规划</w:t>
            </w:r>
            <w:r>
              <w:rPr>
                <w:rFonts w:ascii="Times New Roman" w:hAnsi="Times New Roman"/>
                <w:color w:val="000000"/>
                <w:sz w:val="24"/>
                <w:szCs w:val="24"/>
              </w:rPr>
              <w:t>。</w:t>
            </w:r>
          </w:p>
          <w:p w:rsidR="000B7E3B" w:rsidRDefault="000B7E3B" w:rsidP="00BF0AF0">
            <w:pPr>
              <w:spacing w:line="360" w:lineRule="auto"/>
              <w:ind w:firstLineChars="200" w:firstLine="482"/>
              <w:rPr>
                <w:rFonts w:hint="eastAsia"/>
                <w:b/>
                <w:bCs/>
                <w:sz w:val="24"/>
              </w:rPr>
            </w:pPr>
            <w:r>
              <w:rPr>
                <w:rFonts w:hint="eastAsia"/>
                <w:b/>
                <w:bCs/>
                <w:sz w:val="24"/>
              </w:rPr>
              <w:t>4</w:t>
            </w:r>
            <w:r>
              <w:rPr>
                <w:rFonts w:hint="eastAsia"/>
                <w:b/>
                <w:bCs/>
                <w:sz w:val="24"/>
              </w:rPr>
              <w:t>、</w:t>
            </w:r>
            <w:r>
              <w:rPr>
                <w:rFonts w:hint="eastAsia"/>
                <w:b/>
                <w:sz w:val="24"/>
              </w:rPr>
              <w:t>与《矿山生态环境与污染防治技术政策》符合性分析</w:t>
            </w:r>
          </w:p>
          <w:p w:rsidR="000B7E3B" w:rsidRDefault="000B7E3B" w:rsidP="00BF0AF0">
            <w:pPr>
              <w:pStyle w:val="af5"/>
              <w:spacing w:line="360" w:lineRule="auto"/>
              <w:ind w:firstLine="480"/>
              <w:rPr>
                <w:rFonts w:hint="eastAsia"/>
              </w:rPr>
            </w:pPr>
            <w:r>
              <w:rPr>
                <w:rFonts w:hint="eastAsia"/>
              </w:rPr>
              <w:t>本项目进行水泥配料用砂岩开采活动，在采矿过程中将会对生态环境造成一定的影响。在采矿活动中，本项目遵循《矿山生态环境保护与污染防治技术政策》的相关要求，贯彻“污染防治与生态环境保护并重，生态环境保护与生态环境建设并举；以及预防为主、防治结合、过程控制、综合治理”的指导方针，贯彻“污染物减量、资源再利用和循环利用”的技术原则。项目采用边开采边复垦措施，使复垦率达到</w:t>
            </w:r>
            <w:r>
              <w:rPr>
                <w:rFonts w:hint="eastAsia"/>
              </w:rPr>
              <w:t>90%</w:t>
            </w:r>
            <w:r>
              <w:rPr>
                <w:rFonts w:hint="eastAsia"/>
              </w:rPr>
              <w:t>以上，对开采过程中产生的废气进行治理；废水、废渣等综合利用，项目进行矿山开采活动与《矿山生态环境保护与污染防治技术政策》相符。</w:t>
            </w:r>
          </w:p>
          <w:p w:rsidR="000B7E3B" w:rsidRDefault="000B7E3B" w:rsidP="000B7E3B">
            <w:pPr>
              <w:pStyle w:val="11"/>
              <w:ind w:left="105" w:right="105" w:firstLine="560"/>
              <w:rPr>
                <w:rFonts w:ascii="Times New Roman" w:hAnsi="Times New Roman"/>
              </w:rPr>
            </w:pPr>
            <w:r>
              <w:rPr>
                <w:rFonts w:ascii="Times New Roman" w:hAnsi="Times New Roman" w:hint="eastAsia"/>
              </w:rPr>
              <w:t>5</w:t>
            </w:r>
            <w:r>
              <w:rPr>
                <w:rFonts w:ascii="Times New Roman" w:hAnsi="Times New Roman" w:hint="eastAsia"/>
              </w:rPr>
              <w:t>、与《全国生态环境保护纲要》的符合性分析</w:t>
            </w:r>
            <w:r>
              <w:rPr>
                <w:rFonts w:ascii="Times New Roman" w:hAnsi="Times New Roman"/>
              </w:rPr>
              <w:t xml:space="preserve"> </w:t>
            </w:r>
          </w:p>
          <w:p w:rsidR="000B7E3B" w:rsidRDefault="000B7E3B" w:rsidP="00BF0AF0">
            <w:pPr>
              <w:pStyle w:val="af5"/>
              <w:spacing w:line="360" w:lineRule="auto"/>
              <w:ind w:firstLine="480"/>
              <w:rPr>
                <w:rFonts w:hint="eastAsia"/>
                <w:color w:val="000000"/>
              </w:rPr>
            </w:pPr>
            <w:r>
              <w:rPr>
                <w:rFonts w:hint="eastAsia"/>
              </w:rPr>
              <w:t>本项目进行水泥配料用砂岩开采活动，根据《国务院关于印发全国生态环境保护纲要的通知》国发</w:t>
            </w:r>
            <w:r>
              <w:rPr>
                <w:rFonts w:hint="eastAsia"/>
              </w:rPr>
              <w:t>[2000]38</w:t>
            </w:r>
            <w:r>
              <w:rPr>
                <w:rFonts w:hint="eastAsia"/>
              </w:rPr>
              <w:t>号中制定的《全国生态环境保护刚要》对矿山资源开采活动的相关规定，本项目建设符合《全国生态环境保护纲要》的相关要求。</w:t>
            </w:r>
          </w:p>
          <w:p w:rsidR="000B7E3B" w:rsidRDefault="000B7E3B" w:rsidP="00BF0AF0">
            <w:pPr>
              <w:pStyle w:val="af5"/>
              <w:spacing w:line="360" w:lineRule="auto"/>
              <w:ind w:leftChars="228" w:left="479" w:firstLineChars="0" w:firstLine="0"/>
              <w:rPr>
                <w:rFonts w:hint="eastAsia"/>
                <w:b/>
              </w:rPr>
            </w:pPr>
            <w:r>
              <w:rPr>
                <w:rFonts w:hint="eastAsia"/>
                <w:b/>
              </w:rPr>
              <w:t>6</w:t>
            </w:r>
            <w:r>
              <w:rPr>
                <w:rFonts w:hint="eastAsia"/>
                <w:b/>
              </w:rPr>
              <w:t>、选址合理性分析</w:t>
            </w:r>
          </w:p>
          <w:p w:rsidR="000B7E3B" w:rsidRDefault="000B7E3B" w:rsidP="00BF0AF0">
            <w:pPr>
              <w:pStyle w:val="af5"/>
              <w:spacing w:line="360" w:lineRule="auto"/>
              <w:ind w:firstLine="480"/>
              <w:rPr>
                <w:rFonts w:hint="eastAsia"/>
              </w:rPr>
            </w:pPr>
            <w:r>
              <w:rPr>
                <w:rFonts w:hint="eastAsia"/>
              </w:rPr>
              <w:t>本项目采区、工业场地和排土场选址均不涉及自然保护区、风景名胜区、森林公园、饮用水水源保护区、重要湖泊周边、文物古迹所在地等环境敏感区域，项目周边分布有乡村道路，交通运输方便，周围人烟稀少，满足项目卫生防护距离要求，项目选址处，工程地质条件良好，较稳定，宜于矿山开采。</w:t>
            </w:r>
          </w:p>
          <w:p w:rsidR="000B7E3B" w:rsidRDefault="000B7E3B" w:rsidP="00BF0AF0">
            <w:pPr>
              <w:pStyle w:val="af5"/>
              <w:spacing w:line="360" w:lineRule="auto"/>
              <w:ind w:firstLine="480"/>
              <w:rPr>
                <w:rFonts w:hint="eastAsia"/>
              </w:rPr>
            </w:pPr>
            <w:r>
              <w:rPr>
                <w:rFonts w:hint="eastAsia"/>
              </w:rPr>
              <w:t>综合上述项目工程地质，交通运输，环境影响等方面分析，该开采场址的选择是</w:t>
            </w:r>
            <w:r>
              <w:rPr>
                <w:rFonts w:hint="eastAsia"/>
              </w:rPr>
              <w:lastRenderedPageBreak/>
              <w:t>合理可行的。</w:t>
            </w:r>
          </w:p>
          <w:p w:rsidR="000B7E3B" w:rsidRDefault="000B7E3B" w:rsidP="00BF0AF0">
            <w:pPr>
              <w:spacing w:line="360" w:lineRule="auto"/>
              <w:ind w:firstLineChars="200" w:firstLine="482"/>
              <w:rPr>
                <w:b/>
                <w:iCs/>
                <w:sz w:val="24"/>
              </w:rPr>
            </w:pPr>
            <w:r>
              <w:rPr>
                <w:rFonts w:hint="eastAsia"/>
                <w:b/>
                <w:iCs/>
                <w:sz w:val="24"/>
              </w:rPr>
              <w:t>7</w:t>
            </w:r>
            <w:r>
              <w:rPr>
                <w:b/>
                <w:iCs/>
                <w:sz w:val="24"/>
              </w:rPr>
              <w:t>、环境质量现状</w:t>
            </w:r>
          </w:p>
          <w:p w:rsidR="000B7E3B" w:rsidRDefault="000B7E3B" w:rsidP="00BF0AF0">
            <w:pPr>
              <w:spacing w:line="360" w:lineRule="auto"/>
              <w:ind w:firstLineChars="200" w:firstLine="480"/>
              <w:rPr>
                <w:rFonts w:hint="eastAsia"/>
                <w:bCs/>
                <w:color w:val="000000"/>
                <w:sz w:val="24"/>
              </w:rPr>
            </w:pPr>
            <w:r>
              <w:rPr>
                <w:rFonts w:hint="eastAsia"/>
                <w:bCs/>
                <w:color w:val="000000"/>
                <w:sz w:val="24"/>
              </w:rPr>
              <w:t>本项目厂址所在区域环境空气属于不达标区，但引用监测报告中短期浓度中达到《环境空气质量标准》（</w:t>
            </w:r>
            <w:r>
              <w:rPr>
                <w:rFonts w:hint="eastAsia"/>
                <w:bCs/>
                <w:color w:val="000000"/>
                <w:sz w:val="24"/>
              </w:rPr>
              <w:t>GB3095-2012</w:t>
            </w:r>
            <w:r>
              <w:rPr>
                <w:rFonts w:hint="eastAsia"/>
                <w:bCs/>
                <w:color w:val="000000"/>
                <w:sz w:val="24"/>
              </w:rPr>
              <w:t>）二级标准限值，区域环境空气质量现状较好。该项目所在区域地表水符合《地表水环境质量标准》（</w:t>
            </w:r>
            <w:r>
              <w:rPr>
                <w:rFonts w:hint="eastAsia"/>
                <w:bCs/>
                <w:color w:val="000000"/>
                <w:sz w:val="24"/>
              </w:rPr>
              <w:t>GB3838-2002</w:t>
            </w:r>
            <w:r>
              <w:rPr>
                <w:rFonts w:hint="eastAsia"/>
                <w:bCs/>
                <w:color w:val="000000"/>
                <w:sz w:val="24"/>
              </w:rPr>
              <w:t>）中</w:t>
            </w:r>
            <w:r>
              <w:rPr>
                <w:rFonts w:hint="eastAsia"/>
                <w:bCs/>
                <w:color w:val="000000"/>
                <w:sz w:val="24"/>
              </w:rPr>
              <w:fldChar w:fldCharType="begin"/>
            </w:r>
            <w:r>
              <w:rPr>
                <w:rFonts w:hint="eastAsia"/>
                <w:bCs/>
                <w:color w:val="000000"/>
                <w:sz w:val="24"/>
              </w:rPr>
              <w:instrText xml:space="preserve"> = 3 \* ROMAN </w:instrText>
            </w:r>
            <w:r>
              <w:rPr>
                <w:rFonts w:hint="eastAsia"/>
                <w:bCs/>
                <w:color w:val="000000"/>
                <w:sz w:val="24"/>
              </w:rPr>
              <w:fldChar w:fldCharType="separate"/>
            </w:r>
            <w:r>
              <w:rPr>
                <w:rFonts w:hint="eastAsia"/>
                <w:bCs/>
                <w:color w:val="000000"/>
                <w:sz w:val="24"/>
              </w:rPr>
              <w:t>III</w:t>
            </w:r>
            <w:r>
              <w:rPr>
                <w:rFonts w:hint="eastAsia"/>
                <w:bCs/>
                <w:color w:val="000000"/>
                <w:sz w:val="24"/>
              </w:rPr>
              <w:fldChar w:fldCharType="end"/>
            </w:r>
            <w:r>
              <w:rPr>
                <w:rFonts w:hint="eastAsia"/>
                <w:bCs/>
                <w:color w:val="000000"/>
                <w:sz w:val="24"/>
              </w:rPr>
              <w:t>类水质标准。本项目厂区周围厂界环境噪声达到《声环境质量标准》（</w:t>
            </w:r>
            <w:r>
              <w:rPr>
                <w:rFonts w:hint="eastAsia"/>
                <w:bCs/>
                <w:color w:val="000000"/>
                <w:sz w:val="24"/>
              </w:rPr>
              <w:t>GB3096-2008</w:t>
            </w:r>
            <w:r>
              <w:rPr>
                <w:rFonts w:hint="eastAsia"/>
                <w:bCs/>
                <w:color w:val="000000"/>
                <w:sz w:val="24"/>
              </w:rPr>
              <w:t>）中的</w:t>
            </w:r>
            <w:r>
              <w:rPr>
                <w:rFonts w:hint="eastAsia"/>
                <w:bCs/>
                <w:color w:val="000000"/>
                <w:sz w:val="24"/>
              </w:rPr>
              <w:t>2</w:t>
            </w:r>
            <w:r>
              <w:rPr>
                <w:rFonts w:hint="eastAsia"/>
                <w:bCs/>
                <w:color w:val="000000"/>
                <w:sz w:val="24"/>
              </w:rPr>
              <w:t>类标准，区域声学环境质量现状较好。</w:t>
            </w:r>
          </w:p>
          <w:p w:rsidR="000B7E3B" w:rsidRDefault="000B7E3B" w:rsidP="00BF0AF0">
            <w:pPr>
              <w:spacing w:line="360" w:lineRule="auto"/>
              <w:ind w:firstLineChars="200" w:firstLine="482"/>
              <w:rPr>
                <w:rFonts w:hint="eastAsia"/>
                <w:b/>
                <w:iCs/>
                <w:sz w:val="24"/>
              </w:rPr>
            </w:pPr>
            <w:r>
              <w:rPr>
                <w:rFonts w:hint="eastAsia"/>
                <w:b/>
                <w:iCs/>
                <w:sz w:val="24"/>
              </w:rPr>
              <w:t>8</w:t>
            </w:r>
            <w:r>
              <w:rPr>
                <w:b/>
                <w:iCs/>
                <w:sz w:val="24"/>
              </w:rPr>
              <w:t>、环境影响</w:t>
            </w:r>
            <w:r>
              <w:rPr>
                <w:rFonts w:hint="eastAsia"/>
                <w:b/>
                <w:iCs/>
                <w:sz w:val="24"/>
              </w:rPr>
              <w:t>评价结论</w:t>
            </w:r>
          </w:p>
          <w:p w:rsidR="000B7E3B" w:rsidRDefault="000B7E3B" w:rsidP="00BF0AF0">
            <w:pPr>
              <w:spacing w:line="360" w:lineRule="auto"/>
              <w:ind w:firstLine="480"/>
              <w:rPr>
                <w:rFonts w:hint="eastAsia"/>
                <w:sz w:val="24"/>
              </w:rPr>
            </w:pPr>
            <w:r>
              <w:rPr>
                <w:rFonts w:hint="eastAsia"/>
                <w:sz w:val="24"/>
              </w:rPr>
              <w:t>（</w:t>
            </w:r>
            <w:r>
              <w:rPr>
                <w:rFonts w:hint="eastAsia"/>
                <w:sz w:val="24"/>
              </w:rPr>
              <w:t>1</w:t>
            </w:r>
            <w:r>
              <w:rPr>
                <w:rFonts w:hint="eastAsia"/>
                <w:sz w:val="24"/>
              </w:rPr>
              <w:t>）施工期环境影响分析</w:t>
            </w:r>
          </w:p>
          <w:p w:rsidR="000B7E3B" w:rsidRDefault="000B7E3B" w:rsidP="00BF0AF0">
            <w:pPr>
              <w:spacing w:line="360" w:lineRule="auto"/>
              <w:ind w:firstLine="480"/>
              <w:rPr>
                <w:rFonts w:hint="eastAsia"/>
                <w:sz w:val="24"/>
              </w:rPr>
            </w:pPr>
            <w:r>
              <w:rPr>
                <w:rFonts w:hint="eastAsia"/>
                <w:sz w:val="24"/>
              </w:rPr>
              <w:t>1</w:t>
            </w:r>
            <w:r>
              <w:rPr>
                <w:rFonts w:hint="eastAsia"/>
                <w:sz w:val="24"/>
              </w:rPr>
              <w:t>）水环境影响分析</w:t>
            </w:r>
          </w:p>
          <w:p w:rsidR="000B7E3B" w:rsidRDefault="000B7E3B" w:rsidP="00BF0AF0">
            <w:pPr>
              <w:spacing w:line="360" w:lineRule="auto"/>
              <w:ind w:firstLine="480"/>
              <w:rPr>
                <w:rFonts w:hint="eastAsia"/>
                <w:sz w:val="24"/>
              </w:rPr>
            </w:pPr>
            <w:r>
              <w:rPr>
                <w:rFonts w:hint="eastAsia"/>
                <w:sz w:val="24"/>
              </w:rPr>
              <w:t>本项目施工期废水主要是施工生产废水和施工人员生活污水。施工废水经沉淀处理后全部回用作本项目施工场地洒水抑尘，不外排；生活污水经简易旱厕处理后用于农田施肥，不外排。</w:t>
            </w:r>
          </w:p>
          <w:p w:rsidR="000B7E3B" w:rsidRDefault="000B7E3B" w:rsidP="00BF0AF0">
            <w:pPr>
              <w:spacing w:line="360" w:lineRule="auto"/>
              <w:ind w:firstLine="480"/>
              <w:rPr>
                <w:rFonts w:hint="eastAsia"/>
                <w:sz w:val="24"/>
              </w:rPr>
            </w:pPr>
            <w:r>
              <w:rPr>
                <w:rFonts w:hint="eastAsia"/>
                <w:sz w:val="24"/>
              </w:rPr>
              <w:t>2</w:t>
            </w:r>
            <w:r>
              <w:rPr>
                <w:rFonts w:hint="eastAsia"/>
                <w:sz w:val="24"/>
              </w:rPr>
              <w:t>）环境空气影响分析</w:t>
            </w:r>
          </w:p>
          <w:p w:rsidR="000B7E3B" w:rsidRDefault="000B7E3B" w:rsidP="00BF0AF0">
            <w:pPr>
              <w:spacing w:line="360" w:lineRule="auto"/>
              <w:ind w:firstLine="480"/>
              <w:rPr>
                <w:rFonts w:hint="eastAsia"/>
                <w:sz w:val="24"/>
              </w:rPr>
            </w:pPr>
            <w:r>
              <w:rPr>
                <w:rFonts w:hint="eastAsia"/>
                <w:sz w:val="24"/>
              </w:rPr>
              <w:t>本项目施工过程中对环境空气构成影响的主要因素是施工扬尘和施工机械、运输车辆所排放的废气。采取有效措施控制扬尘，使其对环境的影响降至最低。项目废气产生量较小，且露天空旷条件利于气体扩散，因此对大气环境影响轻微。</w:t>
            </w:r>
          </w:p>
          <w:p w:rsidR="000B7E3B" w:rsidRDefault="000B7E3B" w:rsidP="00BF0AF0">
            <w:pPr>
              <w:spacing w:line="360" w:lineRule="auto"/>
              <w:ind w:firstLine="480"/>
              <w:rPr>
                <w:rFonts w:hint="eastAsia"/>
                <w:sz w:val="24"/>
              </w:rPr>
            </w:pPr>
            <w:r>
              <w:rPr>
                <w:rFonts w:hint="eastAsia"/>
                <w:sz w:val="24"/>
              </w:rPr>
              <w:t>3</w:t>
            </w:r>
            <w:r>
              <w:rPr>
                <w:rFonts w:hint="eastAsia"/>
                <w:sz w:val="24"/>
              </w:rPr>
              <w:t>）声环境影响分析</w:t>
            </w:r>
          </w:p>
          <w:p w:rsidR="000B7E3B" w:rsidRDefault="000B7E3B" w:rsidP="00BF0AF0">
            <w:pPr>
              <w:spacing w:line="360" w:lineRule="auto"/>
              <w:ind w:firstLine="480"/>
              <w:rPr>
                <w:rFonts w:hint="eastAsia"/>
                <w:sz w:val="24"/>
              </w:rPr>
            </w:pPr>
            <w:r>
              <w:rPr>
                <w:rFonts w:hint="eastAsia"/>
                <w:sz w:val="24"/>
              </w:rPr>
              <w:t>施工期的噪声主要为机械噪声、施工作业噪声和施工车辆噪声。通过采取有效的噪声控制措施</w:t>
            </w:r>
            <w:r>
              <w:rPr>
                <w:rFonts w:hint="eastAsia"/>
                <w:sz w:val="24"/>
              </w:rPr>
              <w:t xml:space="preserve"> </w:t>
            </w:r>
            <w:r>
              <w:rPr>
                <w:rFonts w:hint="eastAsia"/>
                <w:sz w:val="24"/>
              </w:rPr>
              <w:t>，施工场界噪声都能达到《建筑施工场界环境噪声排放标准》（</w:t>
            </w:r>
            <w:r>
              <w:rPr>
                <w:rFonts w:hint="eastAsia"/>
                <w:sz w:val="24"/>
              </w:rPr>
              <w:t>GB12523-2011</w:t>
            </w:r>
            <w:r>
              <w:rPr>
                <w:rFonts w:hint="eastAsia"/>
                <w:sz w:val="24"/>
              </w:rPr>
              <w:t>）规定的排放限值。</w:t>
            </w:r>
          </w:p>
          <w:p w:rsidR="000B7E3B" w:rsidRDefault="000B7E3B" w:rsidP="00BF0AF0">
            <w:pPr>
              <w:spacing w:line="360" w:lineRule="auto"/>
              <w:ind w:firstLine="480"/>
              <w:rPr>
                <w:rFonts w:hint="eastAsia"/>
                <w:sz w:val="24"/>
              </w:rPr>
            </w:pPr>
            <w:r>
              <w:rPr>
                <w:rFonts w:hint="eastAsia"/>
                <w:sz w:val="24"/>
              </w:rPr>
              <w:t>4</w:t>
            </w:r>
            <w:r>
              <w:rPr>
                <w:rFonts w:hint="eastAsia"/>
                <w:sz w:val="24"/>
              </w:rPr>
              <w:t>）固体废弃物影响分析</w:t>
            </w:r>
          </w:p>
          <w:p w:rsidR="000B7E3B" w:rsidRDefault="000B7E3B" w:rsidP="00BF0AF0">
            <w:pPr>
              <w:spacing w:line="360" w:lineRule="auto"/>
              <w:ind w:firstLine="480"/>
              <w:rPr>
                <w:rFonts w:hint="eastAsia"/>
                <w:sz w:val="24"/>
              </w:rPr>
            </w:pPr>
            <w:r>
              <w:rPr>
                <w:rFonts w:hint="eastAsia"/>
                <w:sz w:val="24"/>
              </w:rPr>
              <w:t>施工期固体废弃物主要为生活垃圾，经收集装袋后收集后由环卫部门清运，对外界环境影响较小。</w:t>
            </w:r>
          </w:p>
          <w:p w:rsidR="000B7E3B" w:rsidRDefault="000B7E3B" w:rsidP="00BF0AF0">
            <w:pPr>
              <w:spacing w:line="360" w:lineRule="auto"/>
              <w:ind w:firstLine="480"/>
              <w:rPr>
                <w:rFonts w:hint="eastAsia"/>
                <w:sz w:val="24"/>
              </w:rPr>
            </w:pPr>
            <w:r>
              <w:rPr>
                <w:rFonts w:hint="eastAsia"/>
                <w:sz w:val="24"/>
              </w:rPr>
              <w:t>5</w:t>
            </w:r>
            <w:r>
              <w:rPr>
                <w:rFonts w:hint="eastAsia"/>
                <w:sz w:val="24"/>
              </w:rPr>
              <w:t>）生态环境影响分析</w:t>
            </w:r>
          </w:p>
          <w:p w:rsidR="000B7E3B" w:rsidRDefault="000B7E3B" w:rsidP="00BF0AF0">
            <w:pPr>
              <w:spacing w:line="360" w:lineRule="auto"/>
              <w:ind w:firstLine="480"/>
              <w:rPr>
                <w:sz w:val="24"/>
              </w:rPr>
            </w:pPr>
            <w:r>
              <w:rPr>
                <w:rFonts w:hint="eastAsia"/>
                <w:sz w:val="24"/>
              </w:rPr>
              <w:t>项目施工期会破坏植被，造成一定的水土流失。应做好排水措施，保护地表上层和植被等施工措施后，施工生态影响降到最低。同时，施工期结束后，施工期产生的不利因素随之消失。</w:t>
            </w:r>
          </w:p>
          <w:p w:rsidR="000B7E3B" w:rsidRDefault="000B7E3B" w:rsidP="00BF0AF0">
            <w:pPr>
              <w:spacing w:line="360" w:lineRule="auto"/>
              <w:ind w:firstLine="480"/>
              <w:rPr>
                <w:rFonts w:hint="eastAsia"/>
                <w:sz w:val="24"/>
              </w:rPr>
            </w:pPr>
            <w:r>
              <w:rPr>
                <w:sz w:val="24"/>
              </w:rPr>
              <w:t>（</w:t>
            </w:r>
            <w:r>
              <w:rPr>
                <w:rFonts w:hint="eastAsia"/>
                <w:sz w:val="24"/>
              </w:rPr>
              <w:t>2</w:t>
            </w:r>
            <w:r>
              <w:rPr>
                <w:sz w:val="24"/>
              </w:rPr>
              <w:t>）</w:t>
            </w:r>
            <w:r>
              <w:rPr>
                <w:rFonts w:hint="eastAsia"/>
                <w:sz w:val="24"/>
              </w:rPr>
              <w:t>营运期环境影响分析</w:t>
            </w:r>
          </w:p>
          <w:p w:rsidR="000B7E3B" w:rsidRDefault="000B7E3B" w:rsidP="00BF0AF0">
            <w:pPr>
              <w:spacing w:line="360" w:lineRule="auto"/>
              <w:ind w:firstLine="480"/>
              <w:rPr>
                <w:rFonts w:hint="eastAsia"/>
                <w:sz w:val="24"/>
              </w:rPr>
            </w:pPr>
            <w:r>
              <w:rPr>
                <w:rFonts w:hint="eastAsia"/>
                <w:sz w:val="24"/>
              </w:rPr>
              <w:lastRenderedPageBreak/>
              <w:t>1</w:t>
            </w:r>
            <w:r>
              <w:rPr>
                <w:rFonts w:hint="eastAsia"/>
                <w:sz w:val="24"/>
              </w:rPr>
              <w:t>）</w:t>
            </w:r>
            <w:r>
              <w:rPr>
                <w:sz w:val="24"/>
              </w:rPr>
              <w:t>水环境影响</w:t>
            </w:r>
            <w:r>
              <w:rPr>
                <w:rFonts w:hint="eastAsia"/>
                <w:sz w:val="24"/>
              </w:rPr>
              <w:t>分析</w:t>
            </w:r>
          </w:p>
          <w:p w:rsidR="000B7E3B" w:rsidRDefault="000B7E3B" w:rsidP="00BF0AF0">
            <w:pPr>
              <w:spacing w:line="360" w:lineRule="auto"/>
              <w:ind w:firstLineChars="200" w:firstLine="480"/>
              <w:rPr>
                <w:sz w:val="24"/>
              </w:rPr>
            </w:pPr>
            <w:r>
              <w:rPr>
                <w:rFonts w:hint="eastAsia"/>
                <w:sz w:val="24"/>
              </w:rPr>
              <w:t>本项目营运期废水主要为轮胎冲洗废水、产品冲洗废水、工作人员生活污水以及矿区雨季排水。轮胎清洗废水通过矿区设置的轮胎清洗池（</w:t>
            </w:r>
            <w:r>
              <w:rPr>
                <w:rFonts w:hint="eastAsia"/>
                <w:sz w:val="24"/>
              </w:rPr>
              <w:t>3m</w:t>
            </w:r>
            <w:r>
              <w:rPr>
                <w:rFonts w:hint="eastAsia"/>
                <w:sz w:val="24"/>
                <w:vertAlign w:val="superscript"/>
              </w:rPr>
              <w:t>3</w:t>
            </w:r>
            <w:r>
              <w:rPr>
                <w:rFonts w:hint="eastAsia"/>
                <w:sz w:val="24"/>
              </w:rPr>
              <w:t>）沉淀后，循环使用，不外排；产品冲洗废水经污水处理设施（中转池、浓密塔、压滤机、清水池）处理后，循环使用，不外排；工作人员产生的生活污水经化粪池（</w:t>
            </w:r>
            <w:r>
              <w:rPr>
                <w:rFonts w:hint="eastAsia"/>
                <w:sz w:val="24"/>
              </w:rPr>
              <w:t>3m</w:t>
            </w:r>
            <w:r>
              <w:rPr>
                <w:rFonts w:hint="eastAsia"/>
                <w:sz w:val="24"/>
                <w:vertAlign w:val="superscript"/>
              </w:rPr>
              <w:t>3</w:t>
            </w:r>
            <w:r>
              <w:rPr>
                <w:rFonts w:hint="eastAsia"/>
                <w:sz w:val="24"/>
              </w:rPr>
              <w:t>）处理后用作周边农肥，不外排；矿区雨季冲洗水主要通过矿区设置的排水沟，收集至矿区在低洼处设置的</w:t>
            </w:r>
            <w:r>
              <w:rPr>
                <w:rFonts w:hint="eastAsia"/>
                <w:sz w:val="24"/>
              </w:rPr>
              <w:t>100m</w:t>
            </w:r>
            <w:r>
              <w:rPr>
                <w:rFonts w:hint="eastAsia"/>
                <w:sz w:val="24"/>
                <w:vertAlign w:val="superscript"/>
              </w:rPr>
              <w:t>3</w:t>
            </w:r>
            <w:r>
              <w:rPr>
                <w:rFonts w:hint="eastAsia"/>
                <w:sz w:val="24"/>
              </w:rPr>
              <w:t>沉砂池，经沉淀后，用于矿区降尘用水或生产用水。</w:t>
            </w:r>
          </w:p>
          <w:p w:rsidR="000B7E3B" w:rsidRDefault="000B7E3B" w:rsidP="00BF0AF0">
            <w:pPr>
              <w:pStyle w:val="af5"/>
              <w:spacing w:line="360" w:lineRule="auto"/>
              <w:ind w:firstLine="480"/>
              <w:rPr>
                <w:rFonts w:hint="eastAsia"/>
              </w:rPr>
            </w:pPr>
            <w:r>
              <w:rPr>
                <w:rFonts w:hint="eastAsia"/>
              </w:rPr>
              <w:t>（</w:t>
            </w:r>
            <w:r>
              <w:rPr>
                <w:rFonts w:hint="eastAsia"/>
              </w:rPr>
              <w:t>2</w:t>
            </w:r>
            <w:r>
              <w:rPr>
                <w:rFonts w:hint="eastAsia"/>
              </w:rPr>
              <w:t>）大气环境影响分析结论</w:t>
            </w:r>
          </w:p>
          <w:p w:rsidR="000B7E3B" w:rsidRDefault="000B7E3B" w:rsidP="00BF0AF0">
            <w:pPr>
              <w:pStyle w:val="af5"/>
              <w:spacing w:line="360" w:lineRule="auto"/>
              <w:ind w:firstLine="480"/>
              <w:rPr>
                <w:rFonts w:hint="eastAsia"/>
              </w:rPr>
            </w:pPr>
            <w:r>
              <w:rPr>
                <w:rFonts w:hint="eastAsia"/>
              </w:rPr>
              <w:t>本项目营运期产生的废气主要为露天采场粉尘、堆场粉尘、破碎粉尘、装卸粉尘、输送带粉尘和运输扬尘。露天采场粉尘通过设置雾炮机进行喷雾降尘；堆场粉尘主要包括原料堆场粉尘和成品堆场粉尘，原料堆场粉尘通过设置雾炮机喷雾降尘，成品堆场粉尘通过搭棚封闭，洒水降尘；装卸粉尘通过在装卸作业时洒水降尘；破碎粉尘通过将破碎机置于封闭厂房内，并在破碎产尘点洒水降尘；输送带粉尘通过洒水降尘；汽车运输粉尘通过限载、车辆低速行驶、矿区道路简单硬化、矿区出入口设置轮胎清洗池来降尘，项目采取以上措施后，对大气环境影响可接受、</w:t>
            </w:r>
          </w:p>
          <w:p w:rsidR="000B7E3B" w:rsidRDefault="000B7E3B" w:rsidP="00BF0AF0">
            <w:pPr>
              <w:pStyle w:val="af5"/>
              <w:spacing w:line="360" w:lineRule="auto"/>
              <w:ind w:firstLine="480"/>
              <w:rPr>
                <w:rFonts w:hint="eastAsia"/>
                <w:bCs/>
              </w:rPr>
            </w:pPr>
            <w:r>
              <w:rPr>
                <w:rFonts w:hint="eastAsia"/>
              </w:rPr>
              <w:t>（</w:t>
            </w:r>
            <w:r>
              <w:rPr>
                <w:rFonts w:hint="eastAsia"/>
              </w:rPr>
              <w:t>3</w:t>
            </w:r>
            <w:r>
              <w:rPr>
                <w:rFonts w:hint="eastAsia"/>
              </w:rPr>
              <w:t>）噪声环境影响分析结论</w:t>
            </w:r>
          </w:p>
          <w:p w:rsidR="000B7E3B" w:rsidRDefault="000B7E3B" w:rsidP="00BF0AF0">
            <w:pPr>
              <w:pStyle w:val="af5"/>
              <w:spacing w:line="360" w:lineRule="auto"/>
              <w:ind w:firstLine="480"/>
              <w:rPr>
                <w:rFonts w:hint="eastAsia"/>
              </w:rPr>
            </w:pPr>
            <w:r>
              <w:rPr>
                <w:rFonts w:hint="eastAsia"/>
                <w:bCs/>
              </w:rPr>
              <w:t>本项目投入营运后，主要噪声源为机械设备和运输车辆等产生的噪声，经厂房隔声、安装减震垫、合理安排工作时间等措施后，项目场界环境噪声满足《</w:t>
            </w:r>
            <w:r>
              <w:rPr>
                <w:rFonts w:hint="eastAsia"/>
              </w:rPr>
              <w:t>工业企业厂界环境噪声排放标准》（</w:t>
            </w:r>
            <w:r>
              <w:rPr>
                <w:rFonts w:hint="eastAsia"/>
                <w:bCs/>
              </w:rPr>
              <w:t>GB12348-2008</w:t>
            </w:r>
            <w:r>
              <w:rPr>
                <w:rFonts w:hint="eastAsia"/>
                <w:bCs/>
              </w:rPr>
              <w:t>）</w:t>
            </w:r>
            <w:r>
              <w:rPr>
                <w:rFonts w:hint="eastAsia"/>
              </w:rPr>
              <w:t>2</w:t>
            </w:r>
            <w:r>
              <w:rPr>
                <w:rFonts w:hint="eastAsia"/>
              </w:rPr>
              <w:t>类标准，对周边环境产生的影响可接受。</w:t>
            </w:r>
          </w:p>
          <w:p w:rsidR="000B7E3B" w:rsidRDefault="000B7E3B" w:rsidP="00BF0AF0">
            <w:pPr>
              <w:pStyle w:val="af5"/>
              <w:spacing w:line="360" w:lineRule="auto"/>
              <w:ind w:firstLine="480"/>
              <w:rPr>
                <w:rFonts w:hint="eastAsia"/>
              </w:rPr>
            </w:pPr>
            <w:r>
              <w:rPr>
                <w:rFonts w:hint="eastAsia"/>
              </w:rPr>
              <w:t>（</w:t>
            </w:r>
            <w:r>
              <w:rPr>
                <w:rFonts w:hint="eastAsia"/>
              </w:rPr>
              <w:t>4</w:t>
            </w:r>
            <w:r>
              <w:rPr>
                <w:rFonts w:hint="eastAsia"/>
              </w:rPr>
              <w:t>）固体废物环境影响分析结论</w:t>
            </w:r>
          </w:p>
          <w:p w:rsidR="000B7E3B" w:rsidRDefault="000B7E3B" w:rsidP="00BF0AF0">
            <w:pPr>
              <w:spacing w:line="360" w:lineRule="auto"/>
              <w:ind w:firstLineChars="200" w:firstLine="480"/>
              <w:rPr>
                <w:rFonts w:hint="eastAsia"/>
                <w:sz w:val="24"/>
              </w:rPr>
            </w:pPr>
            <w:r>
              <w:rPr>
                <w:rFonts w:hint="eastAsia"/>
                <w:sz w:val="24"/>
              </w:rPr>
              <w:t>本项目营运期产生的固体废物主要是矿山剥离表土、压滤泥饼和员工生活垃圾。矿山剥离表土暂存于排土场，用于矿区日后复垦；压滤泥饼，作为产品外售；生活垃圾定期交由当地环卫部门处置。</w:t>
            </w:r>
          </w:p>
          <w:p w:rsidR="000B7E3B" w:rsidRDefault="000B7E3B" w:rsidP="00BF0AF0">
            <w:pPr>
              <w:spacing w:line="360" w:lineRule="auto"/>
              <w:ind w:firstLineChars="200" w:firstLine="480"/>
              <w:rPr>
                <w:rFonts w:hint="eastAsia"/>
              </w:rPr>
            </w:pPr>
            <w:r>
              <w:rPr>
                <w:rFonts w:hint="eastAsia"/>
                <w:sz w:val="24"/>
              </w:rPr>
              <w:t>因此本项目运营期产生的固废去向明确，对周边环境的影响可接受。</w:t>
            </w:r>
          </w:p>
          <w:p w:rsidR="000B7E3B" w:rsidRDefault="000B7E3B" w:rsidP="00BF0AF0">
            <w:pPr>
              <w:pStyle w:val="af5"/>
              <w:spacing w:line="360" w:lineRule="auto"/>
              <w:ind w:firstLine="480"/>
              <w:rPr>
                <w:rFonts w:hint="eastAsia"/>
              </w:rPr>
            </w:pPr>
            <w:r>
              <w:t>（</w:t>
            </w:r>
            <w:r>
              <w:t>5</w:t>
            </w:r>
            <w:r>
              <w:t>）</w:t>
            </w:r>
            <w:r>
              <w:rPr>
                <w:rFonts w:hint="eastAsia"/>
              </w:rPr>
              <w:t>生态环境影响分析结论</w:t>
            </w:r>
          </w:p>
          <w:p w:rsidR="000B7E3B" w:rsidRDefault="000B7E3B" w:rsidP="00BF0AF0">
            <w:pPr>
              <w:spacing w:line="360" w:lineRule="auto"/>
              <w:ind w:firstLine="570"/>
              <w:rPr>
                <w:rFonts w:hint="eastAsia"/>
                <w:sz w:val="24"/>
              </w:rPr>
            </w:pPr>
            <w:r>
              <w:rPr>
                <w:rFonts w:hint="eastAsia"/>
                <w:sz w:val="24"/>
              </w:rPr>
              <w:t>项目采矿过程后，会对周围生态环境造成一定的影响，通过修建排水沟和沉砂池、</w:t>
            </w:r>
          </w:p>
          <w:p w:rsidR="000B7E3B" w:rsidRDefault="000B7E3B" w:rsidP="00BF0AF0">
            <w:pPr>
              <w:spacing w:line="360" w:lineRule="auto"/>
              <w:rPr>
                <w:rFonts w:hint="eastAsia"/>
                <w:sz w:val="24"/>
              </w:rPr>
            </w:pPr>
            <w:r>
              <w:rPr>
                <w:rFonts w:hint="eastAsia"/>
                <w:sz w:val="24"/>
              </w:rPr>
              <w:t>遮盖裸露地表、植被恢复等措施后，可以缓解项目对生态的影响。</w:t>
            </w:r>
          </w:p>
          <w:p w:rsidR="000B7E3B" w:rsidRDefault="000B7E3B" w:rsidP="00BF0AF0">
            <w:pPr>
              <w:pStyle w:val="af5"/>
              <w:spacing w:line="360" w:lineRule="auto"/>
              <w:ind w:firstLine="480"/>
              <w:rPr>
                <w:rFonts w:hint="eastAsia"/>
              </w:rPr>
            </w:pPr>
            <w:r>
              <w:rPr>
                <w:rFonts w:hint="eastAsia"/>
              </w:rPr>
              <w:t>（</w:t>
            </w:r>
            <w:r>
              <w:rPr>
                <w:rFonts w:hint="eastAsia"/>
              </w:rPr>
              <w:t>6</w:t>
            </w:r>
            <w:r>
              <w:rPr>
                <w:rFonts w:hint="eastAsia"/>
              </w:rPr>
              <w:t>）矿山封场环境影响分析结论</w:t>
            </w:r>
          </w:p>
          <w:p w:rsidR="000B7E3B" w:rsidRDefault="000B7E3B" w:rsidP="00BF0AF0">
            <w:pPr>
              <w:pStyle w:val="af5"/>
              <w:spacing w:line="360" w:lineRule="auto"/>
              <w:ind w:firstLine="480"/>
            </w:pPr>
            <w:r>
              <w:rPr>
                <w:rFonts w:hint="eastAsia"/>
              </w:rPr>
              <w:t>本项目为水泥配料用砂岩开采、加工项目，矿山在开采过程中对环境会造成较大</w:t>
            </w:r>
            <w:r>
              <w:rPr>
                <w:rFonts w:hint="eastAsia"/>
              </w:rPr>
              <w:lastRenderedPageBreak/>
              <w:t>的影响。矿山服务期满后，应对采空区进行填埋，矿区形态、植被进行恢复。由于本项目采用边开边采恢复的方式，所以采空区填埋和植被恢复是本项目长期的工作。对于已开采的矿区，应按照以下程序进行：</w:t>
            </w:r>
          </w:p>
          <w:p w:rsidR="000B7E3B" w:rsidRDefault="000B7E3B" w:rsidP="00BF0AF0">
            <w:pPr>
              <w:pStyle w:val="af5"/>
              <w:spacing w:line="360" w:lineRule="auto"/>
              <w:ind w:firstLine="480"/>
            </w:pPr>
            <w:r>
              <w:rPr>
                <w:rFonts w:hint="eastAsia"/>
              </w:rPr>
              <w:t>（</w:t>
            </w:r>
            <w:r>
              <w:t>1</w:t>
            </w:r>
            <w:r>
              <w:rPr>
                <w:rFonts w:hint="eastAsia"/>
              </w:rPr>
              <w:t>）采空区场地填埋平整。对采空区内形成的坑道进行回填，无法回填的进行边坡防护。对采区内的坡度进行修正，避免日后产生滑坡。</w:t>
            </w:r>
          </w:p>
          <w:p w:rsidR="000B7E3B" w:rsidRDefault="000B7E3B" w:rsidP="00BF0AF0">
            <w:pPr>
              <w:pStyle w:val="af5"/>
              <w:spacing w:line="360" w:lineRule="auto"/>
              <w:ind w:firstLine="480"/>
            </w:pPr>
            <w:r>
              <w:rPr>
                <w:rFonts w:hint="eastAsia"/>
              </w:rPr>
              <w:t>（</w:t>
            </w:r>
            <w:r>
              <w:t>2</w:t>
            </w:r>
            <w:r>
              <w:rPr>
                <w:rFonts w:hint="eastAsia"/>
              </w:rPr>
              <w:t>）对平整后的采区地面用表土进行覆盖。要做到全面覆盖，稳定覆盖。</w:t>
            </w:r>
          </w:p>
          <w:p w:rsidR="000B7E3B" w:rsidRDefault="000B7E3B" w:rsidP="00BF0AF0">
            <w:pPr>
              <w:pStyle w:val="af5"/>
              <w:spacing w:line="360" w:lineRule="auto"/>
              <w:ind w:firstLine="480"/>
            </w:pPr>
            <w:r>
              <w:rPr>
                <w:rFonts w:hint="eastAsia"/>
              </w:rPr>
              <w:t>（</w:t>
            </w:r>
            <w:r>
              <w:t>3</w:t>
            </w:r>
            <w:r>
              <w:rPr>
                <w:rFonts w:hint="eastAsia"/>
              </w:rPr>
              <w:t>）建议种植根系较发达的本地物种。</w:t>
            </w:r>
          </w:p>
          <w:p w:rsidR="000B7E3B" w:rsidRDefault="000B7E3B" w:rsidP="00BF0AF0">
            <w:pPr>
              <w:pStyle w:val="af5"/>
              <w:spacing w:line="360" w:lineRule="auto"/>
              <w:ind w:firstLine="480"/>
            </w:pPr>
            <w:r>
              <w:rPr>
                <w:rFonts w:hint="eastAsia"/>
              </w:rPr>
              <w:t>（</w:t>
            </w:r>
            <w:r>
              <w:t>4</w:t>
            </w:r>
            <w:r>
              <w:rPr>
                <w:rFonts w:hint="eastAsia"/>
              </w:rPr>
              <w:t>）对种植的植物定期浇水，精心管理确保成功恢复植被。待表土稳定后按林业局要求种植树木，恢复林地。</w:t>
            </w:r>
          </w:p>
          <w:p w:rsidR="000B7E3B" w:rsidRDefault="000B7E3B" w:rsidP="00BF0AF0">
            <w:pPr>
              <w:pStyle w:val="af5"/>
              <w:spacing w:line="360" w:lineRule="auto"/>
              <w:ind w:firstLine="480"/>
            </w:pPr>
            <w:r>
              <w:rPr>
                <w:rFonts w:hint="eastAsia"/>
              </w:rPr>
              <w:t>因此，矿山在开采过程中以及封场后应进行环评以及水土保持方案提出的工程、植物措施建设，在采取环评以及水保提出的措施后，不会对其环境造成影响。</w:t>
            </w:r>
          </w:p>
          <w:p w:rsidR="000B7E3B" w:rsidRDefault="000B7E3B" w:rsidP="00BF0AF0">
            <w:pPr>
              <w:spacing w:line="360" w:lineRule="auto"/>
              <w:ind w:firstLineChars="200" w:firstLine="482"/>
              <w:rPr>
                <w:rFonts w:hint="eastAsia"/>
                <w:b/>
                <w:bCs/>
                <w:sz w:val="24"/>
              </w:rPr>
            </w:pPr>
            <w:r>
              <w:rPr>
                <w:rFonts w:hint="eastAsia"/>
                <w:b/>
                <w:bCs/>
                <w:sz w:val="24"/>
              </w:rPr>
              <w:t>10</w:t>
            </w:r>
            <w:r>
              <w:rPr>
                <w:rFonts w:hint="eastAsia"/>
                <w:b/>
                <w:bCs/>
                <w:sz w:val="24"/>
              </w:rPr>
              <w:t>、环境风险评价结论</w:t>
            </w:r>
          </w:p>
          <w:p w:rsidR="000B7E3B" w:rsidRDefault="000B7E3B" w:rsidP="00BF0AF0">
            <w:pPr>
              <w:pStyle w:val="af5"/>
              <w:spacing w:line="360" w:lineRule="auto"/>
              <w:ind w:firstLine="480"/>
              <w:rPr>
                <w:rFonts w:hint="eastAsia"/>
              </w:rPr>
            </w:pPr>
            <w:r>
              <w:rPr>
                <w:rFonts w:hint="eastAsia"/>
              </w:rPr>
              <w:t>建设单位在采取本报告</w:t>
            </w:r>
            <w:r>
              <w:t>提出行的</w:t>
            </w:r>
            <w:r>
              <w:rPr>
                <w:rFonts w:hint="eastAsia"/>
              </w:rPr>
              <w:t>环境风险</w:t>
            </w:r>
            <w:r>
              <w:t>防范、应急与减缓措施</w:t>
            </w:r>
            <w:r>
              <w:rPr>
                <w:rFonts w:hint="eastAsia"/>
              </w:rPr>
              <w:t>后，本项目的环境风险是可接受的</w:t>
            </w:r>
            <w:r>
              <w:t>。</w:t>
            </w:r>
          </w:p>
          <w:p w:rsidR="000B7E3B" w:rsidRDefault="000B7E3B" w:rsidP="00BF0AF0">
            <w:pPr>
              <w:tabs>
                <w:tab w:val="left" w:pos="6600"/>
              </w:tabs>
              <w:spacing w:line="360" w:lineRule="auto"/>
              <w:ind w:firstLineChars="200" w:firstLine="482"/>
              <w:rPr>
                <w:rFonts w:hint="eastAsia"/>
                <w:b/>
                <w:bCs/>
                <w:sz w:val="24"/>
              </w:rPr>
            </w:pPr>
            <w:r>
              <w:rPr>
                <w:rFonts w:hint="eastAsia"/>
                <w:b/>
                <w:bCs/>
                <w:sz w:val="24"/>
              </w:rPr>
              <w:t>11</w:t>
            </w:r>
            <w:r>
              <w:rPr>
                <w:rFonts w:hint="eastAsia"/>
                <w:b/>
                <w:bCs/>
                <w:sz w:val="24"/>
              </w:rPr>
              <w:t>、结论</w:t>
            </w:r>
          </w:p>
          <w:p w:rsidR="000B7E3B" w:rsidRDefault="000B7E3B" w:rsidP="00BF0AF0">
            <w:pPr>
              <w:pStyle w:val="af5"/>
              <w:spacing w:line="360" w:lineRule="auto"/>
              <w:ind w:firstLine="482"/>
              <w:rPr>
                <w:rFonts w:hint="eastAsia"/>
                <w:b/>
              </w:rPr>
            </w:pPr>
            <w:r>
              <w:rPr>
                <w:rFonts w:hint="eastAsia"/>
                <w:b/>
                <w:szCs w:val="28"/>
              </w:rPr>
              <w:t>综上所述：</w:t>
            </w:r>
            <w:r>
              <w:rPr>
                <w:rFonts w:hint="eastAsia"/>
                <w:b/>
              </w:rPr>
              <w:t>评价认为，乐山市市中区五里山石英砂厂投资建设的“水泥配料用砂岩矿开采、加工项目”符合国家产业政策，选址与当地规划相容；区域环境质量总体上能达到环境标准要求；项目选址与总图布置合理，采用的污染防治措施经济技术可行。在确保项目“三废”污染源达标排放，并严格执行“三同时”制度，落实设计和环评报告表中提出的各项环保治理措施并确保环保设施正常运转的前提下，污染物的排放能满足所执行的环境标准和总量控制要求，不会改变环评区域现有功能的。从环保的角度出发，本项目建设是可行的。</w:t>
            </w:r>
          </w:p>
          <w:p w:rsidR="000B7E3B" w:rsidRDefault="000B7E3B" w:rsidP="00BF0AF0">
            <w:pPr>
              <w:spacing w:line="360" w:lineRule="auto"/>
              <w:rPr>
                <w:b/>
                <w:sz w:val="24"/>
              </w:rPr>
            </w:pPr>
            <w:r>
              <w:rPr>
                <w:b/>
                <w:sz w:val="24"/>
              </w:rPr>
              <w:t>二、环保对策与建议</w:t>
            </w:r>
          </w:p>
          <w:p w:rsidR="000B7E3B" w:rsidRDefault="000B7E3B" w:rsidP="00BF0AF0">
            <w:pPr>
              <w:spacing w:line="360" w:lineRule="auto"/>
              <w:ind w:firstLine="480"/>
              <w:rPr>
                <w:sz w:val="24"/>
              </w:rPr>
            </w:pPr>
            <w:r>
              <w:rPr>
                <w:sz w:val="24"/>
              </w:rPr>
              <w:t>（</w:t>
            </w:r>
            <w:r>
              <w:rPr>
                <w:rFonts w:hint="eastAsia"/>
                <w:sz w:val="24"/>
              </w:rPr>
              <w:t>1</w:t>
            </w:r>
            <w:r>
              <w:rPr>
                <w:sz w:val="24"/>
              </w:rPr>
              <w:t>）学习同行业先进管理经验，提高管理、生产水平；</w:t>
            </w:r>
          </w:p>
          <w:p w:rsidR="000B7E3B" w:rsidRDefault="000B7E3B" w:rsidP="00BF0AF0">
            <w:pPr>
              <w:spacing w:line="360" w:lineRule="auto"/>
              <w:ind w:firstLine="480"/>
              <w:rPr>
                <w:sz w:val="24"/>
              </w:rPr>
            </w:pPr>
            <w:r>
              <w:rPr>
                <w:sz w:val="24"/>
              </w:rPr>
              <w:t>（</w:t>
            </w:r>
            <w:r>
              <w:rPr>
                <w:rFonts w:hint="eastAsia"/>
                <w:sz w:val="24"/>
              </w:rPr>
              <w:t>2</w:t>
            </w:r>
            <w:r>
              <w:rPr>
                <w:sz w:val="24"/>
              </w:rPr>
              <w:t>）加强企业职工的环保宣传教育以及环保管理、操作人员的技术培训，提高企业环保素质；</w:t>
            </w:r>
          </w:p>
          <w:p w:rsidR="000B7E3B" w:rsidRDefault="000B7E3B" w:rsidP="00BF0AF0">
            <w:pPr>
              <w:spacing w:line="360" w:lineRule="auto"/>
              <w:ind w:firstLine="480"/>
              <w:rPr>
                <w:sz w:val="24"/>
              </w:rPr>
            </w:pPr>
            <w:r>
              <w:rPr>
                <w:sz w:val="24"/>
              </w:rPr>
              <w:t>（</w:t>
            </w:r>
            <w:r>
              <w:rPr>
                <w:rFonts w:hint="eastAsia"/>
                <w:sz w:val="24"/>
              </w:rPr>
              <w:t>3</w:t>
            </w:r>
            <w:r>
              <w:rPr>
                <w:sz w:val="24"/>
              </w:rPr>
              <w:t>）严格环境管理与监测，确保达标排放。矿山开采的无组织和移动污染源较多，其控制措施需要严格管理、加强环保宣传教育工作，使每位职工树立良好的环保意识基础上才能得到完全实施。因此矿山开采应设专人进行日常环境保护管理，确保</w:t>
            </w:r>
            <w:r>
              <w:rPr>
                <w:sz w:val="24"/>
              </w:rPr>
              <w:lastRenderedPageBreak/>
              <w:t>环保措施得到落实。</w:t>
            </w:r>
          </w:p>
          <w:p w:rsidR="000B7E3B" w:rsidRDefault="000B7E3B" w:rsidP="00BF0AF0">
            <w:pPr>
              <w:spacing w:line="360" w:lineRule="auto"/>
              <w:ind w:firstLineChars="200" w:firstLine="480"/>
              <w:rPr>
                <w:rFonts w:hint="eastAsia"/>
                <w:color w:val="000000"/>
                <w:sz w:val="24"/>
              </w:rPr>
            </w:pPr>
            <w:r>
              <w:rPr>
                <w:rFonts w:hint="eastAsia"/>
                <w:color w:val="000000"/>
                <w:sz w:val="24"/>
              </w:rPr>
              <w:t>（</w:t>
            </w:r>
            <w:r>
              <w:rPr>
                <w:rFonts w:hint="eastAsia"/>
                <w:color w:val="000000"/>
                <w:sz w:val="24"/>
              </w:rPr>
              <w:t>4</w:t>
            </w:r>
            <w:r>
              <w:rPr>
                <w:rFonts w:hint="eastAsia"/>
                <w:color w:val="000000"/>
                <w:sz w:val="24"/>
              </w:rPr>
              <w:t>）严格控制雨季矿石堆存量，防止水土流失。</w:t>
            </w:r>
          </w:p>
          <w:p w:rsidR="000B7E3B" w:rsidRDefault="000B7E3B" w:rsidP="00BF0AF0">
            <w:pPr>
              <w:spacing w:line="360" w:lineRule="auto"/>
              <w:ind w:firstLineChars="200" w:firstLine="480"/>
              <w:rPr>
                <w:rFonts w:hint="eastAsia"/>
                <w:sz w:val="24"/>
              </w:rPr>
            </w:pPr>
          </w:p>
        </w:tc>
      </w:tr>
      <w:tr w:rsidR="000B7E3B" w:rsidTr="00BF0AF0">
        <w:tblPrEx>
          <w:tblBorders>
            <w:insideH w:val="none" w:sz="0" w:space="0" w:color="auto"/>
            <w:insideV w:val="none" w:sz="0" w:space="0" w:color="auto"/>
          </w:tblBorders>
        </w:tblPrEx>
        <w:trPr>
          <w:trHeight w:val="12317"/>
        </w:trPr>
        <w:tc>
          <w:tcPr>
            <w:tcW w:w="9180" w:type="dxa"/>
            <w:gridSpan w:val="2"/>
          </w:tcPr>
          <w:p w:rsidR="000B7E3B" w:rsidRDefault="000B7E3B" w:rsidP="00BF0AF0">
            <w:pPr>
              <w:spacing w:before="240" w:line="360" w:lineRule="auto"/>
              <w:ind w:firstLineChars="1104" w:firstLine="3990"/>
              <w:rPr>
                <w:rFonts w:hint="eastAsia"/>
                <w:b/>
                <w:bCs/>
                <w:sz w:val="36"/>
              </w:rPr>
            </w:pPr>
            <w:r>
              <w:rPr>
                <w:rFonts w:hint="eastAsia"/>
                <w:b/>
                <w:bCs/>
                <w:sz w:val="36"/>
              </w:rPr>
              <w:lastRenderedPageBreak/>
              <w:t>注</w:t>
            </w:r>
            <w:r>
              <w:rPr>
                <w:rFonts w:hint="eastAsia"/>
                <w:b/>
                <w:bCs/>
                <w:sz w:val="36"/>
              </w:rPr>
              <w:t xml:space="preserve">   </w:t>
            </w:r>
            <w:r>
              <w:rPr>
                <w:rFonts w:hint="eastAsia"/>
                <w:b/>
                <w:bCs/>
                <w:sz w:val="36"/>
              </w:rPr>
              <w:t>释</w:t>
            </w:r>
          </w:p>
          <w:p w:rsidR="000B7E3B" w:rsidRDefault="000B7E3B" w:rsidP="000B7E3B">
            <w:pPr>
              <w:numPr>
                <w:ilvl w:val="0"/>
                <w:numId w:val="20"/>
              </w:numPr>
              <w:tabs>
                <w:tab w:val="left" w:pos="720"/>
              </w:tabs>
              <w:spacing w:line="360" w:lineRule="auto"/>
              <w:rPr>
                <w:rFonts w:hint="eastAsia"/>
                <w:sz w:val="24"/>
              </w:rPr>
            </w:pPr>
            <w:r>
              <w:rPr>
                <w:rFonts w:hint="eastAsia"/>
                <w:sz w:val="24"/>
              </w:rPr>
              <w:t>本报告表应附以下附件、附图：</w:t>
            </w:r>
          </w:p>
          <w:p w:rsidR="000B7E3B" w:rsidRDefault="000B7E3B" w:rsidP="00BF0AF0">
            <w:pPr>
              <w:spacing w:line="360" w:lineRule="auto"/>
              <w:ind w:leftChars="400" w:left="840"/>
              <w:rPr>
                <w:rFonts w:hint="eastAsia"/>
                <w:sz w:val="24"/>
              </w:rPr>
            </w:pPr>
            <w:r>
              <w:rPr>
                <w:rFonts w:hint="eastAsia"/>
                <w:sz w:val="24"/>
              </w:rPr>
              <w:t>附件</w:t>
            </w:r>
            <w:r>
              <w:rPr>
                <w:rFonts w:hint="eastAsia"/>
                <w:sz w:val="24"/>
              </w:rPr>
              <w:t xml:space="preserve">1  </w:t>
            </w:r>
            <w:r>
              <w:rPr>
                <w:rFonts w:hint="eastAsia"/>
                <w:sz w:val="24"/>
              </w:rPr>
              <w:t>委托书</w:t>
            </w:r>
          </w:p>
          <w:p w:rsidR="000B7E3B" w:rsidRDefault="000B7E3B" w:rsidP="00BF0AF0">
            <w:pPr>
              <w:spacing w:line="360" w:lineRule="auto"/>
              <w:ind w:leftChars="400" w:left="840"/>
              <w:rPr>
                <w:rFonts w:hint="eastAsia"/>
                <w:sz w:val="24"/>
              </w:rPr>
            </w:pPr>
            <w:r>
              <w:rPr>
                <w:rFonts w:hint="eastAsia"/>
                <w:sz w:val="24"/>
              </w:rPr>
              <w:t>附件</w:t>
            </w:r>
            <w:r>
              <w:rPr>
                <w:rFonts w:hint="eastAsia"/>
                <w:sz w:val="24"/>
              </w:rPr>
              <w:t xml:space="preserve">2  </w:t>
            </w:r>
            <w:r>
              <w:rPr>
                <w:rFonts w:hint="eastAsia"/>
                <w:sz w:val="24"/>
              </w:rPr>
              <w:t>立项备案</w:t>
            </w:r>
          </w:p>
          <w:p w:rsidR="000B7E3B" w:rsidRDefault="000B7E3B" w:rsidP="00BF0AF0">
            <w:pPr>
              <w:spacing w:line="360" w:lineRule="auto"/>
              <w:ind w:leftChars="400" w:left="1740" w:hangingChars="375" w:hanging="900"/>
              <w:rPr>
                <w:rFonts w:hint="eastAsia"/>
                <w:sz w:val="24"/>
              </w:rPr>
            </w:pPr>
            <w:r>
              <w:rPr>
                <w:rFonts w:hint="eastAsia"/>
                <w:sz w:val="24"/>
              </w:rPr>
              <w:t>附件</w:t>
            </w:r>
            <w:r>
              <w:rPr>
                <w:rFonts w:hint="eastAsia"/>
                <w:sz w:val="24"/>
              </w:rPr>
              <w:t xml:space="preserve">3  </w:t>
            </w:r>
            <w:r>
              <w:rPr>
                <w:rFonts w:hint="eastAsia"/>
                <w:sz w:val="24"/>
              </w:rPr>
              <w:t>安全生产许可证</w:t>
            </w:r>
          </w:p>
          <w:p w:rsidR="000B7E3B" w:rsidRDefault="000B7E3B" w:rsidP="00BF0AF0">
            <w:pPr>
              <w:spacing w:line="360" w:lineRule="auto"/>
              <w:ind w:leftChars="400" w:left="1740" w:hangingChars="375" w:hanging="900"/>
              <w:rPr>
                <w:rFonts w:hint="eastAsia"/>
                <w:sz w:val="24"/>
              </w:rPr>
            </w:pPr>
            <w:r>
              <w:rPr>
                <w:rFonts w:hint="eastAsia"/>
                <w:sz w:val="24"/>
              </w:rPr>
              <w:t>附图</w:t>
            </w:r>
            <w:r>
              <w:rPr>
                <w:rFonts w:hint="eastAsia"/>
                <w:sz w:val="24"/>
              </w:rPr>
              <w:t xml:space="preserve">4  </w:t>
            </w:r>
            <w:r>
              <w:rPr>
                <w:rFonts w:hint="eastAsia"/>
                <w:sz w:val="24"/>
              </w:rPr>
              <w:t>相关手续</w:t>
            </w:r>
          </w:p>
          <w:p w:rsidR="000B7E3B" w:rsidRDefault="000B7E3B" w:rsidP="00BF0AF0">
            <w:pPr>
              <w:spacing w:line="360" w:lineRule="auto"/>
              <w:ind w:leftChars="400" w:left="1740" w:hangingChars="375" w:hanging="900"/>
              <w:rPr>
                <w:rFonts w:hint="eastAsia"/>
                <w:sz w:val="24"/>
              </w:rPr>
            </w:pPr>
            <w:r>
              <w:rPr>
                <w:rFonts w:hint="eastAsia"/>
                <w:sz w:val="24"/>
              </w:rPr>
              <w:t>附件</w:t>
            </w:r>
            <w:r>
              <w:rPr>
                <w:rFonts w:hint="eastAsia"/>
                <w:sz w:val="24"/>
              </w:rPr>
              <w:t xml:space="preserve">5  </w:t>
            </w:r>
            <w:r>
              <w:rPr>
                <w:rFonts w:hint="eastAsia"/>
                <w:sz w:val="24"/>
              </w:rPr>
              <w:t>监测报告</w:t>
            </w:r>
          </w:p>
          <w:p w:rsidR="000B7E3B" w:rsidRDefault="000B7E3B" w:rsidP="00BF0AF0">
            <w:pPr>
              <w:spacing w:line="360" w:lineRule="auto"/>
              <w:ind w:leftChars="400" w:left="1740" w:hangingChars="375" w:hanging="900"/>
              <w:rPr>
                <w:rFonts w:hint="eastAsia"/>
                <w:sz w:val="24"/>
              </w:rPr>
            </w:pPr>
            <w:r>
              <w:rPr>
                <w:rFonts w:hint="eastAsia"/>
                <w:sz w:val="24"/>
              </w:rPr>
              <w:t>附件</w:t>
            </w:r>
            <w:r>
              <w:rPr>
                <w:rFonts w:hint="eastAsia"/>
                <w:sz w:val="24"/>
              </w:rPr>
              <w:t xml:space="preserve">6  </w:t>
            </w:r>
            <w:r>
              <w:rPr>
                <w:rFonts w:hint="eastAsia"/>
                <w:sz w:val="24"/>
              </w:rPr>
              <w:t>营业执照</w:t>
            </w:r>
          </w:p>
          <w:p w:rsidR="000B7E3B" w:rsidRDefault="000B7E3B" w:rsidP="00BF0AF0">
            <w:pPr>
              <w:spacing w:line="360" w:lineRule="auto"/>
              <w:ind w:leftChars="400" w:left="1740" w:hangingChars="375" w:hanging="900"/>
              <w:rPr>
                <w:rFonts w:hint="eastAsia"/>
                <w:sz w:val="24"/>
              </w:rPr>
            </w:pPr>
            <w:r>
              <w:rPr>
                <w:rFonts w:hint="eastAsia"/>
                <w:sz w:val="24"/>
              </w:rPr>
              <w:t>附图</w:t>
            </w:r>
            <w:r>
              <w:rPr>
                <w:rFonts w:hint="eastAsia"/>
                <w:sz w:val="24"/>
              </w:rPr>
              <w:t xml:space="preserve">1  </w:t>
            </w:r>
            <w:r>
              <w:rPr>
                <w:rFonts w:hint="eastAsia"/>
                <w:sz w:val="24"/>
              </w:rPr>
              <w:t>项目地理位置图</w:t>
            </w:r>
          </w:p>
          <w:p w:rsidR="000B7E3B" w:rsidRDefault="000B7E3B" w:rsidP="00BF0AF0">
            <w:pPr>
              <w:spacing w:line="360" w:lineRule="auto"/>
              <w:ind w:leftChars="400" w:left="840"/>
              <w:rPr>
                <w:rFonts w:hint="eastAsia"/>
                <w:sz w:val="24"/>
              </w:rPr>
            </w:pPr>
            <w:r>
              <w:rPr>
                <w:rFonts w:hint="eastAsia"/>
                <w:sz w:val="24"/>
              </w:rPr>
              <w:t>附图</w:t>
            </w:r>
            <w:r>
              <w:rPr>
                <w:rFonts w:hint="eastAsia"/>
                <w:sz w:val="24"/>
              </w:rPr>
              <w:t xml:space="preserve">2  </w:t>
            </w:r>
            <w:r>
              <w:rPr>
                <w:rFonts w:hint="eastAsia"/>
                <w:sz w:val="24"/>
              </w:rPr>
              <w:t>项目平面布置示意图</w:t>
            </w:r>
          </w:p>
          <w:p w:rsidR="000B7E3B" w:rsidRDefault="000B7E3B" w:rsidP="00BF0AF0">
            <w:pPr>
              <w:spacing w:line="360" w:lineRule="auto"/>
              <w:ind w:leftChars="400" w:left="840"/>
              <w:rPr>
                <w:rFonts w:hint="eastAsia"/>
                <w:sz w:val="24"/>
              </w:rPr>
            </w:pPr>
            <w:r>
              <w:rPr>
                <w:rFonts w:hint="eastAsia"/>
                <w:sz w:val="24"/>
              </w:rPr>
              <w:t>附图</w:t>
            </w:r>
            <w:r>
              <w:rPr>
                <w:rFonts w:hint="eastAsia"/>
                <w:sz w:val="24"/>
              </w:rPr>
              <w:t xml:space="preserve">3  </w:t>
            </w:r>
            <w:r>
              <w:rPr>
                <w:rFonts w:hint="eastAsia"/>
                <w:sz w:val="24"/>
              </w:rPr>
              <w:t>项目外环境关系图</w:t>
            </w:r>
          </w:p>
          <w:p w:rsidR="000B7E3B" w:rsidRDefault="000B7E3B" w:rsidP="00BF0AF0">
            <w:pPr>
              <w:spacing w:line="360" w:lineRule="auto"/>
              <w:ind w:leftChars="400" w:left="840"/>
              <w:rPr>
                <w:rFonts w:hint="eastAsia"/>
                <w:sz w:val="24"/>
              </w:rPr>
            </w:pPr>
            <w:r>
              <w:rPr>
                <w:rFonts w:hint="eastAsia"/>
                <w:sz w:val="24"/>
              </w:rPr>
              <w:t>附图</w:t>
            </w:r>
            <w:r>
              <w:rPr>
                <w:rFonts w:hint="eastAsia"/>
                <w:sz w:val="24"/>
              </w:rPr>
              <w:t xml:space="preserve">4  </w:t>
            </w:r>
            <w:r>
              <w:rPr>
                <w:rFonts w:hint="eastAsia"/>
                <w:sz w:val="24"/>
              </w:rPr>
              <w:t>项目现场照片</w:t>
            </w:r>
          </w:p>
          <w:p w:rsidR="000B7E3B" w:rsidRDefault="000B7E3B" w:rsidP="000B7E3B">
            <w:pPr>
              <w:numPr>
                <w:ilvl w:val="0"/>
                <w:numId w:val="20"/>
              </w:numPr>
              <w:tabs>
                <w:tab w:val="left" w:pos="720"/>
              </w:tabs>
              <w:spacing w:line="360" w:lineRule="auto"/>
              <w:rPr>
                <w:rFonts w:hint="eastAsia"/>
                <w:sz w:val="24"/>
              </w:rPr>
            </w:pPr>
            <w:r>
              <w:rPr>
                <w:rFonts w:hint="eastAsia"/>
                <w:sz w:val="24"/>
              </w:rPr>
              <w:t>如果本报告不能说明项目产生的污染及对环境造成的影响，应进行专项评价。根据建设项目的特点和当地环境特征，应选下列</w:t>
            </w:r>
            <w:r>
              <w:rPr>
                <w:rFonts w:hint="eastAsia"/>
                <w:sz w:val="24"/>
              </w:rPr>
              <w:t>1</w:t>
            </w:r>
            <w:r>
              <w:rPr>
                <w:rFonts w:hint="eastAsia"/>
                <w:sz w:val="24"/>
              </w:rPr>
              <w:t>～</w:t>
            </w:r>
            <w:r>
              <w:rPr>
                <w:rFonts w:hint="eastAsia"/>
                <w:sz w:val="24"/>
              </w:rPr>
              <w:t>2</w:t>
            </w:r>
            <w:r>
              <w:rPr>
                <w:rFonts w:hint="eastAsia"/>
                <w:sz w:val="24"/>
              </w:rPr>
              <w:t>项进行专项评价。</w:t>
            </w:r>
          </w:p>
          <w:p w:rsidR="000B7E3B" w:rsidRDefault="000B7E3B" w:rsidP="00BF0AF0">
            <w:pPr>
              <w:spacing w:line="360" w:lineRule="auto"/>
              <w:ind w:leftChars="400" w:left="840"/>
              <w:rPr>
                <w:rFonts w:hint="eastAsia"/>
                <w:sz w:val="24"/>
              </w:rPr>
            </w:pPr>
            <w:r>
              <w:rPr>
                <w:rFonts w:hint="eastAsia"/>
                <w:sz w:val="24"/>
              </w:rPr>
              <w:t>1</w:t>
            </w:r>
            <w:r>
              <w:rPr>
                <w:rFonts w:hint="eastAsia"/>
                <w:sz w:val="24"/>
              </w:rPr>
              <w:t>、大气环境影响专项评价</w:t>
            </w:r>
          </w:p>
          <w:p w:rsidR="000B7E3B" w:rsidRDefault="000B7E3B" w:rsidP="00BF0AF0">
            <w:pPr>
              <w:spacing w:line="360" w:lineRule="auto"/>
              <w:ind w:leftChars="400" w:left="840"/>
              <w:rPr>
                <w:rFonts w:hint="eastAsia"/>
                <w:sz w:val="24"/>
              </w:rPr>
            </w:pPr>
            <w:r>
              <w:rPr>
                <w:rFonts w:hint="eastAsia"/>
                <w:sz w:val="24"/>
              </w:rPr>
              <w:t>2</w:t>
            </w:r>
            <w:r>
              <w:rPr>
                <w:rFonts w:hint="eastAsia"/>
                <w:sz w:val="24"/>
              </w:rPr>
              <w:t>、水环境影响专项评价（包括地表水和地下水）</w:t>
            </w:r>
          </w:p>
          <w:p w:rsidR="000B7E3B" w:rsidRDefault="000B7E3B" w:rsidP="00BF0AF0">
            <w:pPr>
              <w:spacing w:line="360" w:lineRule="auto"/>
              <w:ind w:leftChars="400" w:left="840"/>
              <w:rPr>
                <w:rFonts w:hint="eastAsia"/>
                <w:sz w:val="24"/>
              </w:rPr>
            </w:pPr>
            <w:r>
              <w:rPr>
                <w:rFonts w:hint="eastAsia"/>
                <w:sz w:val="24"/>
              </w:rPr>
              <w:t>3</w:t>
            </w:r>
            <w:r>
              <w:rPr>
                <w:rFonts w:hint="eastAsia"/>
                <w:sz w:val="24"/>
              </w:rPr>
              <w:t>、生态影响专项评价</w:t>
            </w:r>
          </w:p>
          <w:p w:rsidR="000B7E3B" w:rsidRDefault="000B7E3B" w:rsidP="00BF0AF0">
            <w:pPr>
              <w:spacing w:line="360" w:lineRule="auto"/>
              <w:ind w:leftChars="400" w:left="840"/>
              <w:rPr>
                <w:rFonts w:hint="eastAsia"/>
                <w:sz w:val="24"/>
              </w:rPr>
            </w:pPr>
            <w:r>
              <w:rPr>
                <w:rFonts w:hint="eastAsia"/>
                <w:sz w:val="24"/>
              </w:rPr>
              <w:t>4</w:t>
            </w:r>
            <w:r>
              <w:rPr>
                <w:rFonts w:hint="eastAsia"/>
                <w:sz w:val="24"/>
              </w:rPr>
              <w:t>、声环境影响专项评价</w:t>
            </w:r>
          </w:p>
          <w:p w:rsidR="000B7E3B" w:rsidRDefault="000B7E3B" w:rsidP="00BF0AF0">
            <w:pPr>
              <w:spacing w:line="360" w:lineRule="auto"/>
              <w:ind w:leftChars="400" w:left="840"/>
              <w:rPr>
                <w:rFonts w:hint="eastAsia"/>
                <w:sz w:val="24"/>
              </w:rPr>
            </w:pPr>
            <w:r>
              <w:rPr>
                <w:rFonts w:hint="eastAsia"/>
                <w:sz w:val="24"/>
              </w:rPr>
              <w:t>5</w:t>
            </w:r>
            <w:r>
              <w:rPr>
                <w:rFonts w:hint="eastAsia"/>
                <w:sz w:val="24"/>
              </w:rPr>
              <w:t>、土壤影响专项评价</w:t>
            </w:r>
          </w:p>
          <w:p w:rsidR="000B7E3B" w:rsidRDefault="000B7E3B" w:rsidP="00BF0AF0">
            <w:pPr>
              <w:spacing w:line="360" w:lineRule="auto"/>
              <w:ind w:leftChars="400" w:left="840"/>
              <w:rPr>
                <w:rFonts w:hint="eastAsia"/>
                <w:sz w:val="24"/>
              </w:rPr>
            </w:pPr>
            <w:r>
              <w:rPr>
                <w:rFonts w:hint="eastAsia"/>
                <w:sz w:val="24"/>
              </w:rPr>
              <w:t>6</w:t>
            </w:r>
            <w:r>
              <w:rPr>
                <w:rFonts w:hint="eastAsia"/>
                <w:sz w:val="24"/>
              </w:rPr>
              <w:t>、固体废物影响专项评价</w:t>
            </w:r>
          </w:p>
          <w:p w:rsidR="000B7E3B" w:rsidRDefault="000B7E3B" w:rsidP="00BF0AF0">
            <w:pPr>
              <w:spacing w:line="360" w:lineRule="auto"/>
              <w:ind w:firstLineChars="200" w:firstLine="480"/>
              <w:rPr>
                <w:rFonts w:hint="eastAsia"/>
                <w:sz w:val="28"/>
              </w:rPr>
            </w:pPr>
            <w:r>
              <w:rPr>
                <w:rFonts w:hint="eastAsia"/>
                <w:sz w:val="24"/>
              </w:rPr>
              <w:t>以上专项评价未包括的可另设专项，专项评价按照《环境影响评价技术导则》中的要求进行。</w:t>
            </w:r>
          </w:p>
        </w:tc>
      </w:tr>
    </w:tbl>
    <w:p w:rsidR="000B7E3B" w:rsidRDefault="000B7E3B" w:rsidP="000B7E3B">
      <w:pPr>
        <w:rPr>
          <w:rFonts w:hint="eastAsia"/>
        </w:rPr>
      </w:pPr>
    </w:p>
    <w:p w:rsidR="00BE15A3" w:rsidRPr="004B78C8" w:rsidRDefault="00BE15A3" w:rsidP="004B78C8">
      <w:pPr>
        <w:spacing w:before="2400"/>
        <w:rPr>
          <w:rFonts w:ascii="宋体" w:hAnsi="宋体"/>
          <w:b/>
          <w:sz w:val="30"/>
        </w:rPr>
        <w:sectPr w:rsidR="00BE15A3" w:rsidRPr="004B78C8">
          <w:headerReference w:type="even" r:id="rId29"/>
          <w:headerReference w:type="default" r:id="rId30"/>
          <w:footerReference w:type="even" r:id="rId31"/>
          <w:footerReference w:type="default" r:id="rId32"/>
          <w:headerReference w:type="first" r:id="rId33"/>
          <w:footerReference w:type="first" r:id="rId34"/>
          <w:pgSz w:w="11906" w:h="16838"/>
          <w:pgMar w:top="1418" w:right="1418" w:bottom="1701" w:left="1418" w:header="851" w:footer="992" w:gutter="0"/>
          <w:pgNumType w:start="1"/>
          <w:cols w:space="720"/>
          <w:docGrid w:type="lines" w:linePitch="312"/>
        </w:sectPr>
      </w:pPr>
    </w:p>
    <w:p w:rsidR="00AE0483" w:rsidRDefault="00AE0483" w:rsidP="00BE15A3">
      <w:pPr>
        <w:pStyle w:val="1"/>
        <w:jc w:val="both"/>
        <w:rPr>
          <w:b/>
          <w:color w:val="0000FF"/>
          <w:sz w:val="52"/>
        </w:rPr>
      </w:pPr>
    </w:p>
    <w:sectPr w:rsidR="00AE0483" w:rsidSect="00BE15A3">
      <w:headerReference w:type="even" r:id="rId35"/>
      <w:headerReference w:type="default" r:id="rId36"/>
      <w:footerReference w:type="even" r:id="rId37"/>
      <w:footerReference w:type="default" r:id="rId38"/>
      <w:headerReference w:type="first" r:id="rId39"/>
      <w:footerReference w:type="first" r:id="rId40"/>
      <w:pgSz w:w="11906" w:h="16838"/>
      <w:pgMar w:top="1418" w:right="1418" w:bottom="1701" w:left="1418"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59AB" w:rsidRDefault="008959AB">
      <w:r>
        <w:separator/>
      </w:r>
    </w:p>
  </w:endnote>
  <w:endnote w:type="continuationSeparator" w:id="1">
    <w:p w:rsidR="008959AB" w:rsidRDefault="008959A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新魏">
    <w:panose1 w:val="02010800040101010101"/>
    <w:charset w:val="86"/>
    <w:family w:val="auto"/>
    <w:pitch w:val="variable"/>
    <w:sig w:usb0="00000001" w:usb1="080F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Plotter">
    <w:altName w:val="Times New Roman"/>
    <w:charset w:val="00"/>
    <w:family w:val="roman"/>
    <w:pitch w:val="default"/>
    <w:sig w:usb0="00000003" w:usb1="00000000" w:usb2="00000000" w:usb3="00000000" w:csb0="00040001" w:csb1="00000000"/>
  </w:font>
  <w:font w:name="ti">
    <w:altName w:val="Times New Roman"/>
    <w:charset w:val="00"/>
    <w:family w:val="roman"/>
    <w:pitch w:val="default"/>
    <w:sig w:usb0="00000003" w:usb1="00000000" w:usb2="00000000" w:usb3="00000000" w:csb0="00040001" w:csb1="00000000"/>
  </w:font>
  <w:font w:name="方正书宋简体">
    <w:altName w:val="Arial Unicode MS"/>
    <w:charset w:val="86"/>
    <w:family w:val="script"/>
    <w:pitch w:val="default"/>
    <w:sig w:usb0="00000000" w:usb1="080E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楷体_GB2312">
    <w:panose1 w:val="02010609030101010101"/>
    <w:charset w:val="86"/>
    <w:family w:val="modern"/>
    <w:pitch w:val="fixed"/>
    <w:sig w:usb0="00000001" w:usb1="080E0000" w:usb2="00000010" w:usb3="00000000" w:csb0="0004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SymbolMT">
    <w:altName w:val="Times New Roman"/>
    <w:panose1 w:val="00000000000000000000"/>
    <w:charset w:val="00"/>
    <w:family w:val="roman"/>
    <w:notTrueType/>
    <w:pitch w:val="default"/>
    <w:sig w:usb0="00000000" w:usb1="00000000" w:usb2="00000000" w:usb3="00000000" w:csb0="00000000" w:csb1="00000000"/>
  </w:font>
  <w:font w:name="TimesNewRomanPSMT">
    <w:altName w:val="SimSun-ExtB"/>
    <w:panose1 w:val="00000000000000000000"/>
    <w:charset w:val="86"/>
    <w:family w:val="roman"/>
    <w:notTrueType/>
    <w:pitch w:val="default"/>
    <w:sig w:usb0="00000001" w:usb1="080E0000" w:usb2="00000010" w:usb3="00000000" w:csb0="00040000" w:csb1="00000000"/>
  </w:font>
  <w:font w:name="monospace">
    <w:altName w:val="ESRI AMFM Electric"/>
    <w:charset w:val="00"/>
    <w:family w:val="auto"/>
    <w:pitch w:val="default"/>
    <w:sig w:usb0="00000000" w:usb1="00000000" w:usb2="00000000" w:usb3="00000000" w:csb0="00000000" w:csb1="00000000"/>
  </w:font>
  <w:font w:name="ˎ̥">
    <w:altName w:val="Times New Roman"/>
    <w:panose1 w:val="00000000000000000000"/>
    <w:charset w:val="00"/>
    <w:family w:val="roman"/>
    <w:notTrueType/>
    <w:pitch w:val="default"/>
    <w:sig w:usb0="00000000" w:usb1="00000000" w:usb2="00000000" w:usb3="00000000" w:csb0="00000000" w:csb1="00000000"/>
  </w:font>
  <w:font w:name="Script">
    <w:altName w:val="Arabic Typesetting"/>
    <w:panose1 w:val="00000000000000000000"/>
    <w:charset w:val="FF"/>
    <w:family w:val="script"/>
    <w:notTrueType/>
    <w:pitch w:val="variable"/>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UniversalMath1 BT">
    <w:charset w:val="02"/>
    <w:family w:val="roman"/>
    <w:pitch w:val="variable"/>
    <w:sig w:usb0="00000000" w:usb1="10000000" w:usb2="00000000" w:usb3="00000000" w:csb0="80000000" w:csb1="00000000"/>
  </w:font>
  <w:font w:name="”“Times New Roman”“">
    <w:altName w:val="宋体"/>
    <w:panose1 w:val="00000000000000000000"/>
    <w:charset w:val="86"/>
    <w:family w:val="roman"/>
    <w:notTrueType/>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_x000B__x000C_">
    <w:altName w:val="Times New Roman"/>
    <w:charset w:val="00"/>
    <w:family w:val="roman"/>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7E3B" w:rsidRDefault="000B7E3B">
    <w:pPr>
      <w:pStyle w:val="a5"/>
    </w:pPr>
    <w:r>
      <w:pict>
        <v:shapetype id="_x0000_t202" coordsize="21600,21600" o:spt="202" path="m,l,21600r21600,l21600,xe">
          <v:stroke joinstyle="miter"/>
          <v:path gradientshapeok="t" o:connecttype="rect"/>
        </v:shapetype>
        <v:shape id="文本框 1026" o:spid="_x0000_s36865" type="#_x0000_t202" style="position:absolute;margin-left:0;margin-top:0;width:2in;height:2in;z-index:251660288;mso-wrap-style:none;mso-position-horizontal:center;mso-position-horizontal-relative:margin" filled="f" stroked="f">
          <v:fill o:detectmouseclick="t"/>
          <v:textbox style="mso-fit-shape-to-text:t" inset="0,0,0,0">
            <w:txbxContent>
              <w:p w:rsidR="000B7E3B" w:rsidRDefault="000B7E3B">
                <w:pPr>
                  <w:pStyle w:val="a5"/>
                  <w:rPr>
                    <w:rFonts w:hint="eastAsia"/>
                  </w:rPr>
                </w:pPr>
                <w:fldSimple w:instr=" PAGE  \* MERGEFORMAT ">
                  <w:r w:rsidRPr="000B7E3B">
                    <w:rPr>
                      <w:noProof/>
                      <w:lang w:val="en-US" w:eastAsia="zh-CN"/>
                    </w:rPr>
                    <w:t>5</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DEB" w:rsidRDefault="00804628">
    <w:pPr>
      <w:pStyle w:val="a5"/>
      <w:framePr w:wrap="around" w:vAnchor="text" w:hAnchor="margin" w:xAlign="center" w:y="1"/>
      <w:rPr>
        <w:rStyle w:val="a6"/>
      </w:rPr>
    </w:pPr>
    <w:r>
      <w:fldChar w:fldCharType="begin"/>
    </w:r>
    <w:r w:rsidR="006F7DEB">
      <w:rPr>
        <w:rStyle w:val="a6"/>
      </w:rPr>
      <w:instrText xml:space="preserve">PAGE  </w:instrText>
    </w:r>
    <w:r>
      <w:fldChar w:fldCharType="end"/>
    </w:r>
  </w:p>
  <w:p w:rsidR="006F7DEB" w:rsidRDefault="006F7DEB">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DEB" w:rsidRDefault="006F7DEB">
    <w:pPr>
      <w:pStyle w:val="a5"/>
      <w:ind w:right="360"/>
    </w:pPr>
    <w:r>
      <w:tab/>
    </w:r>
    <w:r>
      <w:tab/>
    </w:r>
    <w:r>
      <w:rPr>
        <w:rFonts w:hint="eastAsia"/>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DEB" w:rsidRDefault="006F7DEB">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788" w:rsidRDefault="00804628">
    <w:pPr>
      <w:pStyle w:val="a5"/>
      <w:framePr w:wrap="around" w:vAnchor="text" w:hAnchor="margin" w:xAlign="center" w:y="1"/>
      <w:rPr>
        <w:rStyle w:val="a6"/>
      </w:rPr>
    </w:pPr>
    <w:r>
      <w:fldChar w:fldCharType="begin"/>
    </w:r>
    <w:r w:rsidR="002A0788">
      <w:rPr>
        <w:rStyle w:val="a6"/>
      </w:rPr>
      <w:instrText xml:space="preserve">PAGE  </w:instrText>
    </w:r>
    <w:r>
      <w:fldChar w:fldCharType="end"/>
    </w:r>
  </w:p>
  <w:p w:rsidR="002A0788" w:rsidRDefault="002A0788">
    <w:pPr>
      <w:pStyle w:val="a5"/>
      <w:ind w:right="360"/>
    </w:pPr>
  </w:p>
  <w:p w:rsidR="002A0788" w:rsidRDefault="002A078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788" w:rsidRDefault="002A0788">
    <w:pPr>
      <w:pStyle w:val="a5"/>
      <w:ind w:right="360"/>
      <w:jc w:val="center"/>
    </w:pPr>
    <w:r>
      <w:t xml:space="preserve">- </w:t>
    </w:r>
    <w:fldSimple w:instr=" PAGE ">
      <w:r w:rsidR="000B7E3B">
        <w:rPr>
          <w:noProof/>
        </w:rPr>
        <w:t>1</w:t>
      </w:r>
    </w:fldSimple>
    <w:r>
      <w:t xml:space="preserve"> -</w:t>
    </w:r>
  </w:p>
  <w:p w:rsidR="002A0788" w:rsidRDefault="002A0788"/>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788" w:rsidRDefault="002A078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59AB" w:rsidRDefault="008959AB">
      <w:r>
        <w:separator/>
      </w:r>
    </w:p>
  </w:footnote>
  <w:footnote w:type="continuationSeparator" w:id="1">
    <w:p w:rsidR="008959AB" w:rsidRDefault="008959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DEB" w:rsidRDefault="006F7DEB">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DEB" w:rsidRDefault="006F7DEB">
    <w:pPr>
      <w:pStyle w:val="a4"/>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DEB" w:rsidRDefault="006F7DEB">
    <w:pPr>
      <w:pStyle w:val="a4"/>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788" w:rsidRDefault="002A0788">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788" w:rsidRDefault="002A0788">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788" w:rsidRDefault="002A0788">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FA078F"/>
    <w:multiLevelType w:val="singleLevel"/>
    <w:tmpl w:val="8FFA078F"/>
    <w:lvl w:ilvl="0">
      <w:start w:val="1"/>
      <w:numFmt w:val="decimal"/>
      <w:suff w:val="nothing"/>
      <w:lvlText w:val="（%1）"/>
      <w:lvlJc w:val="left"/>
    </w:lvl>
  </w:abstractNum>
  <w:abstractNum w:abstractNumId="1">
    <w:nsid w:val="A01ACB0B"/>
    <w:multiLevelType w:val="singleLevel"/>
    <w:tmpl w:val="A01ACB0B"/>
    <w:lvl w:ilvl="0">
      <w:start w:val="2"/>
      <w:numFmt w:val="decimal"/>
      <w:suff w:val="nothing"/>
      <w:lvlText w:val="%1）"/>
      <w:lvlJc w:val="left"/>
    </w:lvl>
  </w:abstractNum>
  <w:abstractNum w:abstractNumId="2">
    <w:nsid w:val="DA0E4AA9"/>
    <w:multiLevelType w:val="singleLevel"/>
    <w:tmpl w:val="DA0E4AA9"/>
    <w:lvl w:ilvl="0">
      <w:start w:val="5"/>
      <w:numFmt w:val="decimal"/>
      <w:suff w:val="nothing"/>
      <w:lvlText w:val="（%1）"/>
      <w:lvlJc w:val="left"/>
    </w:lvl>
  </w:abstractNum>
  <w:abstractNum w:abstractNumId="3">
    <w:nsid w:val="002A672A"/>
    <w:multiLevelType w:val="hybridMultilevel"/>
    <w:tmpl w:val="FAC88D74"/>
    <w:lvl w:ilvl="0" w:tplc="CB4822C4">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0128FC39"/>
    <w:multiLevelType w:val="singleLevel"/>
    <w:tmpl w:val="0128FC39"/>
    <w:lvl w:ilvl="0">
      <w:start w:val="1"/>
      <w:numFmt w:val="decimal"/>
      <w:suff w:val="nothing"/>
      <w:lvlText w:val="（%1）"/>
      <w:lvlJc w:val="left"/>
    </w:lvl>
  </w:abstractNum>
  <w:abstractNum w:abstractNumId="5">
    <w:nsid w:val="040B517B"/>
    <w:multiLevelType w:val="multilevel"/>
    <w:tmpl w:val="19A2C322"/>
    <w:lvl w:ilvl="0">
      <w:start w:val="1"/>
      <w:numFmt w:val="bullet"/>
      <w:lvlText w:val=""/>
      <w:lvlJc w:val="left"/>
      <w:pPr>
        <w:tabs>
          <w:tab w:val="num" w:pos="360"/>
        </w:tabs>
      </w:pPr>
      <w:rPr>
        <w:rFonts w:ascii="Wingdings" w:eastAsia="宋体" w:hAnsi="Wingdings" w:hint="default"/>
        <w:sz w:val="28"/>
      </w:rPr>
    </w:lvl>
    <w:lvl w:ilvl="1">
      <w:start w:val="1"/>
      <w:numFmt w:val="bullet"/>
      <w:pStyle w:val="Web"/>
      <w:lvlText w:val=""/>
      <w:lvlJc w:val="left"/>
      <w:pPr>
        <w:tabs>
          <w:tab w:val="num" w:pos="360"/>
        </w:tabs>
        <w:ind w:left="340" w:hanging="34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6">
    <w:nsid w:val="0682F823"/>
    <w:multiLevelType w:val="singleLevel"/>
    <w:tmpl w:val="0682F823"/>
    <w:lvl w:ilvl="0">
      <w:start w:val="1"/>
      <w:numFmt w:val="decimal"/>
      <w:suff w:val="nothing"/>
      <w:lvlText w:val="%1）"/>
      <w:lvlJc w:val="left"/>
    </w:lvl>
  </w:abstractNum>
  <w:abstractNum w:abstractNumId="7">
    <w:nsid w:val="0D1F1B24"/>
    <w:multiLevelType w:val="hybridMultilevel"/>
    <w:tmpl w:val="FFD4FFE2"/>
    <w:lvl w:ilvl="0" w:tplc="BDAE40F2">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nsid w:val="129B0163"/>
    <w:multiLevelType w:val="multilevel"/>
    <w:tmpl w:val="129B0163"/>
    <w:lvl w:ilvl="0">
      <w:start w:val="1"/>
      <w:numFmt w:val="decimalEnclosedCircle"/>
      <w:lvlText w:val="%1"/>
      <w:lvlJc w:val="left"/>
      <w:pPr>
        <w:ind w:left="840" w:hanging="360"/>
      </w:pPr>
      <w:rPr>
        <w:rFonts w:ascii="宋体" w:hAnsi="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nsid w:val="14E831D2"/>
    <w:multiLevelType w:val="multilevel"/>
    <w:tmpl w:val="14E831D2"/>
    <w:lvl w:ilvl="0">
      <w:start w:val="1"/>
      <w:numFmt w:val="decimal"/>
      <w:suff w:val="space"/>
      <w:lvlText w:val="%1  "/>
      <w:lvlJc w:val="left"/>
      <w:pPr>
        <w:ind w:left="0" w:firstLine="0"/>
      </w:pPr>
      <w:rPr>
        <w:rFonts w:hint="eastAsia"/>
      </w:rPr>
    </w:lvl>
    <w:lvl w:ilvl="1">
      <w:start w:val="1"/>
      <w:numFmt w:val="decimal"/>
      <w:suff w:val="space"/>
      <w:lvlText w:val="%1.%2"/>
      <w:lvlJc w:val="left"/>
      <w:pPr>
        <w:ind w:left="454" w:firstLine="0"/>
      </w:pPr>
      <w:rPr>
        <w:rFonts w:hint="eastAsia"/>
      </w:rPr>
    </w:lvl>
    <w:lvl w:ilvl="2">
      <w:start w:val="1"/>
      <w:numFmt w:val="decimal"/>
      <w:lvlText w:val="%1.%2.%3"/>
      <w:lvlJc w:val="left"/>
      <w:pPr>
        <w:ind w:left="284" w:firstLine="0"/>
      </w:pPr>
      <w:rPr>
        <w:rFonts w:hint="eastAsia"/>
      </w:rPr>
    </w:lvl>
    <w:lvl w:ilvl="3">
      <w:start w:val="1"/>
      <w:numFmt w:val="decimal"/>
      <w:lvlText w:val="%1.%2.%3.%4"/>
      <w:lvlJc w:val="left"/>
      <w:pPr>
        <w:ind w:left="1844" w:firstLine="0"/>
      </w:pPr>
      <w:rPr>
        <w:rFonts w:hint="eastAsia"/>
      </w:rPr>
    </w:lvl>
    <w:lvl w:ilvl="4">
      <w:start w:val="1"/>
      <w:numFmt w:val="decimal"/>
      <w:lvlText w:val="%1.%2.%3.%4.%5"/>
      <w:lvlJc w:val="left"/>
      <w:pPr>
        <w:ind w:left="1816" w:firstLine="0"/>
      </w:pPr>
      <w:rPr>
        <w:rFonts w:hint="eastAsia"/>
      </w:rPr>
    </w:lvl>
    <w:lvl w:ilvl="5">
      <w:start w:val="1"/>
      <w:numFmt w:val="decimal"/>
      <w:suff w:val="space"/>
      <w:lvlText w:val="%1.%2.%3.%4.%5.%6"/>
      <w:lvlJc w:val="left"/>
      <w:pPr>
        <w:ind w:left="2270" w:firstLine="0"/>
      </w:pPr>
      <w:rPr>
        <w:rFonts w:hint="eastAsia"/>
      </w:rPr>
    </w:lvl>
    <w:lvl w:ilvl="6">
      <w:start w:val="1"/>
      <w:numFmt w:val="decimal"/>
      <w:suff w:val="space"/>
      <w:lvlText w:val="%1.%2.%3.%4.%5.%6.%7"/>
      <w:lvlJc w:val="left"/>
      <w:pPr>
        <w:ind w:left="2724" w:firstLine="0"/>
      </w:pPr>
      <w:rPr>
        <w:rFonts w:hint="eastAsia"/>
      </w:rPr>
    </w:lvl>
    <w:lvl w:ilvl="7">
      <w:start w:val="1"/>
      <w:numFmt w:val="decimal"/>
      <w:suff w:val="space"/>
      <w:lvlText w:val="%1.%2.%3.%4.%5.%6.%7.%8"/>
      <w:lvlJc w:val="left"/>
      <w:pPr>
        <w:ind w:left="3178" w:firstLine="0"/>
      </w:pPr>
      <w:rPr>
        <w:rFonts w:hint="eastAsia"/>
      </w:rPr>
    </w:lvl>
    <w:lvl w:ilvl="8">
      <w:start w:val="1"/>
      <w:numFmt w:val="decimal"/>
      <w:suff w:val="space"/>
      <w:lvlText w:val="%1.%2.%3.%4.%5.%6.%7.%8.%9"/>
      <w:lvlJc w:val="left"/>
      <w:pPr>
        <w:ind w:left="3632" w:firstLine="0"/>
      </w:pPr>
      <w:rPr>
        <w:rFonts w:hint="eastAsia"/>
      </w:rPr>
    </w:lvl>
  </w:abstractNum>
  <w:abstractNum w:abstractNumId="10">
    <w:nsid w:val="1CF08CA2"/>
    <w:multiLevelType w:val="singleLevel"/>
    <w:tmpl w:val="1CF08CA2"/>
    <w:lvl w:ilvl="0">
      <w:start w:val="1"/>
      <w:numFmt w:val="decimal"/>
      <w:suff w:val="nothing"/>
      <w:lvlText w:val="（%1）"/>
      <w:lvlJc w:val="left"/>
    </w:lvl>
  </w:abstractNum>
  <w:abstractNum w:abstractNumId="11">
    <w:nsid w:val="1EFB6263"/>
    <w:multiLevelType w:val="singleLevel"/>
    <w:tmpl w:val="1EFB6263"/>
    <w:lvl w:ilvl="0">
      <w:start w:val="1"/>
      <w:numFmt w:val="chineseCounting"/>
      <w:suff w:val="nothing"/>
      <w:lvlText w:val="%1、"/>
      <w:lvlJc w:val="left"/>
      <w:rPr>
        <w:rFonts w:hint="eastAsia"/>
      </w:rPr>
    </w:lvl>
  </w:abstractNum>
  <w:abstractNum w:abstractNumId="12">
    <w:nsid w:val="23D7D19E"/>
    <w:multiLevelType w:val="singleLevel"/>
    <w:tmpl w:val="23D7D19E"/>
    <w:lvl w:ilvl="0">
      <w:start w:val="2"/>
      <w:numFmt w:val="decimal"/>
      <w:suff w:val="nothing"/>
      <w:lvlText w:val="（%1）"/>
      <w:lvlJc w:val="left"/>
      <w:pPr>
        <w:ind w:left="240" w:firstLine="0"/>
      </w:pPr>
    </w:lvl>
  </w:abstractNum>
  <w:abstractNum w:abstractNumId="13">
    <w:nsid w:val="3141492F"/>
    <w:multiLevelType w:val="multilevel"/>
    <w:tmpl w:val="3141492F"/>
    <w:lvl w:ilvl="0">
      <w:start w:val="1"/>
      <w:numFmt w:val="decimal"/>
      <w:lvlText w:val="%1、"/>
      <w:lvlJc w:val="left"/>
      <w:pPr>
        <w:ind w:left="37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35F7DA79"/>
    <w:multiLevelType w:val="singleLevel"/>
    <w:tmpl w:val="35F7DA79"/>
    <w:lvl w:ilvl="0">
      <w:start w:val="4"/>
      <w:numFmt w:val="decimal"/>
      <w:suff w:val="nothing"/>
      <w:lvlText w:val="%1、"/>
      <w:lvlJc w:val="left"/>
    </w:lvl>
  </w:abstractNum>
  <w:abstractNum w:abstractNumId="15">
    <w:nsid w:val="360B0C56"/>
    <w:multiLevelType w:val="multilevel"/>
    <w:tmpl w:val="360B0C56"/>
    <w:lvl w:ilvl="0">
      <w:start w:val="1"/>
      <w:numFmt w:val="decimal"/>
      <w:lvlText w:val="%1、"/>
      <w:lvlJc w:val="left"/>
      <w:pPr>
        <w:ind w:left="830" w:hanging="360"/>
      </w:pPr>
      <w:rPr>
        <w:rFonts w:hint="default"/>
      </w:rPr>
    </w:lvl>
    <w:lvl w:ilvl="1">
      <w:start w:val="1"/>
      <w:numFmt w:val="lowerLetter"/>
      <w:lvlText w:val="%2)"/>
      <w:lvlJc w:val="left"/>
      <w:pPr>
        <w:ind w:left="1310" w:hanging="420"/>
      </w:pPr>
    </w:lvl>
    <w:lvl w:ilvl="2">
      <w:start w:val="1"/>
      <w:numFmt w:val="lowerRoman"/>
      <w:lvlText w:val="%3."/>
      <w:lvlJc w:val="right"/>
      <w:pPr>
        <w:ind w:left="1730" w:hanging="420"/>
      </w:pPr>
    </w:lvl>
    <w:lvl w:ilvl="3">
      <w:start w:val="1"/>
      <w:numFmt w:val="decimal"/>
      <w:lvlText w:val="%4."/>
      <w:lvlJc w:val="left"/>
      <w:pPr>
        <w:ind w:left="2150" w:hanging="420"/>
      </w:pPr>
    </w:lvl>
    <w:lvl w:ilvl="4">
      <w:start w:val="1"/>
      <w:numFmt w:val="lowerLetter"/>
      <w:lvlText w:val="%5)"/>
      <w:lvlJc w:val="left"/>
      <w:pPr>
        <w:ind w:left="2570" w:hanging="420"/>
      </w:pPr>
    </w:lvl>
    <w:lvl w:ilvl="5">
      <w:start w:val="1"/>
      <w:numFmt w:val="lowerRoman"/>
      <w:lvlText w:val="%6."/>
      <w:lvlJc w:val="right"/>
      <w:pPr>
        <w:ind w:left="2990" w:hanging="420"/>
      </w:pPr>
    </w:lvl>
    <w:lvl w:ilvl="6">
      <w:start w:val="1"/>
      <w:numFmt w:val="decimal"/>
      <w:lvlText w:val="%7."/>
      <w:lvlJc w:val="left"/>
      <w:pPr>
        <w:ind w:left="3410" w:hanging="420"/>
      </w:pPr>
    </w:lvl>
    <w:lvl w:ilvl="7">
      <w:start w:val="1"/>
      <w:numFmt w:val="lowerLetter"/>
      <w:lvlText w:val="%8)"/>
      <w:lvlJc w:val="left"/>
      <w:pPr>
        <w:ind w:left="3830" w:hanging="420"/>
      </w:pPr>
    </w:lvl>
    <w:lvl w:ilvl="8">
      <w:start w:val="1"/>
      <w:numFmt w:val="lowerRoman"/>
      <w:lvlText w:val="%9."/>
      <w:lvlJc w:val="right"/>
      <w:pPr>
        <w:ind w:left="4250" w:hanging="420"/>
      </w:pPr>
    </w:lvl>
  </w:abstractNum>
  <w:abstractNum w:abstractNumId="16">
    <w:nsid w:val="37127C5F"/>
    <w:multiLevelType w:val="hybridMultilevel"/>
    <w:tmpl w:val="5C14F044"/>
    <w:lvl w:ilvl="0" w:tplc="F342CAE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3F71008F"/>
    <w:multiLevelType w:val="multilevel"/>
    <w:tmpl w:val="3F71008F"/>
    <w:lvl w:ilvl="0">
      <w:start w:val="1"/>
      <w:numFmt w:val="none"/>
      <w:suff w:val="nothing"/>
      <w:lvlText w:val="%1"/>
      <w:lvlJc w:val="left"/>
      <w:pPr>
        <w:ind w:left="0" w:firstLine="0"/>
      </w:pPr>
      <w:rPr>
        <w:rFonts w:hint="eastAsia"/>
      </w:rPr>
    </w:lvl>
    <w:lvl w:ilvl="1">
      <w:start w:val="1"/>
      <w:numFmt w:val="none"/>
      <w:suff w:val="nothing"/>
      <w:lvlText w:val="%1"/>
      <w:lvlJc w:val="left"/>
      <w:pPr>
        <w:ind w:left="0" w:firstLine="0"/>
      </w:pPr>
      <w:rPr>
        <w:rFonts w:hint="eastAsia"/>
      </w:rPr>
    </w:lvl>
    <w:lvl w:ilvl="2">
      <w:start w:val="1"/>
      <w:numFmt w:val="chineseCountingThousand"/>
      <w:lvlText w:val="%1第%3章"/>
      <w:lvlJc w:val="left"/>
      <w:pPr>
        <w:ind w:left="0" w:firstLine="0"/>
      </w:pPr>
      <w:rPr>
        <w:rFonts w:hint="eastAsia"/>
      </w:rPr>
    </w:lvl>
    <w:lvl w:ilvl="3">
      <w:start w:val="1"/>
      <w:numFmt w:val="chineseCountingThousand"/>
      <w:lvlText w:val="%1第%4节"/>
      <w:lvlJc w:val="left"/>
      <w:pPr>
        <w:ind w:left="0" w:firstLine="0"/>
      </w:pPr>
      <w:rPr>
        <w:rFonts w:hint="eastAsia"/>
      </w:rPr>
    </w:lvl>
    <w:lvl w:ilvl="4">
      <w:start w:val="1"/>
      <w:numFmt w:val="chineseCountingThousand"/>
      <w:suff w:val="nothing"/>
      <w:lvlText w:val="%1%5、"/>
      <w:lvlJc w:val="left"/>
      <w:pPr>
        <w:ind w:left="0" w:firstLine="0"/>
      </w:pPr>
      <w:rPr>
        <w:rFonts w:hint="eastAsia"/>
      </w:rPr>
    </w:lvl>
    <w:lvl w:ilvl="5">
      <w:start w:val="1"/>
      <w:numFmt w:val="chineseCountingThousand"/>
      <w:lvlText w:val="%1(%6)"/>
      <w:lvlJc w:val="left"/>
      <w:pPr>
        <w:ind w:left="0" w:firstLine="0"/>
      </w:pPr>
      <w:rPr>
        <w:rFonts w:hint="eastAsia"/>
      </w:rPr>
    </w:lvl>
    <w:lvl w:ilvl="6">
      <w:start w:val="1"/>
      <w:numFmt w:val="decimal"/>
      <w:suff w:val="nothing"/>
      <w:lvlText w:val="%1%7、"/>
      <w:lvlJc w:val="left"/>
      <w:pPr>
        <w:ind w:left="0" w:firstLine="0"/>
      </w:pPr>
      <w:rPr>
        <w:rFonts w:hint="eastAsia"/>
      </w:rPr>
    </w:lvl>
    <w:lvl w:ilvl="7">
      <w:start w:val="1"/>
      <w:numFmt w:val="decimal"/>
      <w:lvlText w:val="%1(%8)"/>
      <w:lvlJc w:val="left"/>
      <w:pPr>
        <w:ind w:left="0" w:firstLine="0"/>
      </w:pPr>
      <w:rPr>
        <w:rFonts w:hint="eastAsia"/>
      </w:rPr>
    </w:lvl>
    <w:lvl w:ilvl="8">
      <w:start w:val="1"/>
      <w:numFmt w:val="upperLetter"/>
      <w:suff w:val="nothing"/>
      <w:lvlText w:val="%1%9、"/>
      <w:lvlJc w:val="left"/>
      <w:pPr>
        <w:ind w:left="0" w:firstLine="0"/>
      </w:pPr>
      <w:rPr>
        <w:rFonts w:hint="eastAsia"/>
      </w:rPr>
    </w:lvl>
  </w:abstractNum>
  <w:abstractNum w:abstractNumId="18">
    <w:nsid w:val="3F9D27AC"/>
    <w:multiLevelType w:val="hybridMultilevel"/>
    <w:tmpl w:val="C5E8EA9A"/>
    <w:lvl w:ilvl="0" w:tplc="CBCA9A2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0362B40"/>
    <w:multiLevelType w:val="singleLevel"/>
    <w:tmpl w:val="40362B40"/>
    <w:lvl w:ilvl="0">
      <w:start w:val="2"/>
      <w:numFmt w:val="decimal"/>
      <w:suff w:val="nothing"/>
      <w:lvlText w:val="%1、"/>
      <w:lvlJc w:val="left"/>
    </w:lvl>
  </w:abstractNum>
  <w:abstractNum w:abstractNumId="20">
    <w:nsid w:val="41EAF203"/>
    <w:multiLevelType w:val="singleLevel"/>
    <w:tmpl w:val="41EAF203"/>
    <w:lvl w:ilvl="0">
      <w:start w:val="3"/>
      <w:numFmt w:val="chineseCounting"/>
      <w:suff w:val="nothing"/>
      <w:lvlText w:val="%1、"/>
      <w:lvlJc w:val="left"/>
      <w:rPr>
        <w:rFonts w:hint="eastAsia"/>
      </w:rPr>
    </w:lvl>
  </w:abstractNum>
  <w:abstractNum w:abstractNumId="21">
    <w:nsid w:val="45784753"/>
    <w:multiLevelType w:val="multilevel"/>
    <w:tmpl w:val="45784753"/>
    <w:lvl w:ilvl="0">
      <w:start w:val="1"/>
      <w:numFmt w:val="decimalEnclosedCircle"/>
      <w:lvlText w:val="%1"/>
      <w:lvlJc w:val="left"/>
      <w:pPr>
        <w:ind w:left="782" w:hanging="360"/>
      </w:pPr>
      <w:rPr>
        <w:rFonts w:ascii="宋体" w:hAnsi="宋体" w:hint="default"/>
      </w:r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22">
    <w:nsid w:val="5A07113E"/>
    <w:multiLevelType w:val="hybridMultilevel"/>
    <w:tmpl w:val="4E745106"/>
    <w:lvl w:ilvl="0" w:tplc="F40ACBFE">
      <w:start w:val="2"/>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5AB478A6"/>
    <w:multiLevelType w:val="multilevel"/>
    <w:tmpl w:val="5AB478A6"/>
    <w:lvl w:ilvl="0">
      <w:start w:val="1"/>
      <w:numFmt w:val="japaneseCounting"/>
      <w:lvlText w:val="%1、"/>
      <w:lvlJc w:val="left"/>
      <w:pPr>
        <w:tabs>
          <w:tab w:val="num" w:pos="720"/>
        </w:tabs>
        <w:ind w:left="720" w:hanging="7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nsid w:val="61512D14"/>
    <w:multiLevelType w:val="hybridMultilevel"/>
    <w:tmpl w:val="B9D25A3E"/>
    <w:lvl w:ilvl="0" w:tplc="8A14AA5A">
      <w:start w:val="1"/>
      <w:numFmt w:val="decimal"/>
      <w:pStyle w:val="-5"/>
      <w:lvlText w:val="表5-%1"/>
      <w:lvlJc w:val="left"/>
      <w:pPr>
        <w:ind w:left="3240" w:firstLine="0"/>
      </w:pPr>
      <w:rPr>
        <w:rFonts w:hint="eastAsia"/>
        <w:sz w:val="24"/>
        <w:szCs w:val="24"/>
        <w:lang w:val="en-US"/>
      </w:rPr>
    </w:lvl>
    <w:lvl w:ilvl="1" w:tplc="DCBCB810" w:tentative="1">
      <w:start w:val="1"/>
      <w:numFmt w:val="lowerLetter"/>
      <w:lvlText w:val="%2)"/>
      <w:lvlJc w:val="left"/>
      <w:pPr>
        <w:ind w:left="840" w:hanging="420"/>
      </w:pPr>
    </w:lvl>
    <w:lvl w:ilvl="2" w:tplc="DB06249E" w:tentative="1">
      <w:start w:val="1"/>
      <w:numFmt w:val="lowerRoman"/>
      <w:lvlText w:val="%3."/>
      <w:lvlJc w:val="right"/>
      <w:pPr>
        <w:ind w:left="1260" w:hanging="420"/>
      </w:pPr>
    </w:lvl>
    <w:lvl w:ilvl="3" w:tplc="2CFAFD78" w:tentative="1">
      <w:start w:val="1"/>
      <w:numFmt w:val="decimal"/>
      <w:lvlText w:val="%4."/>
      <w:lvlJc w:val="left"/>
      <w:pPr>
        <w:ind w:left="1680" w:hanging="420"/>
      </w:pPr>
    </w:lvl>
    <w:lvl w:ilvl="4" w:tplc="7C58D752" w:tentative="1">
      <w:start w:val="1"/>
      <w:numFmt w:val="lowerLetter"/>
      <w:lvlText w:val="%5)"/>
      <w:lvlJc w:val="left"/>
      <w:pPr>
        <w:ind w:left="2100" w:hanging="420"/>
      </w:pPr>
    </w:lvl>
    <w:lvl w:ilvl="5" w:tplc="DDA0E966" w:tentative="1">
      <w:start w:val="1"/>
      <w:numFmt w:val="lowerRoman"/>
      <w:lvlText w:val="%6."/>
      <w:lvlJc w:val="right"/>
      <w:pPr>
        <w:ind w:left="2520" w:hanging="420"/>
      </w:pPr>
    </w:lvl>
    <w:lvl w:ilvl="6" w:tplc="982EABFA" w:tentative="1">
      <w:start w:val="1"/>
      <w:numFmt w:val="decimal"/>
      <w:lvlText w:val="%7."/>
      <w:lvlJc w:val="left"/>
      <w:pPr>
        <w:ind w:left="2940" w:hanging="420"/>
      </w:pPr>
    </w:lvl>
    <w:lvl w:ilvl="7" w:tplc="338E2AD0" w:tentative="1">
      <w:start w:val="1"/>
      <w:numFmt w:val="lowerLetter"/>
      <w:lvlText w:val="%8)"/>
      <w:lvlJc w:val="left"/>
      <w:pPr>
        <w:ind w:left="3360" w:hanging="420"/>
      </w:pPr>
    </w:lvl>
    <w:lvl w:ilvl="8" w:tplc="F4620B58" w:tentative="1">
      <w:start w:val="1"/>
      <w:numFmt w:val="lowerRoman"/>
      <w:lvlText w:val="%9."/>
      <w:lvlJc w:val="right"/>
      <w:pPr>
        <w:ind w:left="3780" w:hanging="420"/>
      </w:pPr>
    </w:lvl>
  </w:abstractNum>
  <w:abstractNum w:abstractNumId="25">
    <w:nsid w:val="62C86405"/>
    <w:multiLevelType w:val="hybridMultilevel"/>
    <w:tmpl w:val="A72E2396"/>
    <w:lvl w:ilvl="0" w:tplc="C09000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4EA283B"/>
    <w:multiLevelType w:val="multilevel"/>
    <w:tmpl w:val="64EA283B"/>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7">
    <w:nsid w:val="66A33C1E"/>
    <w:multiLevelType w:val="multilevel"/>
    <w:tmpl w:val="66A33C1E"/>
    <w:lvl w:ilvl="0">
      <w:start w:val="1"/>
      <w:numFmt w:val="decimal"/>
      <w:lvlText w:val="%1、"/>
      <w:lvlJc w:val="left"/>
      <w:pPr>
        <w:ind w:left="375" w:hanging="375"/>
      </w:pPr>
      <w:rPr>
        <w:rFonts w:ascii="Times New Roman" w:hAnsi="Times New Roman" w:cs="Times New Roman"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6D611CF7"/>
    <w:multiLevelType w:val="singleLevel"/>
    <w:tmpl w:val="6D611CF7"/>
    <w:lvl w:ilvl="0">
      <w:start w:val="3"/>
      <w:numFmt w:val="decimal"/>
      <w:suff w:val="nothing"/>
      <w:lvlText w:val="%1）"/>
      <w:lvlJc w:val="left"/>
    </w:lvl>
  </w:abstractNum>
  <w:abstractNum w:abstractNumId="29">
    <w:nsid w:val="72987BC8"/>
    <w:multiLevelType w:val="multilevel"/>
    <w:tmpl w:val="72987BC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0">
    <w:nsid w:val="7D254E63"/>
    <w:multiLevelType w:val="hybridMultilevel"/>
    <w:tmpl w:val="13C6F53A"/>
    <w:lvl w:ilvl="0" w:tplc="CB4822C4">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5"/>
  </w:num>
  <w:num w:numId="2">
    <w:abstractNumId w:val="24"/>
  </w:num>
  <w:num w:numId="3">
    <w:abstractNumId w:val="25"/>
  </w:num>
  <w:num w:numId="4">
    <w:abstractNumId w:val="22"/>
  </w:num>
  <w:num w:numId="5">
    <w:abstractNumId w:val="18"/>
  </w:num>
  <w:num w:numId="6">
    <w:abstractNumId w:val="3"/>
  </w:num>
  <w:num w:numId="7">
    <w:abstractNumId w:val="30"/>
  </w:num>
  <w:num w:numId="8">
    <w:abstractNumId w:val="7"/>
  </w:num>
  <w:num w:numId="9">
    <w:abstractNumId w:val="16"/>
  </w:num>
  <w:num w:numId="10">
    <w:abstractNumId w:val="12"/>
  </w:num>
  <w:num w:numId="11">
    <w:abstractNumId w:val="19"/>
  </w:num>
  <w:num w:numId="12">
    <w:abstractNumId w:val="14"/>
  </w:num>
  <w:num w:numId="13">
    <w:abstractNumId w:val="0"/>
  </w:num>
  <w:num w:numId="14">
    <w:abstractNumId w:val="28"/>
  </w:num>
  <w:num w:numId="15">
    <w:abstractNumId w:val="4"/>
  </w:num>
  <w:num w:numId="16">
    <w:abstractNumId w:val="1"/>
  </w:num>
  <w:num w:numId="17">
    <w:abstractNumId w:val="2"/>
  </w:num>
  <w:num w:numId="18">
    <w:abstractNumId w:val="6"/>
  </w:num>
  <w:num w:numId="19">
    <w:abstractNumId w:val="20"/>
  </w:num>
  <w:num w:numId="20">
    <w:abstractNumId w:val="23"/>
  </w:num>
  <w:num w:numId="21">
    <w:abstractNumId w:val="15"/>
  </w:num>
  <w:num w:numId="22">
    <w:abstractNumId w:val="27"/>
  </w:num>
  <w:num w:numId="23">
    <w:abstractNumId w:val="13"/>
  </w:num>
  <w:num w:numId="24">
    <w:abstractNumId w:val="8"/>
  </w:num>
  <w:num w:numId="25">
    <w:abstractNumId w:val="21"/>
  </w:num>
  <w:num w:numId="26">
    <w:abstractNumId w:val="26"/>
  </w:num>
  <w:num w:numId="27">
    <w:abstractNumId w:val="9"/>
  </w:num>
  <w:num w:numId="28">
    <w:abstractNumId w:val="17"/>
  </w:num>
  <w:num w:numId="29">
    <w:abstractNumId w:val="11"/>
  </w:num>
  <w:num w:numId="30">
    <w:abstractNumId w:val="29"/>
  </w:num>
  <w:num w:numId="31">
    <w:abstractNumId w:val="1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hideSpellingErrors/>
  <w:activeWritingStyle w:appName="MSWord" w:lang="zh-CN" w:vendorID="64" w:dllVersion="131077" w:nlCheck="1" w:checkStyle="1"/>
  <w:activeWritingStyle w:appName="MSWord" w:lang="en-US" w:vendorID="64" w:dllVersion="131078" w:nlCheck="1" w:checkStyle="1"/>
  <w:activeWritingStyle w:appName="MSWord" w:lang="en-GB" w:vendorID="64" w:dllVersion="131078" w:nlCheck="1" w:checkStyle="1"/>
  <w:stylePaneFormatFilter w:val="3F01"/>
  <w:defaultTabStop w:val="420"/>
  <w:drawingGridHorizontalSpacing w:val="21"/>
  <w:drawingGridVerticalSpacing w:val="31"/>
  <w:displayVerticalDrawingGridEvery w:val="2"/>
  <w:characterSpacingControl w:val="compressPunctuation"/>
  <w:hdrShapeDefaults>
    <o:shapedefaults v:ext="edit" spidmax="37890" fillcolor="white" strokecolor="white">
      <v:fill color="white"/>
      <v:stroke color="white"/>
    </o:shapedefaults>
    <o:shapelayout v:ext="edit">
      <o:idmap v:ext="edit" data="36"/>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useFELayout/>
  </w:compat>
  <w:rsids>
    <w:rsidRoot w:val="004B0284"/>
    <w:rsid w:val="000007F3"/>
    <w:rsid w:val="0000085E"/>
    <w:rsid w:val="00000892"/>
    <w:rsid w:val="0000120A"/>
    <w:rsid w:val="00001DF0"/>
    <w:rsid w:val="000020B9"/>
    <w:rsid w:val="0000212A"/>
    <w:rsid w:val="000021F7"/>
    <w:rsid w:val="00002400"/>
    <w:rsid w:val="000028EF"/>
    <w:rsid w:val="00002D81"/>
    <w:rsid w:val="00002F20"/>
    <w:rsid w:val="00003096"/>
    <w:rsid w:val="000030CB"/>
    <w:rsid w:val="00003689"/>
    <w:rsid w:val="00003B46"/>
    <w:rsid w:val="00003F7E"/>
    <w:rsid w:val="00003FBD"/>
    <w:rsid w:val="000048B6"/>
    <w:rsid w:val="00004A10"/>
    <w:rsid w:val="00004C5B"/>
    <w:rsid w:val="0000513E"/>
    <w:rsid w:val="00005381"/>
    <w:rsid w:val="0000578A"/>
    <w:rsid w:val="00005FB0"/>
    <w:rsid w:val="000061F1"/>
    <w:rsid w:val="0000625A"/>
    <w:rsid w:val="000062D5"/>
    <w:rsid w:val="0000666B"/>
    <w:rsid w:val="000066DB"/>
    <w:rsid w:val="00006FAA"/>
    <w:rsid w:val="000070C6"/>
    <w:rsid w:val="000078F9"/>
    <w:rsid w:val="00007C00"/>
    <w:rsid w:val="00007E33"/>
    <w:rsid w:val="000105CC"/>
    <w:rsid w:val="000106E2"/>
    <w:rsid w:val="000108A1"/>
    <w:rsid w:val="00011241"/>
    <w:rsid w:val="000116F3"/>
    <w:rsid w:val="000125AC"/>
    <w:rsid w:val="000126DF"/>
    <w:rsid w:val="000128D8"/>
    <w:rsid w:val="000128DB"/>
    <w:rsid w:val="00013CD3"/>
    <w:rsid w:val="00013CD8"/>
    <w:rsid w:val="00013D66"/>
    <w:rsid w:val="000145A8"/>
    <w:rsid w:val="0001461C"/>
    <w:rsid w:val="000147E5"/>
    <w:rsid w:val="00015495"/>
    <w:rsid w:val="00015D80"/>
    <w:rsid w:val="000168E5"/>
    <w:rsid w:val="00016D54"/>
    <w:rsid w:val="00016F1D"/>
    <w:rsid w:val="000170C5"/>
    <w:rsid w:val="000171D6"/>
    <w:rsid w:val="000178E4"/>
    <w:rsid w:val="00017F4D"/>
    <w:rsid w:val="00020324"/>
    <w:rsid w:val="000205B5"/>
    <w:rsid w:val="00020D42"/>
    <w:rsid w:val="00021508"/>
    <w:rsid w:val="000218BE"/>
    <w:rsid w:val="000221C4"/>
    <w:rsid w:val="0002220E"/>
    <w:rsid w:val="0002261E"/>
    <w:rsid w:val="000227B2"/>
    <w:rsid w:val="00022B10"/>
    <w:rsid w:val="00022DAE"/>
    <w:rsid w:val="00022DDC"/>
    <w:rsid w:val="0002308D"/>
    <w:rsid w:val="00023470"/>
    <w:rsid w:val="00023A3E"/>
    <w:rsid w:val="00023C5B"/>
    <w:rsid w:val="0002400D"/>
    <w:rsid w:val="000240DA"/>
    <w:rsid w:val="00024136"/>
    <w:rsid w:val="000248C8"/>
    <w:rsid w:val="00024D24"/>
    <w:rsid w:val="00025FD6"/>
    <w:rsid w:val="000260F6"/>
    <w:rsid w:val="0002646B"/>
    <w:rsid w:val="00026960"/>
    <w:rsid w:val="00027284"/>
    <w:rsid w:val="00027D09"/>
    <w:rsid w:val="00027E2E"/>
    <w:rsid w:val="0003082D"/>
    <w:rsid w:val="0003100C"/>
    <w:rsid w:val="000313BD"/>
    <w:rsid w:val="0003153C"/>
    <w:rsid w:val="00031D4C"/>
    <w:rsid w:val="00032224"/>
    <w:rsid w:val="00032645"/>
    <w:rsid w:val="000328B1"/>
    <w:rsid w:val="00033205"/>
    <w:rsid w:val="00033450"/>
    <w:rsid w:val="000337D2"/>
    <w:rsid w:val="00033820"/>
    <w:rsid w:val="00033940"/>
    <w:rsid w:val="00034405"/>
    <w:rsid w:val="00034FEC"/>
    <w:rsid w:val="00036939"/>
    <w:rsid w:val="00036A54"/>
    <w:rsid w:val="00036D68"/>
    <w:rsid w:val="00036F6A"/>
    <w:rsid w:val="00037023"/>
    <w:rsid w:val="0003753D"/>
    <w:rsid w:val="00037B9D"/>
    <w:rsid w:val="00037FF2"/>
    <w:rsid w:val="00040955"/>
    <w:rsid w:val="00040A4B"/>
    <w:rsid w:val="00040D73"/>
    <w:rsid w:val="00041E0E"/>
    <w:rsid w:val="000421A6"/>
    <w:rsid w:val="000422C7"/>
    <w:rsid w:val="0004236C"/>
    <w:rsid w:val="0004253F"/>
    <w:rsid w:val="00042E0D"/>
    <w:rsid w:val="000431A1"/>
    <w:rsid w:val="0004334D"/>
    <w:rsid w:val="000434D6"/>
    <w:rsid w:val="000435FB"/>
    <w:rsid w:val="000441A2"/>
    <w:rsid w:val="00044C25"/>
    <w:rsid w:val="00044EF0"/>
    <w:rsid w:val="0004557D"/>
    <w:rsid w:val="00045952"/>
    <w:rsid w:val="00045CA5"/>
    <w:rsid w:val="000466B9"/>
    <w:rsid w:val="00046AA3"/>
    <w:rsid w:val="00046BB7"/>
    <w:rsid w:val="00046D2C"/>
    <w:rsid w:val="00047E71"/>
    <w:rsid w:val="00047FFC"/>
    <w:rsid w:val="00050462"/>
    <w:rsid w:val="00050681"/>
    <w:rsid w:val="00050727"/>
    <w:rsid w:val="0005090A"/>
    <w:rsid w:val="00050A23"/>
    <w:rsid w:val="00050A60"/>
    <w:rsid w:val="00050B42"/>
    <w:rsid w:val="00051338"/>
    <w:rsid w:val="000514FB"/>
    <w:rsid w:val="00051923"/>
    <w:rsid w:val="00052A36"/>
    <w:rsid w:val="00052AF6"/>
    <w:rsid w:val="0005391C"/>
    <w:rsid w:val="00053B02"/>
    <w:rsid w:val="000550AD"/>
    <w:rsid w:val="00055C5C"/>
    <w:rsid w:val="000562BF"/>
    <w:rsid w:val="000566B7"/>
    <w:rsid w:val="00056EC4"/>
    <w:rsid w:val="00057156"/>
    <w:rsid w:val="00057646"/>
    <w:rsid w:val="000600B0"/>
    <w:rsid w:val="00060C73"/>
    <w:rsid w:val="00060FAB"/>
    <w:rsid w:val="00061485"/>
    <w:rsid w:val="000615E2"/>
    <w:rsid w:val="00061C8D"/>
    <w:rsid w:val="000620F1"/>
    <w:rsid w:val="0006264C"/>
    <w:rsid w:val="00062A75"/>
    <w:rsid w:val="00062ACF"/>
    <w:rsid w:val="00062E1B"/>
    <w:rsid w:val="00063256"/>
    <w:rsid w:val="00063781"/>
    <w:rsid w:val="0006378E"/>
    <w:rsid w:val="0006394D"/>
    <w:rsid w:val="00063DAF"/>
    <w:rsid w:val="000645C9"/>
    <w:rsid w:val="00064C51"/>
    <w:rsid w:val="00066109"/>
    <w:rsid w:val="000665FF"/>
    <w:rsid w:val="00070474"/>
    <w:rsid w:val="000706F8"/>
    <w:rsid w:val="0007090D"/>
    <w:rsid w:val="00070C32"/>
    <w:rsid w:val="00070C43"/>
    <w:rsid w:val="00071034"/>
    <w:rsid w:val="00071B06"/>
    <w:rsid w:val="00071B9F"/>
    <w:rsid w:val="0007239F"/>
    <w:rsid w:val="00072CDB"/>
    <w:rsid w:val="0007309A"/>
    <w:rsid w:val="00073187"/>
    <w:rsid w:val="00073CD7"/>
    <w:rsid w:val="00073D6D"/>
    <w:rsid w:val="000740D4"/>
    <w:rsid w:val="000745FC"/>
    <w:rsid w:val="00074DAA"/>
    <w:rsid w:val="00075450"/>
    <w:rsid w:val="000757A6"/>
    <w:rsid w:val="00075933"/>
    <w:rsid w:val="00075D7D"/>
    <w:rsid w:val="00076B08"/>
    <w:rsid w:val="00077273"/>
    <w:rsid w:val="00077691"/>
    <w:rsid w:val="000777D8"/>
    <w:rsid w:val="00077C11"/>
    <w:rsid w:val="00080054"/>
    <w:rsid w:val="0008025F"/>
    <w:rsid w:val="0008083B"/>
    <w:rsid w:val="00080849"/>
    <w:rsid w:val="00080BC2"/>
    <w:rsid w:val="00081176"/>
    <w:rsid w:val="000817E5"/>
    <w:rsid w:val="00081BC3"/>
    <w:rsid w:val="00081E8A"/>
    <w:rsid w:val="000829AE"/>
    <w:rsid w:val="00082E1F"/>
    <w:rsid w:val="00082F42"/>
    <w:rsid w:val="000831CB"/>
    <w:rsid w:val="000837AC"/>
    <w:rsid w:val="00083A5E"/>
    <w:rsid w:val="00083AAB"/>
    <w:rsid w:val="000843C0"/>
    <w:rsid w:val="00084A7F"/>
    <w:rsid w:val="00084E46"/>
    <w:rsid w:val="0008531D"/>
    <w:rsid w:val="000855B7"/>
    <w:rsid w:val="00086C36"/>
    <w:rsid w:val="00086CEC"/>
    <w:rsid w:val="00087822"/>
    <w:rsid w:val="00087938"/>
    <w:rsid w:val="000901D4"/>
    <w:rsid w:val="0009062C"/>
    <w:rsid w:val="000909D7"/>
    <w:rsid w:val="00090A29"/>
    <w:rsid w:val="00091050"/>
    <w:rsid w:val="000916CA"/>
    <w:rsid w:val="0009276E"/>
    <w:rsid w:val="00092E01"/>
    <w:rsid w:val="0009319F"/>
    <w:rsid w:val="00093508"/>
    <w:rsid w:val="00093A9E"/>
    <w:rsid w:val="00093B07"/>
    <w:rsid w:val="00093E0B"/>
    <w:rsid w:val="00093E46"/>
    <w:rsid w:val="00094268"/>
    <w:rsid w:val="00094862"/>
    <w:rsid w:val="00094ED8"/>
    <w:rsid w:val="00095287"/>
    <w:rsid w:val="00095B21"/>
    <w:rsid w:val="00095D6F"/>
    <w:rsid w:val="00095E17"/>
    <w:rsid w:val="00095F91"/>
    <w:rsid w:val="000960DE"/>
    <w:rsid w:val="00096567"/>
    <w:rsid w:val="00096ED0"/>
    <w:rsid w:val="00096EEF"/>
    <w:rsid w:val="0009703C"/>
    <w:rsid w:val="0009710D"/>
    <w:rsid w:val="0009724E"/>
    <w:rsid w:val="0009742A"/>
    <w:rsid w:val="000974CC"/>
    <w:rsid w:val="000A0A16"/>
    <w:rsid w:val="000A1198"/>
    <w:rsid w:val="000A12F5"/>
    <w:rsid w:val="000A14D3"/>
    <w:rsid w:val="000A164B"/>
    <w:rsid w:val="000A1BDE"/>
    <w:rsid w:val="000A1C63"/>
    <w:rsid w:val="000A2C63"/>
    <w:rsid w:val="000A2EDB"/>
    <w:rsid w:val="000A302F"/>
    <w:rsid w:val="000A35B6"/>
    <w:rsid w:val="000A389F"/>
    <w:rsid w:val="000A3956"/>
    <w:rsid w:val="000A3F51"/>
    <w:rsid w:val="000A412B"/>
    <w:rsid w:val="000A43F3"/>
    <w:rsid w:val="000A45E5"/>
    <w:rsid w:val="000A4617"/>
    <w:rsid w:val="000A490E"/>
    <w:rsid w:val="000A5138"/>
    <w:rsid w:val="000A5157"/>
    <w:rsid w:val="000A602F"/>
    <w:rsid w:val="000A693C"/>
    <w:rsid w:val="000A6D91"/>
    <w:rsid w:val="000A6F5C"/>
    <w:rsid w:val="000A6FDB"/>
    <w:rsid w:val="000A7127"/>
    <w:rsid w:val="000A718C"/>
    <w:rsid w:val="000A78D3"/>
    <w:rsid w:val="000A7AB1"/>
    <w:rsid w:val="000B025B"/>
    <w:rsid w:val="000B02BF"/>
    <w:rsid w:val="000B02E4"/>
    <w:rsid w:val="000B0B0E"/>
    <w:rsid w:val="000B0E4A"/>
    <w:rsid w:val="000B1637"/>
    <w:rsid w:val="000B1D5A"/>
    <w:rsid w:val="000B1F96"/>
    <w:rsid w:val="000B2336"/>
    <w:rsid w:val="000B25CD"/>
    <w:rsid w:val="000B2862"/>
    <w:rsid w:val="000B28EF"/>
    <w:rsid w:val="000B2BB3"/>
    <w:rsid w:val="000B2D81"/>
    <w:rsid w:val="000B32F9"/>
    <w:rsid w:val="000B3420"/>
    <w:rsid w:val="000B37EC"/>
    <w:rsid w:val="000B3A11"/>
    <w:rsid w:val="000B4126"/>
    <w:rsid w:val="000B44EF"/>
    <w:rsid w:val="000B4807"/>
    <w:rsid w:val="000B49B8"/>
    <w:rsid w:val="000B4C06"/>
    <w:rsid w:val="000B58BD"/>
    <w:rsid w:val="000B5B2C"/>
    <w:rsid w:val="000B5D4A"/>
    <w:rsid w:val="000B62BA"/>
    <w:rsid w:val="000B65D3"/>
    <w:rsid w:val="000B66BD"/>
    <w:rsid w:val="000B6B8E"/>
    <w:rsid w:val="000B7069"/>
    <w:rsid w:val="000B7218"/>
    <w:rsid w:val="000B7260"/>
    <w:rsid w:val="000B790C"/>
    <w:rsid w:val="000B7D62"/>
    <w:rsid w:val="000B7DC0"/>
    <w:rsid w:val="000B7E3B"/>
    <w:rsid w:val="000C06B1"/>
    <w:rsid w:val="000C0805"/>
    <w:rsid w:val="000C0FEB"/>
    <w:rsid w:val="000C12AF"/>
    <w:rsid w:val="000C14EE"/>
    <w:rsid w:val="000C258C"/>
    <w:rsid w:val="000C2952"/>
    <w:rsid w:val="000C2E38"/>
    <w:rsid w:val="000C3463"/>
    <w:rsid w:val="000C35AB"/>
    <w:rsid w:val="000C35C9"/>
    <w:rsid w:val="000C36D9"/>
    <w:rsid w:val="000C3876"/>
    <w:rsid w:val="000C3ECF"/>
    <w:rsid w:val="000C3F2F"/>
    <w:rsid w:val="000C44FE"/>
    <w:rsid w:val="000C53CF"/>
    <w:rsid w:val="000C5A18"/>
    <w:rsid w:val="000C5D3E"/>
    <w:rsid w:val="000C6107"/>
    <w:rsid w:val="000C61EE"/>
    <w:rsid w:val="000C63B3"/>
    <w:rsid w:val="000C64E7"/>
    <w:rsid w:val="000C65E4"/>
    <w:rsid w:val="000C69F4"/>
    <w:rsid w:val="000C732F"/>
    <w:rsid w:val="000C7B6E"/>
    <w:rsid w:val="000C7BDC"/>
    <w:rsid w:val="000D0DBE"/>
    <w:rsid w:val="000D11A6"/>
    <w:rsid w:val="000D193C"/>
    <w:rsid w:val="000D1AF8"/>
    <w:rsid w:val="000D1EA3"/>
    <w:rsid w:val="000D22F2"/>
    <w:rsid w:val="000D2396"/>
    <w:rsid w:val="000D26FF"/>
    <w:rsid w:val="000D2B4D"/>
    <w:rsid w:val="000D2D4D"/>
    <w:rsid w:val="000D32F7"/>
    <w:rsid w:val="000D35CF"/>
    <w:rsid w:val="000D3D08"/>
    <w:rsid w:val="000D4119"/>
    <w:rsid w:val="000D48B2"/>
    <w:rsid w:val="000D500A"/>
    <w:rsid w:val="000D5148"/>
    <w:rsid w:val="000D5A39"/>
    <w:rsid w:val="000D5C39"/>
    <w:rsid w:val="000D5D97"/>
    <w:rsid w:val="000D60A9"/>
    <w:rsid w:val="000D6436"/>
    <w:rsid w:val="000D67B4"/>
    <w:rsid w:val="000D67C1"/>
    <w:rsid w:val="000D6D83"/>
    <w:rsid w:val="000D75B7"/>
    <w:rsid w:val="000D7921"/>
    <w:rsid w:val="000D7B18"/>
    <w:rsid w:val="000E078E"/>
    <w:rsid w:val="000E12B2"/>
    <w:rsid w:val="000E1678"/>
    <w:rsid w:val="000E18BC"/>
    <w:rsid w:val="000E19BC"/>
    <w:rsid w:val="000E1B9C"/>
    <w:rsid w:val="000E20D1"/>
    <w:rsid w:val="000E27D9"/>
    <w:rsid w:val="000E2BAD"/>
    <w:rsid w:val="000E305B"/>
    <w:rsid w:val="000E3078"/>
    <w:rsid w:val="000E34A9"/>
    <w:rsid w:val="000E456D"/>
    <w:rsid w:val="000E4C69"/>
    <w:rsid w:val="000E4C9D"/>
    <w:rsid w:val="000E4D4E"/>
    <w:rsid w:val="000E564D"/>
    <w:rsid w:val="000E5B75"/>
    <w:rsid w:val="000E5BC4"/>
    <w:rsid w:val="000E5CCE"/>
    <w:rsid w:val="000E6AAD"/>
    <w:rsid w:val="000E7836"/>
    <w:rsid w:val="000E7E0F"/>
    <w:rsid w:val="000F0287"/>
    <w:rsid w:val="000F0D3C"/>
    <w:rsid w:val="000F1AFD"/>
    <w:rsid w:val="000F276E"/>
    <w:rsid w:val="000F2991"/>
    <w:rsid w:val="000F30C5"/>
    <w:rsid w:val="000F3153"/>
    <w:rsid w:val="000F3699"/>
    <w:rsid w:val="000F36DC"/>
    <w:rsid w:val="000F4370"/>
    <w:rsid w:val="000F534B"/>
    <w:rsid w:val="000F53A7"/>
    <w:rsid w:val="000F5EB6"/>
    <w:rsid w:val="000F60FA"/>
    <w:rsid w:val="000F7C16"/>
    <w:rsid w:val="000F7F3F"/>
    <w:rsid w:val="00100E9D"/>
    <w:rsid w:val="00100ED0"/>
    <w:rsid w:val="001017EC"/>
    <w:rsid w:val="00101E0D"/>
    <w:rsid w:val="00101ED7"/>
    <w:rsid w:val="0010259D"/>
    <w:rsid w:val="00102B35"/>
    <w:rsid w:val="00102D7B"/>
    <w:rsid w:val="001032FA"/>
    <w:rsid w:val="0010337E"/>
    <w:rsid w:val="00103E26"/>
    <w:rsid w:val="00104209"/>
    <w:rsid w:val="00104A90"/>
    <w:rsid w:val="00104AFD"/>
    <w:rsid w:val="00104C01"/>
    <w:rsid w:val="00104DCB"/>
    <w:rsid w:val="00104F43"/>
    <w:rsid w:val="0010502F"/>
    <w:rsid w:val="0010559B"/>
    <w:rsid w:val="00106729"/>
    <w:rsid w:val="00106866"/>
    <w:rsid w:val="00106938"/>
    <w:rsid w:val="00106ECF"/>
    <w:rsid w:val="00106FEF"/>
    <w:rsid w:val="00107678"/>
    <w:rsid w:val="001079AA"/>
    <w:rsid w:val="00107CAD"/>
    <w:rsid w:val="00110464"/>
    <w:rsid w:val="0011063F"/>
    <w:rsid w:val="00110697"/>
    <w:rsid w:val="00110798"/>
    <w:rsid w:val="00110917"/>
    <w:rsid w:val="00110D4A"/>
    <w:rsid w:val="001118FC"/>
    <w:rsid w:val="00111CCB"/>
    <w:rsid w:val="0011226C"/>
    <w:rsid w:val="0011247D"/>
    <w:rsid w:val="0011368C"/>
    <w:rsid w:val="001137C1"/>
    <w:rsid w:val="00113B8E"/>
    <w:rsid w:val="00114540"/>
    <w:rsid w:val="00114ABB"/>
    <w:rsid w:val="00115332"/>
    <w:rsid w:val="00115EF7"/>
    <w:rsid w:val="00115FF7"/>
    <w:rsid w:val="0011627F"/>
    <w:rsid w:val="00116500"/>
    <w:rsid w:val="00116613"/>
    <w:rsid w:val="001168FA"/>
    <w:rsid w:val="0011726B"/>
    <w:rsid w:val="001176ED"/>
    <w:rsid w:val="00117EA2"/>
    <w:rsid w:val="00117F42"/>
    <w:rsid w:val="00120532"/>
    <w:rsid w:val="00120582"/>
    <w:rsid w:val="00120A3D"/>
    <w:rsid w:val="00120CDD"/>
    <w:rsid w:val="00121C91"/>
    <w:rsid w:val="0012212D"/>
    <w:rsid w:val="001233E5"/>
    <w:rsid w:val="0012347C"/>
    <w:rsid w:val="001234D5"/>
    <w:rsid w:val="00123796"/>
    <w:rsid w:val="00123F64"/>
    <w:rsid w:val="00124730"/>
    <w:rsid w:val="00124D71"/>
    <w:rsid w:val="001250C9"/>
    <w:rsid w:val="00125111"/>
    <w:rsid w:val="001252D2"/>
    <w:rsid w:val="00125AC6"/>
    <w:rsid w:val="00125F8B"/>
    <w:rsid w:val="001261A5"/>
    <w:rsid w:val="00126A3E"/>
    <w:rsid w:val="00126D00"/>
    <w:rsid w:val="00127070"/>
    <w:rsid w:val="00127567"/>
    <w:rsid w:val="0012779B"/>
    <w:rsid w:val="00127A08"/>
    <w:rsid w:val="0013075F"/>
    <w:rsid w:val="001308DF"/>
    <w:rsid w:val="001318EC"/>
    <w:rsid w:val="00131B52"/>
    <w:rsid w:val="0013206E"/>
    <w:rsid w:val="0013324E"/>
    <w:rsid w:val="00133473"/>
    <w:rsid w:val="00134EB5"/>
    <w:rsid w:val="001352A7"/>
    <w:rsid w:val="00135779"/>
    <w:rsid w:val="00135D72"/>
    <w:rsid w:val="001361A1"/>
    <w:rsid w:val="00136C59"/>
    <w:rsid w:val="0013774E"/>
    <w:rsid w:val="00137A3F"/>
    <w:rsid w:val="00137B0C"/>
    <w:rsid w:val="00137C8F"/>
    <w:rsid w:val="001401CD"/>
    <w:rsid w:val="00140642"/>
    <w:rsid w:val="0014071C"/>
    <w:rsid w:val="0014089C"/>
    <w:rsid w:val="001409A8"/>
    <w:rsid w:val="00140CB5"/>
    <w:rsid w:val="00141232"/>
    <w:rsid w:val="00141B27"/>
    <w:rsid w:val="0014232A"/>
    <w:rsid w:val="00142552"/>
    <w:rsid w:val="001428D6"/>
    <w:rsid w:val="00142B84"/>
    <w:rsid w:val="001435AD"/>
    <w:rsid w:val="00144D3A"/>
    <w:rsid w:val="00144E9A"/>
    <w:rsid w:val="00145BD6"/>
    <w:rsid w:val="00145DFF"/>
    <w:rsid w:val="001461BB"/>
    <w:rsid w:val="001461C0"/>
    <w:rsid w:val="00146284"/>
    <w:rsid w:val="001467BF"/>
    <w:rsid w:val="00146AEC"/>
    <w:rsid w:val="00146FE4"/>
    <w:rsid w:val="0014724F"/>
    <w:rsid w:val="001474E6"/>
    <w:rsid w:val="00147627"/>
    <w:rsid w:val="00150422"/>
    <w:rsid w:val="00150785"/>
    <w:rsid w:val="001511B9"/>
    <w:rsid w:val="00151737"/>
    <w:rsid w:val="001518D7"/>
    <w:rsid w:val="00151BF8"/>
    <w:rsid w:val="001520CC"/>
    <w:rsid w:val="00152A60"/>
    <w:rsid w:val="001533B7"/>
    <w:rsid w:val="001544D5"/>
    <w:rsid w:val="00154906"/>
    <w:rsid w:val="00154F92"/>
    <w:rsid w:val="001551C7"/>
    <w:rsid w:val="00155329"/>
    <w:rsid w:val="00155437"/>
    <w:rsid w:val="00155BEB"/>
    <w:rsid w:val="00155EED"/>
    <w:rsid w:val="00156043"/>
    <w:rsid w:val="001560E6"/>
    <w:rsid w:val="00156468"/>
    <w:rsid w:val="00156B1E"/>
    <w:rsid w:val="001578B2"/>
    <w:rsid w:val="00157A82"/>
    <w:rsid w:val="00160871"/>
    <w:rsid w:val="001618A6"/>
    <w:rsid w:val="00161BFF"/>
    <w:rsid w:val="00161ECF"/>
    <w:rsid w:val="0016231D"/>
    <w:rsid w:val="00162843"/>
    <w:rsid w:val="0016289A"/>
    <w:rsid w:val="00162C70"/>
    <w:rsid w:val="00162FDE"/>
    <w:rsid w:val="00163C4E"/>
    <w:rsid w:val="0016460E"/>
    <w:rsid w:val="001646D9"/>
    <w:rsid w:val="001647D5"/>
    <w:rsid w:val="00164D39"/>
    <w:rsid w:val="00164F14"/>
    <w:rsid w:val="001655A9"/>
    <w:rsid w:val="001658D7"/>
    <w:rsid w:val="00166211"/>
    <w:rsid w:val="00166D98"/>
    <w:rsid w:val="0016703B"/>
    <w:rsid w:val="00167359"/>
    <w:rsid w:val="00167411"/>
    <w:rsid w:val="00167498"/>
    <w:rsid w:val="00167571"/>
    <w:rsid w:val="00167837"/>
    <w:rsid w:val="00167A2E"/>
    <w:rsid w:val="001702EF"/>
    <w:rsid w:val="00170A31"/>
    <w:rsid w:val="001710B9"/>
    <w:rsid w:val="001713CB"/>
    <w:rsid w:val="001714CC"/>
    <w:rsid w:val="00172266"/>
    <w:rsid w:val="00172D8E"/>
    <w:rsid w:val="001732A4"/>
    <w:rsid w:val="00173343"/>
    <w:rsid w:val="00173807"/>
    <w:rsid w:val="00174325"/>
    <w:rsid w:val="00174883"/>
    <w:rsid w:val="00174F0D"/>
    <w:rsid w:val="00175739"/>
    <w:rsid w:val="00176A1E"/>
    <w:rsid w:val="00177548"/>
    <w:rsid w:val="00177603"/>
    <w:rsid w:val="001778DD"/>
    <w:rsid w:val="00177D5E"/>
    <w:rsid w:val="0018050E"/>
    <w:rsid w:val="00181158"/>
    <w:rsid w:val="00181B2F"/>
    <w:rsid w:val="0018208F"/>
    <w:rsid w:val="00182136"/>
    <w:rsid w:val="0018231D"/>
    <w:rsid w:val="0018373A"/>
    <w:rsid w:val="001838CB"/>
    <w:rsid w:val="00184094"/>
    <w:rsid w:val="00184852"/>
    <w:rsid w:val="00186156"/>
    <w:rsid w:val="001865C2"/>
    <w:rsid w:val="001868C3"/>
    <w:rsid w:val="001869B8"/>
    <w:rsid w:val="00186C49"/>
    <w:rsid w:val="0018716C"/>
    <w:rsid w:val="001903F5"/>
    <w:rsid w:val="001905CD"/>
    <w:rsid w:val="00190802"/>
    <w:rsid w:val="00190A43"/>
    <w:rsid w:val="00190CDA"/>
    <w:rsid w:val="00190D90"/>
    <w:rsid w:val="00190DD6"/>
    <w:rsid w:val="00191223"/>
    <w:rsid w:val="00191592"/>
    <w:rsid w:val="001915C8"/>
    <w:rsid w:val="00191809"/>
    <w:rsid w:val="0019188B"/>
    <w:rsid w:val="00192196"/>
    <w:rsid w:val="00192314"/>
    <w:rsid w:val="00193437"/>
    <w:rsid w:val="0019432D"/>
    <w:rsid w:val="00194632"/>
    <w:rsid w:val="00194DEB"/>
    <w:rsid w:val="00194F28"/>
    <w:rsid w:val="001950AD"/>
    <w:rsid w:val="00195267"/>
    <w:rsid w:val="001957A5"/>
    <w:rsid w:val="00196594"/>
    <w:rsid w:val="00197309"/>
    <w:rsid w:val="0019749D"/>
    <w:rsid w:val="001976AC"/>
    <w:rsid w:val="00197D98"/>
    <w:rsid w:val="001A010A"/>
    <w:rsid w:val="001A0228"/>
    <w:rsid w:val="001A0B0A"/>
    <w:rsid w:val="001A0E4D"/>
    <w:rsid w:val="001A11F1"/>
    <w:rsid w:val="001A1906"/>
    <w:rsid w:val="001A24D3"/>
    <w:rsid w:val="001A295C"/>
    <w:rsid w:val="001A3804"/>
    <w:rsid w:val="001A3AA8"/>
    <w:rsid w:val="001A4129"/>
    <w:rsid w:val="001A4C51"/>
    <w:rsid w:val="001A5374"/>
    <w:rsid w:val="001A60FC"/>
    <w:rsid w:val="001A6D4B"/>
    <w:rsid w:val="001A6DD4"/>
    <w:rsid w:val="001A73B2"/>
    <w:rsid w:val="001A7845"/>
    <w:rsid w:val="001A7E8A"/>
    <w:rsid w:val="001B05D9"/>
    <w:rsid w:val="001B06F4"/>
    <w:rsid w:val="001B1174"/>
    <w:rsid w:val="001B11A6"/>
    <w:rsid w:val="001B201C"/>
    <w:rsid w:val="001B21D9"/>
    <w:rsid w:val="001B26B2"/>
    <w:rsid w:val="001B2C69"/>
    <w:rsid w:val="001B33B7"/>
    <w:rsid w:val="001B341F"/>
    <w:rsid w:val="001B36CD"/>
    <w:rsid w:val="001B3781"/>
    <w:rsid w:val="001B38F9"/>
    <w:rsid w:val="001B3DB4"/>
    <w:rsid w:val="001B49E5"/>
    <w:rsid w:val="001B4A88"/>
    <w:rsid w:val="001B4CD7"/>
    <w:rsid w:val="001B69C5"/>
    <w:rsid w:val="001B6B06"/>
    <w:rsid w:val="001B6D28"/>
    <w:rsid w:val="001B6D59"/>
    <w:rsid w:val="001C0359"/>
    <w:rsid w:val="001C03C2"/>
    <w:rsid w:val="001C08BA"/>
    <w:rsid w:val="001C1577"/>
    <w:rsid w:val="001C1C89"/>
    <w:rsid w:val="001C2147"/>
    <w:rsid w:val="001C22EF"/>
    <w:rsid w:val="001C2325"/>
    <w:rsid w:val="001C2665"/>
    <w:rsid w:val="001C30BD"/>
    <w:rsid w:val="001C3277"/>
    <w:rsid w:val="001C347F"/>
    <w:rsid w:val="001C38EB"/>
    <w:rsid w:val="001C3C97"/>
    <w:rsid w:val="001C49AB"/>
    <w:rsid w:val="001C4D9C"/>
    <w:rsid w:val="001C51E1"/>
    <w:rsid w:val="001C62F5"/>
    <w:rsid w:val="001C6363"/>
    <w:rsid w:val="001C660C"/>
    <w:rsid w:val="001C674F"/>
    <w:rsid w:val="001C6971"/>
    <w:rsid w:val="001C697E"/>
    <w:rsid w:val="001C6A38"/>
    <w:rsid w:val="001C6B43"/>
    <w:rsid w:val="001C6D3E"/>
    <w:rsid w:val="001C70FE"/>
    <w:rsid w:val="001C72F6"/>
    <w:rsid w:val="001C7EA9"/>
    <w:rsid w:val="001D03F4"/>
    <w:rsid w:val="001D06D7"/>
    <w:rsid w:val="001D07D8"/>
    <w:rsid w:val="001D0F97"/>
    <w:rsid w:val="001D103E"/>
    <w:rsid w:val="001D18F7"/>
    <w:rsid w:val="001D22D4"/>
    <w:rsid w:val="001D247E"/>
    <w:rsid w:val="001D2548"/>
    <w:rsid w:val="001D3726"/>
    <w:rsid w:val="001D46D8"/>
    <w:rsid w:val="001D493D"/>
    <w:rsid w:val="001D4D4F"/>
    <w:rsid w:val="001D4F27"/>
    <w:rsid w:val="001D5772"/>
    <w:rsid w:val="001D57E4"/>
    <w:rsid w:val="001D5E53"/>
    <w:rsid w:val="001D6734"/>
    <w:rsid w:val="001D6A03"/>
    <w:rsid w:val="001D74A3"/>
    <w:rsid w:val="001D7550"/>
    <w:rsid w:val="001D76CD"/>
    <w:rsid w:val="001D770A"/>
    <w:rsid w:val="001D78EB"/>
    <w:rsid w:val="001D7B81"/>
    <w:rsid w:val="001E02AF"/>
    <w:rsid w:val="001E04FA"/>
    <w:rsid w:val="001E15C3"/>
    <w:rsid w:val="001E1D30"/>
    <w:rsid w:val="001E1D39"/>
    <w:rsid w:val="001E2110"/>
    <w:rsid w:val="001E28F8"/>
    <w:rsid w:val="001E2ED8"/>
    <w:rsid w:val="001E3610"/>
    <w:rsid w:val="001E43AB"/>
    <w:rsid w:val="001E43F4"/>
    <w:rsid w:val="001E4652"/>
    <w:rsid w:val="001E485F"/>
    <w:rsid w:val="001E48B0"/>
    <w:rsid w:val="001E4A43"/>
    <w:rsid w:val="001E4F4F"/>
    <w:rsid w:val="001E5497"/>
    <w:rsid w:val="001E5852"/>
    <w:rsid w:val="001E59A7"/>
    <w:rsid w:val="001E59C5"/>
    <w:rsid w:val="001E6580"/>
    <w:rsid w:val="001E6B18"/>
    <w:rsid w:val="001E7400"/>
    <w:rsid w:val="001E7404"/>
    <w:rsid w:val="001E7DC0"/>
    <w:rsid w:val="001F0497"/>
    <w:rsid w:val="001F06C8"/>
    <w:rsid w:val="001F09F6"/>
    <w:rsid w:val="001F10AA"/>
    <w:rsid w:val="001F1198"/>
    <w:rsid w:val="001F11DC"/>
    <w:rsid w:val="001F1C0A"/>
    <w:rsid w:val="001F1E81"/>
    <w:rsid w:val="001F1F1A"/>
    <w:rsid w:val="001F23CB"/>
    <w:rsid w:val="001F278F"/>
    <w:rsid w:val="001F30B6"/>
    <w:rsid w:val="001F3462"/>
    <w:rsid w:val="001F3714"/>
    <w:rsid w:val="001F373E"/>
    <w:rsid w:val="001F4616"/>
    <w:rsid w:val="001F4A2D"/>
    <w:rsid w:val="001F4C26"/>
    <w:rsid w:val="001F4CFC"/>
    <w:rsid w:val="001F4EA8"/>
    <w:rsid w:val="001F5423"/>
    <w:rsid w:val="001F575B"/>
    <w:rsid w:val="001F5989"/>
    <w:rsid w:val="001F6A03"/>
    <w:rsid w:val="001F6C83"/>
    <w:rsid w:val="001F71D5"/>
    <w:rsid w:val="001F7940"/>
    <w:rsid w:val="00200143"/>
    <w:rsid w:val="00200921"/>
    <w:rsid w:val="00200AF2"/>
    <w:rsid w:val="00200F24"/>
    <w:rsid w:val="0020133C"/>
    <w:rsid w:val="002015EA"/>
    <w:rsid w:val="00202B33"/>
    <w:rsid w:val="002033A4"/>
    <w:rsid w:val="00203DBF"/>
    <w:rsid w:val="00204074"/>
    <w:rsid w:val="00204771"/>
    <w:rsid w:val="00204CC3"/>
    <w:rsid w:val="00204EF7"/>
    <w:rsid w:val="00205EA4"/>
    <w:rsid w:val="002060E5"/>
    <w:rsid w:val="002062B1"/>
    <w:rsid w:val="002069BE"/>
    <w:rsid w:val="00206ED7"/>
    <w:rsid w:val="00206EFE"/>
    <w:rsid w:val="002072BF"/>
    <w:rsid w:val="002073D1"/>
    <w:rsid w:val="0020783B"/>
    <w:rsid w:val="00207B66"/>
    <w:rsid w:val="00210FC3"/>
    <w:rsid w:val="0021154C"/>
    <w:rsid w:val="00212115"/>
    <w:rsid w:val="00212FB2"/>
    <w:rsid w:val="0021313E"/>
    <w:rsid w:val="00213F53"/>
    <w:rsid w:val="0021423A"/>
    <w:rsid w:val="00214413"/>
    <w:rsid w:val="002147B6"/>
    <w:rsid w:val="002149DD"/>
    <w:rsid w:val="00214A24"/>
    <w:rsid w:val="00214B1C"/>
    <w:rsid w:val="00214C0D"/>
    <w:rsid w:val="00215B5C"/>
    <w:rsid w:val="00215D94"/>
    <w:rsid w:val="00216B88"/>
    <w:rsid w:val="00216E43"/>
    <w:rsid w:val="00216ECA"/>
    <w:rsid w:val="002173A2"/>
    <w:rsid w:val="002177BB"/>
    <w:rsid w:val="00217BD1"/>
    <w:rsid w:val="00217E79"/>
    <w:rsid w:val="00220419"/>
    <w:rsid w:val="00220F16"/>
    <w:rsid w:val="0022102A"/>
    <w:rsid w:val="002218FC"/>
    <w:rsid w:val="00221B83"/>
    <w:rsid w:val="00221D3E"/>
    <w:rsid w:val="002220BC"/>
    <w:rsid w:val="00222920"/>
    <w:rsid w:val="00222D79"/>
    <w:rsid w:val="0022301B"/>
    <w:rsid w:val="0022346C"/>
    <w:rsid w:val="00223AE1"/>
    <w:rsid w:val="00223AFE"/>
    <w:rsid w:val="00223B03"/>
    <w:rsid w:val="00224B84"/>
    <w:rsid w:val="00225609"/>
    <w:rsid w:val="00225A1F"/>
    <w:rsid w:val="00225EA8"/>
    <w:rsid w:val="00226905"/>
    <w:rsid w:val="00226C1D"/>
    <w:rsid w:val="00226C8C"/>
    <w:rsid w:val="002271BE"/>
    <w:rsid w:val="002279C9"/>
    <w:rsid w:val="00227FCD"/>
    <w:rsid w:val="00230239"/>
    <w:rsid w:val="00230617"/>
    <w:rsid w:val="0023069C"/>
    <w:rsid w:val="002310D4"/>
    <w:rsid w:val="00231C84"/>
    <w:rsid w:val="002321A1"/>
    <w:rsid w:val="0023225F"/>
    <w:rsid w:val="002323E8"/>
    <w:rsid w:val="0023266A"/>
    <w:rsid w:val="002326AE"/>
    <w:rsid w:val="0023341C"/>
    <w:rsid w:val="00233901"/>
    <w:rsid w:val="00233ABB"/>
    <w:rsid w:val="00233F6F"/>
    <w:rsid w:val="0023422B"/>
    <w:rsid w:val="0023425B"/>
    <w:rsid w:val="00234293"/>
    <w:rsid w:val="00234597"/>
    <w:rsid w:val="0023463C"/>
    <w:rsid w:val="0023495D"/>
    <w:rsid w:val="00234E71"/>
    <w:rsid w:val="00234F2C"/>
    <w:rsid w:val="0023553B"/>
    <w:rsid w:val="00236137"/>
    <w:rsid w:val="0023619D"/>
    <w:rsid w:val="00236277"/>
    <w:rsid w:val="00236AB1"/>
    <w:rsid w:val="00236DA0"/>
    <w:rsid w:val="00236EB5"/>
    <w:rsid w:val="002378E1"/>
    <w:rsid w:val="00237CA5"/>
    <w:rsid w:val="0024057C"/>
    <w:rsid w:val="002405E7"/>
    <w:rsid w:val="0024098C"/>
    <w:rsid w:val="002409C6"/>
    <w:rsid w:val="00240F84"/>
    <w:rsid w:val="00241092"/>
    <w:rsid w:val="00241748"/>
    <w:rsid w:val="00241EA6"/>
    <w:rsid w:val="002429C6"/>
    <w:rsid w:val="00242FD5"/>
    <w:rsid w:val="00243345"/>
    <w:rsid w:val="00243498"/>
    <w:rsid w:val="0024396A"/>
    <w:rsid w:val="00243C1E"/>
    <w:rsid w:val="00243EF1"/>
    <w:rsid w:val="002441F2"/>
    <w:rsid w:val="00244ABD"/>
    <w:rsid w:val="002459A7"/>
    <w:rsid w:val="00245E5A"/>
    <w:rsid w:val="00245E7E"/>
    <w:rsid w:val="002466BF"/>
    <w:rsid w:val="002469F3"/>
    <w:rsid w:val="0024788A"/>
    <w:rsid w:val="00247C4F"/>
    <w:rsid w:val="00247F46"/>
    <w:rsid w:val="002505D2"/>
    <w:rsid w:val="0025088A"/>
    <w:rsid w:val="002516E4"/>
    <w:rsid w:val="00251815"/>
    <w:rsid w:val="002519B4"/>
    <w:rsid w:val="00251AA9"/>
    <w:rsid w:val="00251D9A"/>
    <w:rsid w:val="00252655"/>
    <w:rsid w:val="00252C27"/>
    <w:rsid w:val="0025300B"/>
    <w:rsid w:val="002530C7"/>
    <w:rsid w:val="00253903"/>
    <w:rsid w:val="002549FF"/>
    <w:rsid w:val="00254D28"/>
    <w:rsid w:val="002553FA"/>
    <w:rsid w:val="0025698C"/>
    <w:rsid w:val="00257525"/>
    <w:rsid w:val="00257E8D"/>
    <w:rsid w:val="00260B87"/>
    <w:rsid w:val="00260BB8"/>
    <w:rsid w:val="00261080"/>
    <w:rsid w:val="0026151F"/>
    <w:rsid w:val="00261E7A"/>
    <w:rsid w:val="0026215A"/>
    <w:rsid w:val="00262F0D"/>
    <w:rsid w:val="00263022"/>
    <w:rsid w:val="00263135"/>
    <w:rsid w:val="00263C99"/>
    <w:rsid w:val="002643CA"/>
    <w:rsid w:val="00265336"/>
    <w:rsid w:val="00265610"/>
    <w:rsid w:val="00265634"/>
    <w:rsid w:val="00265B0A"/>
    <w:rsid w:val="00265F66"/>
    <w:rsid w:val="00266503"/>
    <w:rsid w:val="00266B7C"/>
    <w:rsid w:val="00267BB1"/>
    <w:rsid w:val="00270944"/>
    <w:rsid w:val="0027158B"/>
    <w:rsid w:val="002716F2"/>
    <w:rsid w:val="00271815"/>
    <w:rsid w:val="00271A40"/>
    <w:rsid w:val="00271BAD"/>
    <w:rsid w:val="00271F34"/>
    <w:rsid w:val="002721A2"/>
    <w:rsid w:val="002721BE"/>
    <w:rsid w:val="00273B45"/>
    <w:rsid w:val="00273FEE"/>
    <w:rsid w:val="00274323"/>
    <w:rsid w:val="002748BF"/>
    <w:rsid w:val="00274AC5"/>
    <w:rsid w:val="00274F72"/>
    <w:rsid w:val="00275295"/>
    <w:rsid w:val="00275AC6"/>
    <w:rsid w:val="00275FB4"/>
    <w:rsid w:val="0027616F"/>
    <w:rsid w:val="002769EE"/>
    <w:rsid w:val="00276A03"/>
    <w:rsid w:val="00276B44"/>
    <w:rsid w:val="0027726C"/>
    <w:rsid w:val="00280065"/>
    <w:rsid w:val="0028075D"/>
    <w:rsid w:val="0028080D"/>
    <w:rsid w:val="0028186F"/>
    <w:rsid w:val="00281977"/>
    <w:rsid w:val="002819DF"/>
    <w:rsid w:val="00281CE8"/>
    <w:rsid w:val="00282028"/>
    <w:rsid w:val="002820B1"/>
    <w:rsid w:val="0028218E"/>
    <w:rsid w:val="00282777"/>
    <w:rsid w:val="002829CA"/>
    <w:rsid w:val="00282F46"/>
    <w:rsid w:val="00283167"/>
    <w:rsid w:val="0028434B"/>
    <w:rsid w:val="00285384"/>
    <w:rsid w:val="00286068"/>
    <w:rsid w:val="002867B7"/>
    <w:rsid w:val="002874AA"/>
    <w:rsid w:val="00287A39"/>
    <w:rsid w:val="00287DC5"/>
    <w:rsid w:val="00290860"/>
    <w:rsid w:val="002915DA"/>
    <w:rsid w:val="00291A8A"/>
    <w:rsid w:val="00292021"/>
    <w:rsid w:val="0029209C"/>
    <w:rsid w:val="0029292E"/>
    <w:rsid w:val="00292BCD"/>
    <w:rsid w:val="00293224"/>
    <w:rsid w:val="00293D3E"/>
    <w:rsid w:val="002944CD"/>
    <w:rsid w:val="0029544C"/>
    <w:rsid w:val="0029551E"/>
    <w:rsid w:val="00295869"/>
    <w:rsid w:val="00296458"/>
    <w:rsid w:val="002966E3"/>
    <w:rsid w:val="00296E69"/>
    <w:rsid w:val="00296FC8"/>
    <w:rsid w:val="00297051"/>
    <w:rsid w:val="00297BA2"/>
    <w:rsid w:val="00297C2B"/>
    <w:rsid w:val="00297DCD"/>
    <w:rsid w:val="002A0788"/>
    <w:rsid w:val="002A0FC1"/>
    <w:rsid w:val="002A1347"/>
    <w:rsid w:val="002A1F9B"/>
    <w:rsid w:val="002A22C6"/>
    <w:rsid w:val="002A238F"/>
    <w:rsid w:val="002A266F"/>
    <w:rsid w:val="002A2A0F"/>
    <w:rsid w:val="002A2FA5"/>
    <w:rsid w:val="002A306D"/>
    <w:rsid w:val="002A3837"/>
    <w:rsid w:val="002A4047"/>
    <w:rsid w:val="002A4773"/>
    <w:rsid w:val="002A4C3E"/>
    <w:rsid w:val="002A52E4"/>
    <w:rsid w:val="002A5878"/>
    <w:rsid w:val="002A5DFF"/>
    <w:rsid w:val="002A5FA2"/>
    <w:rsid w:val="002A6344"/>
    <w:rsid w:val="002A7454"/>
    <w:rsid w:val="002B011D"/>
    <w:rsid w:val="002B02F6"/>
    <w:rsid w:val="002B0878"/>
    <w:rsid w:val="002B0A2D"/>
    <w:rsid w:val="002B0E85"/>
    <w:rsid w:val="002B105C"/>
    <w:rsid w:val="002B2276"/>
    <w:rsid w:val="002B23EE"/>
    <w:rsid w:val="002B2B2F"/>
    <w:rsid w:val="002B34C3"/>
    <w:rsid w:val="002B42A4"/>
    <w:rsid w:val="002B457F"/>
    <w:rsid w:val="002B73EE"/>
    <w:rsid w:val="002B7799"/>
    <w:rsid w:val="002B7B4E"/>
    <w:rsid w:val="002B7CD5"/>
    <w:rsid w:val="002B7FD3"/>
    <w:rsid w:val="002C0A38"/>
    <w:rsid w:val="002C0F48"/>
    <w:rsid w:val="002C1410"/>
    <w:rsid w:val="002C1810"/>
    <w:rsid w:val="002C1D9E"/>
    <w:rsid w:val="002C213A"/>
    <w:rsid w:val="002C26AF"/>
    <w:rsid w:val="002C278C"/>
    <w:rsid w:val="002C280D"/>
    <w:rsid w:val="002C2DB8"/>
    <w:rsid w:val="002C33BF"/>
    <w:rsid w:val="002C3B0C"/>
    <w:rsid w:val="002C405F"/>
    <w:rsid w:val="002C41B8"/>
    <w:rsid w:val="002C4718"/>
    <w:rsid w:val="002C48B9"/>
    <w:rsid w:val="002C4F25"/>
    <w:rsid w:val="002C5510"/>
    <w:rsid w:val="002C5516"/>
    <w:rsid w:val="002C66CE"/>
    <w:rsid w:val="002C6E25"/>
    <w:rsid w:val="002D05F2"/>
    <w:rsid w:val="002D0865"/>
    <w:rsid w:val="002D099E"/>
    <w:rsid w:val="002D180F"/>
    <w:rsid w:val="002D1DB8"/>
    <w:rsid w:val="002D20C3"/>
    <w:rsid w:val="002D264D"/>
    <w:rsid w:val="002D2A83"/>
    <w:rsid w:val="002D2DE6"/>
    <w:rsid w:val="002D2F96"/>
    <w:rsid w:val="002D2FE5"/>
    <w:rsid w:val="002D31E3"/>
    <w:rsid w:val="002D346E"/>
    <w:rsid w:val="002D3DE2"/>
    <w:rsid w:val="002D3EC2"/>
    <w:rsid w:val="002D40DF"/>
    <w:rsid w:val="002D4A84"/>
    <w:rsid w:val="002D5791"/>
    <w:rsid w:val="002D57E2"/>
    <w:rsid w:val="002D588E"/>
    <w:rsid w:val="002D5BB1"/>
    <w:rsid w:val="002D5F26"/>
    <w:rsid w:val="002D5F7C"/>
    <w:rsid w:val="002D7076"/>
    <w:rsid w:val="002D7FE3"/>
    <w:rsid w:val="002E14E7"/>
    <w:rsid w:val="002E180D"/>
    <w:rsid w:val="002E1B34"/>
    <w:rsid w:val="002E1D16"/>
    <w:rsid w:val="002E272B"/>
    <w:rsid w:val="002E2832"/>
    <w:rsid w:val="002E290B"/>
    <w:rsid w:val="002E29C3"/>
    <w:rsid w:val="002E2C62"/>
    <w:rsid w:val="002E2F74"/>
    <w:rsid w:val="002E31F8"/>
    <w:rsid w:val="002E34B5"/>
    <w:rsid w:val="002E35B3"/>
    <w:rsid w:val="002E3628"/>
    <w:rsid w:val="002E366F"/>
    <w:rsid w:val="002E50A7"/>
    <w:rsid w:val="002E51F9"/>
    <w:rsid w:val="002E5A08"/>
    <w:rsid w:val="002E657F"/>
    <w:rsid w:val="002E6F6F"/>
    <w:rsid w:val="002E7293"/>
    <w:rsid w:val="002E73F5"/>
    <w:rsid w:val="002E78F9"/>
    <w:rsid w:val="002E7A8B"/>
    <w:rsid w:val="002F02B1"/>
    <w:rsid w:val="002F0521"/>
    <w:rsid w:val="002F087C"/>
    <w:rsid w:val="002F1033"/>
    <w:rsid w:val="002F1731"/>
    <w:rsid w:val="002F1CC7"/>
    <w:rsid w:val="002F1F86"/>
    <w:rsid w:val="002F22F7"/>
    <w:rsid w:val="002F2470"/>
    <w:rsid w:val="002F2B27"/>
    <w:rsid w:val="002F2B77"/>
    <w:rsid w:val="002F3493"/>
    <w:rsid w:val="002F4078"/>
    <w:rsid w:val="002F555E"/>
    <w:rsid w:val="002F57C5"/>
    <w:rsid w:val="002F5DA0"/>
    <w:rsid w:val="002F5F54"/>
    <w:rsid w:val="003021AB"/>
    <w:rsid w:val="00302210"/>
    <w:rsid w:val="00303089"/>
    <w:rsid w:val="00303C97"/>
    <w:rsid w:val="00303DEA"/>
    <w:rsid w:val="00304DB4"/>
    <w:rsid w:val="0030551B"/>
    <w:rsid w:val="003057A7"/>
    <w:rsid w:val="003058E6"/>
    <w:rsid w:val="00305AE6"/>
    <w:rsid w:val="00305C83"/>
    <w:rsid w:val="00306090"/>
    <w:rsid w:val="00306F88"/>
    <w:rsid w:val="0030743D"/>
    <w:rsid w:val="003101E5"/>
    <w:rsid w:val="00310670"/>
    <w:rsid w:val="003109E5"/>
    <w:rsid w:val="00310B51"/>
    <w:rsid w:val="00310CF3"/>
    <w:rsid w:val="00310CFF"/>
    <w:rsid w:val="00310F9D"/>
    <w:rsid w:val="0031146E"/>
    <w:rsid w:val="00311A93"/>
    <w:rsid w:val="00311E5E"/>
    <w:rsid w:val="00312066"/>
    <w:rsid w:val="003120CD"/>
    <w:rsid w:val="00312661"/>
    <w:rsid w:val="003126F3"/>
    <w:rsid w:val="003127C0"/>
    <w:rsid w:val="00312CC0"/>
    <w:rsid w:val="0031332B"/>
    <w:rsid w:val="003133C4"/>
    <w:rsid w:val="003135B4"/>
    <w:rsid w:val="00313728"/>
    <w:rsid w:val="0031372C"/>
    <w:rsid w:val="00314295"/>
    <w:rsid w:val="00314638"/>
    <w:rsid w:val="00314819"/>
    <w:rsid w:val="00314D4F"/>
    <w:rsid w:val="0031572B"/>
    <w:rsid w:val="0031600D"/>
    <w:rsid w:val="003160D6"/>
    <w:rsid w:val="003162A4"/>
    <w:rsid w:val="003169ED"/>
    <w:rsid w:val="00317412"/>
    <w:rsid w:val="003207D4"/>
    <w:rsid w:val="00320C8B"/>
    <w:rsid w:val="00321695"/>
    <w:rsid w:val="0032197B"/>
    <w:rsid w:val="003220ED"/>
    <w:rsid w:val="00322174"/>
    <w:rsid w:val="00322725"/>
    <w:rsid w:val="00322728"/>
    <w:rsid w:val="0032410B"/>
    <w:rsid w:val="00324C54"/>
    <w:rsid w:val="003250AF"/>
    <w:rsid w:val="00325226"/>
    <w:rsid w:val="0032531D"/>
    <w:rsid w:val="00325C4C"/>
    <w:rsid w:val="003260E6"/>
    <w:rsid w:val="00326154"/>
    <w:rsid w:val="00326545"/>
    <w:rsid w:val="003267AE"/>
    <w:rsid w:val="00326A72"/>
    <w:rsid w:val="003272BE"/>
    <w:rsid w:val="00330121"/>
    <w:rsid w:val="0033013C"/>
    <w:rsid w:val="0033013F"/>
    <w:rsid w:val="0033068F"/>
    <w:rsid w:val="00330853"/>
    <w:rsid w:val="00330906"/>
    <w:rsid w:val="00331083"/>
    <w:rsid w:val="003310A6"/>
    <w:rsid w:val="003317DD"/>
    <w:rsid w:val="00331ACA"/>
    <w:rsid w:val="00331C52"/>
    <w:rsid w:val="00331D02"/>
    <w:rsid w:val="003321F8"/>
    <w:rsid w:val="0033223F"/>
    <w:rsid w:val="00332B42"/>
    <w:rsid w:val="00333196"/>
    <w:rsid w:val="00333914"/>
    <w:rsid w:val="00333A10"/>
    <w:rsid w:val="00333C4D"/>
    <w:rsid w:val="00333C9E"/>
    <w:rsid w:val="00333D99"/>
    <w:rsid w:val="00333E3C"/>
    <w:rsid w:val="00333E96"/>
    <w:rsid w:val="0033456F"/>
    <w:rsid w:val="003345C9"/>
    <w:rsid w:val="00334DFA"/>
    <w:rsid w:val="00334E75"/>
    <w:rsid w:val="0033510F"/>
    <w:rsid w:val="0033551B"/>
    <w:rsid w:val="00335748"/>
    <w:rsid w:val="0033576D"/>
    <w:rsid w:val="00335CF3"/>
    <w:rsid w:val="003364BC"/>
    <w:rsid w:val="003367A7"/>
    <w:rsid w:val="00336ED0"/>
    <w:rsid w:val="0034019D"/>
    <w:rsid w:val="003405D2"/>
    <w:rsid w:val="00340F4A"/>
    <w:rsid w:val="00341358"/>
    <w:rsid w:val="00341922"/>
    <w:rsid w:val="00341EB9"/>
    <w:rsid w:val="00341EE9"/>
    <w:rsid w:val="00342CDC"/>
    <w:rsid w:val="00342D04"/>
    <w:rsid w:val="00342EFD"/>
    <w:rsid w:val="00343216"/>
    <w:rsid w:val="003439EA"/>
    <w:rsid w:val="00344193"/>
    <w:rsid w:val="003454A0"/>
    <w:rsid w:val="003454ED"/>
    <w:rsid w:val="00345CEB"/>
    <w:rsid w:val="00346033"/>
    <w:rsid w:val="0034645C"/>
    <w:rsid w:val="00346510"/>
    <w:rsid w:val="00346FAC"/>
    <w:rsid w:val="003471E2"/>
    <w:rsid w:val="003479CA"/>
    <w:rsid w:val="00347A2E"/>
    <w:rsid w:val="00347C12"/>
    <w:rsid w:val="00350A25"/>
    <w:rsid w:val="003515BF"/>
    <w:rsid w:val="003515F0"/>
    <w:rsid w:val="00351AA5"/>
    <w:rsid w:val="003522BA"/>
    <w:rsid w:val="00352379"/>
    <w:rsid w:val="00352684"/>
    <w:rsid w:val="00352EB2"/>
    <w:rsid w:val="00353D97"/>
    <w:rsid w:val="00354205"/>
    <w:rsid w:val="00354D61"/>
    <w:rsid w:val="00355539"/>
    <w:rsid w:val="00355BDA"/>
    <w:rsid w:val="00355CDA"/>
    <w:rsid w:val="00355F13"/>
    <w:rsid w:val="0035615A"/>
    <w:rsid w:val="00356DCE"/>
    <w:rsid w:val="003576B2"/>
    <w:rsid w:val="00357749"/>
    <w:rsid w:val="00357DA3"/>
    <w:rsid w:val="00357E1B"/>
    <w:rsid w:val="0036094D"/>
    <w:rsid w:val="00360E47"/>
    <w:rsid w:val="003610E1"/>
    <w:rsid w:val="00361FF1"/>
    <w:rsid w:val="003635EA"/>
    <w:rsid w:val="00363947"/>
    <w:rsid w:val="00363B82"/>
    <w:rsid w:val="00364985"/>
    <w:rsid w:val="00364BC3"/>
    <w:rsid w:val="00364DE8"/>
    <w:rsid w:val="003651EC"/>
    <w:rsid w:val="003653CC"/>
    <w:rsid w:val="0036632E"/>
    <w:rsid w:val="0036635C"/>
    <w:rsid w:val="0036673B"/>
    <w:rsid w:val="003672FC"/>
    <w:rsid w:val="003674E2"/>
    <w:rsid w:val="00370095"/>
    <w:rsid w:val="00371117"/>
    <w:rsid w:val="003715D8"/>
    <w:rsid w:val="00371921"/>
    <w:rsid w:val="0037199D"/>
    <w:rsid w:val="00371B6B"/>
    <w:rsid w:val="003721C7"/>
    <w:rsid w:val="00372935"/>
    <w:rsid w:val="00372990"/>
    <w:rsid w:val="00372BC2"/>
    <w:rsid w:val="00372E75"/>
    <w:rsid w:val="003736DD"/>
    <w:rsid w:val="0037471B"/>
    <w:rsid w:val="00375889"/>
    <w:rsid w:val="00375FAC"/>
    <w:rsid w:val="00376331"/>
    <w:rsid w:val="00376A5A"/>
    <w:rsid w:val="00376A85"/>
    <w:rsid w:val="00376C82"/>
    <w:rsid w:val="0037709C"/>
    <w:rsid w:val="003777D2"/>
    <w:rsid w:val="00377C0B"/>
    <w:rsid w:val="003800AA"/>
    <w:rsid w:val="00380252"/>
    <w:rsid w:val="0038060D"/>
    <w:rsid w:val="00380B68"/>
    <w:rsid w:val="0038107A"/>
    <w:rsid w:val="00381139"/>
    <w:rsid w:val="0038137C"/>
    <w:rsid w:val="003813BE"/>
    <w:rsid w:val="00381771"/>
    <w:rsid w:val="00381AE6"/>
    <w:rsid w:val="00381E6A"/>
    <w:rsid w:val="0038277A"/>
    <w:rsid w:val="00382D47"/>
    <w:rsid w:val="00382F10"/>
    <w:rsid w:val="003830EF"/>
    <w:rsid w:val="00383159"/>
    <w:rsid w:val="003834A0"/>
    <w:rsid w:val="003835BB"/>
    <w:rsid w:val="0038383E"/>
    <w:rsid w:val="00384261"/>
    <w:rsid w:val="00384743"/>
    <w:rsid w:val="003858AC"/>
    <w:rsid w:val="00385EE1"/>
    <w:rsid w:val="0038615A"/>
    <w:rsid w:val="00386289"/>
    <w:rsid w:val="00387040"/>
    <w:rsid w:val="003871E6"/>
    <w:rsid w:val="003878C2"/>
    <w:rsid w:val="00387F8B"/>
    <w:rsid w:val="00390351"/>
    <w:rsid w:val="00390372"/>
    <w:rsid w:val="0039104A"/>
    <w:rsid w:val="0039187F"/>
    <w:rsid w:val="00391C95"/>
    <w:rsid w:val="00391D35"/>
    <w:rsid w:val="00391D82"/>
    <w:rsid w:val="00392BD3"/>
    <w:rsid w:val="00392EFB"/>
    <w:rsid w:val="003931B7"/>
    <w:rsid w:val="00393260"/>
    <w:rsid w:val="00393700"/>
    <w:rsid w:val="003937F6"/>
    <w:rsid w:val="00393AB2"/>
    <w:rsid w:val="00393DED"/>
    <w:rsid w:val="00393E94"/>
    <w:rsid w:val="00394019"/>
    <w:rsid w:val="0039439A"/>
    <w:rsid w:val="00394CC0"/>
    <w:rsid w:val="00394DE2"/>
    <w:rsid w:val="003955F2"/>
    <w:rsid w:val="00396E68"/>
    <w:rsid w:val="003972CB"/>
    <w:rsid w:val="00397483"/>
    <w:rsid w:val="00397A0E"/>
    <w:rsid w:val="00397AA6"/>
    <w:rsid w:val="00397EE3"/>
    <w:rsid w:val="003A0266"/>
    <w:rsid w:val="003A12E8"/>
    <w:rsid w:val="003A20FE"/>
    <w:rsid w:val="003A2113"/>
    <w:rsid w:val="003A2275"/>
    <w:rsid w:val="003A2431"/>
    <w:rsid w:val="003A2BF9"/>
    <w:rsid w:val="003A4F46"/>
    <w:rsid w:val="003A5055"/>
    <w:rsid w:val="003A5EA5"/>
    <w:rsid w:val="003A74BF"/>
    <w:rsid w:val="003A76BC"/>
    <w:rsid w:val="003A7798"/>
    <w:rsid w:val="003B029A"/>
    <w:rsid w:val="003B04C4"/>
    <w:rsid w:val="003B053E"/>
    <w:rsid w:val="003B0D90"/>
    <w:rsid w:val="003B16F1"/>
    <w:rsid w:val="003B1994"/>
    <w:rsid w:val="003B1A81"/>
    <w:rsid w:val="003B2560"/>
    <w:rsid w:val="003B3283"/>
    <w:rsid w:val="003B36EF"/>
    <w:rsid w:val="003B4DF0"/>
    <w:rsid w:val="003B52CF"/>
    <w:rsid w:val="003B5A68"/>
    <w:rsid w:val="003B5C38"/>
    <w:rsid w:val="003B5D95"/>
    <w:rsid w:val="003B6586"/>
    <w:rsid w:val="003B6B33"/>
    <w:rsid w:val="003B724D"/>
    <w:rsid w:val="003B74B7"/>
    <w:rsid w:val="003B7602"/>
    <w:rsid w:val="003B7BDC"/>
    <w:rsid w:val="003C0324"/>
    <w:rsid w:val="003C0AE8"/>
    <w:rsid w:val="003C0BD7"/>
    <w:rsid w:val="003C0D27"/>
    <w:rsid w:val="003C10BB"/>
    <w:rsid w:val="003C17D6"/>
    <w:rsid w:val="003C1894"/>
    <w:rsid w:val="003C22E8"/>
    <w:rsid w:val="003C23F1"/>
    <w:rsid w:val="003C325D"/>
    <w:rsid w:val="003C469B"/>
    <w:rsid w:val="003C5006"/>
    <w:rsid w:val="003C508D"/>
    <w:rsid w:val="003C54C4"/>
    <w:rsid w:val="003C5837"/>
    <w:rsid w:val="003C5ED9"/>
    <w:rsid w:val="003C65AD"/>
    <w:rsid w:val="003C6CDB"/>
    <w:rsid w:val="003C6EA1"/>
    <w:rsid w:val="003C732D"/>
    <w:rsid w:val="003C74DC"/>
    <w:rsid w:val="003C76EC"/>
    <w:rsid w:val="003C7A06"/>
    <w:rsid w:val="003C7D58"/>
    <w:rsid w:val="003D02B3"/>
    <w:rsid w:val="003D0487"/>
    <w:rsid w:val="003D1108"/>
    <w:rsid w:val="003D12BB"/>
    <w:rsid w:val="003D138C"/>
    <w:rsid w:val="003D18C7"/>
    <w:rsid w:val="003D1AF2"/>
    <w:rsid w:val="003D33BF"/>
    <w:rsid w:val="003D35D5"/>
    <w:rsid w:val="003D3F3C"/>
    <w:rsid w:val="003D3FFF"/>
    <w:rsid w:val="003D4120"/>
    <w:rsid w:val="003D4E22"/>
    <w:rsid w:val="003D5937"/>
    <w:rsid w:val="003D5B7D"/>
    <w:rsid w:val="003D611C"/>
    <w:rsid w:val="003D6155"/>
    <w:rsid w:val="003D635F"/>
    <w:rsid w:val="003D7A18"/>
    <w:rsid w:val="003D7ADD"/>
    <w:rsid w:val="003D7D2B"/>
    <w:rsid w:val="003D7E4C"/>
    <w:rsid w:val="003D7FE6"/>
    <w:rsid w:val="003E0613"/>
    <w:rsid w:val="003E12E9"/>
    <w:rsid w:val="003E1BD1"/>
    <w:rsid w:val="003E21DA"/>
    <w:rsid w:val="003E234B"/>
    <w:rsid w:val="003E2B45"/>
    <w:rsid w:val="003E3385"/>
    <w:rsid w:val="003E392E"/>
    <w:rsid w:val="003E3C33"/>
    <w:rsid w:val="003E443C"/>
    <w:rsid w:val="003E4C03"/>
    <w:rsid w:val="003E5845"/>
    <w:rsid w:val="003E6204"/>
    <w:rsid w:val="003E64D2"/>
    <w:rsid w:val="003E6E38"/>
    <w:rsid w:val="003E772A"/>
    <w:rsid w:val="003F0126"/>
    <w:rsid w:val="003F04DB"/>
    <w:rsid w:val="003F09ED"/>
    <w:rsid w:val="003F111F"/>
    <w:rsid w:val="003F14DC"/>
    <w:rsid w:val="003F2759"/>
    <w:rsid w:val="003F28DE"/>
    <w:rsid w:val="003F2A4E"/>
    <w:rsid w:val="003F2F4D"/>
    <w:rsid w:val="003F3054"/>
    <w:rsid w:val="003F305F"/>
    <w:rsid w:val="003F3132"/>
    <w:rsid w:val="003F349E"/>
    <w:rsid w:val="003F3835"/>
    <w:rsid w:val="003F4631"/>
    <w:rsid w:val="003F4A86"/>
    <w:rsid w:val="003F53DE"/>
    <w:rsid w:val="003F566E"/>
    <w:rsid w:val="003F5CE9"/>
    <w:rsid w:val="003F5D14"/>
    <w:rsid w:val="003F5ED8"/>
    <w:rsid w:val="003F65A6"/>
    <w:rsid w:val="003F6606"/>
    <w:rsid w:val="003F6F73"/>
    <w:rsid w:val="003F79F8"/>
    <w:rsid w:val="00400024"/>
    <w:rsid w:val="004006DF"/>
    <w:rsid w:val="00400A85"/>
    <w:rsid w:val="00400D8B"/>
    <w:rsid w:val="00401023"/>
    <w:rsid w:val="0040129D"/>
    <w:rsid w:val="00401D12"/>
    <w:rsid w:val="00402A65"/>
    <w:rsid w:val="004039EC"/>
    <w:rsid w:val="0040413B"/>
    <w:rsid w:val="004049F8"/>
    <w:rsid w:val="00404BBD"/>
    <w:rsid w:val="0040550E"/>
    <w:rsid w:val="00405F04"/>
    <w:rsid w:val="00406049"/>
    <w:rsid w:val="004061AB"/>
    <w:rsid w:val="00406477"/>
    <w:rsid w:val="004065D8"/>
    <w:rsid w:val="00406AC5"/>
    <w:rsid w:val="00406BA8"/>
    <w:rsid w:val="00406D3C"/>
    <w:rsid w:val="00406E92"/>
    <w:rsid w:val="00407014"/>
    <w:rsid w:val="004072F9"/>
    <w:rsid w:val="00407B77"/>
    <w:rsid w:val="00407C57"/>
    <w:rsid w:val="00407C6D"/>
    <w:rsid w:val="00410E4C"/>
    <w:rsid w:val="00411374"/>
    <w:rsid w:val="00411C29"/>
    <w:rsid w:val="00412493"/>
    <w:rsid w:val="00412FD9"/>
    <w:rsid w:val="0041300B"/>
    <w:rsid w:val="004132C6"/>
    <w:rsid w:val="00413531"/>
    <w:rsid w:val="004136DF"/>
    <w:rsid w:val="00414691"/>
    <w:rsid w:val="00415524"/>
    <w:rsid w:val="004155EC"/>
    <w:rsid w:val="004156B7"/>
    <w:rsid w:val="00415988"/>
    <w:rsid w:val="004163D3"/>
    <w:rsid w:val="00416896"/>
    <w:rsid w:val="004175D7"/>
    <w:rsid w:val="004179BF"/>
    <w:rsid w:val="00417A3D"/>
    <w:rsid w:val="00417D23"/>
    <w:rsid w:val="0042021A"/>
    <w:rsid w:val="00420C08"/>
    <w:rsid w:val="004220F6"/>
    <w:rsid w:val="00422A7C"/>
    <w:rsid w:val="00422C44"/>
    <w:rsid w:val="00422D71"/>
    <w:rsid w:val="0042347A"/>
    <w:rsid w:val="004235BB"/>
    <w:rsid w:val="00423E3C"/>
    <w:rsid w:val="0042407E"/>
    <w:rsid w:val="0042485B"/>
    <w:rsid w:val="004248B7"/>
    <w:rsid w:val="00424D10"/>
    <w:rsid w:val="0042503C"/>
    <w:rsid w:val="004255C8"/>
    <w:rsid w:val="00426097"/>
    <w:rsid w:val="00426414"/>
    <w:rsid w:val="00426E63"/>
    <w:rsid w:val="00427046"/>
    <w:rsid w:val="00427650"/>
    <w:rsid w:val="004279AC"/>
    <w:rsid w:val="00427A95"/>
    <w:rsid w:val="00427FD5"/>
    <w:rsid w:val="004302AF"/>
    <w:rsid w:val="00430CCA"/>
    <w:rsid w:val="00431266"/>
    <w:rsid w:val="00431A12"/>
    <w:rsid w:val="00431EDD"/>
    <w:rsid w:val="004324F9"/>
    <w:rsid w:val="00432790"/>
    <w:rsid w:val="004327C3"/>
    <w:rsid w:val="00432809"/>
    <w:rsid w:val="004330F4"/>
    <w:rsid w:val="00433541"/>
    <w:rsid w:val="004337E6"/>
    <w:rsid w:val="004338D0"/>
    <w:rsid w:val="00433B8D"/>
    <w:rsid w:val="00434D7E"/>
    <w:rsid w:val="004353BB"/>
    <w:rsid w:val="0043541C"/>
    <w:rsid w:val="004356B4"/>
    <w:rsid w:val="00435956"/>
    <w:rsid w:val="00435F86"/>
    <w:rsid w:val="00436187"/>
    <w:rsid w:val="004364C8"/>
    <w:rsid w:val="00436769"/>
    <w:rsid w:val="00436880"/>
    <w:rsid w:val="0043720C"/>
    <w:rsid w:val="00437428"/>
    <w:rsid w:val="00437530"/>
    <w:rsid w:val="00437A15"/>
    <w:rsid w:val="00437ABE"/>
    <w:rsid w:val="00437EDF"/>
    <w:rsid w:val="0044013F"/>
    <w:rsid w:val="00440220"/>
    <w:rsid w:val="00440D7F"/>
    <w:rsid w:val="00441EE2"/>
    <w:rsid w:val="004428E1"/>
    <w:rsid w:val="004429B7"/>
    <w:rsid w:val="00443AC4"/>
    <w:rsid w:val="00443E74"/>
    <w:rsid w:val="00444222"/>
    <w:rsid w:val="00444600"/>
    <w:rsid w:val="004448E6"/>
    <w:rsid w:val="00444B41"/>
    <w:rsid w:val="00444D80"/>
    <w:rsid w:val="004456BD"/>
    <w:rsid w:val="00445837"/>
    <w:rsid w:val="00445A0C"/>
    <w:rsid w:val="00445AA7"/>
    <w:rsid w:val="00445BE0"/>
    <w:rsid w:val="0044615C"/>
    <w:rsid w:val="0044677A"/>
    <w:rsid w:val="004473FE"/>
    <w:rsid w:val="004476B7"/>
    <w:rsid w:val="00447D92"/>
    <w:rsid w:val="00450457"/>
    <w:rsid w:val="00450963"/>
    <w:rsid w:val="004510BB"/>
    <w:rsid w:val="0045162C"/>
    <w:rsid w:val="004517F2"/>
    <w:rsid w:val="00451B58"/>
    <w:rsid w:val="00451C61"/>
    <w:rsid w:val="00451D93"/>
    <w:rsid w:val="004527C5"/>
    <w:rsid w:val="00452B80"/>
    <w:rsid w:val="00453387"/>
    <w:rsid w:val="00453D83"/>
    <w:rsid w:val="00453EC6"/>
    <w:rsid w:val="00453ECE"/>
    <w:rsid w:val="0045479E"/>
    <w:rsid w:val="004551B5"/>
    <w:rsid w:val="00455E54"/>
    <w:rsid w:val="00455E69"/>
    <w:rsid w:val="00455F9A"/>
    <w:rsid w:val="00456210"/>
    <w:rsid w:val="00456661"/>
    <w:rsid w:val="004566EC"/>
    <w:rsid w:val="00457077"/>
    <w:rsid w:val="00457515"/>
    <w:rsid w:val="00457FFE"/>
    <w:rsid w:val="004602D8"/>
    <w:rsid w:val="00460343"/>
    <w:rsid w:val="0046043B"/>
    <w:rsid w:val="004604FF"/>
    <w:rsid w:val="004608D5"/>
    <w:rsid w:val="00460FFF"/>
    <w:rsid w:val="0046120C"/>
    <w:rsid w:val="004617F8"/>
    <w:rsid w:val="004617FA"/>
    <w:rsid w:val="00461B85"/>
    <w:rsid w:val="00461CD9"/>
    <w:rsid w:val="004626B6"/>
    <w:rsid w:val="004626D6"/>
    <w:rsid w:val="00462AAA"/>
    <w:rsid w:val="00462DFB"/>
    <w:rsid w:val="004630C6"/>
    <w:rsid w:val="004631A0"/>
    <w:rsid w:val="00464257"/>
    <w:rsid w:val="00464470"/>
    <w:rsid w:val="00464AC0"/>
    <w:rsid w:val="00464ACD"/>
    <w:rsid w:val="00464CA7"/>
    <w:rsid w:val="00464D54"/>
    <w:rsid w:val="00464E1D"/>
    <w:rsid w:val="00464E8A"/>
    <w:rsid w:val="004650B1"/>
    <w:rsid w:val="00465258"/>
    <w:rsid w:val="00465D05"/>
    <w:rsid w:val="00466074"/>
    <w:rsid w:val="00466377"/>
    <w:rsid w:val="00466839"/>
    <w:rsid w:val="00466FEA"/>
    <w:rsid w:val="00467185"/>
    <w:rsid w:val="004673DB"/>
    <w:rsid w:val="00467E07"/>
    <w:rsid w:val="00470709"/>
    <w:rsid w:val="004711C9"/>
    <w:rsid w:val="00471718"/>
    <w:rsid w:val="0047222F"/>
    <w:rsid w:val="004722EF"/>
    <w:rsid w:val="0047271F"/>
    <w:rsid w:val="00472A3D"/>
    <w:rsid w:val="00472AFA"/>
    <w:rsid w:val="004742A7"/>
    <w:rsid w:val="00474CAA"/>
    <w:rsid w:val="00475368"/>
    <w:rsid w:val="00475956"/>
    <w:rsid w:val="00476349"/>
    <w:rsid w:val="004772EA"/>
    <w:rsid w:val="004779B8"/>
    <w:rsid w:val="00477E59"/>
    <w:rsid w:val="004800FA"/>
    <w:rsid w:val="00480394"/>
    <w:rsid w:val="00481A25"/>
    <w:rsid w:val="0048218A"/>
    <w:rsid w:val="004822F1"/>
    <w:rsid w:val="0048252F"/>
    <w:rsid w:val="00482535"/>
    <w:rsid w:val="0048354A"/>
    <w:rsid w:val="00483B77"/>
    <w:rsid w:val="004844F4"/>
    <w:rsid w:val="0048464E"/>
    <w:rsid w:val="00484A81"/>
    <w:rsid w:val="00484AD3"/>
    <w:rsid w:val="00485071"/>
    <w:rsid w:val="004858B1"/>
    <w:rsid w:val="00485ADB"/>
    <w:rsid w:val="00485D82"/>
    <w:rsid w:val="0048601B"/>
    <w:rsid w:val="00486173"/>
    <w:rsid w:val="004862CD"/>
    <w:rsid w:val="00486683"/>
    <w:rsid w:val="004866BB"/>
    <w:rsid w:val="00486885"/>
    <w:rsid w:val="00486AAF"/>
    <w:rsid w:val="00486ACB"/>
    <w:rsid w:val="004870B7"/>
    <w:rsid w:val="004872D5"/>
    <w:rsid w:val="00487508"/>
    <w:rsid w:val="004876B1"/>
    <w:rsid w:val="00487FED"/>
    <w:rsid w:val="004902CE"/>
    <w:rsid w:val="004903A3"/>
    <w:rsid w:val="004903AF"/>
    <w:rsid w:val="00490769"/>
    <w:rsid w:val="00490988"/>
    <w:rsid w:val="00490BF6"/>
    <w:rsid w:val="004910AA"/>
    <w:rsid w:val="0049120D"/>
    <w:rsid w:val="004912B9"/>
    <w:rsid w:val="00491686"/>
    <w:rsid w:val="00491698"/>
    <w:rsid w:val="00492C6A"/>
    <w:rsid w:val="004930EC"/>
    <w:rsid w:val="00493498"/>
    <w:rsid w:val="00493818"/>
    <w:rsid w:val="004945D3"/>
    <w:rsid w:val="004948E5"/>
    <w:rsid w:val="00495105"/>
    <w:rsid w:val="00495174"/>
    <w:rsid w:val="004953D5"/>
    <w:rsid w:val="00495A75"/>
    <w:rsid w:val="00495B5E"/>
    <w:rsid w:val="00496191"/>
    <w:rsid w:val="004967BF"/>
    <w:rsid w:val="00496D53"/>
    <w:rsid w:val="004973F9"/>
    <w:rsid w:val="004975C2"/>
    <w:rsid w:val="00497707"/>
    <w:rsid w:val="004977FA"/>
    <w:rsid w:val="004A025F"/>
    <w:rsid w:val="004A1288"/>
    <w:rsid w:val="004A1D2D"/>
    <w:rsid w:val="004A2196"/>
    <w:rsid w:val="004A2B67"/>
    <w:rsid w:val="004A3B35"/>
    <w:rsid w:val="004A3E6B"/>
    <w:rsid w:val="004A3F63"/>
    <w:rsid w:val="004A473E"/>
    <w:rsid w:val="004A47D4"/>
    <w:rsid w:val="004A49F3"/>
    <w:rsid w:val="004A5045"/>
    <w:rsid w:val="004A5186"/>
    <w:rsid w:val="004A52ED"/>
    <w:rsid w:val="004A54B3"/>
    <w:rsid w:val="004A56A4"/>
    <w:rsid w:val="004A59F8"/>
    <w:rsid w:val="004A7C88"/>
    <w:rsid w:val="004A7E15"/>
    <w:rsid w:val="004B01E1"/>
    <w:rsid w:val="004B0284"/>
    <w:rsid w:val="004B0318"/>
    <w:rsid w:val="004B1443"/>
    <w:rsid w:val="004B1E0E"/>
    <w:rsid w:val="004B22B1"/>
    <w:rsid w:val="004B245C"/>
    <w:rsid w:val="004B2A75"/>
    <w:rsid w:val="004B2D12"/>
    <w:rsid w:val="004B3794"/>
    <w:rsid w:val="004B3B1A"/>
    <w:rsid w:val="004B3FE6"/>
    <w:rsid w:val="004B41C1"/>
    <w:rsid w:val="004B4461"/>
    <w:rsid w:val="004B4F9E"/>
    <w:rsid w:val="004B520F"/>
    <w:rsid w:val="004B5C57"/>
    <w:rsid w:val="004B6338"/>
    <w:rsid w:val="004B6F9C"/>
    <w:rsid w:val="004B7196"/>
    <w:rsid w:val="004B78C8"/>
    <w:rsid w:val="004B7FD8"/>
    <w:rsid w:val="004C01D1"/>
    <w:rsid w:val="004C0275"/>
    <w:rsid w:val="004C1132"/>
    <w:rsid w:val="004C1330"/>
    <w:rsid w:val="004C29FD"/>
    <w:rsid w:val="004C2A76"/>
    <w:rsid w:val="004C2DDC"/>
    <w:rsid w:val="004C2E18"/>
    <w:rsid w:val="004C33C3"/>
    <w:rsid w:val="004C3C2D"/>
    <w:rsid w:val="004C3DB9"/>
    <w:rsid w:val="004C4DFC"/>
    <w:rsid w:val="004C4EDD"/>
    <w:rsid w:val="004C59EF"/>
    <w:rsid w:val="004C7E21"/>
    <w:rsid w:val="004D02DE"/>
    <w:rsid w:val="004D0412"/>
    <w:rsid w:val="004D0995"/>
    <w:rsid w:val="004D0D0D"/>
    <w:rsid w:val="004D1810"/>
    <w:rsid w:val="004D1B83"/>
    <w:rsid w:val="004D2005"/>
    <w:rsid w:val="004D25A7"/>
    <w:rsid w:val="004D2A1C"/>
    <w:rsid w:val="004D2BA4"/>
    <w:rsid w:val="004D341C"/>
    <w:rsid w:val="004D3573"/>
    <w:rsid w:val="004D5194"/>
    <w:rsid w:val="004D52A0"/>
    <w:rsid w:val="004D57C3"/>
    <w:rsid w:val="004D5AC4"/>
    <w:rsid w:val="004D5E2C"/>
    <w:rsid w:val="004D5F22"/>
    <w:rsid w:val="004D6649"/>
    <w:rsid w:val="004D68DE"/>
    <w:rsid w:val="004D7BD6"/>
    <w:rsid w:val="004D7FC1"/>
    <w:rsid w:val="004E00CB"/>
    <w:rsid w:val="004E0212"/>
    <w:rsid w:val="004E03FB"/>
    <w:rsid w:val="004E13C0"/>
    <w:rsid w:val="004E13E5"/>
    <w:rsid w:val="004E175A"/>
    <w:rsid w:val="004E1A5F"/>
    <w:rsid w:val="004E349D"/>
    <w:rsid w:val="004E393E"/>
    <w:rsid w:val="004E3C50"/>
    <w:rsid w:val="004E44DB"/>
    <w:rsid w:val="004E4564"/>
    <w:rsid w:val="004E4B7E"/>
    <w:rsid w:val="004E56B0"/>
    <w:rsid w:val="004E58A5"/>
    <w:rsid w:val="004E7624"/>
    <w:rsid w:val="004E77E6"/>
    <w:rsid w:val="004E7A9B"/>
    <w:rsid w:val="004E7AAF"/>
    <w:rsid w:val="004E7B0A"/>
    <w:rsid w:val="004F02D6"/>
    <w:rsid w:val="004F04CE"/>
    <w:rsid w:val="004F0B90"/>
    <w:rsid w:val="004F0E2E"/>
    <w:rsid w:val="004F0F0C"/>
    <w:rsid w:val="004F11A1"/>
    <w:rsid w:val="004F15E1"/>
    <w:rsid w:val="004F1E40"/>
    <w:rsid w:val="004F22BA"/>
    <w:rsid w:val="004F2DD5"/>
    <w:rsid w:val="004F3712"/>
    <w:rsid w:val="004F3794"/>
    <w:rsid w:val="004F3AE1"/>
    <w:rsid w:val="004F3D5B"/>
    <w:rsid w:val="004F412A"/>
    <w:rsid w:val="004F42B3"/>
    <w:rsid w:val="004F4558"/>
    <w:rsid w:val="004F45DF"/>
    <w:rsid w:val="004F4DA8"/>
    <w:rsid w:val="004F551C"/>
    <w:rsid w:val="004F5D11"/>
    <w:rsid w:val="004F5E84"/>
    <w:rsid w:val="004F67B6"/>
    <w:rsid w:val="004F67CE"/>
    <w:rsid w:val="004F6910"/>
    <w:rsid w:val="004F6E98"/>
    <w:rsid w:val="004F7102"/>
    <w:rsid w:val="004F77AC"/>
    <w:rsid w:val="004F77B6"/>
    <w:rsid w:val="00500122"/>
    <w:rsid w:val="00501AA9"/>
    <w:rsid w:val="00501FCE"/>
    <w:rsid w:val="005023C9"/>
    <w:rsid w:val="00502CD6"/>
    <w:rsid w:val="0050317C"/>
    <w:rsid w:val="0050366C"/>
    <w:rsid w:val="0050394F"/>
    <w:rsid w:val="00503D37"/>
    <w:rsid w:val="005040F5"/>
    <w:rsid w:val="00504140"/>
    <w:rsid w:val="00504239"/>
    <w:rsid w:val="00504A79"/>
    <w:rsid w:val="00504ABB"/>
    <w:rsid w:val="00504B0B"/>
    <w:rsid w:val="00504EE5"/>
    <w:rsid w:val="0050598E"/>
    <w:rsid w:val="00505B81"/>
    <w:rsid w:val="00505CB7"/>
    <w:rsid w:val="00505DE5"/>
    <w:rsid w:val="00505EBA"/>
    <w:rsid w:val="00505FCE"/>
    <w:rsid w:val="005063A7"/>
    <w:rsid w:val="005068A5"/>
    <w:rsid w:val="00506A26"/>
    <w:rsid w:val="005070F8"/>
    <w:rsid w:val="00507568"/>
    <w:rsid w:val="00510873"/>
    <w:rsid w:val="00510911"/>
    <w:rsid w:val="00511A43"/>
    <w:rsid w:val="00511EED"/>
    <w:rsid w:val="00512222"/>
    <w:rsid w:val="005122C9"/>
    <w:rsid w:val="00512575"/>
    <w:rsid w:val="00512CEA"/>
    <w:rsid w:val="00512E71"/>
    <w:rsid w:val="00512EC0"/>
    <w:rsid w:val="00513697"/>
    <w:rsid w:val="00513744"/>
    <w:rsid w:val="00513854"/>
    <w:rsid w:val="00513CFF"/>
    <w:rsid w:val="00514822"/>
    <w:rsid w:val="0051498F"/>
    <w:rsid w:val="00514ADC"/>
    <w:rsid w:val="00514C04"/>
    <w:rsid w:val="00514DA3"/>
    <w:rsid w:val="0051544A"/>
    <w:rsid w:val="00515834"/>
    <w:rsid w:val="00515D47"/>
    <w:rsid w:val="00515D9A"/>
    <w:rsid w:val="005161CF"/>
    <w:rsid w:val="0051646B"/>
    <w:rsid w:val="005164CD"/>
    <w:rsid w:val="00516852"/>
    <w:rsid w:val="00516A8F"/>
    <w:rsid w:val="00516EFB"/>
    <w:rsid w:val="00517575"/>
    <w:rsid w:val="005179F5"/>
    <w:rsid w:val="00520837"/>
    <w:rsid w:val="00520A4C"/>
    <w:rsid w:val="00520E63"/>
    <w:rsid w:val="00521849"/>
    <w:rsid w:val="00521AAB"/>
    <w:rsid w:val="00522149"/>
    <w:rsid w:val="00522230"/>
    <w:rsid w:val="005227FF"/>
    <w:rsid w:val="00522CB0"/>
    <w:rsid w:val="0052331E"/>
    <w:rsid w:val="005236DC"/>
    <w:rsid w:val="00523F77"/>
    <w:rsid w:val="0052412B"/>
    <w:rsid w:val="00525277"/>
    <w:rsid w:val="005253B7"/>
    <w:rsid w:val="00525554"/>
    <w:rsid w:val="00525762"/>
    <w:rsid w:val="00525912"/>
    <w:rsid w:val="00525D1D"/>
    <w:rsid w:val="00525E1B"/>
    <w:rsid w:val="00526389"/>
    <w:rsid w:val="005263AE"/>
    <w:rsid w:val="005268CE"/>
    <w:rsid w:val="0052693C"/>
    <w:rsid w:val="00526FB7"/>
    <w:rsid w:val="00527344"/>
    <w:rsid w:val="005276AC"/>
    <w:rsid w:val="005278BE"/>
    <w:rsid w:val="00527974"/>
    <w:rsid w:val="00527CAE"/>
    <w:rsid w:val="00527D97"/>
    <w:rsid w:val="00527E8A"/>
    <w:rsid w:val="00527F51"/>
    <w:rsid w:val="005303A2"/>
    <w:rsid w:val="00531134"/>
    <w:rsid w:val="005315FB"/>
    <w:rsid w:val="00531788"/>
    <w:rsid w:val="00531890"/>
    <w:rsid w:val="0053192A"/>
    <w:rsid w:val="00531EE4"/>
    <w:rsid w:val="0053327F"/>
    <w:rsid w:val="00533567"/>
    <w:rsid w:val="0053397A"/>
    <w:rsid w:val="005339E0"/>
    <w:rsid w:val="00534156"/>
    <w:rsid w:val="00534303"/>
    <w:rsid w:val="00534A61"/>
    <w:rsid w:val="005355AA"/>
    <w:rsid w:val="00535A6D"/>
    <w:rsid w:val="00535BA4"/>
    <w:rsid w:val="005373F2"/>
    <w:rsid w:val="00537827"/>
    <w:rsid w:val="005379EE"/>
    <w:rsid w:val="0054035F"/>
    <w:rsid w:val="00540579"/>
    <w:rsid w:val="0054057C"/>
    <w:rsid w:val="0054103A"/>
    <w:rsid w:val="0054165B"/>
    <w:rsid w:val="0054177C"/>
    <w:rsid w:val="00541D6E"/>
    <w:rsid w:val="00541E7D"/>
    <w:rsid w:val="005424D6"/>
    <w:rsid w:val="005430DC"/>
    <w:rsid w:val="00543242"/>
    <w:rsid w:val="005435B8"/>
    <w:rsid w:val="00543BA5"/>
    <w:rsid w:val="0054497A"/>
    <w:rsid w:val="00544E70"/>
    <w:rsid w:val="00545057"/>
    <w:rsid w:val="0054512D"/>
    <w:rsid w:val="005453B5"/>
    <w:rsid w:val="0054553A"/>
    <w:rsid w:val="0054599C"/>
    <w:rsid w:val="00545C91"/>
    <w:rsid w:val="00546205"/>
    <w:rsid w:val="0054625E"/>
    <w:rsid w:val="0054649D"/>
    <w:rsid w:val="00546B52"/>
    <w:rsid w:val="00546D71"/>
    <w:rsid w:val="00546F77"/>
    <w:rsid w:val="00547953"/>
    <w:rsid w:val="00547AFD"/>
    <w:rsid w:val="00550768"/>
    <w:rsid w:val="00550A02"/>
    <w:rsid w:val="00550A52"/>
    <w:rsid w:val="00550B9E"/>
    <w:rsid w:val="00550D2D"/>
    <w:rsid w:val="00551615"/>
    <w:rsid w:val="00551E40"/>
    <w:rsid w:val="00551E49"/>
    <w:rsid w:val="00552D4F"/>
    <w:rsid w:val="00552EA5"/>
    <w:rsid w:val="00552F23"/>
    <w:rsid w:val="005538AF"/>
    <w:rsid w:val="00553B62"/>
    <w:rsid w:val="00553D8A"/>
    <w:rsid w:val="00554C6A"/>
    <w:rsid w:val="00555187"/>
    <w:rsid w:val="005557D5"/>
    <w:rsid w:val="00555A2F"/>
    <w:rsid w:val="00555BB1"/>
    <w:rsid w:val="00555D98"/>
    <w:rsid w:val="00556F36"/>
    <w:rsid w:val="00557068"/>
    <w:rsid w:val="0055733A"/>
    <w:rsid w:val="00557432"/>
    <w:rsid w:val="00557439"/>
    <w:rsid w:val="005574A2"/>
    <w:rsid w:val="00557664"/>
    <w:rsid w:val="0056011B"/>
    <w:rsid w:val="00560486"/>
    <w:rsid w:val="00560755"/>
    <w:rsid w:val="00560B89"/>
    <w:rsid w:val="00560FBB"/>
    <w:rsid w:val="0056131F"/>
    <w:rsid w:val="00561CE8"/>
    <w:rsid w:val="0056286A"/>
    <w:rsid w:val="00562A6C"/>
    <w:rsid w:val="00562C20"/>
    <w:rsid w:val="005630DE"/>
    <w:rsid w:val="0056348F"/>
    <w:rsid w:val="005639F1"/>
    <w:rsid w:val="00563EF9"/>
    <w:rsid w:val="00564383"/>
    <w:rsid w:val="00564D35"/>
    <w:rsid w:val="00564FAB"/>
    <w:rsid w:val="005651F0"/>
    <w:rsid w:val="0056618E"/>
    <w:rsid w:val="005662A2"/>
    <w:rsid w:val="00566356"/>
    <w:rsid w:val="00567BD9"/>
    <w:rsid w:val="00567C1A"/>
    <w:rsid w:val="00570015"/>
    <w:rsid w:val="00570CD1"/>
    <w:rsid w:val="00571608"/>
    <w:rsid w:val="005717B6"/>
    <w:rsid w:val="00571A5E"/>
    <w:rsid w:val="005726B5"/>
    <w:rsid w:val="005727F7"/>
    <w:rsid w:val="005738D4"/>
    <w:rsid w:val="005739E8"/>
    <w:rsid w:val="00573A30"/>
    <w:rsid w:val="005741F8"/>
    <w:rsid w:val="0057432B"/>
    <w:rsid w:val="0057490B"/>
    <w:rsid w:val="00575C91"/>
    <w:rsid w:val="00575E6A"/>
    <w:rsid w:val="00576069"/>
    <w:rsid w:val="0057662A"/>
    <w:rsid w:val="0057663E"/>
    <w:rsid w:val="005775A6"/>
    <w:rsid w:val="005777AE"/>
    <w:rsid w:val="00577EB0"/>
    <w:rsid w:val="00580190"/>
    <w:rsid w:val="005801B2"/>
    <w:rsid w:val="00580B11"/>
    <w:rsid w:val="00580CAF"/>
    <w:rsid w:val="0058105F"/>
    <w:rsid w:val="0058121E"/>
    <w:rsid w:val="00582008"/>
    <w:rsid w:val="005821D1"/>
    <w:rsid w:val="00582637"/>
    <w:rsid w:val="00582B33"/>
    <w:rsid w:val="00582BA0"/>
    <w:rsid w:val="00582CD8"/>
    <w:rsid w:val="005836B8"/>
    <w:rsid w:val="00583869"/>
    <w:rsid w:val="00583F55"/>
    <w:rsid w:val="00584437"/>
    <w:rsid w:val="00584F52"/>
    <w:rsid w:val="00585AC7"/>
    <w:rsid w:val="00586168"/>
    <w:rsid w:val="005861FD"/>
    <w:rsid w:val="005863FD"/>
    <w:rsid w:val="00586876"/>
    <w:rsid w:val="00586E31"/>
    <w:rsid w:val="0058710C"/>
    <w:rsid w:val="00587808"/>
    <w:rsid w:val="00587DFB"/>
    <w:rsid w:val="00590082"/>
    <w:rsid w:val="0059008F"/>
    <w:rsid w:val="00590199"/>
    <w:rsid w:val="00590ADF"/>
    <w:rsid w:val="00591077"/>
    <w:rsid w:val="005910EF"/>
    <w:rsid w:val="005911EE"/>
    <w:rsid w:val="0059156D"/>
    <w:rsid w:val="0059205A"/>
    <w:rsid w:val="0059260E"/>
    <w:rsid w:val="00592FF5"/>
    <w:rsid w:val="005934E4"/>
    <w:rsid w:val="005938BF"/>
    <w:rsid w:val="00593A01"/>
    <w:rsid w:val="00594A5C"/>
    <w:rsid w:val="00594CF1"/>
    <w:rsid w:val="00594F69"/>
    <w:rsid w:val="005951E3"/>
    <w:rsid w:val="0059550A"/>
    <w:rsid w:val="00595AEC"/>
    <w:rsid w:val="00595CD8"/>
    <w:rsid w:val="00595D23"/>
    <w:rsid w:val="00596BA2"/>
    <w:rsid w:val="00596F84"/>
    <w:rsid w:val="005976CA"/>
    <w:rsid w:val="005A01DF"/>
    <w:rsid w:val="005A0793"/>
    <w:rsid w:val="005A1267"/>
    <w:rsid w:val="005A1318"/>
    <w:rsid w:val="005A2163"/>
    <w:rsid w:val="005A23C2"/>
    <w:rsid w:val="005A24AD"/>
    <w:rsid w:val="005A25BD"/>
    <w:rsid w:val="005A2BA4"/>
    <w:rsid w:val="005A2C92"/>
    <w:rsid w:val="005A3F6A"/>
    <w:rsid w:val="005A4016"/>
    <w:rsid w:val="005A4220"/>
    <w:rsid w:val="005A42CA"/>
    <w:rsid w:val="005A442F"/>
    <w:rsid w:val="005A4653"/>
    <w:rsid w:val="005A47C4"/>
    <w:rsid w:val="005A484F"/>
    <w:rsid w:val="005A48B5"/>
    <w:rsid w:val="005A4BC6"/>
    <w:rsid w:val="005A4C83"/>
    <w:rsid w:val="005A4CE8"/>
    <w:rsid w:val="005A568C"/>
    <w:rsid w:val="005A5A15"/>
    <w:rsid w:val="005A5C20"/>
    <w:rsid w:val="005A603D"/>
    <w:rsid w:val="005A6851"/>
    <w:rsid w:val="005A6B36"/>
    <w:rsid w:val="005A7453"/>
    <w:rsid w:val="005A75BF"/>
    <w:rsid w:val="005A7C44"/>
    <w:rsid w:val="005A7C65"/>
    <w:rsid w:val="005A7CC7"/>
    <w:rsid w:val="005B0090"/>
    <w:rsid w:val="005B0D75"/>
    <w:rsid w:val="005B121C"/>
    <w:rsid w:val="005B1333"/>
    <w:rsid w:val="005B19BF"/>
    <w:rsid w:val="005B1CAD"/>
    <w:rsid w:val="005B1EA3"/>
    <w:rsid w:val="005B2073"/>
    <w:rsid w:val="005B224A"/>
    <w:rsid w:val="005B2939"/>
    <w:rsid w:val="005B321E"/>
    <w:rsid w:val="005B3850"/>
    <w:rsid w:val="005B41F1"/>
    <w:rsid w:val="005B44E8"/>
    <w:rsid w:val="005B4599"/>
    <w:rsid w:val="005B4A4D"/>
    <w:rsid w:val="005B4E52"/>
    <w:rsid w:val="005B536E"/>
    <w:rsid w:val="005B5BD3"/>
    <w:rsid w:val="005B6584"/>
    <w:rsid w:val="005C0283"/>
    <w:rsid w:val="005C0C64"/>
    <w:rsid w:val="005C0EF0"/>
    <w:rsid w:val="005C1272"/>
    <w:rsid w:val="005C30BE"/>
    <w:rsid w:val="005C32DF"/>
    <w:rsid w:val="005C3AA0"/>
    <w:rsid w:val="005C4798"/>
    <w:rsid w:val="005C51B0"/>
    <w:rsid w:val="005C58C7"/>
    <w:rsid w:val="005C60CE"/>
    <w:rsid w:val="005C65C1"/>
    <w:rsid w:val="005C7CF4"/>
    <w:rsid w:val="005C7F89"/>
    <w:rsid w:val="005D0169"/>
    <w:rsid w:val="005D0766"/>
    <w:rsid w:val="005D0C8E"/>
    <w:rsid w:val="005D0DC3"/>
    <w:rsid w:val="005D0F68"/>
    <w:rsid w:val="005D13C6"/>
    <w:rsid w:val="005D148F"/>
    <w:rsid w:val="005D24E1"/>
    <w:rsid w:val="005D2B21"/>
    <w:rsid w:val="005D2E57"/>
    <w:rsid w:val="005D3299"/>
    <w:rsid w:val="005D3419"/>
    <w:rsid w:val="005D35AB"/>
    <w:rsid w:val="005D3C9D"/>
    <w:rsid w:val="005D3E0C"/>
    <w:rsid w:val="005D3E96"/>
    <w:rsid w:val="005D3F70"/>
    <w:rsid w:val="005D4276"/>
    <w:rsid w:val="005D495A"/>
    <w:rsid w:val="005D52CF"/>
    <w:rsid w:val="005D5842"/>
    <w:rsid w:val="005D5D5B"/>
    <w:rsid w:val="005D5E01"/>
    <w:rsid w:val="005D6118"/>
    <w:rsid w:val="005D64D3"/>
    <w:rsid w:val="005D7077"/>
    <w:rsid w:val="005D7CD5"/>
    <w:rsid w:val="005E0036"/>
    <w:rsid w:val="005E0C67"/>
    <w:rsid w:val="005E1EB2"/>
    <w:rsid w:val="005E2D14"/>
    <w:rsid w:val="005E2E3C"/>
    <w:rsid w:val="005E3243"/>
    <w:rsid w:val="005E34D5"/>
    <w:rsid w:val="005E3AB6"/>
    <w:rsid w:val="005E49BE"/>
    <w:rsid w:val="005E4CEF"/>
    <w:rsid w:val="005E4E75"/>
    <w:rsid w:val="005E4FCB"/>
    <w:rsid w:val="005E5F49"/>
    <w:rsid w:val="005E6D1E"/>
    <w:rsid w:val="005E72E4"/>
    <w:rsid w:val="005E748D"/>
    <w:rsid w:val="005E7ED9"/>
    <w:rsid w:val="005F044C"/>
    <w:rsid w:val="005F06D9"/>
    <w:rsid w:val="005F074A"/>
    <w:rsid w:val="005F07A2"/>
    <w:rsid w:val="005F14C6"/>
    <w:rsid w:val="005F2732"/>
    <w:rsid w:val="005F28C7"/>
    <w:rsid w:val="005F2EA8"/>
    <w:rsid w:val="005F2F28"/>
    <w:rsid w:val="005F3512"/>
    <w:rsid w:val="005F37FD"/>
    <w:rsid w:val="005F39A6"/>
    <w:rsid w:val="005F3A21"/>
    <w:rsid w:val="005F3A86"/>
    <w:rsid w:val="005F3B43"/>
    <w:rsid w:val="005F3E92"/>
    <w:rsid w:val="005F478C"/>
    <w:rsid w:val="005F4931"/>
    <w:rsid w:val="005F4AED"/>
    <w:rsid w:val="005F4E4C"/>
    <w:rsid w:val="005F5136"/>
    <w:rsid w:val="005F5876"/>
    <w:rsid w:val="005F674B"/>
    <w:rsid w:val="005F68C0"/>
    <w:rsid w:val="005F6F0D"/>
    <w:rsid w:val="005F75B6"/>
    <w:rsid w:val="00600079"/>
    <w:rsid w:val="0060051C"/>
    <w:rsid w:val="00600933"/>
    <w:rsid w:val="00600B39"/>
    <w:rsid w:val="00600B91"/>
    <w:rsid w:val="00600F5C"/>
    <w:rsid w:val="00601C04"/>
    <w:rsid w:val="00601EE5"/>
    <w:rsid w:val="00601F2D"/>
    <w:rsid w:val="006029A5"/>
    <w:rsid w:val="00602C63"/>
    <w:rsid w:val="00602D15"/>
    <w:rsid w:val="00603808"/>
    <w:rsid w:val="00603CC4"/>
    <w:rsid w:val="00603EA6"/>
    <w:rsid w:val="00604A02"/>
    <w:rsid w:val="00604B15"/>
    <w:rsid w:val="00604C18"/>
    <w:rsid w:val="00605A40"/>
    <w:rsid w:val="00605AEA"/>
    <w:rsid w:val="00605C13"/>
    <w:rsid w:val="00606081"/>
    <w:rsid w:val="0060635E"/>
    <w:rsid w:val="0060665A"/>
    <w:rsid w:val="00606A6B"/>
    <w:rsid w:val="00606AA6"/>
    <w:rsid w:val="00607297"/>
    <w:rsid w:val="00607D56"/>
    <w:rsid w:val="00610379"/>
    <w:rsid w:val="006103D9"/>
    <w:rsid w:val="00610511"/>
    <w:rsid w:val="00610D0A"/>
    <w:rsid w:val="00610D3B"/>
    <w:rsid w:val="0061101D"/>
    <w:rsid w:val="006110B6"/>
    <w:rsid w:val="006112FF"/>
    <w:rsid w:val="006115FE"/>
    <w:rsid w:val="006116EB"/>
    <w:rsid w:val="006116EF"/>
    <w:rsid w:val="0061185C"/>
    <w:rsid w:val="00611A4A"/>
    <w:rsid w:val="00611C77"/>
    <w:rsid w:val="00612064"/>
    <w:rsid w:val="00612A10"/>
    <w:rsid w:val="00612FB7"/>
    <w:rsid w:val="006139EC"/>
    <w:rsid w:val="00614A1A"/>
    <w:rsid w:val="00614A2D"/>
    <w:rsid w:val="00614C83"/>
    <w:rsid w:val="00614FA5"/>
    <w:rsid w:val="006152F7"/>
    <w:rsid w:val="00615623"/>
    <w:rsid w:val="0061580A"/>
    <w:rsid w:val="006159FB"/>
    <w:rsid w:val="00615D52"/>
    <w:rsid w:val="00615F08"/>
    <w:rsid w:val="00615FED"/>
    <w:rsid w:val="0061627E"/>
    <w:rsid w:val="00616728"/>
    <w:rsid w:val="00616CE9"/>
    <w:rsid w:val="006170A8"/>
    <w:rsid w:val="00617529"/>
    <w:rsid w:val="0061755A"/>
    <w:rsid w:val="0061772B"/>
    <w:rsid w:val="00621DB3"/>
    <w:rsid w:val="006227A5"/>
    <w:rsid w:val="00622827"/>
    <w:rsid w:val="00622855"/>
    <w:rsid w:val="0062463F"/>
    <w:rsid w:val="00624810"/>
    <w:rsid w:val="00624822"/>
    <w:rsid w:val="00624A05"/>
    <w:rsid w:val="00624CF2"/>
    <w:rsid w:val="0062548A"/>
    <w:rsid w:val="0062606C"/>
    <w:rsid w:val="006260C2"/>
    <w:rsid w:val="00626D8B"/>
    <w:rsid w:val="00626DD2"/>
    <w:rsid w:val="00627E0B"/>
    <w:rsid w:val="00627F7E"/>
    <w:rsid w:val="00627FF1"/>
    <w:rsid w:val="00630493"/>
    <w:rsid w:val="006304D6"/>
    <w:rsid w:val="006305AA"/>
    <w:rsid w:val="006305EE"/>
    <w:rsid w:val="00630D3B"/>
    <w:rsid w:val="00631728"/>
    <w:rsid w:val="0063191E"/>
    <w:rsid w:val="00631AE6"/>
    <w:rsid w:val="00631BA9"/>
    <w:rsid w:val="006320AD"/>
    <w:rsid w:val="006324CB"/>
    <w:rsid w:val="006325C1"/>
    <w:rsid w:val="0063269B"/>
    <w:rsid w:val="0063399C"/>
    <w:rsid w:val="00633C2B"/>
    <w:rsid w:val="00633CD4"/>
    <w:rsid w:val="00633DE1"/>
    <w:rsid w:val="00634569"/>
    <w:rsid w:val="00634B7B"/>
    <w:rsid w:val="00634D24"/>
    <w:rsid w:val="00634F9B"/>
    <w:rsid w:val="006358CA"/>
    <w:rsid w:val="00635909"/>
    <w:rsid w:val="00635E7D"/>
    <w:rsid w:val="00635F58"/>
    <w:rsid w:val="00635FC9"/>
    <w:rsid w:val="00636159"/>
    <w:rsid w:val="006363EF"/>
    <w:rsid w:val="00636815"/>
    <w:rsid w:val="00637EF2"/>
    <w:rsid w:val="0064136C"/>
    <w:rsid w:val="00641A1E"/>
    <w:rsid w:val="00641BB8"/>
    <w:rsid w:val="0064233C"/>
    <w:rsid w:val="0064288D"/>
    <w:rsid w:val="00643261"/>
    <w:rsid w:val="00643367"/>
    <w:rsid w:val="00643591"/>
    <w:rsid w:val="0064386D"/>
    <w:rsid w:val="00643891"/>
    <w:rsid w:val="0064429A"/>
    <w:rsid w:val="00644A05"/>
    <w:rsid w:val="00644A98"/>
    <w:rsid w:val="00645657"/>
    <w:rsid w:val="0064657B"/>
    <w:rsid w:val="006470CF"/>
    <w:rsid w:val="00650164"/>
    <w:rsid w:val="00650733"/>
    <w:rsid w:val="00650868"/>
    <w:rsid w:val="006512A3"/>
    <w:rsid w:val="00651757"/>
    <w:rsid w:val="00651922"/>
    <w:rsid w:val="006527E4"/>
    <w:rsid w:val="00652A41"/>
    <w:rsid w:val="00652BA4"/>
    <w:rsid w:val="00653387"/>
    <w:rsid w:val="00653844"/>
    <w:rsid w:val="00653D06"/>
    <w:rsid w:val="0065401B"/>
    <w:rsid w:val="00654918"/>
    <w:rsid w:val="00654AED"/>
    <w:rsid w:val="00654EF9"/>
    <w:rsid w:val="00654F4C"/>
    <w:rsid w:val="006559DE"/>
    <w:rsid w:val="00655E1C"/>
    <w:rsid w:val="00656211"/>
    <w:rsid w:val="006562D5"/>
    <w:rsid w:val="006565F7"/>
    <w:rsid w:val="0065680D"/>
    <w:rsid w:val="00656BE1"/>
    <w:rsid w:val="00656F04"/>
    <w:rsid w:val="00656F79"/>
    <w:rsid w:val="00657446"/>
    <w:rsid w:val="0066018B"/>
    <w:rsid w:val="006607AF"/>
    <w:rsid w:val="00660F2A"/>
    <w:rsid w:val="006612EA"/>
    <w:rsid w:val="00661382"/>
    <w:rsid w:val="00661385"/>
    <w:rsid w:val="006615A0"/>
    <w:rsid w:val="0066176F"/>
    <w:rsid w:val="0066230B"/>
    <w:rsid w:val="006624AC"/>
    <w:rsid w:val="0066269A"/>
    <w:rsid w:val="00662BA0"/>
    <w:rsid w:val="006634B6"/>
    <w:rsid w:val="0066353F"/>
    <w:rsid w:val="006636CD"/>
    <w:rsid w:val="00663EAC"/>
    <w:rsid w:val="00663F0F"/>
    <w:rsid w:val="0066420F"/>
    <w:rsid w:val="00664A84"/>
    <w:rsid w:val="00664DA4"/>
    <w:rsid w:val="00664DB5"/>
    <w:rsid w:val="00664E8C"/>
    <w:rsid w:val="006653B2"/>
    <w:rsid w:val="0066580E"/>
    <w:rsid w:val="00666442"/>
    <w:rsid w:val="00666C64"/>
    <w:rsid w:val="00666E1E"/>
    <w:rsid w:val="00667097"/>
    <w:rsid w:val="006675B1"/>
    <w:rsid w:val="006675B6"/>
    <w:rsid w:val="00667740"/>
    <w:rsid w:val="00670719"/>
    <w:rsid w:val="00670EA6"/>
    <w:rsid w:val="006711E7"/>
    <w:rsid w:val="00671BD2"/>
    <w:rsid w:val="00671E27"/>
    <w:rsid w:val="00671F26"/>
    <w:rsid w:val="006722E9"/>
    <w:rsid w:val="006725AB"/>
    <w:rsid w:val="006732B3"/>
    <w:rsid w:val="00673714"/>
    <w:rsid w:val="00673947"/>
    <w:rsid w:val="00673AA6"/>
    <w:rsid w:val="006743B4"/>
    <w:rsid w:val="006745B3"/>
    <w:rsid w:val="006747B2"/>
    <w:rsid w:val="00674EE0"/>
    <w:rsid w:val="00674EF3"/>
    <w:rsid w:val="0067513D"/>
    <w:rsid w:val="006756BA"/>
    <w:rsid w:val="00675F6E"/>
    <w:rsid w:val="00676D46"/>
    <w:rsid w:val="006801A8"/>
    <w:rsid w:val="00680FE3"/>
    <w:rsid w:val="00682857"/>
    <w:rsid w:val="0068292A"/>
    <w:rsid w:val="00682F83"/>
    <w:rsid w:val="00683237"/>
    <w:rsid w:val="006832E5"/>
    <w:rsid w:val="006833B0"/>
    <w:rsid w:val="006837EA"/>
    <w:rsid w:val="00683B3B"/>
    <w:rsid w:val="00684361"/>
    <w:rsid w:val="00684508"/>
    <w:rsid w:val="00684531"/>
    <w:rsid w:val="00684BF5"/>
    <w:rsid w:val="00684EAB"/>
    <w:rsid w:val="00685D35"/>
    <w:rsid w:val="00685E7E"/>
    <w:rsid w:val="00685EC7"/>
    <w:rsid w:val="0068698A"/>
    <w:rsid w:val="00686C63"/>
    <w:rsid w:val="00686F92"/>
    <w:rsid w:val="0068714A"/>
    <w:rsid w:val="00687B75"/>
    <w:rsid w:val="00687DD6"/>
    <w:rsid w:val="0069061B"/>
    <w:rsid w:val="006909B5"/>
    <w:rsid w:val="00690BA4"/>
    <w:rsid w:val="00690E8A"/>
    <w:rsid w:val="00690FF5"/>
    <w:rsid w:val="00691ADD"/>
    <w:rsid w:val="00691EAA"/>
    <w:rsid w:val="00691F18"/>
    <w:rsid w:val="00692058"/>
    <w:rsid w:val="00692184"/>
    <w:rsid w:val="0069248B"/>
    <w:rsid w:val="00692AB3"/>
    <w:rsid w:val="00693898"/>
    <w:rsid w:val="00693993"/>
    <w:rsid w:val="00693996"/>
    <w:rsid w:val="00694D42"/>
    <w:rsid w:val="00694D82"/>
    <w:rsid w:val="00694F95"/>
    <w:rsid w:val="00695028"/>
    <w:rsid w:val="006959B9"/>
    <w:rsid w:val="00695D3B"/>
    <w:rsid w:val="006969B8"/>
    <w:rsid w:val="006969C0"/>
    <w:rsid w:val="00696E10"/>
    <w:rsid w:val="00697562"/>
    <w:rsid w:val="00697563"/>
    <w:rsid w:val="006976AA"/>
    <w:rsid w:val="00697B33"/>
    <w:rsid w:val="006A0BDF"/>
    <w:rsid w:val="006A1273"/>
    <w:rsid w:val="006A1441"/>
    <w:rsid w:val="006A16AF"/>
    <w:rsid w:val="006A16F4"/>
    <w:rsid w:val="006A1C3E"/>
    <w:rsid w:val="006A1D2C"/>
    <w:rsid w:val="006A1F9A"/>
    <w:rsid w:val="006A222D"/>
    <w:rsid w:val="006A246F"/>
    <w:rsid w:val="006A2631"/>
    <w:rsid w:val="006A29DB"/>
    <w:rsid w:val="006A341C"/>
    <w:rsid w:val="006A36D0"/>
    <w:rsid w:val="006A3E2E"/>
    <w:rsid w:val="006A3E80"/>
    <w:rsid w:val="006A3F7C"/>
    <w:rsid w:val="006A417D"/>
    <w:rsid w:val="006A44F8"/>
    <w:rsid w:val="006A4974"/>
    <w:rsid w:val="006A51A6"/>
    <w:rsid w:val="006A52D8"/>
    <w:rsid w:val="006A61B7"/>
    <w:rsid w:val="006A6B49"/>
    <w:rsid w:val="006A789D"/>
    <w:rsid w:val="006A7E56"/>
    <w:rsid w:val="006B05AD"/>
    <w:rsid w:val="006B078D"/>
    <w:rsid w:val="006B08E1"/>
    <w:rsid w:val="006B14BA"/>
    <w:rsid w:val="006B1840"/>
    <w:rsid w:val="006B19A5"/>
    <w:rsid w:val="006B1D28"/>
    <w:rsid w:val="006B1DDD"/>
    <w:rsid w:val="006B2038"/>
    <w:rsid w:val="006B21C0"/>
    <w:rsid w:val="006B2805"/>
    <w:rsid w:val="006B2A29"/>
    <w:rsid w:val="006B2C5D"/>
    <w:rsid w:val="006B2F65"/>
    <w:rsid w:val="006B367C"/>
    <w:rsid w:val="006B370C"/>
    <w:rsid w:val="006B3A44"/>
    <w:rsid w:val="006B3AED"/>
    <w:rsid w:val="006B3C9E"/>
    <w:rsid w:val="006B3EC0"/>
    <w:rsid w:val="006B40C0"/>
    <w:rsid w:val="006B42F1"/>
    <w:rsid w:val="006B4601"/>
    <w:rsid w:val="006B4FBD"/>
    <w:rsid w:val="006B502B"/>
    <w:rsid w:val="006B5102"/>
    <w:rsid w:val="006B5535"/>
    <w:rsid w:val="006B57A3"/>
    <w:rsid w:val="006B5A8C"/>
    <w:rsid w:val="006B5B20"/>
    <w:rsid w:val="006B5E23"/>
    <w:rsid w:val="006B602F"/>
    <w:rsid w:val="006B6389"/>
    <w:rsid w:val="006B67E6"/>
    <w:rsid w:val="006B6B8F"/>
    <w:rsid w:val="006B7264"/>
    <w:rsid w:val="006B75B0"/>
    <w:rsid w:val="006B7673"/>
    <w:rsid w:val="006B78C8"/>
    <w:rsid w:val="006B7AA0"/>
    <w:rsid w:val="006B7B0A"/>
    <w:rsid w:val="006C0167"/>
    <w:rsid w:val="006C02FD"/>
    <w:rsid w:val="006C08EE"/>
    <w:rsid w:val="006C1515"/>
    <w:rsid w:val="006C189E"/>
    <w:rsid w:val="006C194F"/>
    <w:rsid w:val="006C1C9F"/>
    <w:rsid w:val="006C1DEB"/>
    <w:rsid w:val="006C233F"/>
    <w:rsid w:val="006C32BE"/>
    <w:rsid w:val="006C32EF"/>
    <w:rsid w:val="006C39EC"/>
    <w:rsid w:val="006C42A6"/>
    <w:rsid w:val="006C5606"/>
    <w:rsid w:val="006C70DB"/>
    <w:rsid w:val="006C797F"/>
    <w:rsid w:val="006C7FFC"/>
    <w:rsid w:val="006D0498"/>
    <w:rsid w:val="006D062F"/>
    <w:rsid w:val="006D0685"/>
    <w:rsid w:val="006D0F2F"/>
    <w:rsid w:val="006D12E7"/>
    <w:rsid w:val="006D17B9"/>
    <w:rsid w:val="006D1863"/>
    <w:rsid w:val="006D1A89"/>
    <w:rsid w:val="006D1E25"/>
    <w:rsid w:val="006D1EFD"/>
    <w:rsid w:val="006D25AC"/>
    <w:rsid w:val="006D2891"/>
    <w:rsid w:val="006D2D67"/>
    <w:rsid w:val="006D31FE"/>
    <w:rsid w:val="006D3501"/>
    <w:rsid w:val="006D3A99"/>
    <w:rsid w:val="006D3CE2"/>
    <w:rsid w:val="006D4384"/>
    <w:rsid w:val="006D4ABC"/>
    <w:rsid w:val="006D5A0B"/>
    <w:rsid w:val="006D5B5D"/>
    <w:rsid w:val="006D5D86"/>
    <w:rsid w:val="006D6045"/>
    <w:rsid w:val="006D60C1"/>
    <w:rsid w:val="006D6103"/>
    <w:rsid w:val="006D6287"/>
    <w:rsid w:val="006D62B6"/>
    <w:rsid w:val="006D653E"/>
    <w:rsid w:val="006D677B"/>
    <w:rsid w:val="006D69D7"/>
    <w:rsid w:val="006D6D5F"/>
    <w:rsid w:val="006D6F70"/>
    <w:rsid w:val="006D7B5B"/>
    <w:rsid w:val="006E0382"/>
    <w:rsid w:val="006E03E1"/>
    <w:rsid w:val="006E05E4"/>
    <w:rsid w:val="006E0E07"/>
    <w:rsid w:val="006E1821"/>
    <w:rsid w:val="006E1F69"/>
    <w:rsid w:val="006E212C"/>
    <w:rsid w:val="006E21E0"/>
    <w:rsid w:val="006E2A61"/>
    <w:rsid w:val="006E2FFC"/>
    <w:rsid w:val="006E3003"/>
    <w:rsid w:val="006E3178"/>
    <w:rsid w:val="006E360A"/>
    <w:rsid w:val="006E3749"/>
    <w:rsid w:val="006E37E0"/>
    <w:rsid w:val="006E48DC"/>
    <w:rsid w:val="006E4BDA"/>
    <w:rsid w:val="006E54F8"/>
    <w:rsid w:val="006E64AF"/>
    <w:rsid w:val="006E6F74"/>
    <w:rsid w:val="006E7270"/>
    <w:rsid w:val="006E7326"/>
    <w:rsid w:val="006E780A"/>
    <w:rsid w:val="006E7B9B"/>
    <w:rsid w:val="006E7BDD"/>
    <w:rsid w:val="006E7D58"/>
    <w:rsid w:val="006F0155"/>
    <w:rsid w:val="006F020A"/>
    <w:rsid w:val="006F13E6"/>
    <w:rsid w:val="006F1914"/>
    <w:rsid w:val="006F1940"/>
    <w:rsid w:val="006F1965"/>
    <w:rsid w:val="006F1FD4"/>
    <w:rsid w:val="006F212D"/>
    <w:rsid w:val="006F2D62"/>
    <w:rsid w:val="006F4675"/>
    <w:rsid w:val="006F49AA"/>
    <w:rsid w:val="006F4BE4"/>
    <w:rsid w:val="006F4CF0"/>
    <w:rsid w:val="006F5B5D"/>
    <w:rsid w:val="006F5C47"/>
    <w:rsid w:val="006F6089"/>
    <w:rsid w:val="006F6743"/>
    <w:rsid w:val="006F6CA0"/>
    <w:rsid w:val="006F70E5"/>
    <w:rsid w:val="006F7612"/>
    <w:rsid w:val="006F783B"/>
    <w:rsid w:val="006F7917"/>
    <w:rsid w:val="006F7A47"/>
    <w:rsid w:val="006F7A49"/>
    <w:rsid w:val="006F7DCE"/>
    <w:rsid w:val="006F7DEB"/>
    <w:rsid w:val="006F7EB5"/>
    <w:rsid w:val="00700689"/>
    <w:rsid w:val="00700827"/>
    <w:rsid w:val="00700A6D"/>
    <w:rsid w:val="00701435"/>
    <w:rsid w:val="00701A04"/>
    <w:rsid w:val="00701B7A"/>
    <w:rsid w:val="00701C26"/>
    <w:rsid w:val="007021C2"/>
    <w:rsid w:val="0070272D"/>
    <w:rsid w:val="007027CE"/>
    <w:rsid w:val="00702F34"/>
    <w:rsid w:val="0070306E"/>
    <w:rsid w:val="00703C17"/>
    <w:rsid w:val="00703E87"/>
    <w:rsid w:val="00704459"/>
    <w:rsid w:val="007044D2"/>
    <w:rsid w:val="00704784"/>
    <w:rsid w:val="007051CF"/>
    <w:rsid w:val="007054A2"/>
    <w:rsid w:val="0070573C"/>
    <w:rsid w:val="00705BCA"/>
    <w:rsid w:val="00705CEC"/>
    <w:rsid w:val="00705F12"/>
    <w:rsid w:val="00705F55"/>
    <w:rsid w:val="00706515"/>
    <w:rsid w:val="00706553"/>
    <w:rsid w:val="00706896"/>
    <w:rsid w:val="0070691A"/>
    <w:rsid w:val="00706CF0"/>
    <w:rsid w:val="00706DAD"/>
    <w:rsid w:val="00707568"/>
    <w:rsid w:val="00707722"/>
    <w:rsid w:val="0070788F"/>
    <w:rsid w:val="00707A33"/>
    <w:rsid w:val="00710178"/>
    <w:rsid w:val="007104E8"/>
    <w:rsid w:val="00710CD4"/>
    <w:rsid w:val="007110EC"/>
    <w:rsid w:val="0071137F"/>
    <w:rsid w:val="00711742"/>
    <w:rsid w:val="0071190A"/>
    <w:rsid w:val="00711AAF"/>
    <w:rsid w:val="007120C0"/>
    <w:rsid w:val="007120F2"/>
    <w:rsid w:val="0071233C"/>
    <w:rsid w:val="00712CA4"/>
    <w:rsid w:val="00712D5A"/>
    <w:rsid w:val="007140ED"/>
    <w:rsid w:val="00714850"/>
    <w:rsid w:val="007148EC"/>
    <w:rsid w:val="00715645"/>
    <w:rsid w:val="007157BD"/>
    <w:rsid w:val="00715890"/>
    <w:rsid w:val="00715991"/>
    <w:rsid w:val="00715AF7"/>
    <w:rsid w:val="00715C72"/>
    <w:rsid w:val="0071636E"/>
    <w:rsid w:val="0071644A"/>
    <w:rsid w:val="00716537"/>
    <w:rsid w:val="007166F5"/>
    <w:rsid w:val="00717A32"/>
    <w:rsid w:val="00720086"/>
    <w:rsid w:val="0072061C"/>
    <w:rsid w:val="00720728"/>
    <w:rsid w:val="007208A0"/>
    <w:rsid w:val="00720935"/>
    <w:rsid w:val="007219FD"/>
    <w:rsid w:val="00721B7C"/>
    <w:rsid w:val="00721F69"/>
    <w:rsid w:val="007225F2"/>
    <w:rsid w:val="00722650"/>
    <w:rsid w:val="007228E6"/>
    <w:rsid w:val="007230BF"/>
    <w:rsid w:val="00723610"/>
    <w:rsid w:val="00723664"/>
    <w:rsid w:val="00723D3A"/>
    <w:rsid w:val="007241BE"/>
    <w:rsid w:val="00724547"/>
    <w:rsid w:val="007254A2"/>
    <w:rsid w:val="00725778"/>
    <w:rsid w:val="007267C3"/>
    <w:rsid w:val="00726AA7"/>
    <w:rsid w:val="00727223"/>
    <w:rsid w:val="007279DB"/>
    <w:rsid w:val="00727D8A"/>
    <w:rsid w:val="00730FA2"/>
    <w:rsid w:val="00731005"/>
    <w:rsid w:val="00731ABD"/>
    <w:rsid w:val="00731E72"/>
    <w:rsid w:val="00732702"/>
    <w:rsid w:val="007328E1"/>
    <w:rsid w:val="007331AA"/>
    <w:rsid w:val="007336C7"/>
    <w:rsid w:val="00733CB5"/>
    <w:rsid w:val="00733E70"/>
    <w:rsid w:val="00734034"/>
    <w:rsid w:val="00734E00"/>
    <w:rsid w:val="00734FD0"/>
    <w:rsid w:val="00735264"/>
    <w:rsid w:val="00735DA8"/>
    <w:rsid w:val="0073628C"/>
    <w:rsid w:val="007362BF"/>
    <w:rsid w:val="00736792"/>
    <w:rsid w:val="00736FB6"/>
    <w:rsid w:val="007373E2"/>
    <w:rsid w:val="007376C1"/>
    <w:rsid w:val="00737EDE"/>
    <w:rsid w:val="00737F4F"/>
    <w:rsid w:val="007402FB"/>
    <w:rsid w:val="0074076D"/>
    <w:rsid w:val="00741472"/>
    <w:rsid w:val="00741701"/>
    <w:rsid w:val="0074189C"/>
    <w:rsid w:val="00741E06"/>
    <w:rsid w:val="007420F8"/>
    <w:rsid w:val="0074257D"/>
    <w:rsid w:val="00742853"/>
    <w:rsid w:val="007428EA"/>
    <w:rsid w:val="00742A3D"/>
    <w:rsid w:val="00742A9A"/>
    <w:rsid w:val="00742F31"/>
    <w:rsid w:val="00743231"/>
    <w:rsid w:val="00743605"/>
    <w:rsid w:val="00744B9D"/>
    <w:rsid w:val="00744CD2"/>
    <w:rsid w:val="00744D82"/>
    <w:rsid w:val="007450B7"/>
    <w:rsid w:val="0074527F"/>
    <w:rsid w:val="00746A18"/>
    <w:rsid w:val="00746B4B"/>
    <w:rsid w:val="00746B7B"/>
    <w:rsid w:val="00747105"/>
    <w:rsid w:val="007473C3"/>
    <w:rsid w:val="007475C8"/>
    <w:rsid w:val="0075041B"/>
    <w:rsid w:val="00750BF0"/>
    <w:rsid w:val="0075109D"/>
    <w:rsid w:val="007510DC"/>
    <w:rsid w:val="007513AE"/>
    <w:rsid w:val="00751658"/>
    <w:rsid w:val="00751720"/>
    <w:rsid w:val="00751D2E"/>
    <w:rsid w:val="007523EB"/>
    <w:rsid w:val="0075240F"/>
    <w:rsid w:val="007524EB"/>
    <w:rsid w:val="00752893"/>
    <w:rsid w:val="00752A5A"/>
    <w:rsid w:val="00752D54"/>
    <w:rsid w:val="00753153"/>
    <w:rsid w:val="00753B88"/>
    <w:rsid w:val="007546A7"/>
    <w:rsid w:val="00754923"/>
    <w:rsid w:val="00754F82"/>
    <w:rsid w:val="007559F1"/>
    <w:rsid w:val="007559F3"/>
    <w:rsid w:val="00755E72"/>
    <w:rsid w:val="007560CA"/>
    <w:rsid w:val="00756157"/>
    <w:rsid w:val="007561C3"/>
    <w:rsid w:val="00756466"/>
    <w:rsid w:val="007574C8"/>
    <w:rsid w:val="007577A8"/>
    <w:rsid w:val="007577E8"/>
    <w:rsid w:val="00757952"/>
    <w:rsid w:val="00757CD7"/>
    <w:rsid w:val="00757E41"/>
    <w:rsid w:val="00757F7C"/>
    <w:rsid w:val="0076065F"/>
    <w:rsid w:val="007611B0"/>
    <w:rsid w:val="00761640"/>
    <w:rsid w:val="007617D1"/>
    <w:rsid w:val="007627BC"/>
    <w:rsid w:val="007629DF"/>
    <w:rsid w:val="007636F4"/>
    <w:rsid w:val="007639C8"/>
    <w:rsid w:val="00763E27"/>
    <w:rsid w:val="00763EAD"/>
    <w:rsid w:val="00764360"/>
    <w:rsid w:val="00764BBF"/>
    <w:rsid w:val="007659C1"/>
    <w:rsid w:val="00766064"/>
    <w:rsid w:val="0076613E"/>
    <w:rsid w:val="0076657D"/>
    <w:rsid w:val="0076665F"/>
    <w:rsid w:val="0076677B"/>
    <w:rsid w:val="0076679A"/>
    <w:rsid w:val="00766D96"/>
    <w:rsid w:val="007671B2"/>
    <w:rsid w:val="0076726C"/>
    <w:rsid w:val="007706B5"/>
    <w:rsid w:val="007708BD"/>
    <w:rsid w:val="00770C25"/>
    <w:rsid w:val="007723FA"/>
    <w:rsid w:val="00772F72"/>
    <w:rsid w:val="00773068"/>
    <w:rsid w:val="007730E7"/>
    <w:rsid w:val="0077363B"/>
    <w:rsid w:val="00773737"/>
    <w:rsid w:val="00773BF0"/>
    <w:rsid w:val="0077401A"/>
    <w:rsid w:val="00774507"/>
    <w:rsid w:val="007764BD"/>
    <w:rsid w:val="007765DE"/>
    <w:rsid w:val="00776783"/>
    <w:rsid w:val="00777193"/>
    <w:rsid w:val="007773B1"/>
    <w:rsid w:val="00777A6E"/>
    <w:rsid w:val="00777C85"/>
    <w:rsid w:val="007800F1"/>
    <w:rsid w:val="00780208"/>
    <w:rsid w:val="0078030D"/>
    <w:rsid w:val="0078035C"/>
    <w:rsid w:val="00780EB6"/>
    <w:rsid w:val="00781068"/>
    <w:rsid w:val="007813B6"/>
    <w:rsid w:val="00781B00"/>
    <w:rsid w:val="00781B87"/>
    <w:rsid w:val="00781DC5"/>
    <w:rsid w:val="0078205A"/>
    <w:rsid w:val="00782670"/>
    <w:rsid w:val="0078270B"/>
    <w:rsid w:val="007828F8"/>
    <w:rsid w:val="00782A95"/>
    <w:rsid w:val="00782CE0"/>
    <w:rsid w:val="007831B5"/>
    <w:rsid w:val="007831CE"/>
    <w:rsid w:val="0078337C"/>
    <w:rsid w:val="007838DF"/>
    <w:rsid w:val="00783E28"/>
    <w:rsid w:val="00784126"/>
    <w:rsid w:val="0078427F"/>
    <w:rsid w:val="00784500"/>
    <w:rsid w:val="00785059"/>
    <w:rsid w:val="007853EA"/>
    <w:rsid w:val="00785557"/>
    <w:rsid w:val="00785581"/>
    <w:rsid w:val="00786127"/>
    <w:rsid w:val="00786295"/>
    <w:rsid w:val="00786727"/>
    <w:rsid w:val="0078720A"/>
    <w:rsid w:val="0078736A"/>
    <w:rsid w:val="0078762B"/>
    <w:rsid w:val="0078765F"/>
    <w:rsid w:val="00787684"/>
    <w:rsid w:val="00790281"/>
    <w:rsid w:val="00790C15"/>
    <w:rsid w:val="00790D65"/>
    <w:rsid w:val="00792DA6"/>
    <w:rsid w:val="007930F1"/>
    <w:rsid w:val="00793478"/>
    <w:rsid w:val="007935A3"/>
    <w:rsid w:val="00793DFE"/>
    <w:rsid w:val="00793E7D"/>
    <w:rsid w:val="00793F8E"/>
    <w:rsid w:val="00794764"/>
    <w:rsid w:val="00794787"/>
    <w:rsid w:val="007952C5"/>
    <w:rsid w:val="0079569F"/>
    <w:rsid w:val="00795A3A"/>
    <w:rsid w:val="00795C8F"/>
    <w:rsid w:val="00795F67"/>
    <w:rsid w:val="007969C3"/>
    <w:rsid w:val="007970DD"/>
    <w:rsid w:val="007974B7"/>
    <w:rsid w:val="00797AE1"/>
    <w:rsid w:val="007A0141"/>
    <w:rsid w:val="007A04E7"/>
    <w:rsid w:val="007A0810"/>
    <w:rsid w:val="007A0B37"/>
    <w:rsid w:val="007A0F3B"/>
    <w:rsid w:val="007A0F74"/>
    <w:rsid w:val="007A1495"/>
    <w:rsid w:val="007A16A0"/>
    <w:rsid w:val="007A2276"/>
    <w:rsid w:val="007A263E"/>
    <w:rsid w:val="007A26C8"/>
    <w:rsid w:val="007A3050"/>
    <w:rsid w:val="007A37BF"/>
    <w:rsid w:val="007A386F"/>
    <w:rsid w:val="007A412E"/>
    <w:rsid w:val="007A42E2"/>
    <w:rsid w:val="007A4B3A"/>
    <w:rsid w:val="007A4CAC"/>
    <w:rsid w:val="007A585D"/>
    <w:rsid w:val="007A5F09"/>
    <w:rsid w:val="007A6550"/>
    <w:rsid w:val="007A7511"/>
    <w:rsid w:val="007A78D4"/>
    <w:rsid w:val="007A7EA3"/>
    <w:rsid w:val="007A7F12"/>
    <w:rsid w:val="007B0276"/>
    <w:rsid w:val="007B0A54"/>
    <w:rsid w:val="007B0C26"/>
    <w:rsid w:val="007B0CCD"/>
    <w:rsid w:val="007B0D71"/>
    <w:rsid w:val="007B17DB"/>
    <w:rsid w:val="007B1CC0"/>
    <w:rsid w:val="007B24BC"/>
    <w:rsid w:val="007B2582"/>
    <w:rsid w:val="007B265F"/>
    <w:rsid w:val="007B2E65"/>
    <w:rsid w:val="007B301B"/>
    <w:rsid w:val="007B31B1"/>
    <w:rsid w:val="007B36F7"/>
    <w:rsid w:val="007B37AE"/>
    <w:rsid w:val="007B3A42"/>
    <w:rsid w:val="007B50DC"/>
    <w:rsid w:val="007B52BF"/>
    <w:rsid w:val="007B6BA9"/>
    <w:rsid w:val="007B74E4"/>
    <w:rsid w:val="007B7F18"/>
    <w:rsid w:val="007C002F"/>
    <w:rsid w:val="007C18E4"/>
    <w:rsid w:val="007C1EF7"/>
    <w:rsid w:val="007C25ED"/>
    <w:rsid w:val="007C30A9"/>
    <w:rsid w:val="007C3212"/>
    <w:rsid w:val="007C33FE"/>
    <w:rsid w:val="007C3957"/>
    <w:rsid w:val="007C3BD8"/>
    <w:rsid w:val="007C406C"/>
    <w:rsid w:val="007C41DA"/>
    <w:rsid w:val="007C46FF"/>
    <w:rsid w:val="007C4A18"/>
    <w:rsid w:val="007C5031"/>
    <w:rsid w:val="007C577F"/>
    <w:rsid w:val="007C5898"/>
    <w:rsid w:val="007C5A52"/>
    <w:rsid w:val="007C5D06"/>
    <w:rsid w:val="007C6254"/>
    <w:rsid w:val="007C640C"/>
    <w:rsid w:val="007C6640"/>
    <w:rsid w:val="007C6A36"/>
    <w:rsid w:val="007C6CCF"/>
    <w:rsid w:val="007C6FA4"/>
    <w:rsid w:val="007C70CA"/>
    <w:rsid w:val="007C7425"/>
    <w:rsid w:val="007C791C"/>
    <w:rsid w:val="007C79D6"/>
    <w:rsid w:val="007C7B70"/>
    <w:rsid w:val="007C7B92"/>
    <w:rsid w:val="007D015B"/>
    <w:rsid w:val="007D1693"/>
    <w:rsid w:val="007D2117"/>
    <w:rsid w:val="007D2AA1"/>
    <w:rsid w:val="007D37C9"/>
    <w:rsid w:val="007D3A1B"/>
    <w:rsid w:val="007D4592"/>
    <w:rsid w:val="007D5F84"/>
    <w:rsid w:val="007D61BF"/>
    <w:rsid w:val="007D6222"/>
    <w:rsid w:val="007D7624"/>
    <w:rsid w:val="007E0043"/>
    <w:rsid w:val="007E029B"/>
    <w:rsid w:val="007E0840"/>
    <w:rsid w:val="007E1E25"/>
    <w:rsid w:val="007E2460"/>
    <w:rsid w:val="007E26AC"/>
    <w:rsid w:val="007E3FFB"/>
    <w:rsid w:val="007E4095"/>
    <w:rsid w:val="007E4662"/>
    <w:rsid w:val="007E4D35"/>
    <w:rsid w:val="007E4DD9"/>
    <w:rsid w:val="007E4E09"/>
    <w:rsid w:val="007E5385"/>
    <w:rsid w:val="007E5D96"/>
    <w:rsid w:val="007E604B"/>
    <w:rsid w:val="007E6815"/>
    <w:rsid w:val="007E68B3"/>
    <w:rsid w:val="007E7456"/>
    <w:rsid w:val="007E7CE1"/>
    <w:rsid w:val="007E7F1D"/>
    <w:rsid w:val="007F0690"/>
    <w:rsid w:val="007F08AB"/>
    <w:rsid w:val="007F0F93"/>
    <w:rsid w:val="007F1237"/>
    <w:rsid w:val="007F2C7D"/>
    <w:rsid w:val="007F311D"/>
    <w:rsid w:val="007F31A2"/>
    <w:rsid w:val="007F3E06"/>
    <w:rsid w:val="007F3FD6"/>
    <w:rsid w:val="007F4077"/>
    <w:rsid w:val="007F44B2"/>
    <w:rsid w:val="007F5624"/>
    <w:rsid w:val="007F5BE1"/>
    <w:rsid w:val="007F5CF3"/>
    <w:rsid w:val="007F6206"/>
    <w:rsid w:val="007F62EB"/>
    <w:rsid w:val="007F6E5D"/>
    <w:rsid w:val="007F75B0"/>
    <w:rsid w:val="007F75E2"/>
    <w:rsid w:val="007F75EB"/>
    <w:rsid w:val="007F7671"/>
    <w:rsid w:val="00800105"/>
    <w:rsid w:val="00800196"/>
    <w:rsid w:val="00801309"/>
    <w:rsid w:val="00801CE5"/>
    <w:rsid w:val="00802430"/>
    <w:rsid w:val="008025FC"/>
    <w:rsid w:val="008026AE"/>
    <w:rsid w:val="008034A9"/>
    <w:rsid w:val="00803EA8"/>
    <w:rsid w:val="0080447B"/>
    <w:rsid w:val="0080461F"/>
    <w:rsid w:val="00804628"/>
    <w:rsid w:val="00804711"/>
    <w:rsid w:val="0080486A"/>
    <w:rsid w:val="00804F0C"/>
    <w:rsid w:val="00805428"/>
    <w:rsid w:val="0080544E"/>
    <w:rsid w:val="00805E8D"/>
    <w:rsid w:val="008063C0"/>
    <w:rsid w:val="008064F3"/>
    <w:rsid w:val="0080662F"/>
    <w:rsid w:val="0080703B"/>
    <w:rsid w:val="008073A1"/>
    <w:rsid w:val="00807704"/>
    <w:rsid w:val="00807E87"/>
    <w:rsid w:val="0081079A"/>
    <w:rsid w:val="00810CB5"/>
    <w:rsid w:val="00811E94"/>
    <w:rsid w:val="00811FA0"/>
    <w:rsid w:val="00812259"/>
    <w:rsid w:val="00812539"/>
    <w:rsid w:val="0081346C"/>
    <w:rsid w:val="00813AA2"/>
    <w:rsid w:val="00813D37"/>
    <w:rsid w:val="00814444"/>
    <w:rsid w:val="00814A4C"/>
    <w:rsid w:val="00814C51"/>
    <w:rsid w:val="00814D70"/>
    <w:rsid w:val="00814D83"/>
    <w:rsid w:val="00814E9B"/>
    <w:rsid w:val="008153C3"/>
    <w:rsid w:val="00815702"/>
    <w:rsid w:val="00815B53"/>
    <w:rsid w:val="008164E8"/>
    <w:rsid w:val="008168D6"/>
    <w:rsid w:val="00816987"/>
    <w:rsid w:val="0081774F"/>
    <w:rsid w:val="008177DA"/>
    <w:rsid w:val="00817F2A"/>
    <w:rsid w:val="00820274"/>
    <w:rsid w:val="0082056B"/>
    <w:rsid w:val="00820677"/>
    <w:rsid w:val="00820805"/>
    <w:rsid w:val="00820E21"/>
    <w:rsid w:val="0082122C"/>
    <w:rsid w:val="00821B6E"/>
    <w:rsid w:val="00821D96"/>
    <w:rsid w:val="00822432"/>
    <w:rsid w:val="008227EA"/>
    <w:rsid w:val="0082374B"/>
    <w:rsid w:val="008242C6"/>
    <w:rsid w:val="00824330"/>
    <w:rsid w:val="00824863"/>
    <w:rsid w:val="00824A5A"/>
    <w:rsid w:val="00824AAC"/>
    <w:rsid w:val="00826B58"/>
    <w:rsid w:val="00827793"/>
    <w:rsid w:val="00827CB2"/>
    <w:rsid w:val="00827D63"/>
    <w:rsid w:val="00827E15"/>
    <w:rsid w:val="008302D9"/>
    <w:rsid w:val="00831006"/>
    <w:rsid w:val="008314CE"/>
    <w:rsid w:val="00831E3D"/>
    <w:rsid w:val="00832036"/>
    <w:rsid w:val="008320BB"/>
    <w:rsid w:val="0083223A"/>
    <w:rsid w:val="00832310"/>
    <w:rsid w:val="008327EC"/>
    <w:rsid w:val="00832913"/>
    <w:rsid w:val="008329CF"/>
    <w:rsid w:val="0083345F"/>
    <w:rsid w:val="0083356A"/>
    <w:rsid w:val="0083365E"/>
    <w:rsid w:val="00833D23"/>
    <w:rsid w:val="00834263"/>
    <w:rsid w:val="00834501"/>
    <w:rsid w:val="0083469E"/>
    <w:rsid w:val="00834D47"/>
    <w:rsid w:val="00834E6E"/>
    <w:rsid w:val="00835264"/>
    <w:rsid w:val="00835EC1"/>
    <w:rsid w:val="00836789"/>
    <w:rsid w:val="00836A25"/>
    <w:rsid w:val="00837A21"/>
    <w:rsid w:val="00837C1A"/>
    <w:rsid w:val="00840079"/>
    <w:rsid w:val="008400E5"/>
    <w:rsid w:val="00841961"/>
    <w:rsid w:val="00841B78"/>
    <w:rsid w:val="00841CFD"/>
    <w:rsid w:val="00841E0C"/>
    <w:rsid w:val="00842895"/>
    <w:rsid w:val="00842AD9"/>
    <w:rsid w:val="008436F0"/>
    <w:rsid w:val="00843AFA"/>
    <w:rsid w:val="00843E73"/>
    <w:rsid w:val="00844376"/>
    <w:rsid w:val="00844704"/>
    <w:rsid w:val="00844774"/>
    <w:rsid w:val="008449C9"/>
    <w:rsid w:val="00844D1D"/>
    <w:rsid w:val="00845298"/>
    <w:rsid w:val="00845A67"/>
    <w:rsid w:val="00845DEC"/>
    <w:rsid w:val="00846AEF"/>
    <w:rsid w:val="00846F44"/>
    <w:rsid w:val="008477CD"/>
    <w:rsid w:val="00847834"/>
    <w:rsid w:val="008500A9"/>
    <w:rsid w:val="00850243"/>
    <w:rsid w:val="00850293"/>
    <w:rsid w:val="008505AA"/>
    <w:rsid w:val="00850793"/>
    <w:rsid w:val="00850B5A"/>
    <w:rsid w:val="00850B85"/>
    <w:rsid w:val="00850BE7"/>
    <w:rsid w:val="0085117B"/>
    <w:rsid w:val="008518E5"/>
    <w:rsid w:val="00852E20"/>
    <w:rsid w:val="00853585"/>
    <w:rsid w:val="00853A26"/>
    <w:rsid w:val="00853A3E"/>
    <w:rsid w:val="00853D19"/>
    <w:rsid w:val="00854608"/>
    <w:rsid w:val="00854B5D"/>
    <w:rsid w:val="00854D9B"/>
    <w:rsid w:val="00855153"/>
    <w:rsid w:val="008555FD"/>
    <w:rsid w:val="008565C3"/>
    <w:rsid w:val="00856A60"/>
    <w:rsid w:val="00857808"/>
    <w:rsid w:val="00857C90"/>
    <w:rsid w:val="00860565"/>
    <w:rsid w:val="0086085E"/>
    <w:rsid w:val="00860E64"/>
    <w:rsid w:val="008618B9"/>
    <w:rsid w:val="008619AC"/>
    <w:rsid w:val="00861A4E"/>
    <w:rsid w:val="00862157"/>
    <w:rsid w:val="00862293"/>
    <w:rsid w:val="0086252F"/>
    <w:rsid w:val="008627C6"/>
    <w:rsid w:val="00862B1B"/>
    <w:rsid w:val="00862E29"/>
    <w:rsid w:val="008638CE"/>
    <w:rsid w:val="00863A45"/>
    <w:rsid w:val="008641D2"/>
    <w:rsid w:val="008645E0"/>
    <w:rsid w:val="008650BB"/>
    <w:rsid w:val="008653EE"/>
    <w:rsid w:val="008655D8"/>
    <w:rsid w:val="008661DB"/>
    <w:rsid w:val="00866727"/>
    <w:rsid w:val="008667B3"/>
    <w:rsid w:val="0086687E"/>
    <w:rsid w:val="00866F54"/>
    <w:rsid w:val="00867CB1"/>
    <w:rsid w:val="00867F51"/>
    <w:rsid w:val="00867F7A"/>
    <w:rsid w:val="00870565"/>
    <w:rsid w:val="0087114E"/>
    <w:rsid w:val="0087149C"/>
    <w:rsid w:val="008719B6"/>
    <w:rsid w:val="00871B92"/>
    <w:rsid w:val="00871F5D"/>
    <w:rsid w:val="0087207D"/>
    <w:rsid w:val="008724FF"/>
    <w:rsid w:val="0087264F"/>
    <w:rsid w:val="00872ABE"/>
    <w:rsid w:val="00872DA0"/>
    <w:rsid w:val="008742B2"/>
    <w:rsid w:val="0087435A"/>
    <w:rsid w:val="008755E3"/>
    <w:rsid w:val="008758B4"/>
    <w:rsid w:val="00875BC3"/>
    <w:rsid w:val="00875C7E"/>
    <w:rsid w:val="00875E35"/>
    <w:rsid w:val="008764FF"/>
    <w:rsid w:val="00876823"/>
    <w:rsid w:val="008773A5"/>
    <w:rsid w:val="0087786D"/>
    <w:rsid w:val="00877D75"/>
    <w:rsid w:val="00877E21"/>
    <w:rsid w:val="008800CE"/>
    <w:rsid w:val="0088048F"/>
    <w:rsid w:val="00880559"/>
    <w:rsid w:val="0088068B"/>
    <w:rsid w:val="00880742"/>
    <w:rsid w:val="008809A3"/>
    <w:rsid w:val="00881309"/>
    <w:rsid w:val="0088151F"/>
    <w:rsid w:val="00882597"/>
    <w:rsid w:val="0088262E"/>
    <w:rsid w:val="008829E0"/>
    <w:rsid w:val="00882A56"/>
    <w:rsid w:val="00882BE1"/>
    <w:rsid w:val="00882CFD"/>
    <w:rsid w:val="00882FCE"/>
    <w:rsid w:val="008831F8"/>
    <w:rsid w:val="008837A4"/>
    <w:rsid w:val="00883D69"/>
    <w:rsid w:val="00883FA8"/>
    <w:rsid w:val="0088464A"/>
    <w:rsid w:val="00884986"/>
    <w:rsid w:val="00884B64"/>
    <w:rsid w:val="00884DC7"/>
    <w:rsid w:val="0088512A"/>
    <w:rsid w:val="008852E7"/>
    <w:rsid w:val="00885575"/>
    <w:rsid w:val="00885F88"/>
    <w:rsid w:val="00886010"/>
    <w:rsid w:val="008864D6"/>
    <w:rsid w:val="008868ED"/>
    <w:rsid w:val="008869D7"/>
    <w:rsid w:val="008874E8"/>
    <w:rsid w:val="00887A63"/>
    <w:rsid w:val="00887E1F"/>
    <w:rsid w:val="008907A4"/>
    <w:rsid w:val="00890ECC"/>
    <w:rsid w:val="008915B3"/>
    <w:rsid w:val="00892F77"/>
    <w:rsid w:val="008934EF"/>
    <w:rsid w:val="00893795"/>
    <w:rsid w:val="00893B41"/>
    <w:rsid w:val="00893D6F"/>
    <w:rsid w:val="008940DB"/>
    <w:rsid w:val="00894FC6"/>
    <w:rsid w:val="008951C0"/>
    <w:rsid w:val="0089524A"/>
    <w:rsid w:val="00895323"/>
    <w:rsid w:val="00895605"/>
    <w:rsid w:val="008957B8"/>
    <w:rsid w:val="00895956"/>
    <w:rsid w:val="008959AB"/>
    <w:rsid w:val="00895EF6"/>
    <w:rsid w:val="00896231"/>
    <w:rsid w:val="00896344"/>
    <w:rsid w:val="0089672B"/>
    <w:rsid w:val="00896CB8"/>
    <w:rsid w:val="00896DE8"/>
    <w:rsid w:val="00896F40"/>
    <w:rsid w:val="00896FFB"/>
    <w:rsid w:val="0089780E"/>
    <w:rsid w:val="008A01AC"/>
    <w:rsid w:val="008A11B9"/>
    <w:rsid w:val="008A2156"/>
    <w:rsid w:val="008A24EA"/>
    <w:rsid w:val="008A2535"/>
    <w:rsid w:val="008A275B"/>
    <w:rsid w:val="008A3429"/>
    <w:rsid w:val="008A3629"/>
    <w:rsid w:val="008A3678"/>
    <w:rsid w:val="008A4CBF"/>
    <w:rsid w:val="008A51AF"/>
    <w:rsid w:val="008A5CD3"/>
    <w:rsid w:val="008A61F3"/>
    <w:rsid w:val="008A6D83"/>
    <w:rsid w:val="008A7EF4"/>
    <w:rsid w:val="008B01C8"/>
    <w:rsid w:val="008B067A"/>
    <w:rsid w:val="008B0AC3"/>
    <w:rsid w:val="008B0E78"/>
    <w:rsid w:val="008B1407"/>
    <w:rsid w:val="008B26D3"/>
    <w:rsid w:val="008B270E"/>
    <w:rsid w:val="008B2B10"/>
    <w:rsid w:val="008B2FDE"/>
    <w:rsid w:val="008B3D1A"/>
    <w:rsid w:val="008B4230"/>
    <w:rsid w:val="008B469D"/>
    <w:rsid w:val="008B5B8C"/>
    <w:rsid w:val="008B5D2E"/>
    <w:rsid w:val="008B6043"/>
    <w:rsid w:val="008B60BB"/>
    <w:rsid w:val="008B6280"/>
    <w:rsid w:val="008B725D"/>
    <w:rsid w:val="008B72BA"/>
    <w:rsid w:val="008C02D9"/>
    <w:rsid w:val="008C0E02"/>
    <w:rsid w:val="008C0E21"/>
    <w:rsid w:val="008C0E4F"/>
    <w:rsid w:val="008C1126"/>
    <w:rsid w:val="008C2B4D"/>
    <w:rsid w:val="008C2D2E"/>
    <w:rsid w:val="008C441F"/>
    <w:rsid w:val="008C4D96"/>
    <w:rsid w:val="008C53A3"/>
    <w:rsid w:val="008C5749"/>
    <w:rsid w:val="008C5BE8"/>
    <w:rsid w:val="008C5DF5"/>
    <w:rsid w:val="008C6B56"/>
    <w:rsid w:val="008C6E96"/>
    <w:rsid w:val="008C7390"/>
    <w:rsid w:val="008C7B98"/>
    <w:rsid w:val="008C7EF8"/>
    <w:rsid w:val="008D03BF"/>
    <w:rsid w:val="008D07A4"/>
    <w:rsid w:val="008D0C0B"/>
    <w:rsid w:val="008D10FF"/>
    <w:rsid w:val="008D1315"/>
    <w:rsid w:val="008D1B82"/>
    <w:rsid w:val="008D2212"/>
    <w:rsid w:val="008D2891"/>
    <w:rsid w:val="008D291E"/>
    <w:rsid w:val="008D375B"/>
    <w:rsid w:val="008D3835"/>
    <w:rsid w:val="008D3E2F"/>
    <w:rsid w:val="008D461D"/>
    <w:rsid w:val="008D4C2E"/>
    <w:rsid w:val="008D4E58"/>
    <w:rsid w:val="008D533B"/>
    <w:rsid w:val="008D5383"/>
    <w:rsid w:val="008D5625"/>
    <w:rsid w:val="008D59EF"/>
    <w:rsid w:val="008D5FB6"/>
    <w:rsid w:val="008D612A"/>
    <w:rsid w:val="008D666F"/>
    <w:rsid w:val="008D714C"/>
    <w:rsid w:val="008D7B42"/>
    <w:rsid w:val="008E0F11"/>
    <w:rsid w:val="008E0F3E"/>
    <w:rsid w:val="008E121B"/>
    <w:rsid w:val="008E15BA"/>
    <w:rsid w:val="008E1677"/>
    <w:rsid w:val="008E1A97"/>
    <w:rsid w:val="008E1AF4"/>
    <w:rsid w:val="008E1B13"/>
    <w:rsid w:val="008E226D"/>
    <w:rsid w:val="008E24DB"/>
    <w:rsid w:val="008E2BDE"/>
    <w:rsid w:val="008E2EA1"/>
    <w:rsid w:val="008E31A6"/>
    <w:rsid w:val="008E3305"/>
    <w:rsid w:val="008E33DC"/>
    <w:rsid w:val="008E35AB"/>
    <w:rsid w:val="008E3ADB"/>
    <w:rsid w:val="008E3ED0"/>
    <w:rsid w:val="008E3F36"/>
    <w:rsid w:val="008E3FFE"/>
    <w:rsid w:val="008E4225"/>
    <w:rsid w:val="008E4734"/>
    <w:rsid w:val="008E48BE"/>
    <w:rsid w:val="008E49C1"/>
    <w:rsid w:val="008E4C72"/>
    <w:rsid w:val="008E4DC1"/>
    <w:rsid w:val="008E4FE8"/>
    <w:rsid w:val="008E52CB"/>
    <w:rsid w:val="008E5539"/>
    <w:rsid w:val="008E557C"/>
    <w:rsid w:val="008E5B1E"/>
    <w:rsid w:val="008E6123"/>
    <w:rsid w:val="008E6AA6"/>
    <w:rsid w:val="008E7575"/>
    <w:rsid w:val="008F00AF"/>
    <w:rsid w:val="008F0143"/>
    <w:rsid w:val="008F0CE0"/>
    <w:rsid w:val="008F1164"/>
    <w:rsid w:val="008F15E9"/>
    <w:rsid w:val="008F181C"/>
    <w:rsid w:val="008F22D8"/>
    <w:rsid w:val="008F239C"/>
    <w:rsid w:val="008F2E35"/>
    <w:rsid w:val="008F3102"/>
    <w:rsid w:val="008F32DF"/>
    <w:rsid w:val="008F3882"/>
    <w:rsid w:val="008F3B51"/>
    <w:rsid w:val="008F423C"/>
    <w:rsid w:val="008F4CAF"/>
    <w:rsid w:val="008F5223"/>
    <w:rsid w:val="008F548A"/>
    <w:rsid w:val="008F56B0"/>
    <w:rsid w:val="008F580C"/>
    <w:rsid w:val="008F5A4C"/>
    <w:rsid w:val="008F5FD7"/>
    <w:rsid w:val="008F6011"/>
    <w:rsid w:val="008F6096"/>
    <w:rsid w:val="008F68A1"/>
    <w:rsid w:val="008F698D"/>
    <w:rsid w:val="008F6CFB"/>
    <w:rsid w:val="008F7166"/>
    <w:rsid w:val="008F7968"/>
    <w:rsid w:val="008F79E5"/>
    <w:rsid w:val="009005FE"/>
    <w:rsid w:val="00900657"/>
    <w:rsid w:val="00900D87"/>
    <w:rsid w:val="00900E41"/>
    <w:rsid w:val="009010AC"/>
    <w:rsid w:val="0090164B"/>
    <w:rsid w:val="00901750"/>
    <w:rsid w:val="0090181A"/>
    <w:rsid w:val="00901A67"/>
    <w:rsid w:val="00901A6E"/>
    <w:rsid w:val="00901F1F"/>
    <w:rsid w:val="00902214"/>
    <w:rsid w:val="009027BE"/>
    <w:rsid w:val="0090303B"/>
    <w:rsid w:val="009033EE"/>
    <w:rsid w:val="0090427C"/>
    <w:rsid w:val="009047CC"/>
    <w:rsid w:val="00905028"/>
    <w:rsid w:val="009053CB"/>
    <w:rsid w:val="009068F0"/>
    <w:rsid w:val="009072CC"/>
    <w:rsid w:val="009074F6"/>
    <w:rsid w:val="00907B52"/>
    <w:rsid w:val="00907BA9"/>
    <w:rsid w:val="00910707"/>
    <w:rsid w:val="00911092"/>
    <w:rsid w:val="00911242"/>
    <w:rsid w:val="009115E2"/>
    <w:rsid w:val="00912374"/>
    <w:rsid w:val="009131AC"/>
    <w:rsid w:val="00913241"/>
    <w:rsid w:val="009134E2"/>
    <w:rsid w:val="00913DBD"/>
    <w:rsid w:val="0091416F"/>
    <w:rsid w:val="00914A59"/>
    <w:rsid w:val="0091556E"/>
    <w:rsid w:val="00915B24"/>
    <w:rsid w:val="00915CB9"/>
    <w:rsid w:val="00915E39"/>
    <w:rsid w:val="009168D2"/>
    <w:rsid w:val="00916A61"/>
    <w:rsid w:val="00916B3C"/>
    <w:rsid w:val="00916F42"/>
    <w:rsid w:val="0091765E"/>
    <w:rsid w:val="00917BAF"/>
    <w:rsid w:val="00917D93"/>
    <w:rsid w:val="00920B8A"/>
    <w:rsid w:val="00920DA2"/>
    <w:rsid w:val="009211EC"/>
    <w:rsid w:val="009212C8"/>
    <w:rsid w:val="0092191C"/>
    <w:rsid w:val="009221D5"/>
    <w:rsid w:val="00922208"/>
    <w:rsid w:val="0092255E"/>
    <w:rsid w:val="009225EC"/>
    <w:rsid w:val="0092409D"/>
    <w:rsid w:val="00924950"/>
    <w:rsid w:val="00924D30"/>
    <w:rsid w:val="00925389"/>
    <w:rsid w:val="00925554"/>
    <w:rsid w:val="00925820"/>
    <w:rsid w:val="00925AD8"/>
    <w:rsid w:val="009263EB"/>
    <w:rsid w:val="009267CD"/>
    <w:rsid w:val="00926AD9"/>
    <w:rsid w:val="00926D58"/>
    <w:rsid w:val="00926E21"/>
    <w:rsid w:val="00927720"/>
    <w:rsid w:val="00927783"/>
    <w:rsid w:val="00927A4D"/>
    <w:rsid w:val="00927E82"/>
    <w:rsid w:val="00927EC1"/>
    <w:rsid w:val="009306E5"/>
    <w:rsid w:val="0093077D"/>
    <w:rsid w:val="009308C4"/>
    <w:rsid w:val="009312E9"/>
    <w:rsid w:val="0093131E"/>
    <w:rsid w:val="009313E8"/>
    <w:rsid w:val="00931425"/>
    <w:rsid w:val="009314A3"/>
    <w:rsid w:val="00931832"/>
    <w:rsid w:val="009327F9"/>
    <w:rsid w:val="00932B37"/>
    <w:rsid w:val="00932BCD"/>
    <w:rsid w:val="009331F3"/>
    <w:rsid w:val="00933579"/>
    <w:rsid w:val="00933E10"/>
    <w:rsid w:val="009341DF"/>
    <w:rsid w:val="00934423"/>
    <w:rsid w:val="00934516"/>
    <w:rsid w:val="00934567"/>
    <w:rsid w:val="009348FA"/>
    <w:rsid w:val="00935577"/>
    <w:rsid w:val="00935850"/>
    <w:rsid w:val="00935D0F"/>
    <w:rsid w:val="00936BCD"/>
    <w:rsid w:val="00936D01"/>
    <w:rsid w:val="00936D5A"/>
    <w:rsid w:val="0093767F"/>
    <w:rsid w:val="00937833"/>
    <w:rsid w:val="00937835"/>
    <w:rsid w:val="00937B0B"/>
    <w:rsid w:val="00940217"/>
    <w:rsid w:val="0094049F"/>
    <w:rsid w:val="00940EE9"/>
    <w:rsid w:val="00941843"/>
    <w:rsid w:val="00941914"/>
    <w:rsid w:val="00941E23"/>
    <w:rsid w:val="0094223E"/>
    <w:rsid w:val="0094246C"/>
    <w:rsid w:val="0094264D"/>
    <w:rsid w:val="00942A09"/>
    <w:rsid w:val="00942DEB"/>
    <w:rsid w:val="0094395C"/>
    <w:rsid w:val="009444A4"/>
    <w:rsid w:val="00944540"/>
    <w:rsid w:val="009445DA"/>
    <w:rsid w:val="009447B4"/>
    <w:rsid w:val="00944812"/>
    <w:rsid w:val="00944B17"/>
    <w:rsid w:val="00944BF4"/>
    <w:rsid w:val="00946159"/>
    <w:rsid w:val="009461DB"/>
    <w:rsid w:val="0094673F"/>
    <w:rsid w:val="009469E8"/>
    <w:rsid w:val="00946D2D"/>
    <w:rsid w:val="00946E0E"/>
    <w:rsid w:val="00946EF4"/>
    <w:rsid w:val="00946FEA"/>
    <w:rsid w:val="00947BA4"/>
    <w:rsid w:val="00947D6C"/>
    <w:rsid w:val="009502E3"/>
    <w:rsid w:val="00950C3D"/>
    <w:rsid w:val="00950F41"/>
    <w:rsid w:val="00951E29"/>
    <w:rsid w:val="00951FB1"/>
    <w:rsid w:val="0095203B"/>
    <w:rsid w:val="0095298E"/>
    <w:rsid w:val="00953BE2"/>
    <w:rsid w:val="009546EE"/>
    <w:rsid w:val="0095530F"/>
    <w:rsid w:val="00955382"/>
    <w:rsid w:val="009553BF"/>
    <w:rsid w:val="00955585"/>
    <w:rsid w:val="009558C8"/>
    <w:rsid w:val="0095619B"/>
    <w:rsid w:val="009564CC"/>
    <w:rsid w:val="00956B1E"/>
    <w:rsid w:val="00956D51"/>
    <w:rsid w:val="00956E33"/>
    <w:rsid w:val="0095780D"/>
    <w:rsid w:val="00957AC6"/>
    <w:rsid w:val="00957AF7"/>
    <w:rsid w:val="00957CCD"/>
    <w:rsid w:val="009600B5"/>
    <w:rsid w:val="009601B2"/>
    <w:rsid w:val="00960368"/>
    <w:rsid w:val="00960610"/>
    <w:rsid w:val="00960B90"/>
    <w:rsid w:val="0096118D"/>
    <w:rsid w:val="00961360"/>
    <w:rsid w:val="00961733"/>
    <w:rsid w:val="00962389"/>
    <w:rsid w:val="009623DA"/>
    <w:rsid w:val="00962688"/>
    <w:rsid w:val="00962C28"/>
    <w:rsid w:val="00962FAF"/>
    <w:rsid w:val="00963254"/>
    <w:rsid w:val="00963B7E"/>
    <w:rsid w:val="00964028"/>
    <w:rsid w:val="00964FFB"/>
    <w:rsid w:val="0096563C"/>
    <w:rsid w:val="00965E46"/>
    <w:rsid w:val="00965F30"/>
    <w:rsid w:val="00966048"/>
    <w:rsid w:val="00966308"/>
    <w:rsid w:val="0096677A"/>
    <w:rsid w:val="00966A38"/>
    <w:rsid w:val="00966DA7"/>
    <w:rsid w:val="0096716C"/>
    <w:rsid w:val="0096762C"/>
    <w:rsid w:val="00967EFF"/>
    <w:rsid w:val="00970A77"/>
    <w:rsid w:val="00970DE9"/>
    <w:rsid w:val="009712B5"/>
    <w:rsid w:val="0097150C"/>
    <w:rsid w:val="0097192D"/>
    <w:rsid w:val="00971A5D"/>
    <w:rsid w:val="00971AE9"/>
    <w:rsid w:val="00971B82"/>
    <w:rsid w:val="00972408"/>
    <w:rsid w:val="00972CD5"/>
    <w:rsid w:val="00973AA0"/>
    <w:rsid w:val="00974028"/>
    <w:rsid w:val="0097432C"/>
    <w:rsid w:val="009743DC"/>
    <w:rsid w:val="00974A39"/>
    <w:rsid w:val="0097523A"/>
    <w:rsid w:val="009757A3"/>
    <w:rsid w:val="00976465"/>
    <w:rsid w:val="009767D3"/>
    <w:rsid w:val="00976A64"/>
    <w:rsid w:val="00976AA3"/>
    <w:rsid w:val="00976D76"/>
    <w:rsid w:val="009770EF"/>
    <w:rsid w:val="00977549"/>
    <w:rsid w:val="009776FB"/>
    <w:rsid w:val="00980001"/>
    <w:rsid w:val="009803E4"/>
    <w:rsid w:val="009805D8"/>
    <w:rsid w:val="00980B94"/>
    <w:rsid w:val="00980CD9"/>
    <w:rsid w:val="009812C8"/>
    <w:rsid w:val="00981C2A"/>
    <w:rsid w:val="00981F3E"/>
    <w:rsid w:val="009820B1"/>
    <w:rsid w:val="009822CE"/>
    <w:rsid w:val="00982777"/>
    <w:rsid w:val="00982D6E"/>
    <w:rsid w:val="0098339C"/>
    <w:rsid w:val="00983506"/>
    <w:rsid w:val="00983B1E"/>
    <w:rsid w:val="00984252"/>
    <w:rsid w:val="00984521"/>
    <w:rsid w:val="009848D6"/>
    <w:rsid w:val="00984A88"/>
    <w:rsid w:val="00985949"/>
    <w:rsid w:val="00985C14"/>
    <w:rsid w:val="00985F05"/>
    <w:rsid w:val="00986580"/>
    <w:rsid w:val="00986588"/>
    <w:rsid w:val="009875EC"/>
    <w:rsid w:val="009877F9"/>
    <w:rsid w:val="009904B1"/>
    <w:rsid w:val="00990C26"/>
    <w:rsid w:val="009913EC"/>
    <w:rsid w:val="0099160F"/>
    <w:rsid w:val="00991E10"/>
    <w:rsid w:val="009921B3"/>
    <w:rsid w:val="009924EB"/>
    <w:rsid w:val="0099271A"/>
    <w:rsid w:val="00992B30"/>
    <w:rsid w:val="00992BD2"/>
    <w:rsid w:val="00992CC6"/>
    <w:rsid w:val="009934AB"/>
    <w:rsid w:val="00993975"/>
    <w:rsid w:val="00993EBF"/>
    <w:rsid w:val="009943E8"/>
    <w:rsid w:val="009946FF"/>
    <w:rsid w:val="00995116"/>
    <w:rsid w:val="009957C7"/>
    <w:rsid w:val="00995A05"/>
    <w:rsid w:val="00995CED"/>
    <w:rsid w:val="0099611F"/>
    <w:rsid w:val="009968B1"/>
    <w:rsid w:val="0099753F"/>
    <w:rsid w:val="009979F1"/>
    <w:rsid w:val="009979FE"/>
    <w:rsid w:val="009A0F85"/>
    <w:rsid w:val="009A173A"/>
    <w:rsid w:val="009A175D"/>
    <w:rsid w:val="009A1B6B"/>
    <w:rsid w:val="009A1B87"/>
    <w:rsid w:val="009A3769"/>
    <w:rsid w:val="009A45EE"/>
    <w:rsid w:val="009A48D8"/>
    <w:rsid w:val="009A4CC1"/>
    <w:rsid w:val="009A5197"/>
    <w:rsid w:val="009A543C"/>
    <w:rsid w:val="009A5AD5"/>
    <w:rsid w:val="009A5BCE"/>
    <w:rsid w:val="009A6246"/>
    <w:rsid w:val="009A7617"/>
    <w:rsid w:val="009A7C43"/>
    <w:rsid w:val="009A7F70"/>
    <w:rsid w:val="009B0EFD"/>
    <w:rsid w:val="009B1A7D"/>
    <w:rsid w:val="009B1DD6"/>
    <w:rsid w:val="009B2026"/>
    <w:rsid w:val="009B2137"/>
    <w:rsid w:val="009B2556"/>
    <w:rsid w:val="009B2789"/>
    <w:rsid w:val="009B284D"/>
    <w:rsid w:val="009B2A1F"/>
    <w:rsid w:val="009B3010"/>
    <w:rsid w:val="009B35F4"/>
    <w:rsid w:val="009B3732"/>
    <w:rsid w:val="009B3AB2"/>
    <w:rsid w:val="009B3F2B"/>
    <w:rsid w:val="009B4847"/>
    <w:rsid w:val="009B4949"/>
    <w:rsid w:val="009B4D3C"/>
    <w:rsid w:val="009B5768"/>
    <w:rsid w:val="009B5A3F"/>
    <w:rsid w:val="009B5B38"/>
    <w:rsid w:val="009B5C56"/>
    <w:rsid w:val="009B5DA0"/>
    <w:rsid w:val="009B63D0"/>
    <w:rsid w:val="009B672D"/>
    <w:rsid w:val="009B6994"/>
    <w:rsid w:val="009B69C3"/>
    <w:rsid w:val="009B6C6C"/>
    <w:rsid w:val="009B6F16"/>
    <w:rsid w:val="009B749A"/>
    <w:rsid w:val="009B7A8C"/>
    <w:rsid w:val="009B7DD9"/>
    <w:rsid w:val="009C02A6"/>
    <w:rsid w:val="009C07F8"/>
    <w:rsid w:val="009C09F8"/>
    <w:rsid w:val="009C0E00"/>
    <w:rsid w:val="009C1091"/>
    <w:rsid w:val="009C12B8"/>
    <w:rsid w:val="009C1783"/>
    <w:rsid w:val="009C1807"/>
    <w:rsid w:val="009C1A6B"/>
    <w:rsid w:val="009C1BC0"/>
    <w:rsid w:val="009C1DA1"/>
    <w:rsid w:val="009C22F8"/>
    <w:rsid w:val="009C2B9F"/>
    <w:rsid w:val="009C2F5D"/>
    <w:rsid w:val="009C33F7"/>
    <w:rsid w:val="009C34E4"/>
    <w:rsid w:val="009C35C6"/>
    <w:rsid w:val="009C36C7"/>
    <w:rsid w:val="009C4458"/>
    <w:rsid w:val="009C4A54"/>
    <w:rsid w:val="009C4F3B"/>
    <w:rsid w:val="009C502A"/>
    <w:rsid w:val="009C56DA"/>
    <w:rsid w:val="009C61EA"/>
    <w:rsid w:val="009C66B5"/>
    <w:rsid w:val="009C6DED"/>
    <w:rsid w:val="009C7832"/>
    <w:rsid w:val="009C78A7"/>
    <w:rsid w:val="009C78CA"/>
    <w:rsid w:val="009D0283"/>
    <w:rsid w:val="009D07F8"/>
    <w:rsid w:val="009D0AF0"/>
    <w:rsid w:val="009D0B77"/>
    <w:rsid w:val="009D0DAE"/>
    <w:rsid w:val="009D128F"/>
    <w:rsid w:val="009D1901"/>
    <w:rsid w:val="009D1FFD"/>
    <w:rsid w:val="009D21EE"/>
    <w:rsid w:val="009D2E16"/>
    <w:rsid w:val="009D3598"/>
    <w:rsid w:val="009D3614"/>
    <w:rsid w:val="009D3B4C"/>
    <w:rsid w:val="009D409C"/>
    <w:rsid w:val="009D4139"/>
    <w:rsid w:val="009D43DE"/>
    <w:rsid w:val="009D4B9F"/>
    <w:rsid w:val="009D4DCC"/>
    <w:rsid w:val="009D526E"/>
    <w:rsid w:val="009D5DBC"/>
    <w:rsid w:val="009D6353"/>
    <w:rsid w:val="009D6AAD"/>
    <w:rsid w:val="009D6DCB"/>
    <w:rsid w:val="009D776A"/>
    <w:rsid w:val="009D79C7"/>
    <w:rsid w:val="009D7FEF"/>
    <w:rsid w:val="009E09D2"/>
    <w:rsid w:val="009E0F76"/>
    <w:rsid w:val="009E1615"/>
    <w:rsid w:val="009E16B3"/>
    <w:rsid w:val="009E176B"/>
    <w:rsid w:val="009E1A67"/>
    <w:rsid w:val="009E1C76"/>
    <w:rsid w:val="009E2304"/>
    <w:rsid w:val="009E2EFD"/>
    <w:rsid w:val="009E347A"/>
    <w:rsid w:val="009E3912"/>
    <w:rsid w:val="009E3BC9"/>
    <w:rsid w:val="009E3DDD"/>
    <w:rsid w:val="009E3F26"/>
    <w:rsid w:val="009E4259"/>
    <w:rsid w:val="009E4E65"/>
    <w:rsid w:val="009E55B9"/>
    <w:rsid w:val="009E5788"/>
    <w:rsid w:val="009E63EE"/>
    <w:rsid w:val="009E6901"/>
    <w:rsid w:val="009E7590"/>
    <w:rsid w:val="009E7723"/>
    <w:rsid w:val="009E7A3D"/>
    <w:rsid w:val="009F0110"/>
    <w:rsid w:val="009F035A"/>
    <w:rsid w:val="009F0E6A"/>
    <w:rsid w:val="009F247B"/>
    <w:rsid w:val="009F2993"/>
    <w:rsid w:val="009F30E4"/>
    <w:rsid w:val="009F30F9"/>
    <w:rsid w:val="009F3317"/>
    <w:rsid w:val="009F3738"/>
    <w:rsid w:val="009F485F"/>
    <w:rsid w:val="009F492B"/>
    <w:rsid w:val="009F4BF2"/>
    <w:rsid w:val="009F548E"/>
    <w:rsid w:val="009F5AFD"/>
    <w:rsid w:val="009F6301"/>
    <w:rsid w:val="009F6785"/>
    <w:rsid w:val="009F6F99"/>
    <w:rsid w:val="009F72CE"/>
    <w:rsid w:val="009F75DB"/>
    <w:rsid w:val="009F7F4B"/>
    <w:rsid w:val="00A00DDF"/>
    <w:rsid w:val="00A0113D"/>
    <w:rsid w:val="00A011A3"/>
    <w:rsid w:val="00A011AA"/>
    <w:rsid w:val="00A020D5"/>
    <w:rsid w:val="00A02131"/>
    <w:rsid w:val="00A025CA"/>
    <w:rsid w:val="00A02E54"/>
    <w:rsid w:val="00A031D9"/>
    <w:rsid w:val="00A03795"/>
    <w:rsid w:val="00A03A01"/>
    <w:rsid w:val="00A04692"/>
    <w:rsid w:val="00A04CD8"/>
    <w:rsid w:val="00A0559F"/>
    <w:rsid w:val="00A057A1"/>
    <w:rsid w:val="00A05B75"/>
    <w:rsid w:val="00A06018"/>
    <w:rsid w:val="00A06739"/>
    <w:rsid w:val="00A078A5"/>
    <w:rsid w:val="00A10DD2"/>
    <w:rsid w:val="00A10EF5"/>
    <w:rsid w:val="00A111A8"/>
    <w:rsid w:val="00A112C0"/>
    <w:rsid w:val="00A11C13"/>
    <w:rsid w:val="00A11EF2"/>
    <w:rsid w:val="00A12321"/>
    <w:rsid w:val="00A12770"/>
    <w:rsid w:val="00A12CFA"/>
    <w:rsid w:val="00A12FBA"/>
    <w:rsid w:val="00A130C1"/>
    <w:rsid w:val="00A13252"/>
    <w:rsid w:val="00A133DB"/>
    <w:rsid w:val="00A13A17"/>
    <w:rsid w:val="00A13D29"/>
    <w:rsid w:val="00A13D50"/>
    <w:rsid w:val="00A13F1A"/>
    <w:rsid w:val="00A13FDB"/>
    <w:rsid w:val="00A14B29"/>
    <w:rsid w:val="00A14B61"/>
    <w:rsid w:val="00A14CC9"/>
    <w:rsid w:val="00A15BFA"/>
    <w:rsid w:val="00A16327"/>
    <w:rsid w:val="00A16B8B"/>
    <w:rsid w:val="00A16CD7"/>
    <w:rsid w:val="00A16DFE"/>
    <w:rsid w:val="00A16EB8"/>
    <w:rsid w:val="00A1798A"/>
    <w:rsid w:val="00A20000"/>
    <w:rsid w:val="00A20042"/>
    <w:rsid w:val="00A2009F"/>
    <w:rsid w:val="00A200E7"/>
    <w:rsid w:val="00A2020F"/>
    <w:rsid w:val="00A2054B"/>
    <w:rsid w:val="00A20802"/>
    <w:rsid w:val="00A20CED"/>
    <w:rsid w:val="00A20D5F"/>
    <w:rsid w:val="00A20F65"/>
    <w:rsid w:val="00A20FB5"/>
    <w:rsid w:val="00A211A8"/>
    <w:rsid w:val="00A21474"/>
    <w:rsid w:val="00A215B0"/>
    <w:rsid w:val="00A218F9"/>
    <w:rsid w:val="00A21A2A"/>
    <w:rsid w:val="00A21B83"/>
    <w:rsid w:val="00A2271B"/>
    <w:rsid w:val="00A22A69"/>
    <w:rsid w:val="00A243D5"/>
    <w:rsid w:val="00A243EE"/>
    <w:rsid w:val="00A24500"/>
    <w:rsid w:val="00A2483D"/>
    <w:rsid w:val="00A24992"/>
    <w:rsid w:val="00A252DA"/>
    <w:rsid w:val="00A2615B"/>
    <w:rsid w:val="00A261B1"/>
    <w:rsid w:val="00A2627D"/>
    <w:rsid w:val="00A264E8"/>
    <w:rsid w:val="00A30173"/>
    <w:rsid w:val="00A30177"/>
    <w:rsid w:val="00A30C41"/>
    <w:rsid w:val="00A30C81"/>
    <w:rsid w:val="00A31406"/>
    <w:rsid w:val="00A31731"/>
    <w:rsid w:val="00A31A8D"/>
    <w:rsid w:val="00A32172"/>
    <w:rsid w:val="00A3259B"/>
    <w:rsid w:val="00A334CA"/>
    <w:rsid w:val="00A337E1"/>
    <w:rsid w:val="00A33873"/>
    <w:rsid w:val="00A33A13"/>
    <w:rsid w:val="00A3410F"/>
    <w:rsid w:val="00A34671"/>
    <w:rsid w:val="00A346FE"/>
    <w:rsid w:val="00A348BA"/>
    <w:rsid w:val="00A34B13"/>
    <w:rsid w:val="00A34C18"/>
    <w:rsid w:val="00A34D47"/>
    <w:rsid w:val="00A35130"/>
    <w:rsid w:val="00A357A4"/>
    <w:rsid w:val="00A358EF"/>
    <w:rsid w:val="00A36A10"/>
    <w:rsid w:val="00A37713"/>
    <w:rsid w:val="00A379C0"/>
    <w:rsid w:val="00A37EBA"/>
    <w:rsid w:val="00A402B3"/>
    <w:rsid w:val="00A408F9"/>
    <w:rsid w:val="00A41190"/>
    <w:rsid w:val="00A41299"/>
    <w:rsid w:val="00A413C5"/>
    <w:rsid w:val="00A41502"/>
    <w:rsid w:val="00A41AD9"/>
    <w:rsid w:val="00A41EE6"/>
    <w:rsid w:val="00A422AB"/>
    <w:rsid w:val="00A42A25"/>
    <w:rsid w:val="00A43042"/>
    <w:rsid w:val="00A43119"/>
    <w:rsid w:val="00A43874"/>
    <w:rsid w:val="00A43F38"/>
    <w:rsid w:val="00A445D2"/>
    <w:rsid w:val="00A44BF3"/>
    <w:rsid w:val="00A454CD"/>
    <w:rsid w:val="00A45714"/>
    <w:rsid w:val="00A45F23"/>
    <w:rsid w:val="00A45F4F"/>
    <w:rsid w:val="00A4622A"/>
    <w:rsid w:val="00A46366"/>
    <w:rsid w:val="00A467AC"/>
    <w:rsid w:val="00A46A5A"/>
    <w:rsid w:val="00A47171"/>
    <w:rsid w:val="00A47363"/>
    <w:rsid w:val="00A47E66"/>
    <w:rsid w:val="00A500B3"/>
    <w:rsid w:val="00A50A81"/>
    <w:rsid w:val="00A51318"/>
    <w:rsid w:val="00A5131D"/>
    <w:rsid w:val="00A513C0"/>
    <w:rsid w:val="00A51409"/>
    <w:rsid w:val="00A51657"/>
    <w:rsid w:val="00A52A0A"/>
    <w:rsid w:val="00A52AD1"/>
    <w:rsid w:val="00A52D1C"/>
    <w:rsid w:val="00A53E5B"/>
    <w:rsid w:val="00A54420"/>
    <w:rsid w:val="00A54481"/>
    <w:rsid w:val="00A5466E"/>
    <w:rsid w:val="00A5505B"/>
    <w:rsid w:val="00A55309"/>
    <w:rsid w:val="00A553A0"/>
    <w:rsid w:val="00A554CD"/>
    <w:rsid w:val="00A56337"/>
    <w:rsid w:val="00A56D78"/>
    <w:rsid w:val="00A5739E"/>
    <w:rsid w:val="00A57CB3"/>
    <w:rsid w:val="00A57CEC"/>
    <w:rsid w:val="00A617BA"/>
    <w:rsid w:val="00A61BA6"/>
    <w:rsid w:val="00A61DA2"/>
    <w:rsid w:val="00A61F19"/>
    <w:rsid w:val="00A621F4"/>
    <w:rsid w:val="00A62BAE"/>
    <w:rsid w:val="00A63034"/>
    <w:rsid w:val="00A63C32"/>
    <w:rsid w:val="00A63F70"/>
    <w:rsid w:val="00A63FCC"/>
    <w:rsid w:val="00A64360"/>
    <w:rsid w:val="00A643AD"/>
    <w:rsid w:val="00A64788"/>
    <w:rsid w:val="00A64A66"/>
    <w:rsid w:val="00A64F46"/>
    <w:rsid w:val="00A65110"/>
    <w:rsid w:val="00A653C3"/>
    <w:rsid w:val="00A653E2"/>
    <w:rsid w:val="00A6585F"/>
    <w:rsid w:val="00A65943"/>
    <w:rsid w:val="00A66969"/>
    <w:rsid w:val="00A66CA9"/>
    <w:rsid w:val="00A66F2B"/>
    <w:rsid w:val="00A66FC8"/>
    <w:rsid w:val="00A67ECF"/>
    <w:rsid w:val="00A7015D"/>
    <w:rsid w:val="00A70A25"/>
    <w:rsid w:val="00A70D83"/>
    <w:rsid w:val="00A70DC7"/>
    <w:rsid w:val="00A710BA"/>
    <w:rsid w:val="00A711ED"/>
    <w:rsid w:val="00A71C42"/>
    <w:rsid w:val="00A732FA"/>
    <w:rsid w:val="00A73834"/>
    <w:rsid w:val="00A73C02"/>
    <w:rsid w:val="00A749AB"/>
    <w:rsid w:val="00A74F7C"/>
    <w:rsid w:val="00A752E9"/>
    <w:rsid w:val="00A75CFB"/>
    <w:rsid w:val="00A75E65"/>
    <w:rsid w:val="00A765FF"/>
    <w:rsid w:val="00A767BA"/>
    <w:rsid w:val="00A76B3B"/>
    <w:rsid w:val="00A77458"/>
    <w:rsid w:val="00A8020E"/>
    <w:rsid w:val="00A8075D"/>
    <w:rsid w:val="00A807B2"/>
    <w:rsid w:val="00A80B2A"/>
    <w:rsid w:val="00A80C49"/>
    <w:rsid w:val="00A80D75"/>
    <w:rsid w:val="00A8163C"/>
    <w:rsid w:val="00A81904"/>
    <w:rsid w:val="00A81DDE"/>
    <w:rsid w:val="00A829CC"/>
    <w:rsid w:val="00A82F61"/>
    <w:rsid w:val="00A83205"/>
    <w:rsid w:val="00A83565"/>
    <w:rsid w:val="00A84084"/>
    <w:rsid w:val="00A843FD"/>
    <w:rsid w:val="00A849C1"/>
    <w:rsid w:val="00A849FF"/>
    <w:rsid w:val="00A84C59"/>
    <w:rsid w:val="00A84CBC"/>
    <w:rsid w:val="00A84EBD"/>
    <w:rsid w:val="00A854A1"/>
    <w:rsid w:val="00A8553B"/>
    <w:rsid w:val="00A85558"/>
    <w:rsid w:val="00A85834"/>
    <w:rsid w:val="00A85DFB"/>
    <w:rsid w:val="00A85E6D"/>
    <w:rsid w:val="00A86C19"/>
    <w:rsid w:val="00A870D1"/>
    <w:rsid w:val="00A8741C"/>
    <w:rsid w:val="00A87731"/>
    <w:rsid w:val="00A87F31"/>
    <w:rsid w:val="00A903C3"/>
    <w:rsid w:val="00A904D8"/>
    <w:rsid w:val="00A91D92"/>
    <w:rsid w:val="00A92209"/>
    <w:rsid w:val="00A92431"/>
    <w:rsid w:val="00A92672"/>
    <w:rsid w:val="00A92732"/>
    <w:rsid w:val="00A92B34"/>
    <w:rsid w:val="00A93423"/>
    <w:rsid w:val="00A9394E"/>
    <w:rsid w:val="00A93ADA"/>
    <w:rsid w:val="00A93FBF"/>
    <w:rsid w:val="00A9431E"/>
    <w:rsid w:val="00A94A71"/>
    <w:rsid w:val="00A95F1E"/>
    <w:rsid w:val="00A96200"/>
    <w:rsid w:val="00A964BA"/>
    <w:rsid w:val="00A96CD0"/>
    <w:rsid w:val="00A9720B"/>
    <w:rsid w:val="00A972B9"/>
    <w:rsid w:val="00A973D6"/>
    <w:rsid w:val="00A9765E"/>
    <w:rsid w:val="00A977DD"/>
    <w:rsid w:val="00A979C2"/>
    <w:rsid w:val="00A97A7F"/>
    <w:rsid w:val="00A97ECE"/>
    <w:rsid w:val="00AA0060"/>
    <w:rsid w:val="00AA0515"/>
    <w:rsid w:val="00AA1861"/>
    <w:rsid w:val="00AA2849"/>
    <w:rsid w:val="00AA309F"/>
    <w:rsid w:val="00AA318B"/>
    <w:rsid w:val="00AA3DB2"/>
    <w:rsid w:val="00AA4245"/>
    <w:rsid w:val="00AA4732"/>
    <w:rsid w:val="00AA4F95"/>
    <w:rsid w:val="00AA529E"/>
    <w:rsid w:val="00AA589F"/>
    <w:rsid w:val="00AA64E1"/>
    <w:rsid w:val="00AA7677"/>
    <w:rsid w:val="00AA77A9"/>
    <w:rsid w:val="00AA7B36"/>
    <w:rsid w:val="00AB013A"/>
    <w:rsid w:val="00AB0510"/>
    <w:rsid w:val="00AB089B"/>
    <w:rsid w:val="00AB11D0"/>
    <w:rsid w:val="00AB1755"/>
    <w:rsid w:val="00AB1A39"/>
    <w:rsid w:val="00AB1B77"/>
    <w:rsid w:val="00AB1C38"/>
    <w:rsid w:val="00AB2120"/>
    <w:rsid w:val="00AB2490"/>
    <w:rsid w:val="00AB25C6"/>
    <w:rsid w:val="00AB2B62"/>
    <w:rsid w:val="00AB32FE"/>
    <w:rsid w:val="00AB355B"/>
    <w:rsid w:val="00AB3708"/>
    <w:rsid w:val="00AB4D50"/>
    <w:rsid w:val="00AB51AE"/>
    <w:rsid w:val="00AB521C"/>
    <w:rsid w:val="00AB55BF"/>
    <w:rsid w:val="00AB6355"/>
    <w:rsid w:val="00AB64C6"/>
    <w:rsid w:val="00AB6CE2"/>
    <w:rsid w:val="00AB70EF"/>
    <w:rsid w:val="00AB72EF"/>
    <w:rsid w:val="00AB7921"/>
    <w:rsid w:val="00AB7CCA"/>
    <w:rsid w:val="00AB7F76"/>
    <w:rsid w:val="00AC05F9"/>
    <w:rsid w:val="00AC0C41"/>
    <w:rsid w:val="00AC0E0F"/>
    <w:rsid w:val="00AC15C7"/>
    <w:rsid w:val="00AC1661"/>
    <w:rsid w:val="00AC1EB2"/>
    <w:rsid w:val="00AC1FC2"/>
    <w:rsid w:val="00AC21C9"/>
    <w:rsid w:val="00AC236E"/>
    <w:rsid w:val="00AC26B2"/>
    <w:rsid w:val="00AC2964"/>
    <w:rsid w:val="00AC3696"/>
    <w:rsid w:val="00AC3966"/>
    <w:rsid w:val="00AC3C78"/>
    <w:rsid w:val="00AC4796"/>
    <w:rsid w:val="00AC48B8"/>
    <w:rsid w:val="00AC567F"/>
    <w:rsid w:val="00AC58D0"/>
    <w:rsid w:val="00AC58F7"/>
    <w:rsid w:val="00AC5C49"/>
    <w:rsid w:val="00AC5E8D"/>
    <w:rsid w:val="00AC6494"/>
    <w:rsid w:val="00AC6691"/>
    <w:rsid w:val="00AC6D5C"/>
    <w:rsid w:val="00AC6DAE"/>
    <w:rsid w:val="00AC6F82"/>
    <w:rsid w:val="00AC70F9"/>
    <w:rsid w:val="00AC71FC"/>
    <w:rsid w:val="00AC7789"/>
    <w:rsid w:val="00AC7846"/>
    <w:rsid w:val="00AC7A09"/>
    <w:rsid w:val="00AD0E3F"/>
    <w:rsid w:val="00AD11B6"/>
    <w:rsid w:val="00AD17B9"/>
    <w:rsid w:val="00AD1EFC"/>
    <w:rsid w:val="00AD1FE4"/>
    <w:rsid w:val="00AD20C8"/>
    <w:rsid w:val="00AD260A"/>
    <w:rsid w:val="00AD283A"/>
    <w:rsid w:val="00AD2F4C"/>
    <w:rsid w:val="00AD2FCF"/>
    <w:rsid w:val="00AD3463"/>
    <w:rsid w:val="00AD3CA6"/>
    <w:rsid w:val="00AD3E3F"/>
    <w:rsid w:val="00AD41BF"/>
    <w:rsid w:val="00AD44BF"/>
    <w:rsid w:val="00AD46BA"/>
    <w:rsid w:val="00AD4ED1"/>
    <w:rsid w:val="00AD52EA"/>
    <w:rsid w:val="00AD5CAE"/>
    <w:rsid w:val="00AD60EC"/>
    <w:rsid w:val="00AD63AC"/>
    <w:rsid w:val="00AD68F9"/>
    <w:rsid w:val="00AD6ABA"/>
    <w:rsid w:val="00AD6AC3"/>
    <w:rsid w:val="00AD6D7C"/>
    <w:rsid w:val="00AD7A2D"/>
    <w:rsid w:val="00AE0483"/>
    <w:rsid w:val="00AE05F5"/>
    <w:rsid w:val="00AE0CAA"/>
    <w:rsid w:val="00AE0FA6"/>
    <w:rsid w:val="00AE1A5C"/>
    <w:rsid w:val="00AE1F7B"/>
    <w:rsid w:val="00AE20B2"/>
    <w:rsid w:val="00AE2246"/>
    <w:rsid w:val="00AE29DE"/>
    <w:rsid w:val="00AE31D2"/>
    <w:rsid w:val="00AE33B4"/>
    <w:rsid w:val="00AE3684"/>
    <w:rsid w:val="00AE3A80"/>
    <w:rsid w:val="00AE3C30"/>
    <w:rsid w:val="00AE4C21"/>
    <w:rsid w:val="00AE506E"/>
    <w:rsid w:val="00AE53D8"/>
    <w:rsid w:val="00AE5468"/>
    <w:rsid w:val="00AE5A4D"/>
    <w:rsid w:val="00AE5A5D"/>
    <w:rsid w:val="00AE5FA3"/>
    <w:rsid w:val="00AE60B5"/>
    <w:rsid w:val="00AE65C0"/>
    <w:rsid w:val="00AE67DA"/>
    <w:rsid w:val="00AE6E7D"/>
    <w:rsid w:val="00AE773A"/>
    <w:rsid w:val="00AF0452"/>
    <w:rsid w:val="00AF05DA"/>
    <w:rsid w:val="00AF0914"/>
    <w:rsid w:val="00AF093D"/>
    <w:rsid w:val="00AF0976"/>
    <w:rsid w:val="00AF0A45"/>
    <w:rsid w:val="00AF0AB7"/>
    <w:rsid w:val="00AF10A8"/>
    <w:rsid w:val="00AF248C"/>
    <w:rsid w:val="00AF2533"/>
    <w:rsid w:val="00AF29CC"/>
    <w:rsid w:val="00AF3D06"/>
    <w:rsid w:val="00AF4142"/>
    <w:rsid w:val="00AF41B3"/>
    <w:rsid w:val="00AF44DE"/>
    <w:rsid w:val="00AF4710"/>
    <w:rsid w:val="00AF47E8"/>
    <w:rsid w:val="00AF4ABE"/>
    <w:rsid w:val="00AF4C45"/>
    <w:rsid w:val="00AF5146"/>
    <w:rsid w:val="00AF56AF"/>
    <w:rsid w:val="00AF58C5"/>
    <w:rsid w:val="00AF5964"/>
    <w:rsid w:val="00AF5AD9"/>
    <w:rsid w:val="00AF61A6"/>
    <w:rsid w:val="00AF6442"/>
    <w:rsid w:val="00AF7188"/>
    <w:rsid w:val="00AF7214"/>
    <w:rsid w:val="00AF727C"/>
    <w:rsid w:val="00AF756A"/>
    <w:rsid w:val="00AF789C"/>
    <w:rsid w:val="00AF7C8D"/>
    <w:rsid w:val="00AF7CB4"/>
    <w:rsid w:val="00B003E6"/>
    <w:rsid w:val="00B004EB"/>
    <w:rsid w:val="00B01EA8"/>
    <w:rsid w:val="00B020C9"/>
    <w:rsid w:val="00B023B1"/>
    <w:rsid w:val="00B024B3"/>
    <w:rsid w:val="00B02541"/>
    <w:rsid w:val="00B026EA"/>
    <w:rsid w:val="00B02CEF"/>
    <w:rsid w:val="00B0379D"/>
    <w:rsid w:val="00B03E11"/>
    <w:rsid w:val="00B04740"/>
    <w:rsid w:val="00B057A2"/>
    <w:rsid w:val="00B0580A"/>
    <w:rsid w:val="00B05BEA"/>
    <w:rsid w:val="00B05C97"/>
    <w:rsid w:val="00B05D4E"/>
    <w:rsid w:val="00B06462"/>
    <w:rsid w:val="00B06B7D"/>
    <w:rsid w:val="00B070DC"/>
    <w:rsid w:val="00B07B75"/>
    <w:rsid w:val="00B104C5"/>
    <w:rsid w:val="00B10B14"/>
    <w:rsid w:val="00B10BE5"/>
    <w:rsid w:val="00B10C67"/>
    <w:rsid w:val="00B1109C"/>
    <w:rsid w:val="00B1140A"/>
    <w:rsid w:val="00B11607"/>
    <w:rsid w:val="00B117CE"/>
    <w:rsid w:val="00B12068"/>
    <w:rsid w:val="00B121D3"/>
    <w:rsid w:val="00B12DC4"/>
    <w:rsid w:val="00B1347F"/>
    <w:rsid w:val="00B13646"/>
    <w:rsid w:val="00B1367D"/>
    <w:rsid w:val="00B13A44"/>
    <w:rsid w:val="00B13E6D"/>
    <w:rsid w:val="00B14369"/>
    <w:rsid w:val="00B147BD"/>
    <w:rsid w:val="00B153FD"/>
    <w:rsid w:val="00B15AE4"/>
    <w:rsid w:val="00B15CD9"/>
    <w:rsid w:val="00B15FE1"/>
    <w:rsid w:val="00B16BB8"/>
    <w:rsid w:val="00B16CE2"/>
    <w:rsid w:val="00B16FBA"/>
    <w:rsid w:val="00B170E1"/>
    <w:rsid w:val="00B17684"/>
    <w:rsid w:val="00B17D45"/>
    <w:rsid w:val="00B207BA"/>
    <w:rsid w:val="00B20820"/>
    <w:rsid w:val="00B208BC"/>
    <w:rsid w:val="00B2187A"/>
    <w:rsid w:val="00B22A92"/>
    <w:rsid w:val="00B233FD"/>
    <w:rsid w:val="00B23D8F"/>
    <w:rsid w:val="00B23F56"/>
    <w:rsid w:val="00B242D8"/>
    <w:rsid w:val="00B24EBF"/>
    <w:rsid w:val="00B2536E"/>
    <w:rsid w:val="00B2574A"/>
    <w:rsid w:val="00B2601C"/>
    <w:rsid w:val="00B2668C"/>
    <w:rsid w:val="00B267F8"/>
    <w:rsid w:val="00B2693E"/>
    <w:rsid w:val="00B269CB"/>
    <w:rsid w:val="00B26FA4"/>
    <w:rsid w:val="00B27543"/>
    <w:rsid w:val="00B27C69"/>
    <w:rsid w:val="00B27FF2"/>
    <w:rsid w:val="00B301CF"/>
    <w:rsid w:val="00B3039E"/>
    <w:rsid w:val="00B30466"/>
    <w:rsid w:val="00B3046D"/>
    <w:rsid w:val="00B30611"/>
    <w:rsid w:val="00B308B3"/>
    <w:rsid w:val="00B309BD"/>
    <w:rsid w:val="00B30C77"/>
    <w:rsid w:val="00B31536"/>
    <w:rsid w:val="00B31C9D"/>
    <w:rsid w:val="00B31D30"/>
    <w:rsid w:val="00B31E6F"/>
    <w:rsid w:val="00B3206B"/>
    <w:rsid w:val="00B32300"/>
    <w:rsid w:val="00B32458"/>
    <w:rsid w:val="00B3303C"/>
    <w:rsid w:val="00B33044"/>
    <w:rsid w:val="00B336FE"/>
    <w:rsid w:val="00B33C9D"/>
    <w:rsid w:val="00B34374"/>
    <w:rsid w:val="00B34D9C"/>
    <w:rsid w:val="00B34FB3"/>
    <w:rsid w:val="00B358B4"/>
    <w:rsid w:val="00B35B93"/>
    <w:rsid w:val="00B35CB6"/>
    <w:rsid w:val="00B36963"/>
    <w:rsid w:val="00B36EF5"/>
    <w:rsid w:val="00B37524"/>
    <w:rsid w:val="00B37606"/>
    <w:rsid w:val="00B37A1E"/>
    <w:rsid w:val="00B37CCF"/>
    <w:rsid w:val="00B400E1"/>
    <w:rsid w:val="00B401F1"/>
    <w:rsid w:val="00B4049E"/>
    <w:rsid w:val="00B4087D"/>
    <w:rsid w:val="00B40E61"/>
    <w:rsid w:val="00B41594"/>
    <w:rsid w:val="00B42021"/>
    <w:rsid w:val="00B42A73"/>
    <w:rsid w:val="00B42C83"/>
    <w:rsid w:val="00B42EF1"/>
    <w:rsid w:val="00B43329"/>
    <w:rsid w:val="00B43AE9"/>
    <w:rsid w:val="00B4410D"/>
    <w:rsid w:val="00B44484"/>
    <w:rsid w:val="00B444DC"/>
    <w:rsid w:val="00B445AE"/>
    <w:rsid w:val="00B45A98"/>
    <w:rsid w:val="00B45F05"/>
    <w:rsid w:val="00B460CE"/>
    <w:rsid w:val="00B465FA"/>
    <w:rsid w:val="00B4677F"/>
    <w:rsid w:val="00B46E88"/>
    <w:rsid w:val="00B478D5"/>
    <w:rsid w:val="00B47FC3"/>
    <w:rsid w:val="00B502CA"/>
    <w:rsid w:val="00B50654"/>
    <w:rsid w:val="00B5120E"/>
    <w:rsid w:val="00B517D9"/>
    <w:rsid w:val="00B51CF3"/>
    <w:rsid w:val="00B51DA5"/>
    <w:rsid w:val="00B52684"/>
    <w:rsid w:val="00B52A12"/>
    <w:rsid w:val="00B52FAB"/>
    <w:rsid w:val="00B533C1"/>
    <w:rsid w:val="00B53535"/>
    <w:rsid w:val="00B53742"/>
    <w:rsid w:val="00B53B8E"/>
    <w:rsid w:val="00B544DF"/>
    <w:rsid w:val="00B549AF"/>
    <w:rsid w:val="00B55387"/>
    <w:rsid w:val="00B55806"/>
    <w:rsid w:val="00B5643C"/>
    <w:rsid w:val="00B56488"/>
    <w:rsid w:val="00B56A11"/>
    <w:rsid w:val="00B56F21"/>
    <w:rsid w:val="00B57043"/>
    <w:rsid w:val="00B572A8"/>
    <w:rsid w:val="00B57A3C"/>
    <w:rsid w:val="00B57A8B"/>
    <w:rsid w:val="00B57ACA"/>
    <w:rsid w:val="00B57C8A"/>
    <w:rsid w:val="00B605D1"/>
    <w:rsid w:val="00B60750"/>
    <w:rsid w:val="00B607DA"/>
    <w:rsid w:val="00B61389"/>
    <w:rsid w:val="00B61575"/>
    <w:rsid w:val="00B61AF5"/>
    <w:rsid w:val="00B62416"/>
    <w:rsid w:val="00B62481"/>
    <w:rsid w:val="00B628D0"/>
    <w:rsid w:val="00B62EC7"/>
    <w:rsid w:val="00B62EE7"/>
    <w:rsid w:val="00B62F98"/>
    <w:rsid w:val="00B63CF3"/>
    <w:rsid w:val="00B64BC6"/>
    <w:rsid w:val="00B65331"/>
    <w:rsid w:val="00B65C32"/>
    <w:rsid w:val="00B65CC5"/>
    <w:rsid w:val="00B65DF9"/>
    <w:rsid w:val="00B6612B"/>
    <w:rsid w:val="00B66456"/>
    <w:rsid w:val="00B66746"/>
    <w:rsid w:val="00B67A49"/>
    <w:rsid w:val="00B67DF3"/>
    <w:rsid w:val="00B67F0C"/>
    <w:rsid w:val="00B7006D"/>
    <w:rsid w:val="00B709B4"/>
    <w:rsid w:val="00B710AD"/>
    <w:rsid w:val="00B71176"/>
    <w:rsid w:val="00B7154F"/>
    <w:rsid w:val="00B715D2"/>
    <w:rsid w:val="00B72A47"/>
    <w:rsid w:val="00B732CE"/>
    <w:rsid w:val="00B7371D"/>
    <w:rsid w:val="00B73C29"/>
    <w:rsid w:val="00B73EC6"/>
    <w:rsid w:val="00B748D9"/>
    <w:rsid w:val="00B74DD2"/>
    <w:rsid w:val="00B753B7"/>
    <w:rsid w:val="00B75581"/>
    <w:rsid w:val="00B757AA"/>
    <w:rsid w:val="00B75F49"/>
    <w:rsid w:val="00B76513"/>
    <w:rsid w:val="00B76585"/>
    <w:rsid w:val="00B76EF4"/>
    <w:rsid w:val="00B77169"/>
    <w:rsid w:val="00B77B4D"/>
    <w:rsid w:val="00B77E5A"/>
    <w:rsid w:val="00B77FD1"/>
    <w:rsid w:val="00B800A7"/>
    <w:rsid w:val="00B802D6"/>
    <w:rsid w:val="00B80594"/>
    <w:rsid w:val="00B808C7"/>
    <w:rsid w:val="00B81274"/>
    <w:rsid w:val="00B815AA"/>
    <w:rsid w:val="00B81726"/>
    <w:rsid w:val="00B81840"/>
    <w:rsid w:val="00B818E8"/>
    <w:rsid w:val="00B81D79"/>
    <w:rsid w:val="00B82299"/>
    <w:rsid w:val="00B8288B"/>
    <w:rsid w:val="00B82AAA"/>
    <w:rsid w:val="00B82C48"/>
    <w:rsid w:val="00B832EA"/>
    <w:rsid w:val="00B83312"/>
    <w:rsid w:val="00B83543"/>
    <w:rsid w:val="00B83623"/>
    <w:rsid w:val="00B838EA"/>
    <w:rsid w:val="00B83CFD"/>
    <w:rsid w:val="00B83E06"/>
    <w:rsid w:val="00B84D91"/>
    <w:rsid w:val="00B84F85"/>
    <w:rsid w:val="00B8556D"/>
    <w:rsid w:val="00B855DA"/>
    <w:rsid w:val="00B8642C"/>
    <w:rsid w:val="00B864AF"/>
    <w:rsid w:val="00B866E2"/>
    <w:rsid w:val="00B86C82"/>
    <w:rsid w:val="00B86DDD"/>
    <w:rsid w:val="00B86FD9"/>
    <w:rsid w:val="00B871F5"/>
    <w:rsid w:val="00B87683"/>
    <w:rsid w:val="00B8794E"/>
    <w:rsid w:val="00B87EFF"/>
    <w:rsid w:val="00B9024A"/>
    <w:rsid w:val="00B90C09"/>
    <w:rsid w:val="00B90C18"/>
    <w:rsid w:val="00B90C1A"/>
    <w:rsid w:val="00B9124E"/>
    <w:rsid w:val="00B9140A"/>
    <w:rsid w:val="00B91979"/>
    <w:rsid w:val="00B9241C"/>
    <w:rsid w:val="00B92F38"/>
    <w:rsid w:val="00B93378"/>
    <w:rsid w:val="00B93CE2"/>
    <w:rsid w:val="00B93D52"/>
    <w:rsid w:val="00B94311"/>
    <w:rsid w:val="00B94F8F"/>
    <w:rsid w:val="00B95082"/>
    <w:rsid w:val="00B955E2"/>
    <w:rsid w:val="00B95914"/>
    <w:rsid w:val="00B95A04"/>
    <w:rsid w:val="00B963EE"/>
    <w:rsid w:val="00B96A4B"/>
    <w:rsid w:val="00B96A61"/>
    <w:rsid w:val="00B97828"/>
    <w:rsid w:val="00B978B5"/>
    <w:rsid w:val="00B97963"/>
    <w:rsid w:val="00B97D43"/>
    <w:rsid w:val="00B97F92"/>
    <w:rsid w:val="00BA019F"/>
    <w:rsid w:val="00BA167C"/>
    <w:rsid w:val="00BA233E"/>
    <w:rsid w:val="00BA23F1"/>
    <w:rsid w:val="00BA2A6C"/>
    <w:rsid w:val="00BA2A78"/>
    <w:rsid w:val="00BA3E06"/>
    <w:rsid w:val="00BA3FD9"/>
    <w:rsid w:val="00BA5320"/>
    <w:rsid w:val="00BA5635"/>
    <w:rsid w:val="00BA5F2D"/>
    <w:rsid w:val="00BA6861"/>
    <w:rsid w:val="00BA6EE9"/>
    <w:rsid w:val="00BA721E"/>
    <w:rsid w:val="00BA72A0"/>
    <w:rsid w:val="00BA73AA"/>
    <w:rsid w:val="00BA761D"/>
    <w:rsid w:val="00BA7920"/>
    <w:rsid w:val="00BA7A4E"/>
    <w:rsid w:val="00BB01F9"/>
    <w:rsid w:val="00BB0FC6"/>
    <w:rsid w:val="00BB0FEC"/>
    <w:rsid w:val="00BB1728"/>
    <w:rsid w:val="00BB1CCB"/>
    <w:rsid w:val="00BB206C"/>
    <w:rsid w:val="00BB2588"/>
    <w:rsid w:val="00BB2FC3"/>
    <w:rsid w:val="00BB343D"/>
    <w:rsid w:val="00BB3579"/>
    <w:rsid w:val="00BB36E3"/>
    <w:rsid w:val="00BB3D7E"/>
    <w:rsid w:val="00BB3E35"/>
    <w:rsid w:val="00BB3F5E"/>
    <w:rsid w:val="00BB41C7"/>
    <w:rsid w:val="00BB45F9"/>
    <w:rsid w:val="00BB4943"/>
    <w:rsid w:val="00BB4C21"/>
    <w:rsid w:val="00BB524B"/>
    <w:rsid w:val="00BB5D85"/>
    <w:rsid w:val="00BB5FA7"/>
    <w:rsid w:val="00BB5FC0"/>
    <w:rsid w:val="00BB638B"/>
    <w:rsid w:val="00BB6953"/>
    <w:rsid w:val="00BB701A"/>
    <w:rsid w:val="00BB7750"/>
    <w:rsid w:val="00BB7B9F"/>
    <w:rsid w:val="00BB7C16"/>
    <w:rsid w:val="00BB7DF1"/>
    <w:rsid w:val="00BC050A"/>
    <w:rsid w:val="00BC055E"/>
    <w:rsid w:val="00BC12EC"/>
    <w:rsid w:val="00BC15D1"/>
    <w:rsid w:val="00BC19DC"/>
    <w:rsid w:val="00BC1AB8"/>
    <w:rsid w:val="00BC1DC5"/>
    <w:rsid w:val="00BC1F27"/>
    <w:rsid w:val="00BC215B"/>
    <w:rsid w:val="00BC2297"/>
    <w:rsid w:val="00BC242B"/>
    <w:rsid w:val="00BC2840"/>
    <w:rsid w:val="00BC2D65"/>
    <w:rsid w:val="00BC3370"/>
    <w:rsid w:val="00BC38FD"/>
    <w:rsid w:val="00BC4020"/>
    <w:rsid w:val="00BC4444"/>
    <w:rsid w:val="00BC44D6"/>
    <w:rsid w:val="00BC4A74"/>
    <w:rsid w:val="00BC4C76"/>
    <w:rsid w:val="00BC532A"/>
    <w:rsid w:val="00BC5BA3"/>
    <w:rsid w:val="00BC6458"/>
    <w:rsid w:val="00BC6D6A"/>
    <w:rsid w:val="00BC6EC0"/>
    <w:rsid w:val="00BC7571"/>
    <w:rsid w:val="00BD01CC"/>
    <w:rsid w:val="00BD0602"/>
    <w:rsid w:val="00BD074F"/>
    <w:rsid w:val="00BD07BF"/>
    <w:rsid w:val="00BD20EA"/>
    <w:rsid w:val="00BD2381"/>
    <w:rsid w:val="00BD2986"/>
    <w:rsid w:val="00BD2CF4"/>
    <w:rsid w:val="00BD31F6"/>
    <w:rsid w:val="00BD36A3"/>
    <w:rsid w:val="00BD37EF"/>
    <w:rsid w:val="00BD38AB"/>
    <w:rsid w:val="00BD3F04"/>
    <w:rsid w:val="00BD42BF"/>
    <w:rsid w:val="00BD43C5"/>
    <w:rsid w:val="00BD43F1"/>
    <w:rsid w:val="00BD44AE"/>
    <w:rsid w:val="00BD5247"/>
    <w:rsid w:val="00BD58CD"/>
    <w:rsid w:val="00BD693D"/>
    <w:rsid w:val="00BD7493"/>
    <w:rsid w:val="00BD76B0"/>
    <w:rsid w:val="00BE0D1C"/>
    <w:rsid w:val="00BE15A3"/>
    <w:rsid w:val="00BE1658"/>
    <w:rsid w:val="00BE2AC8"/>
    <w:rsid w:val="00BE2BFF"/>
    <w:rsid w:val="00BE39D8"/>
    <w:rsid w:val="00BE3C63"/>
    <w:rsid w:val="00BE3FED"/>
    <w:rsid w:val="00BE40B6"/>
    <w:rsid w:val="00BE465F"/>
    <w:rsid w:val="00BE4708"/>
    <w:rsid w:val="00BE47B4"/>
    <w:rsid w:val="00BE486A"/>
    <w:rsid w:val="00BE4A23"/>
    <w:rsid w:val="00BE4D7F"/>
    <w:rsid w:val="00BE5587"/>
    <w:rsid w:val="00BE5688"/>
    <w:rsid w:val="00BE580A"/>
    <w:rsid w:val="00BE60A6"/>
    <w:rsid w:val="00BE6552"/>
    <w:rsid w:val="00BE6858"/>
    <w:rsid w:val="00BE6E8B"/>
    <w:rsid w:val="00BE75BB"/>
    <w:rsid w:val="00BE7A49"/>
    <w:rsid w:val="00BE7DF8"/>
    <w:rsid w:val="00BE7E83"/>
    <w:rsid w:val="00BF0242"/>
    <w:rsid w:val="00BF048A"/>
    <w:rsid w:val="00BF0881"/>
    <w:rsid w:val="00BF0BF9"/>
    <w:rsid w:val="00BF1192"/>
    <w:rsid w:val="00BF154A"/>
    <w:rsid w:val="00BF2260"/>
    <w:rsid w:val="00BF235A"/>
    <w:rsid w:val="00BF28D5"/>
    <w:rsid w:val="00BF3134"/>
    <w:rsid w:val="00BF3300"/>
    <w:rsid w:val="00BF3562"/>
    <w:rsid w:val="00BF3AF6"/>
    <w:rsid w:val="00BF3BD4"/>
    <w:rsid w:val="00BF3F25"/>
    <w:rsid w:val="00BF42DD"/>
    <w:rsid w:val="00BF44C7"/>
    <w:rsid w:val="00BF4516"/>
    <w:rsid w:val="00BF4BAB"/>
    <w:rsid w:val="00BF4EAE"/>
    <w:rsid w:val="00BF5476"/>
    <w:rsid w:val="00BF5780"/>
    <w:rsid w:val="00BF57BF"/>
    <w:rsid w:val="00BF63FF"/>
    <w:rsid w:val="00BF6430"/>
    <w:rsid w:val="00BF645C"/>
    <w:rsid w:val="00BF655F"/>
    <w:rsid w:val="00BF6D71"/>
    <w:rsid w:val="00BF6E29"/>
    <w:rsid w:val="00BF6E9B"/>
    <w:rsid w:val="00C0083A"/>
    <w:rsid w:val="00C0087B"/>
    <w:rsid w:val="00C00986"/>
    <w:rsid w:val="00C009C1"/>
    <w:rsid w:val="00C00AD2"/>
    <w:rsid w:val="00C01063"/>
    <w:rsid w:val="00C01548"/>
    <w:rsid w:val="00C01AAD"/>
    <w:rsid w:val="00C01AD4"/>
    <w:rsid w:val="00C01B49"/>
    <w:rsid w:val="00C020B0"/>
    <w:rsid w:val="00C0217B"/>
    <w:rsid w:val="00C02856"/>
    <w:rsid w:val="00C03205"/>
    <w:rsid w:val="00C03525"/>
    <w:rsid w:val="00C037D5"/>
    <w:rsid w:val="00C03817"/>
    <w:rsid w:val="00C03EB6"/>
    <w:rsid w:val="00C040CA"/>
    <w:rsid w:val="00C04A63"/>
    <w:rsid w:val="00C0516C"/>
    <w:rsid w:val="00C0545C"/>
    <w:rsid w:val="00C05857"/>
    <w:rsid w:val="00C05EE2"/>
    <w:rsid w:val="00C0605E"/>
    <w:rsid w:val="00C061A7"/>
    <w:rsid w:val="00C06631"/>
    <w:rsid w:val="00C0671D"/>
    <w:rsid w:val="00C06ECB"/>
    <w:rsid w:val="00C07288"/>
    <w:rsid w:val="00C07735"/>
    <w:rsid w:val="00C07CD7"/>
    <w:rsid w:val="00C10004"/>
    <w:rsid w:val="00C100F5"/>
    <w:rsid w:val="00C10B4A"/>
    <w:rsid w:val="00C11131"/>
    <w:rsid w:val="00C116F6"/>
    <w:rsid w:val="00C11E6C"/>
    <w:rsid w:val="00C126A0"/>
    <w:rsid w:val="00C12701"/>
    <w:rsid w:val="00C1275A"/>
    <w:rsid w:val="00C12D29"/>
    <w:rsid w:val="00C12ED8"/>
    <w:rsid w:val="00C13011"/>
    <w:rsid w:val="00C13249"/>
    <w:rsid w:val="00C1332C"/>
    <w:rsid w:val="00C13759"/>
    <w:rsid w:val="00C13E68"/>
    <w:rsid w:val="00C14572"/>
    <w:rsid w:val="00C146F1"/>
    <w:rsid w:val="00C148FA"/>
    <w:rsid w:val="00C14AD5"/>
    <w:rsid w:val="00C14DA6"/>
    <w:rsid w:val="00C14F43"/>
    <w:rsid w:val="00C1508A"/>
    <w:rsid w:val="00C15416"/>
    <w:rsid w:val="00C15E74"/>
    <w:rsid w:val="00C1652A"/>
    <w:rsid w:val="00C17690"/>
    <w:rsid w:val="00C17D25"/>
    <w:rsid w:val="00C17E17"/>
    <w:rsid w:val="00C203A8"/>
    <w:rsid w:val="00C216D2"/>
    <w:rsid w:val="00C21A39"/>
    <w:rsid w:val="00C21B65"/>
    <w:rsid w:val="00C22964"/>
    <w:rsid w:val="00C2321E"/>
    <w:rsid w:val="00C233C2"/>
    <w:rsid w:val="00C23702"/>
    <w:rsid w:val="00C23AA9"/>
    <w:rsid w:val="00C23DA7"/>
    <w:rsid w:val="00C23FDB"/>
    <w:rsid w:val="00C240C1"/>
    <w:rsid w:val="00C2426C"/>
    <w:rsid w:val="00C25210"/>
    <w:rsid w:val="00C2559C"/>
    <w:rsid w:val="00C25C02"/>
    <w:rsid w:val="00C26161"/>
    <w:rsid w:val="00C26BA0"/>
    <w:rsid w:val="00C26E5E"/>
    <w:rsid w:val="00C2701A"/>
    <w:rsid w:val="00C27B85"/>
    <w:rsid w:val="00C30017"/>
    <w:rsid w:val="00C30076"/>
    <w:rsid w:val="00C300EC"/>
    <w:rsid w:val="00C304D8"/>
    <w:rsid w:val="00C30DC4"/>
    <w:rsid w:val="00C3171D"/>
    <w:rsid w:val="00C317A6"/>
    <w:rsid w:val="00C31985"/>
    <w:rsid w:val="00C319AC"/>
    <w:rsid w:val="00C32391"/>
    <w:rsid w:val="00C323BF"/>
    <w:rsid w:val="00C324BA"/>
    <w:rsid w:val="00C3275F"/>
    <w:rsid w:val="00C32A46"/>
    <w:rsid w:val="00C336EE"/>
    <w:rsid w:val="00C33AC7"/>
    <w:rsid w:val="00C33E8B"/>
    <w:rsid w:val="00C340D4"/>
    <w:rsid w:val="00C3417D"/>
    <w:rsid w:val="00C346C3"/>
    <w:rsid w:val="00C3513B"/>
    <w:rsid w:val="00C35C40"/>
    <w:rsid w:val="00C364B9"/>
    <w:rsid w:val="00C37F77"/>
    <w:rsid w:val="00C37FC3"/>
    <w:rsid w:val="00C402C4"/>
    <w:rsid w:val="00C4087A"/>
    <w:rsid w:val="00C40E1B"/>
    <w:rsid w:val="00C413F3"/>
    <w:rsid w:val="00C41ACC"/>
    <w:rsid w:val="00C41C60"/>
    <w:rsid w:val="00C41C9C"/>
    <w:rsid w:val="00C422F2"/>
    <w:rsid w:val="00C42346"/>
    <w:rsid w:val="00C42E35"/>
    <w:rsid w:val="00C43434"/>
    <w:rsid w:val="00C448F0"/>
    <w:rsid w:val="00C4523B"/>
    <w:rsid w:val="00C452D2"/>
    <w:rsid w:val="00C4545D"/>
    <w:rsid w:val="00C4560D"/>
    <w:rsid w:val="00C458E4"/>
    <w:rsid w:val="00C45C42"/>
    <w:rsid w:val="00C45D8D"/>
    <w:rsid w:val="00C4696F"/>
    <w:rsid w:val="00C46F7E"/>
    <w:rsid w:val="00C47723"/>
    <w:rsid w:val="00C47BE0"/>
    <w:rsid w:val="00C47EA3"/>
    <w:rsid w:val="00C5029C"/>
    <w:rsid w:val="00C51248"/>
    <w:rsid w:val="00C51CF3"/>
    <w:rsid w:val="00C52036"/>
    <w:rsid w:val="00C52302"/>
    <w:rsid w:val="00C523CB"/>
    <w:rsid w:val="00C52ADE"/>
    <w:rsid w:val="00C52BA8"/>
    <w:rsid w:val="00C52C1B"/>
    <w:rsid w:val="00C52F7A"/>
    <w:rsid w:val="00C53A91"/>
    <w:rsid w:val="00C54394"/>
    <w:rsid w:val="00C56A88"/>
    <w:rsid w:val="00C56FB5"/>
    <w:rsid w:val="00C57E16"/>
    <w:rsid w:val="00C57EDF"/>
    <w:rsid w:val="00C602BB"/>
    <w:rsid w:val="00C61589"/>
    <w:rsid w:val="00C61ADB"/>
    <w:rsid w:val="00C62516"/>
    <w:rsid w:val="00C629CD"/>
    <w:rsid w:val="00C62CCD"/>
    <w:rsid w:val="00C631A2"/>
    <w:rsid w:val="00C6329E"/>
    <w:rsid w:val="00C634CB"/>
    <w:rsid w:val="00C638F9"/>
    <w:rsid w:val="00C63FF9"/>
    <w:rsid w:val="00C64173"/>
    <w:rsid w:val="00C64C6E"/>
    <w:rsid w:val="00C65105"/>
    <w:rsid w:val="00C6523D"/>
    <w:rsid w:val="00C6531D"/>
    <w:rsid w:val="00C65B2C"/>
    <w:rsid w:val="00C66812"/>
    <w:rsid w:val="00C668F7"/>
    <w:rsid w:val="00C669EB"/>
    <w:rsid w:val="00C66CDD"/>
    <w:rsid w:val="00C66E6E"/>
    <w:rsid w:val="00C67054"/>
    <w:rsid w:val="00C672A9"/>
    <w:rsid w:val="00C6733C"/>
    <w:rsid w:val="00C6754C"/>
    <w:rsid w:val="00C675A1"/>
    <w:rsid w:val="00C67C13"/>
    <w:rsid w:val="00C70493"/>
    <w:rsid w:val="00C7119E"/>
    <w:rsid w:val="00C7157C"/>
    <w:rsid w:val="00C7211E"/>
    <w:rsid w:val="00C72470"/>
    <w:rsid w:val="00C72AF3"/>
    <w:rsid w:val="00C72C48"/>
    <w:rsid w:val="00C73119"/>
    <w:rsid w:val="00C7320D"/>
    <w:rsid w:val="00C738D5"/>
    <w:rsid w:val="00C73B51"/>
    <w:rsid w:val="00C73CB5"/>
    <w:rsid w:val="00C7405B"/>
    <w:rsid w:val="00C74BC5"/>
    <w:rsid w:val="00C75291"/>
    <w:rsid w:val="00C7568F"/>
    <w:rsid w:val="00C767A8"/>
    <w:rsid w:val="00C76A16"/>
    <w:rsid w:val="00C76AD0"/>
    <w:rsid w:val="00C779D2"/>
    <w:rsid w:val="00C77CD4"/>
    <w:rsid w:val="00C77E94"/>
    <w:rsid w:val="00C803FF"/>
    <w:rsid w:val="00C804A8"/>
    <w:rsid w:val="00C805FB"/>
    <w:rsid w:val="00C808D4"/>
    <w:rsid w:val="00C8098A"/>
    <w:rsid w:val="00C809EE"/>
    <w:rsid w:val="00C80CB7"/>
    <w:rsid w:val="00C81A40"/>
    <w:rsid w:val="00C81C9A"/>
    <w:rsid w:val="00C81E4B"/>
    <w:rsid w:val="00C82029"/>
    <w:rsid w:val="00C824A4"/>
    <w:rsid w:val="00C8254E"/>
    <w:rsid w:val="00C825A5"/>
    <w:rsid w:val="00C83313"/>
    <w:rsid w:val="00C83782"/>
    <w:rsid w:val="00C837E7"/>
    <w:rsid w:val="00C83C37"/>
    <w:rsid w:val="00C84153"/>
    <w:rsid w:val="00C8474E"/>
    <w:rsid w:val="00C84CB0"/>
    <w:rsid w:val="00C85047"/>
    <w:rsid w:val="00C85551"/>
    <w:rsid w:val="00C85791"/>
    <w:rsid w:val="00C85C5E"/>
    <w:rsid w:val="00C85DEA"/>
    <w:rsid w:val="00C86536"/>
    <w:rsid w:val="00C86615"/>
    <w:rsid w:val="00C86713"/>
    <w:rsid w:val="00C875FF"/>
    <w:rsid w:val="00C8777D"/>
    <w:rsid w:val="00C87C97"/>
    <w:rsid w:val="00C87D3B"/>
    <w:rsid w:val="00C87F40"/>
    <w:rsid w:val="00C901C7"/>
    <w:rsid w:val="00C902BB"/>
    <w:rsid w:val="00C90534"/>
    <w:rsid w:val="00C907F3"/>
    <w:rsid w:val="00C9157B"/>
    <w:rsid w:val="00C91FAF"/>
    <w:rsid w:val="00C92B70"/>
    <w:rsid w:val="00C93811"/>
    <w:rsid w:val="00C93E16"/>
    <w:rsid w:val="00C94521"/>
    <w:rsid w:val="00C94A67"/>
    <w:rsid w:val="00C94A76"/>
    <w:rsid w:val="00C94DBF"/>
    <w:rsid w:val="00C96A11"/>
    <w:rsid w:val="00C96C3D"/>
    <w:rsid w:val="00C96C49"/>
    <w:rsid w:val="00C9723E"/>
    <w:rsid w:val="00C976B9"/>
    <w:rsid w:val="00C9785A"/>
    <w:rsid w:val="00C97B47"/>
    <w:rsid w:val="00C97D38"/>
    <w:rsid w:val="00C97ED5"/>
    <w:rsid w:val="00C97F01"/>
    <w:rsid w:val="00CA0D2A"/>
    <w:rsid w:val="00CA10DE"/>
    <w:rsid w:val="00CA157D"/>
    <w:rsid w:val="00CA1C6D"/>
    <w:rsid w:val="00CA1F55"/>
    <w:rsid w:val="00CA2BD4"/>
    <w:rsid w:val="00CA2D01"/>
    <w:rsid w:val="00CA3023"/>
    <w:rsid w:val="00CA3683"/>
    <w:rsid w:val="00CA464A"/>
    <w:rsid w:val="00CA465C"/>
    <w:rsid w:val="00CA4A53"/>
    <w:rsid w:val="00CA4DEE"/>
    <w:rsid w:val="00CA50E9"/>
    <w:rsid w:val="00CA53FE"/>
    <w:rsid w:val="00CA5922"/>
    <w:rsid w:val="00CA5A3C"/>
    <w:rsid w:val="00CA5D83"/>
    <w:rsid w:val="00CA5DA8"/>
    <w:rsid w:val="00CA68C6"/>
    <w:rsid w:val="00CA6F7A"/>
    <w:rsid w:val="00CA74FB"/>
    <w:rsid w:val="00CA76B0"/>
    <w:rsid w:val="00CA7B18"/>
    <w:rsid w:val="00CA7E00"/>
    <w:rsid w:val="00CA7F40"/>
    <w:rsid w:val="00CB1043"/>
    <w:rsid w:val="00CB105B"/>
    <w:rsid w:val="00CB179B"/>
    <w:rsid w:val="00CB1AB3"/>
    <w:rsid w:val="00CB259F"/>
    <w:rsid w:val="00CB2619"/>
    <w:rsid w:val="00CB2CD7"/>
    <w:rsid w:val="00CB2FB7"/>
    <w:rsid w:val="00CB338A"/>
    <w:rsid w:val="00CB45A2"/>
    <w:rsid w:val="00CB484C"/>
    <w:rsid w:val="00CB4FF4"/>
    <w:rsid w:val="00CB50C0"/>
    <w:rsid w:val="00CB6134"/>
    <w:rsid w:val="00CB636C"/>
    <w:rsid w:val="00CB692F"/>
    <w:rsid w:val="00CB6B88"/>
    <w:rsid w:val="00CB7253"/>
    <w:rsid w:val="00CB749E"/>
    <w:rsid w:val="00CB7521"/>
    <w:rsid w:val="00CB77D2"/>
    <w:rsid w:val="00CB7F7D"/>
    <w:rsid w:val="00CC002E"/>
    <w:rsid w:val="00CC0A94"/>
    <w:rsid w:val="00CC0D48"/>
    <w:rsid w:val="00CC0EB7"/>
    <w:rsid w:val="00CC1784"/>
    <w:rsid w:val="00CC1794"/>
    <w:rsid w:val="00CC1A9E"/>
    <w:rsid w:val="00CC20D7"/>
    <w:rsid w:val="00CC22E7"/>
    <w:rsid w:val="00CC23E1"/>
    <w:rsid w:val="00CC25DA"/>
    <w:rsid w:val="00CC29F0"/>
    <w:rsid w:val="00CC2B6C"/>
    <w:rsid w:val="00CC2CD2"/>
    <w:rsid w:val="00CC3343"/>
    <w:rsid w:val="00CC3731"/>
    <w:rsid w:val="00CC3919"/>
    <w:rsid w:val="00CC407A"/>
    <w:rsid w:val="00CC4296"/>
    <w:rsid w:val="00CC4622"/>
    <w:rsid w:val="00CC4779"/>
    <w:rsid w:val="00CC4796"/>
    <w:rsid w:val="00CC4C88"/>
    <w:rsid w:val="00CC4F71"/>
    <w:rsid w:val="00CC5398"/>
    <w:rsid w:val="00CC5883"/>
    <w:rsid w:val="00CC5B98"/>
    <w:rsid w:val="00CC5C60"/>
    <w:rsid w:val="00CC5CF9"/>
    <w:rsid w:val="00CC626F"/>
    <w:rsid w:val="00CC63AD"/>
    <w:rsid w:val="00CC78F6"/>
    <w:rsid w:val="00CC7E5D"/>
    <w:rsid w:val="00CD0182"/>
    <w:rsid w:val="00CD02CF"/>
    <w:rsid w:val="00CD0A2B"/>
    <w:rsid w:val="00CD0AC3"/>
    <w:rsid w:val="00CD0F8A"/>
    <w:rsid w:val="00CD1592"/>
    <w:rsid w:val="00CD20C1"/>
    <w:rsid w:val="00CD22A0"/>
    <w:rsid w:val="00CD247B"/>
    <w:rsid w:val="00CD2E3A"/>
    <w:rsid w:val="00CD2E84"/>
    <w:rsid w:val="00CD39DE"/>
    <w:rsid w:val="00CD41AA"/>
    <w:rsid w:val="00CD487F"/>
    <w:rsid w:val="00CD5294"/>
    <w:rsid w:val="00CD53D3"/>
    <w:rsid w:val="00CD6196"/>
    <w:rsid w:val="00CD6376"/>
    <w:rsid w:val="00CD67FD"/>
    <w:rsid w:val="00CD6C2F"/>
    <w:rsid w:val="00CD6E7B"/>
    <w:rsid w:val="00CD7272"/>
    <w:rsid w:val="00CD7D8F"/>
    <w:rsid w:val="00CE118D"/>
    <w:rsid w:val="00CE1535"/>
    <w:rsid w:val="00CE1737"/>
    <w:rsid w:val="00CE2C66"/>
    <w:rsid w:val="00CE32B8"/>
    <w:rsid w:val="00CE32ED"/>
    <w:rsid w:val="00CE3E4B"/>
    <w:rsid w:val="00CE3F8D"/>
    <w:rsid w:val="00CE419C"/>
    <w:rsid w:val="00CE4383"/>
    <w:rsid w:val="00CE4D66"/>
    <w:rsid w:val="00CE5022"/>
    <w:rsid w:val="00CE6225"/>
    <w:rsid w:val="00CE6398"/>
    <w:rsid w:val="00CE63CE"/>
    <w:rsid w:val="00CE680D"/>
    <w:rsid w:val="00CE6DEA"/>
    <w:rsid w:val="00CE7C10"/>
    <w:rsid w:val="00CE7C56"/>
    <w:rsid w:val="00CF016A"/>
    <w:rsid w:val="00CF02DB"/>
    <w:rsid w:val="00CF07E1"/>
    <w:rsid w:val="00CF0B7C"/>
    <w:rsid w:val="00CF0F46"/>
    <w:rsid w:val="00CF102A"/>
    <w:rsid w:val="00CF222F"/>
    <w:rsid w:val="00CF2408"/>
    <w:rsid w:val="00CF24ED"/>
    <w:rsid w:val="00CF2700"/>
    <w:rsid w:val="00CF32C7"/>
    <w:rsid w:val="00CF3421"/>
    <w:rsid w:val="00CF3652"/>
    <w:rsid w:val="00CF500A"/>
    <w:rsid w:val="00CF5032"/>
    <w:rsid w:val="00CF517D"/>
    <w:rsid w:val="00CF5865"/>
    <w:rsid w:val="00CF61C2"/>
    <w:rsid w:val="00CF631F"/>
    <w:rsid w:val="00CF672A"/>
    <w:rsid w:val="00CF6835"/>
    <w:rsid w:val="00CF6CE2"/>
    <w:rsid w:val="00CF70F3"/>
    <w:rsid w:val="00CF764A"/>
    <w:rsid w:val="00D002CD"/>
    <w:rsid w:val="00D00360"/>
    <w:rsid w:val="00D00717"/>
    <w:rsid w:val="00D00F8C"/>
    <w:rsid w:val="00D0165A"/>
    <w:rsid w:val="00D018E4"/>
    <w:rsid w:val="00D01F4E"/>
    <w:rsid w:val="00D0239D"/>
    <w:rsid w:val="00D0275D"/>
    <w:rsid w:val="00D032B1"/>
    <w:rsid w:val="00D03309"/>
    <w:rsid w:val="00D036B1"/>
    <w:rsid w:val="00D03A89"/>
    <w:rsid w:val="00D03E43"/>
    <w:rsid w:val="00D0473F"/>
    <w:rsid w:val="00D05941"/>
    <w:rsid w:val="00D05B16"/>
    <w:rsid w:val="00D05CC0"/>
    <w:rsid w:val="00D06419"/>
    <w:rsid w:val="00D06C09"/>
    <w:rsid w:val="00D10CC3"/>
    <w:rsid w:val="00D111E0"/>
    <w:rsid w:val="00D1124B"/>
    <w:rsid w:val="00D112AE"/>
    <w:rsid w:val="00D115BD"/>
    <w:rsid w:val="00D1299B"/>
    <w:rsid w:val="00D12E93"/>
    <w:rsid w:val="00D1383C"/>
    <w:rsid w:val="00D143C8"/>
    <w:rsid w:val="00D14B18"/>
    <w:rsid w:val="00D1519A"/>
    <w:rsid w:val="00D151F6"/>
    <w:rsid w:val="00D15672"/>
    <w:rsid w:val="00D1603F"/>
    <w:rsid w:val="00D161C5"/>
    <w:rsid w:val="00D16B96"/>
    <w:rsid w:val="00D16DF8"/>
    <w:rsid w:val="00D174B4"/>
    <w:rsid w:val="00D203AC"/>
    <w:rsid w:val="00D20598"/>
    <w:rsid w:val="00D207DB"/>
    <w:rsid w:val="00D20B99"/>
    <w:rsid w:val="00D212C8"/>
    <w:rsid w:val="00D217EB"/>
    <w:rsid w:val="00D21E8D"/>
    <w:rsid w:val="00D220EC"/>
    <w:rsid w:val="00D228D1"/>
    <w:rsid w:val="00D22C7A"/>
    <w:rsid w:val="00D2300D"/>
    <w:rsid w:val="00D23946"/>
    <w:rsid w:val="00D23D5A"/>
    <w:rsid w:val="00D23FA7"/>
    <w:rsid w:val="00D24283"/>
    <w:rsid w:val="00D24596"/>
    <w:rsid w:val="00D24CB0"/>
    <w:rsid w:val="00D25112"/>
    <w:rsid w:val="00D25383"/>
    <w:rsid w:val="00D25440"/>
    <w:rsid w:val="00D262D6"/>
    <w:rsid w:val="00D2664C"/>
    <w:rsid w:val="00D26B13"/>
    <w:rsid w:val="00D27534"/>
    <w:rsid w:val="00D27884"/>
    <w:rsid w:val="00D27BD3"/>
    <w:rsid w:val="00D27D28"/>
    <w:rsid w:val="00D3012F"/>
    <w:rsid w:val="00D3145E"/>
    <w:rsid w:val="00D314F0"/>
    <w:rsid w:val="00D318BE"/>
    <w:rsid w:val="00D31F5A"/>
    <w:rsid w:val="00D3308A"/>
    <w:rsid w:val="00D331AB"/>
    <w:rsid w:val="00D33413"/>
    <w:rsid w:val="00D33569"/>
    <w:rsid w:val="00D337A1"/>
    <w:rsid w:val="00D33EB1"/>
    <w:rsid w:val="00D33FF7"/>
    <w:rsid w:val="00D34214"/>
    <w:rsid w:val="00D342A4"/>
    <w:rsid w:val="00D34524"/>
    <w:rsid w:val="00D34CF7"/>
    <w:rsid w:val="00D34D6F"/>
    <w:rsid w:val="00D351E5"/>
    <w:rsid w:val="00D35A81"/>
    <w:rsid w:val="00D36115"/>
    <w:rsid w:val="00D361CC"/>
    <w:rsid w:val="00D36511"/>
    <w:rsid w:val="00D373E3"/>
    <w:rsid w:val="00D374B9"/>
    <w:rsid w:val="00D3756E"/>
    <w:rsid w:val="00D37DBF"/>
    <w:rsid w:val="00D4024C"/>
    <w:rsid w:val="00D402CA"/>
    <w:rsid w:val="00D4034A"/>
    <w:rsid w:val="00D40425"/>
    <w:rsid w:val="00D4048B"/>
    <w:rsid w:val="00D40708"/>
    <w:rsid w:val="00D40822"/>
    <w:rsid w:val="00D40976"/>
    <w:rsid w:val="00D416D5"/>
    <w:rsid w:val="00D42663"/>
    <w:rsid w:val="00D429F2"/>
    <w:rsid w:val="00D42AB5"/>
    <w:rsid w:val="00D432AE"/>
    <w:rsid w:val="00D43486"/>
    <w:rsid w:val="00D437B3"/>
    <w:rsid w:val="00D4467A"/>
    <w:rsid w:val="00D44A05"/>
    <w:rsid w:val="00D44EC4"/>
    <w:rsid w:val="00D44FB0"/>
    <w:rsid w:val="00D4568C"/>
    <w:rsid w:val="00D4571C"/>
    <w:rsid w:val="00D45921"/>
    <w:rsid w:val="00D45AC1"/>
    <w:rsid w:val="00D45B04"/>
    <w:rsid w:val="00D45F42"/>
    <w:rsid w:val="00D46083"/>
    <w:rsid w:val="00D46408"/>
    <w:rsid w:val="00D47268"/>
    <w:rsid w:val="00D477CC"/>
    <w:rsid w:val="00D47CF4"/>
    <w:rsid w:val="00D50385"/>
    <w:rsid w:val="00D50AA7"/>
    <w:rsid w:val="00D51453"/>
    <w:rsid w:val="00D51EF9"/>
    <w:rsid w:val="00D520B1"/>
    <w:rsid w:val="00D52998"/>
    <w:rsid w:val="00D52A06"/>
    <w:rsid w:val="00D52B4C"/>
    <w:rsid w:val="00D5371D"/>
    <w:rsid w:val="00D53BD3"/>
    <w:rsid w:val="00D53E51"/>
    <w:rsid w:val="00D54228"/>
    <w:rsid w:val="00D54E28"/>
    <w:rsid w:val="00D54F75"/>
    <w:rsid w:val="00D550AA"/>
    <w:rsid w:val="00D5519C"/>
    <w:rsid w:val="00D552C1"/>
    <w:rsid w:val="00D553C1"/>
    <w:rsid w:val="00D55680"/>
    <w:rsid w:val="00D55BF9"/>
    <w:rsid w:val="00D55EED"/>
    <w:rsid w:val="00D55F52"/>
    <w:rsid w:val="00D56188"/>
    <w:rsid w:val="00D562A2"/>
    <w:rsid w:val="00D564B0"/>
    <w:rsid w:val="00D565B9"/>
    <w:rsid w:val="00D56D9B"/>
    <w:rsid w:val="00D57A0E"/>
    <w:rsid w:val="00D57B9E"/>
    <w:rsid w:val="00D57C1B"/>
    <w:rsid w:val="00D57C59"/>
    <w:rsid w:val="00D57CAD"/>
    <w:rsid w:val="00D608E4"/>
    <w:rsid w:val="00D60CD5"/>
    <w:rsid w:val="00D612C4"/>
    <w:rsid w:val="00D61E69"/>
    <w:rsid w:val="00D62220"/>
    <w:rsid w:val="00D625DC"/>
    <w:rsid w:val="00D62695"/>
    <w:rsid w:val="00D6298F"/>
    <w:rsid w:val="00D632D2"/>
    <w:rsid w:val="00D63488"/>
    <w:rsid w:val="00D640A2"/>
    <w:rsid w:val="00D64F84"/>
    <w:rsid w:val="00D6573C"/>
    <w:rsid w:val="00D658D2"/>
    <w:rsid w:val="00D65C48"/>
    <w:rsid w:val="00D65DC4"/>
    <w:rsid w:val="00D6655C"/>
    <w:rsid w:val="00D669F1"/>
    <w:rsid w:val="00D66BA6"/>
    <w:rsid w:val="00D66F61"/>
    <w:rsid w:val="00D66FD5"/>
    <w:rsid w:val="00D6748E"/>
    <w:rsid w:val="00D67CAA"/>
    <w:rsid w:val="00D67FAC"/>
    <w:rsid w:val="00D708F7"/>
    <w:rsid w:val="00D711B2"/>
    <w:rsid w:val="00D71712"/>
    <w:rsid w:val="00D71E4D"/>
    <w:rsid w:val="00D71F38"/>
    <w:rsid w:val="00D720A6"/>
    <w:rsid w:val="00D721ED"/>
    <w:rsid w:val="00D724FC"/>
    <w:rsid w:val="00D72C09"/>
    <w:rsid w:val="00D73B6D"/>
    <w:rsid w:val="00D751A3"/>
    <w:rsid w:val="00D75208"/>
    <w:rsid w:val="00D756B6"/>
    <w:rsid w:val="00D758E4"/>
    <w:rsid w:val="00D76FDF"/>
    <w:rsid w:val="00D77160"/>
    <w:rsid w:val="00D77448"/>
    <w:rsid w:val="00D7750E"/>
    <w:rsid w:val="00D77831"/>
    <w:rsid w:val="00D77C4C"/>
    <w:rsid w:val="00D802E6"/>
    <w:rsid w:val="00D80A36"/>
    <w:rsid w:val="00D814FA"/>
    <w:rsid w:val="00D81668"/>
    <w:rsid w:val="00D817C2"/>
    <w:rsid w:val="00D81BAE"/>
    <w:rsid w:val="00D81C74"/>
    <w:rsid w:val="00D821CE"/>
    <w:rsid w:val="00D826BC"/>
    <w:rsid w:val="00D83B46"/>
    <w:rsid w:val="00D83B4E"/>
    <w:rsid w:val="00D84968"/>
    <w:rsid w:val="00D84F3F"/>
    <w:rsid w:val="00D85413"/>
    <w:rsid w:val="00D85EF6"/>
    <w:rsid w:val="00D861AB"/>
    <w:rsid w:val="00D86202"/>
    <w:rsid w:val="00D86607"/>
    <w:rsid w:val="00D86BAC"/>
    <w:rsid w:val="00D87CCA"/>
    <w:rsid w:val="00D9018D"/>
    <w:rsid w:val="00D90819"/>
    <w:rsid w:val="00D90C77"/>
    <w:rsid w:val="00D91683"/>
    <w:rsid w:val="00D91786"/>
    <w:rsid w:val="00D91817"/>
    <w:rsid w:val="00D91B6A"/>
    <w:rsid w:val="00D91C10"/>
    <w:rsid w:val="00D92050"/>
    <w:rsid w:val="00D92228"/>
    <w:rsid w:val="00D9224A"/>
    <w:rsid w:val="00D9242D"/>
    <w:rsid w:val="00D926E9"/>
    <w:rsid w:val="00D92BC9"/>
    <w:rsid w:val="00D92CEA"/>
    <w:rsid w:val="00D9338A"/>
    <w:rsid w:val="00D93969"/>
    <w:rsid w:val="00D93F44"/>
    <w:rsid w:val="00D94737"/>
    <w:rsid w:val="00D9493B"/>
    <w:rsid w:val="00D95044"/>
    <w:rsid w:val="00D95BEA"/>
    <w:rsid w:val="00D96413"/>
    <w:rsid w:val="00D9652B"/>
    <w:rsid w:val="00D96878"/>
    <w:rsid w:val="00D97058"/>
    <w:rsid w:val="00D97973"/>
    <w:rsid w:val="00DA1086"/>
    <w:rsid w:val="00DA17DB"/>
    <w:rsid w:val="00DA181F"/>
    <w:rsid w:val="00DA2223"/>
    <w:rsid w:val="00DA227A"/>
    <w:rsid w:val="00DA28C9"/>
    <w:rsid w:val="00DA2994"/>
    <w:rsid w:val="00DA2C60"/>
    <w:rsid w:val="00DA39DC"/>
    <w:rsid w:val="00DA3F4A"/>
    <w:rsid w:val="00DA4066"/>
    <w:rsid w:val="00DA4617"/>
    <w:rsid w:val="00DA4F12"/>
    <w:rsid w:val="00DA4F3A"/>
    <w:rsid w:val="00DA643E"/>
    <w:rsid w:val="00DA685F"/>
    <w:rsid w:val="00DA695B"/>
    <w:rsid w:val="00DA6F33"/>
    <w:rsid w:val="00DA74FF"/>
    <w:rsid w:val="00DA774D"/>
    <w:rsid w:val="00DB04E4"/>
    <w:rsid w:val="00DB0825"/>
    <w:rsid w:val="00DB12E0"/>
    <w:rsid w:val="00DB1775"/>
    <w:rsid w:val="00DB1820"/>
    <w:rsid w:val="00DB1A76"/>
    <w:rsid w:val="00DB2542"/>
    <w:rsid w:val="00DB2CC2"/>
    <w:rsid w:val="00DB2DC3"/>
    <w:rsid w:val="00DB347B"/>
    <w:rsid w:val="00DB3AEF"/>
    <w:rsid w:val="00DB3FB9"/>
    <w:rsid w:val="00DB432A"/>
    <w:rsid w:val="00DB4439"/>
    <w:rsid w:val="00DB4606"/>
    <w:rsid w:val="00DB46B0"/>
    <w:rsid w:val="00DB4951"/>
    <w:rsid w:val="00DB49EA"/>
    <w:rsid w:val="00DB4CE2"/>
    <w:rsid w:val="00DB5A3D"/>
    <w:rsid w:val="00DB5E58"/>
    <w:rsid w:val="00DB69EF"/>
    <w:rsid w:val="00DB6AD9"/>
    <w:rsid w:val="00DB71AC"/>
    <w:rsid w:val="00DB7ABF"/>
    <w:rsid w:val="00DB7F56"/>
    <w:rsid w:val="00DC12CD"/>
    <w:rsid w:val="00DC14D3"/>
    <w:rsid w:val="00DC1648"/>
    <w:rsid w:val="00DC2037"/>
    <w:rsid w:val="00DC24E2"/>
    <w:rsid w:val="00DC26EE"/>
    <w:rsid w:val="00DC3711"/>
    <w:rsid w:val="00DC3A51"/>
    <w:rsid w:val="00DC3CD1"/>
    <w:rsid w:val="00DC4C6E"/>
    <w:rsid w:val="00DC4DCB"/>
    <w:rsid w:val="00DC5653"/>
    <w:rsid w:val="00DC59F2"/>
    <w:rsid w:val="00DC5BE1"/>
    <w:rsid w:val="00DC5D17"/>
    <w:rsid w:val="00DC6AE6"/>
    <w:rsid w:val="00DC6C18"/>
    <w:rsid w:val="00DC7062"/>
    <w:rsid w:val="00DC7BBE"/>
    <w:rsid w:val="00DD1ED6"/>
    <w:rsid w:val="00DD2501"/>
    <w:rsid w:val="00DD28C9"/>
    <w:rsid w:val="00DD2911"/>
    <w:rsid w:val="00DD2DC5"/>
    <w:rsid w:val="00DD3225"/>
    <w:rsid w:val="00DD36A3"/>
    <w:rsid w:val="00DD3DE1"/>
    <w:rsid w:val="00DD3E13"/>
    <w:rsid w:val="00DD3E23"/>
    <w:rsid w:val="00DD3FFF"/>
    <w:rsid w:val="00DD4D36"/>
    <w:rsid w:val="00DD5B46"/>
    <w:rsid w:val="00DD5D08"/>
    <w:rsid w:val="00DD5D0A"/>
    <w:rsid w:val="00DD5EAF"/>
    <w:rsid w:val="00DD601E"/>
    <w:rsid w:val="00DD6115"/>
    <w:rsid w:val="00DD6515"/>
    <w:rsid w:val="00DD6544"/>
    <w:rsid w:val="00DD6778"/>
    <w:rsid w:val="00DD72F6"/>
    <w:rsid w:val="00DD7EC2"/>
    <w:rsid w:val="00DE064C"/>
    <w:rsid w:val="00DE0B64"/>
    <w:rsid w:val="00DE0C8B"/>
    <w:rsid w:val="00DE1125"/>
    <w:rsid w:val="00DE1A79"/>
    <w:rsid w:val="00DE2171"/>
    <w:rsid w:val="00DE2815"/>
    <w:rsid w:val="00DE2EE0"/>
    <w:rsid w:val="00DE3665"/>
    <w:rsid w:val="00DE46DE"/>
    <w:rsid w:val="00DE48FF"/>
    <w:rsid w:val="00DE4B17"/>
    <w:rsid w:val="00DE5913"/>
    <w:rsid w:val="00DE5A65"/>
    <w:rsid w:val="00DE5DAA"/>
    <w:rsid w:val="00DE6599"/>
    <w:rsid w:val="00DE666E"/>
    <w:rsid w:val="00DE6ACD"/>
    <w:rsid w:val="00DE70A3"/>
    <w:rsid w:val="00DE75BB"/>
    <w:rsid w:val="00DE7A0C"/>
    <w:rsid w:val="00DE7F20"/>
    <w:rsid w:val="00DF0027"/>
    <w:rsid w:val="00DF03C4"/>
    <w:rsid w:val="00DF09AE"/>
    <w:rsid w:val="00DF0CC1"/>
    <w:rsid w:val="00DF0EA4"/>
    <w:rsid w:val="00DF2057"/>
    <w:rsid w:val="00DF208B"/>
    <w:rsid w:val="00DF2396"/>
    <w:rsid w:val="00DF2765"/>
    <w:rsid w:val="00DF27C1"/>
    <w:rsid w:val="00DF3541"/>
    <w:rsid w:val="00DF363C"/>
    <w:rsid w:val="00DF3E62"/>
    <w:rsid w:val="00DF41EE"/>
    <w:rsid w:val="00DF471E"/>
    <w:rsid w:val="00DF47C3"/>
    <w:rsid w:val="00DF47F1"/>
    <w:rsid w:val="00DF4D9C"/>
    <w:rsid w:val="00DF5792"/>
    <w:rsid w:val="00DF5AA5"/>
    <w:rsid w:val="00DF5C94"/>
    <w:rsid w:val="00DF5E94"/>
    <w:rsid w:val="00DF5EA4"/>
    <w:rsid w:val="00DF6130"/>
    <w:rsid w:val="00DF6D06"/>
    <w:rsid w:val="00DF6EA4"/>
    <w:rsid w:val="00DF786E"/>
    <w:rsid w:val="00E00349"/>
    <w:rsid w:val="00E00E1F"/>
    <w:rsid w:val="00E00F34"/>
    <w:rsid w:val="00E013A1"/>
    <w:rsid w:val="00E01426"/>
    <w:rsid w:val="00E01B08"/>
    <w:rsid w:val="00E02062"/>
    <w:rsid w:val="00E022B1"/>
    <w:rsid w:val="00E0275B"/>
    <w:rsid w:val="00E02AEC"/>
    <w:rsid w:val="00E0301C"/>
    <w:rsid w:val="00E03032"/>
    <w:rsid w:val="00E034E7"/>
    <w:rsid w:val="00E03E48"/>
    <w:rsid w:val="00E03F9A"/>
    <w:rsid w:val="00E04023"/>
    <w:rsid w:val="00E0421A"/>
    <w:rsid w:val="00E045BB"/>
    <w:rsid w:val="00E04FCE"/>
    <w:rsid w:val="00E04FFC"/>
    <w:rsid w:val="00E0517E"/>
    <w:rsid w:val="00E055D2"/>
    <w:rsid w:val="00E05D6C"/>
    <w:rsid w:val="00E06141"/>
    <w:rsid w:val="00E0694B"/>
    <w:rsid w:val="00E06961"/>
    <w:rsid w:val="00E07361"/>
    <w:rsid w:val="00E0757B"/>
    <w:rsid w:val="00E07612"/>
    <w:rsid w:val="00E078E8"/>
    <w:rsid w:val="00E10199"/>
    <w:rsid w:val="00E10558"/>
    <w:rsid w:val="00E10A3A"/>
    <w:rsid w:val="00E10EAE"/>
    <w:rsid w:val="00E11347"/>
    <w:rsid w:val="00E11476"/>
    <w:rsid w:val="00E117F2"/>
    <w:rsid w:val="00E11DC1"/>
    <w:rsid w:val="00E12B48"/>
    <w:rsid w:val="00E12CAA"/>
    <w:rsid w:val="00E133E6"/>
    <w:rsid w:val="00E138AC"/>
    <w:rsid w:val="00E1391B"/>
    <w:rsid w:val="00E14374"/>
    <w:rsid w:val="00E148DC"/>
    <w:rsid w:val="00E15024"/>
    <w:rsid w:val="00E15063"/>
    <w:rsid w:val="00E153DF"/>
    <w:rsid w:val="00E15427"/>
    <w:rsid w:val="00E1553D"/>
    <w:rsid w:val="00E155B5"/>
    <w:rsid w:val="00E1568C"/>
    <w:rsid w:val="00E16138"/>
    <w:rsid w:val="00E163A1"/>
    <w:rsid w:val="00E166CD"/>
    <w:rsid w:val="00E16BAD"/>
    <w:rsid w:val="00E16CD3"/>
    <w:rsid w:val="00E16DCC"/>
    <w:rsid w:val="00E1726C"/>
    <w:rsid w:val="00E20B0E"/>
    <w:rsid w:val="00E20BE8"/>
    <w:rsid w:val="00E20DEF"/>
    <w:rsid w:val="00E21249"/>
    <w:rsid w:val="00E2168E"/>
    <w:rsid w:val="00E220D7"/>
    <w:rsid w:val="00E221FB"/>
    <w:rsid w:val="00E223CC"/>
    <w:rsid w:val="00E227D6"/>
    <w:rsid w:val="00E2378C"/>
    <w:rsid w:val="00E23BED"/>
    <w:rsid w:val="00E2430D"/>
    <w:rsid w:val="00E2492C"/>
    <w:rsid w:val="00E24A93"/>
    <w:rsid w:val="00E24EE2"/>
    <w:rsid w:val="00E24FDA"/>
    <w:rsid w:val="00E25370"/>
    <w:rsid w:val="00E260EE"/>
    <w:rsid w:val="00E26270"/>
    <w:rsid w:val="00E271EE"/>
    <w:rsid w:val="00E27F49"/>
    <w:rsid w:val="00E30986"/>
    <w:rsid w:val="00E30A95"/>
    <w:rsid w:val="00E31310"/>
    <w:rsid w:val="00E31597"/>
    <w:rsid w:val="00E316B0"/>
    <w:rsid w:val="00E31781"/>
    <w:rsid w:val="00E31D3F"/>
    <w:rsid w:val="00E31E01"/>
    <w:rsid w:val="00E322FD"/>
    <w:rsid w:val="00E32A17"/>
    <w:rsid w:val="00E33000"/>
    <w:rsid w:val="00E335EB"/>
    <w:rsid w:val="00E33E7A"/>
    <w:rsid w:val="00E34478"/>
    <w:rsid w:val="00E34AE6"/>
    <w:rsid w:val="00E34DD9"/>
    <w:rsid w:val="00E35FD9"/>
    <w:rsid w:val="00E3621B"/>
    <w:rsid w:val="00E364FC"/>
    <w:rsid w:val="00E36801"/>
    <w:rsid w:val="00E369F5"/>
    <w:rsid w:val="00E377F3"/>
    <w:rsid w:val="00E378F0"/>
    <w:rsid w:val="00E37BB2"/>
    <w:rsid w:val="00E4011B"/>
    <w:rsid w:val="00E417CB"/>
    <w:rsid w:val="00E4198B"/>
    <w:rsid w:val="00E42016"/>
    <w:rsid w:val="00E42111"/>
    <w:rsid w:val="00E422B9"/>
    <w:rsid w:val="00E42307"/>
    <w:rsid w:val="00E42622"/>
    <w:rsid w:val="00E42A14"/>
    <w:rsid w:val="00E42D70"/>
    <w:rsid w:val="00E442FE"/>
    <w:rsid w:val="00E44507"/>
    <w:rsid w:val="00E44938"/>
    <w:rsid w:val="00E45320"/>
    <w:rsid w:val="00E4571F"/>
    <w:rsid w:val="00E45B9B"/>
    <w:rsid w:val="00E4600E"/>
    <w:rsid w:val="00E4641F"/>
    <w:rsid w:val="00E46496"/>
    <w:rsid w:val="00E46D3D"/>
    <w:rsid w:val="00E46F85"/>
    <w:rsid w:val="00E47555"/>
    <w:rsid w:val="00E47D4F"/>
    <w:rsid w:val="00E50706"/>
    <w:rsid w:val="00E50C24"/>
    <w:rsid w:val="00E50E2C"/>
    <w:rsid w:val="00E5110C"/>
    <w:rsid w:val="00E520A5"/>
    <w:rsid w:val="00E5245B"/>
    <w:rsid w:val="00E52A1B"/>
    <w:rsid w:val="00E52D01"/>
    <w:rsid w:val="00E53265"/>
    <w:rsid w:val="00E534AE"/>
    <w:rsid w:val="00E53691"/>
    <w:rsid w:val="00E53F7D"/>
    <w:rsid w:val="00E54009"/>
    <w:rsid w:val="00E54046"/>
    <w:rsid w:val="00E54047"/>
    <w:rsid w:val="00E54528"/>
    <w:rsid w:val="00E54AD4"/>
    <w:rsid w:val="00E54B05"/>
    <w:rsid w:val="00E54C45"/>
    <w:rsid w:val="00E555EF"/>
    <w:rsid w:val="00E5593A"/>
    <w:rsid w:val="00E562B2"/>
    <w:rsid w:val="00E5641A"/>
    <w:rsid w:val="00E56443"/>
    <w:rsid w:val="00E56690"/>
    <w:rsid w:val="00E56843"/>
    <w:rsid w:val="00E575AA"/>
    <w:rsid w:val="00E57602"/>
    <w:rsid w:val="00E57FE4"/>
    <w:rsid w:val="00E60500"/>
    <w:rsid w:val="00E609A5"/>
    <w:rsid w:val="00E60D26"/>
    <w:rsid w:val="00E60E36"/>
    <w:rsid w:val="00E615AB"/>
    <w:rsid w:val="00E61C9C"/>
    <w:rsid w:val="00E61F0F"/>
    <w:rsid w:val="00E62381"/>
    <w:rsid w:val="00E62F9F"/>
    <w:rsid w:val="00E630F8"/>
    <w:rsid w:val="00E632D5"/>
    <w:rsid w:val="00E634D4"/>
    <w:rsid w:val="00E640F0"/>
    <w:rsid w:val="00E6415D"/>
    <w:rsid w:val="00E6437D"/>
    <w:rsid w:val="00E644AE"/>
    <w:rsid w:val="00E646F5"/>
    <w:rsid w:val="00E64A32"/>
    <w:rsid w:val="00E64DE4"/>
    <w:rsid w:val="00E65152"/>
    <w:rsid w:val="00E652D6"/>
    <w:rsid w:val="00E65DA2"/>
    <w:rsid w:val="00E664EA"/>
    <w:rsid w:val="00E666BE"/>
    <w:rsid w:val="00E66AE6"/>
    <w:rsid w:val="00E66BED"/>
    <w:rsid w:val="00E6732F"/>
    <w:rsid w:val="00E674D5"/>
    <w:rsid w:val="00E6767E"/>
    <w:rsid w:val="00E679BC"/>
    <w:rsid w:val="00E67EB9"/>
    <w:rsid w:val="00E67EE2"/>
    <w:rsid w:val="00E700F9"/>
    <w:rsid w:val="00E702E1"/>
    <w:rsid w:val="00E70451"/>
    <w:rsid w:val="00E704D2"/>
    <w:rsid w:val="00E70902"/>
    <w:rsid w:val="00E70D7B"/>
    <w:rsid w:val="00E70EB6"/>
    <w:rsid w:val="00E713E1"/>
    <w:rsid w:val="00E71F92"/>
    <w:rsid w:val="00E724D3"/>
    <w:rsid w:val="00E728D5"/>
    <w:rsid w:val="00E73424"/>
    <w:rsid w:val="00E734B3"/>
    <w:rsid w:val="00E735F9"/>
    <w:rsid w:val="00E73B30"/>
    <w:rsid w:val="00E74013"/>
    <w:rsid w:val="00E74080"/>
    <w:rsid w:val="00E7509F"/>
    <w:rsid w:val="00E7517A"/>
    <w:rsid w:val="00E7552C"/>
    <w:rsid w:val="00E759F0"/>
    <w:rsid w:val="00E75C88"/>
    <w:rsid w:val="00E75DAB"/>
    <w:rsid w:val="00E75E43"/>
    <w:rsid w:val="00E7602F"/>
    <w:rsid w:val="00E76A8A"/>
    <w:rsid w:val="00E77372"/>
    <w:rsid w:val="00E777AB"/>
    <w:rsid w:val="00E77BB2"/>
    <w:rsid w:val="00E77BD5"/>
    <w:rsid w:val="00E77D1C"/>
    <w:rsid w:val="00E77D83"/>
    <w:rsid w:val="00E77E03"/>
    <w:rsid w:val="00E77E08"/>
    <w:rsid w:val="00E77FCB"/>
    <w:rsid w:val="00E80368"/>
    <w:rsid w:val="00E8062C"/>
    <w:rsid w:val="00E820FC"/>
    <w:rsid w:val="00E82237"/>
    <w:rsid w:val="00E82291"/>
    <w:rsid w:val="00E82F5B"/>
    <w:rsid w:val="00E83003"/>
    <w:rsid w:val="00E8326C"/>
    <w:rsid w:val="00E838A5"/>
    <w:rsid w:val="00E83B4A"/>
    <w:rsid w:val="00E83E20"/>
    <w:rsid w:val="00E83EF4"/>
    <w:rsid w:val="00E842CB"/>
    <w:rsid w:val="00E844F1"/>
    <w:rsid w:val="00E8473C"/>
    <w:rsid w:val="00E847FE"/>
    <w:rsid w:val="00E84968"/>
    <w:rsid w:val="00E84AB4"/>
    <w:rsid w:val="00E850BE"/>
    <w:rsid w:val="00E85178"/>
    <w:rsid w:val="00E8599A"/>
    <w:rsid w:val="00E866FC"/>
    <w:rsid w:val="00E86C16"/>
    <w:rsid w:val="00E86E3C"/>
    <w:rsid w:val="00E870EE"/>
    <w:rsid w:val="00E90327"/>
    <w:rsid w:val="00E90356"/>
    <w:rsid w:val="00E914AA"/>
    <w:rsid w:val="00E92073"/>
    <w:rsid w:val="00E92544"/>
    <w:rsid w:val="00E92DCB"/>
    <w:rsid w:val="00E93269"/>
    <w:rsid w:val="00E934F8"/>
    <w:rsid w:val="00E94455"/>
    <w:rsid w:val="00E94B57"/>
    <w:rsid w:val="00E94BFB"/>
    <w:rsid w:val="00E9547D"/>
    <w:rsid w:val="00E9594E"/>
    <w:rsid w:val="00E96160"/>
    <w:rsid w:val="00E961BA"/>
    <w:rsid w:val="00E9696C"/>
    <w:rsid w:val="00E96A13"/>
    <w:rsid w:val="00E96C77"/>
    <w:rsid w:val="00E971A3"/>
    <w:rsid w:val="00E97AE1"/>
    <w:rsid w:val="00EA06DF"/>
    <w:rsid w:val="00EA0A4E"/>
    <w:rsid w:val="00EA0B0B"/>
    <w:rsid w:val="00EA0CCA"/>
    <w:rsid w:val="00EA0EB6"/>
    <w:rsid w:val="00EA1373"/>
    <w:rsid w:val="00EA142C"/>
    <w:rsid w:val="00EA14F8"/>
    <w:rsid w:val="00EA2631"/>
    <w:rsid w:val="00EA2891"/>
    <w:rsid w:val="00EA2DA6"/>
    <w:rsid w:val="00EA3110"/>
    <w:rsid w:val="00EA32AC"/>
    <w:rsid w:val="00EA35DF"/>
    <w:rsid w:val="00EA372C"/>
    <w:rsid w:val="00EA405E"/>
    <w:rsid w:val="00EA415E"/>
    <w:rsid w:val="00EA42D8"/>
    <w:rsid w:val="00EA46DD"/>
    <w:rsid w:val="00EA5210"/>
    <w:rsid w:val="00EA584D"/>
    <w:rsid w:val="00EA5CC5"/>
    <w:rsid w:val="00EA5D7B"/>
    <w:rsid w:val="00EA5E9B"/>
    <w:rsid w:val="00EA67CE"/>
    <w:rsid w:val="00EA6E0B"/>
    <w:rsid w:val="00EA70E9"/>
    <w:rsid w:val="00EA72E7"/>
    <w:rsid w:val="00EA78C9"/>
    <w:rsid w:val="00EA7A32"/>
    <w:rsid w:val="00EA7AF1"/>
    <w:rsid w:val="00EB0194"/>
    <w:rsid w:val="00EB06EE"/>
    <w:rsid w:val="00EB0DFE"/>
    <w:rsid w:val="00EB0E31"/>
    <w:rsid w:val="00EB1B64"/>
    <w:rsid w:val="00EB1EB6"/>
    <w:rsid w:val="00EB2201"/>
    <w:rsid w:val="00EB2304"/>
    <w:rsid w:val="00EB231C"/>
    <w:rsid w:val="00EB266E"/>
    <w:rsid w:val="00EB303F"/>
    <w:rsid w:val="00EB3899"/>
    <w:rsid w:val="00EB4650"/>
    <w:rsid w:val="00EB4862"/>
    <w:rsid w:val="00EB4AA5"/>
    <w:rsid w:val="00EB4B03"/>
    <w:rsid w:val="00EB4C1E"/>
    <w:rsid w:val="00EB4CC5"/>
    <w:rsid w:val="00EB6003"/>
    <w:rsid w:val="00EB60DA"/>
    <w:rsid w:val="00EB60F8"/>
    <w:rsid w:val="00EB62A1"/>
    <w:rsid w:val="00EB6358"/>
    <w:rsid w:val="00EB65D5"/>
    <w:rsid w:val="00EB6E2B"/>
    <w:rsid w:val="00EB7526"/>
    <w:rsid w:val="00EB798C"/>
    <w:rsid w:val="00EB7D2F"/>
    <w:rsid w:val="00EC0407"/>
    <w:rsid w:val="00EC0723"/>
    <w:rsid w:val="00EC099E"/>
    <w:rsid w:val="00EC163D"/>
    <w:rsid w:val="00EC1740"/>
    <w:rsid w:val="00EC1C62"/>
    <w:rsid w:val="00EC1F5E"/>
    <w:rsid w:val="00EC22B2"/>
    <w:rsid w:val="00EC2301"/>
    <w:rsid w:val="00EC242D"/>
    <w:rsid w:val="00EC297A"/>
    <w:rsid w:val="00EC3ECF"/>
    <w:rsid w:val="00EC4E44"/>
    <w:rsid w:val="00EC5485"/>
    <w:rsid w:val="00EC5CFB"/>
    <w:rsid w:val="00EC5D79"/>
    <w:rsid w:val="00EC5FCE"/>
    <w:rsid w:val="00EC61A6"/>
    <w:rsid w:val="00EC65BF"/>
    <w:rsid w:val="00EC6D47"/>
    <w:rsid w:val="00EC6D62"/>
    <w:rsid w:val="00EC6FB2"/>
    <w:rsid w:val="00EC72DD"/>
    <w:rsid w:val="00EC74ED"/>
    <w:rsid w:val="00EC7590"/>
    <w:rsid w:val="00ED01D6"/>
    <w:rsid w:val="00ED0229"/>
    <w:rsid w:val="00ED0BFC"/>
    <w:rsid w:val="00ED15DF"/>
    <w:rsid w:val="00ED1737"/>
    <w:rsid w:val="00ED1EA5"/>
    <w:rsid w:val="00ED3488"/>
    <w:rsid w:val="00ED3AE2"/>
    <w:rsid w:val="00ED41BB"/>
    <w:rsid w:val="00ED45CC"/>
    <w:rsid w:val="00ED4F59"/>
    <w:rsid w:val="00ED5578"/>
    <w:rsid w:val="00ED62AD"/>
    <w:rsid w:val="00ED752D"/>
    <w:rsid w:val="00EE003C"/>
    <w:rsid w:val="00EE01AB"/>
    <w:rsid w:val="00EE0BAC"/>
    <w:rsid w:val="00EE1D82"/>
    <w:rsid w:val="00EE1F4B"/>
    <w:rsid w:val="00EE2D92"/>
    <w:rsid w:val="00EE2FE1"/>
    <w:rsid w:val="00EE30C9"/>
    <w:rsid w:val="00EE3319"/>
    <w:rsid w:val="00EE3B31"/>
    <w:rsid w:val="00EE3D26"/>
    <w:rsid w:val="00EE3E1C"/>
    <w:rsid w:val="00EE4E83"/>
    <w:rsid w:val="00EE542D"/>
    <w:rsid w:val="00EE5866"/>
    <w:rsid w:val="00EE587F"/>
    <w:rsid w:val="00EE5B4A"/>
    <w:rsid w:val="00EE6978"/>
    <w:rsid w:val="00EE6B4B"/>
    <w:rsid w:val="00EE73C4"/>
    <w:rsid w:val="00EE76D5"/>
    <w:rsid w:val="00EF0C7F"/>
    <w:rsid w:val="00EF103D"/>
    <w:rsid w:val="00EF173C"/>
    <w:rsid w:val="00EF1EB5"/>
    <w:rsid w:val="00EF2661"/>
    <w:rsid w:val="00EF2E15"/>
    <w:rsid w:val="00EF2E1B"/>
    <w:rsid w:val="00EF351C"/>
    <w:rsid w:val="00EF3664"/>
    <w:rsid w:val="00EF3721"/>
    <w:rsid w:val="00EF4439"/>
    <w:rsid w:val="00EF48FD"/>
    <w:rsid w:val="00EF4E84"/>
    <w:rsid w:val="00EF4EFB"/>
    <w:rsid w:val="00EF55C0"/>
    <w:rsid w:val="00EF5C59"/>
    <w:rsid w:val="00EF5ED9"/>
    <w:rsid w:val="00EF6286"/>
    <w:rsid w:val="00F00029"/>
    <w:rsid w:val="00F0056F"/>
    <w:rsid w:val="00F0134D"/>
    <w:rsid w:val="00F015FE"/>
    <w:rsid w:val="00F01A03"/>
    <w:rsid w:val="00F02712"/>
    <w:rsid w:val="00F02F34"/>
    <w:rsid w:val="00F03B7B"/>
    <w:rsid w:val="00F04016"/>
    <w:rsid w:val="00F0498E"/>
    <w:rsid w:val="00F04B87"/>
    <w:rsid w:val="00F0538A"/>
    <w:rsid w:val="00F05B9B"/>
    <w:rsid w:val="00F06809"/>
    <w:rsid w:val="00F069A8"/>
    <w:rsid w:val="00F06CA2"/>
    <w:rsid w:val="00F06E4D"/>
    <w:rsid w:val="00F06EC7"/>
    <w:rsid w:val="00F073AE"/>
    <w:rsid w:val="00F07515"/>
    <w:rsid w:val="00F07B03"/>
    <w:rsid w:val="00F07BC2"/>
    <w:rsid w:val="00F07C2B"/>
    <w:rsid w:val="00F10265"/>
    <w:rsid w:val="00F10430"/>
    <w:rsid w:val="00F10508"/>
    <w:rsid w:val="00F10557"/>
    <w:rsid w:val="00F10BF3"/>
    <w:rsid w:val="00F11326"/>
    <w:rsid w:val="00F1172E"/>
    <w:rsid w:val="00F119CB"/>
    <w:rsid w:val="00F11DDD"/>
    <w:rsid w:val="00F11F50"/>
    <w:rsid w:val="00F12110"/>
    <w:rsid w:val="00F122FA"/>
    <w:rsid w:val="00F12909"/>
    <w:rsid w:val="00F12FE4"/>
    <w:rsid w:val="00F130E3"/>
    <w:rsid w:val="00F135CE"/>
    <w:rsid w:val="00F1392D"/>
    <w:rsid w:val="00F13FA7"/>
    <w:rsid w:val="00F14080"/>
    <w:rsid w:val="00F1486F"/>
    <w:rsid w:val="00F149E3"/>
    <w:rsid w:val="00F15055"/>
    <w:rsid w:val="00F15A56"/>
    <w:rsid w:val="00F15F4B"/>
    <w:rsid w:val="00F174A1"/>
    <w:rsid w:val="00F174BD"/>
    <w:rsid w:val="00F1789F"/>
    <w:rsid w:val="00F20233"/>
    <w:rsid w:val="00F20576"/>
    <w:rsid w:val="00F20B5D"/>
    <w:rsid w:val="00F20F99"/>
    <w:rsid w:val="00F2106A"/>
    <w:rsid w:val="00F21555"/>
    <w:rsid w:val="00F216AB"/>
    <w:rsid w:val="00F218B9"/>
    <w:rsid w:val="00F21D41"/>
    <w:rsid w:val="00F2276A"/>
    <w:rsid w:val="00F22F6D"/>
    <w:rsid w:val="00F2304F"/>
    <w:rsid w:val="00F231E4"/>
    <w:rsid w:val="00F233EE"/>
    <w:rsid w:val="00F239A7"/>
    <w:rsid w:val="00F23BA7"/>
    <w:rsid w:val="00F2424E"/>
    <w:rsid w:val="00F242AB"/>
    <w:rsid w:val="00F24873"/>
    <w:rsid w:val="00F24CD8"/>
    <w:rsid w:val="00F24CF3"/>
    <w:rsid w:val="00F24E94"/>
    <w:rsid w:val="00F252D7"/>
    <w:rsid w:val="00F25355"/>
    <w:rsid w:val="00F253C2"/>
    <w:rsid w:val="00F2561B"/>
    <w:rsid w:val="00F25A36"/>
    <w:rsid w:val="00F25C52"/>
    <w:rsid w:val="00F26670"/>
    <w:rsid w:val="00F26780"/>
    <w:rsid w:val="00F267AD"/>
    <w:rsid w:val="00F267B6"/>
    <w:rsid w:val="00F267EA"/>
    <w:rsid w:val="00F2681C"/>
    <w:rsid w:val="00F26F52"/>
    <w:rsid w:val="00F27352"/>
    <w:rsid w:val="00F27679"/>
    <w:rsid w:val="00F30036"/>
    <w:rsid w:val="00F30354"/>
    <w:rsid w:val="00F303BC"/>
    <w:rsid w:val="00F30E3F"/>
    <w:rsid w:val="00F3135B"/>
    <w:rsid w:val="00F3162F"/>
    <w:rsid w:val="00F31E82"/>
    <w:rsid w:val="00F32150"/>
    <w:rsid w:val="00F322C8"/>
    <w:rsid w:val="00F323EE"/>
    <w:rsid w:val="00F3276A"/>
    <w:rsid w:val="00F32BC6"/>
    <w:rsid w:val="00F32FDC"/>
    <w:rsid w:val="00F3356B"/>
    <w:rsid w:val="00F33D0F"/>
    <w:rsid w:val="00F3435D"/>
    <w:rsid w:val="00F34733"/>
    <w:rsid w:val="00F35B09"/>
    <w:rsid w:val="00F35C56"/>
    <w:rsid w:val="00F36030"/>
    <w:rsid w:val="00F3623F"/>
    <w:rsid w:val="00F37053"/>
    <w:rsid w:val="00F3769C"/>
    <w:rsid w:val="00F3780B"/>
    <w:rsid w:val="00F37857"/>
    <w:rsid w:val="00F40F2F"/>
    <w:rsid w:val="00F412FF"/>
    <w:rsid w:val="00F418EF"/>
    <w:rsid w:val="00F41967"/>
    <w:rsid w:val="00F41D6D"/>
    <w:rsid w:val="00F420B0"/>
    <w:rsid w:val="00F424C7"/>
    <w:rsid w:val="00F4284A"/>
    <w:rsid w:val="00F42CE0"/>
    <w:rsid w:val="00F42F92"/>
    <w:rsid w:val="00F434AD"/>
    <w:rsid w:val="00F435F3"/>
    <w:rsid w:val="00F4439C"/>
    <w:rsid w:val="00F44904"/>
    <w:rsid w:val="00F45164"/>
    <w:rsid w:val="00F458EF"/>
    <w:rsid w:val="00F45DE3"/>
    <w:rsid w:val="00F4615F"/>
    <w:rsid w:val="00F46946"/>
    <w:rsid w:val="00F4705E"/>
    <w:rsid w:val="00F4708E"/>
    <w:rsid w:val="00F47399"/>
    <w:rsid w:val="00F47830"/>
    <w:rsid w:val="00F50994"/>
    <w:rsid w:val="00F50A01"/>
    <w:rsid w:val="00F50C0F"/>
    <w:rsid w:val="00F50C41"/>
    <w:rsid w:val="00F50CCF"/>
    <w:rsid w:val="00F50D2C"/>
    <w:rsid w:val="00F50E68"/>
    <w:rsid w:val="00F50EBC"/>
    <w:rsid w:val="00F50EED"/>
    <w:rsid w:val="00F510BB"/>
    <w:rsid w:val="00F51A67"/>
    <w:rsid w:val="00F520B4"/>
    <w:rsid w:val="00F5254A"/>
    <w:rsid w:val="00F52735"/>
    <w:rsid w:val="00F52B5A"/>
    <w:rsid w:val="00F52E70"/>
    <w:rsid w:val="00F5358F"/>
    <w:rsid w:val="00F53687"/>
    <w:rsid w:val="00F538DB"/>
    <w:rsid w:val="00F53B4F"/>
    <w:rsid w:val="00F53EC3"/>
    <w:rsid w:val="00F53F1B"/>
    <w:rsid w:val="00F5432D"/>
    <w:rsid w:val="00F543AD"/>
    <w:rsid w:val="00F54ABE"/>
    <w:rsid w:val="00F54D36"/>
    <w:rsid w:val="00F54FB7"/>
    <w:rsid w:val="00F54FF3"/>
    <w:rsid w:val="00F550C3"/>
    <w:rsid w:val="00F55B13"/>
    <w:rsid w:val="00F564FA"/>
    <w:rsid w:val="00F568EE"/>
    <w:rsid w:val="00F56CEB"/>
    <w:rsid w:val="00F56EB3"/>
    <w:rsid w:val="00F5727C"/>
    <w:rsid w:val="00F576C0"/>
    <w:rsid w:val="00F5788D"/>
    <w:rsid w:val="00F57A3E"/>
    <w:rsid w:val="00F57AF1"/>
    <w:rsid w:val="00F60405"/>
    <w:rsid w:val="00F6069E"/>
    <w:rsid w:val="00F6087F"/>
    <w:rsid w:val="00F60C24"/>
    <w:rsid w:val="00F60D43"/>
    <w:rsid w:val="00F60E45"/>
    <w:rsid w:val="00F61105"/>
    <w:rsid w:val="00F6120E"/>
    <w:rsid w:val="00F614D8"/>
    <w:rsid w:val="00F6198C"/>
    <w:rsid w:val="00F61D42"/>
    <w:rsid w:val="00F61D55"/>
    <w:rsid w:val="00F61E58"/>
    <w:rsid w:val="00F62297"/>
    <w:rsid w:val="00F62620"/>
    <w:rsid w:val="00F63A6A"/>
    <w:rsid w:val="00F63B24"/>
    <w:rsid w:val="00F63CB8"/>
    <w:rsid w:val="00F63D4F"/>
    <w:rsid w:val="00F6436E"/>
    <w:rsid w:val="00F64A66"/>
    <w:rsid w:val="00F64CBA"/>
    <w:rsid w:val="00F65194"/>
    <w:rsid w:val="00F65A34"/>
    <w:rsid w:val="00F65CD4"/>
    <w:rsid w:val="00F661ED"/>
    <w:rsid w:val="00F66915"/>
    <w:rsid w:val="00F66F3C"/>
    <w:rsid w:val="00F66FCE"/>
    <w:rsid w:val="00F67434"/>
    <w:rsid w:val="00F702AE"/>
    <w:rsid w:val="00F71840"/>
    <w:rsid w:val="00F71861"/>
    <w:rsid w:val="00F71C1F"/>
    <w:rsid w:val="00F71CFD"/>
    <w:rsid w:val="00F72EF4"/>
    <w:rsid w:val="00F72EF9"/>
    <w:rsid w:val="00F73592"/>
    <w:rsid w:val="00F73A71"/>
    <w:rsid w:val="00F73C1F"/>
    <w:rsid w:val="00F73DA8"/>
    <w:rsid w:val="00F7410F"/>
    <w:rsid w:val="00F74915"/>
    <w:rsid w:val="00F74AAB"/>
    <w:rsid w:val="00F74B89"/>
    <w:rsid w:val="00F74D2C"/>
    <w:rsid w:val="00F7503D"/>
    <w:rsid w:val="00F752C6"/>
    <w:rsid w:val="00F7539E"/>
    <w:rsid w:val="00F75BB9"/>
    <w:rsid w:val="00F75E01"/>
    <w:rsid w:val="00F75ED0"/>
    <w:rsid w:val="00F75F22"/>
    <w:rsid w:val="00F761C6"/>
    <w:rsid w:val="00F765A1"/>
    <w:rsid w:val="00F76B6B"/>
    <w:rsid w:val="00F76CE9"/>
    <w:rsid w:val="00F77092"/>
    <w:rsid w:val="00F77760"/>
    <w:rsid w:val="00F77789"/>
    <w:rsid w:val="00F77A99"/>
    <w:rsid w:val="00F80333"/>
    <w:rsid w:val="00F8034A"/>
    <w:rsid w:val="00F803CC"/>
    <w:rsid w:val="00F80FE3"/>
    <w:rsid w:val="00F8135C"/>
    <w:rsid w:val="00F813BF"/>
    <w:rsid w:val="00F81F3E"/>
    <w:rsid w:val="00F82131"/>
    <w:rsid w:val="00F82380"/>
    <w:rsid w:val="00F8293E"/>
    <w:rsid w:val="00F82958"/>
    <w:rsid w:val="00F829B1"/>
    <w:rsid w:val="00F82CE0"/>
    <w:rsid w:val="00F82EA2"/>
    <w:rsid w:val="00F832AA"/>
    <w:rsid w:val="00F83541"/>
    <w:rsid w:val="00F83651"/>
    <w:rsid w:val="00F83CEA"/>
    <w:rsid w:val="00F840F0"/>
    <w:rsid w:val="00F842DF"/>
    <w:rsid w:val="00F84E43"/>
    <w:rsid w:val="00F85624"/>
    <w:rsid w:val="00F856FB"/>
    <w:rsid w:val="00F85E4F"/>
    <w:rsid w:val="00F85FA6"/>
    <w:rsid w:val="00F86344"/>
    <w:rsid w:val="00F865BE"/>
    <w:rsid w:val="00F86613"/>
    <w:rsid w:val="00F86970"/>
    <w:rsid w:val="00F8773E"/>
    <w:rsid w:val="00F8782F"/>
    <w:rsid w:val="00F90ABD"/>
    <w:rsid w:val="00F91052"/>
    <w:rsid w:val="00F91879"/>
    <w:rsid w:val="00F920C0"/>
    <w:rsid w:val="00F92581"/>
    <w:rsid w:val="00F92AD7"/>
    <w:rsid w:val="00F93107"/>
    <w:rsid w:val="00F942AD"/>
    <w:rsid w:val="00F94BB8"/>
    <w:rsid w:val="00F94CF1"/>
    <w:rsid w:val="00F954F7"/>
    <w:rsid w:val="00F9558E"/>
    <w:rsid w:val="00F95E41"/>
    <w:rsid w:val="00F95E6A"/>
    <w:rsid w:val="00F9632E"/>
    <w:rsid w:val="00F96C93"/>
    <w:rsid w:val="00F96CD6"/>
    <w:rsid w:val="00F97123"/>
    <w:rsid w:val="00F97379"/>
    <w:rsid w:val="00F979AB"/>
    <w:rsid w:val="00F97E26"/>
    <w:rsid w:val="00FA076F"/>
    <w:rsid w:val="00FA0D5B"/>
    <w:rsid w:val="00FA0EA3"/>
    <w:rsid w:val="00FA178A"/>
    <w:rsid w:val="00FA1F30"/>
    <w:rsid w:val="00FA2060"/>
    <w:rsid w:val="00FA301B"/>
    <w:rsid w:val="00FA3491"/>
    <w:rsid w:val="00FA3B4A"/>
    <w:rsid w:val="00FA3EC2"/>
    <w:rsid w:val="00FA493C"/>
    <w:rsid w:val="00FA4CFF"/>
    <w:rsid w:val="00FA55AD"/>
    <w:rsid w:val="00FA58F4"/>
    <w:rsid w:val="00FA5A66"/>
    <w:rsid w:val="00FA5B87"/>
    <w:rsid w:val="00FA65C3"/>
    <w:rsid w:val="00FA65FC"/>
    <w:rsid w:val="00FA6616"/>
    <w:rsid w:val="00FA68EA"/>
    <w:rsid w:val="00FA692C"/>
    <w:rsid w:val="00FA6A53"/>
    <w:rsid w:val="00FA7441"/>
    <w:rsid w:val="00FA78C7"/>
    <w:rsid w:val="00FA78D7"/>
    <w:rsid w:val="00FA7F7F"/>
    <w:rsid w:val="00FB0287"/>
    <w:rsid w:val="00FB0A75"/>
    <w:rsid w:val="00FB0C28"/>
    <w:rsid w:val="00FB11BF"/>
    <w:rsid w:val="00FB1358"/>
    <w:rsid w:val="00FB16B5"/>
    <w:rsid w:val="00FB225A"/>
    <w:rsid w:val="00FB296F"/>
    <w:rsid w:val="00FB2ED4"/>
    <w:rsid w:val="00FB390B"/>
    <w:rsid w:val="00FB452C"/>
    <w:rsid w:val="00FB453A"/>
    <w:rsid w:val="00FB4720"/>
    <w:rsid w:val="00FB4C1D"/>
    <w:rsid w:val="00FB4C4C"/>
    <w:rsid w:val="00FB4D4C"/>
    <w:rsid w:val="00FB4E43"/>
    <w:rsid w:val="00FB4F86"/>
    <w:rsid w:val="00FB52CA"/>
    <w:rsid w:val="00FB54FE"/>
    <w:rsid w:val="00FB5CF2"/>
    <w:rsid w:val="00FB5F7F"/>
    <w:rsid w:val="00FB6725"/>
    <w:rsid w:val="00FB68BC"/>
    <w:rsid w:val="00FB6B7D"/>
    <w:rsid w:val="00FB74D3"/>
    <w:rsid w:val="00FB78F3"/>
    <w:rsid w:val="00FB7A2C"/>
    <w:rsid w:val="00FB7CF9"/>
    <w:rsid w:val="00FC020E"/>
    <w:rsid w:val="00FC048C"/>
    <w:rsid w:val="00FC0509"/>
    <w:rsid w:val="00FC0FC3"/>
    <w:rsid w:val="00FC157E"/>
    <w:rsid w:val="00FC237A"/>
    <w:rsid w:val="00FC303F"/>
    <w:rsid w:val="00FC308F"/>
    <w:rsid w:val="00FC30A5"/>
    <w:rsid w:val="00FC387C"/>
    <w:rsid w:val="00FC3ADC"/>
    <w:rsid w:val="00FC3B3C"/>
    <w:rsid w:val="00FC3B86"/>
    <w:rsid w:val="00FC43FA"/>
    <w:rsid w:val="00FC4A34"/>
    <w:rsid w:val="00FC4C20"/>
    <w:rsid w:val="00FC4EB8"/>
    <w:rsid w:val="00FC4F67"/>
    <w:rsid w:val="00FC50E7"/>
    <w:rsid w:val="00FC51A3"/>
    <w:rsid w:val="00FC5786"/>
    <w:rsid w:val="00FC5D91"/>
    <w:rsid w:val="00FC5FE7"/>
    <w:rsid w:val="00FC6287"/>
    <w:rsid w:val="00FC6B5B"/>
    <w:rsid w:val="00FC6EAF"/>
    <w:rsid w:val="00FC734B"/>
    <w:rsid w:val="00FC7490"/>
    <w:rsid w:val="00FD0464"/>
    <w:rsid w:val="00FD0BC9"/>
    <w:rsid w:val="00FD1028"/>
    <w:rsid w:val="00FD1535"/>
    <w:rsid w:val="00FD1DAB"/>
    <w:rsid w:val="00FD1EE6"/>
    <w:rsid w:val="00FD255D"/>
    <w:rsid w:val="00FD26FC"/>
    <w:rsid w:val="00FD2893"/>
    <w:rsid w:val="00FD31DF"/>
    <w:rsid w:val="00FD3447"/>
    <w:rsid w:val="00FD4545"/>
    <w:rsid w:val="00FD4576"/>
    <w:rsid w:val="00FD466B"/>
    <w:rsid w:val="00FD4F28"/>
    <w:rsid w:val="00FD524A"/>
    <w:rsid w:val="00FD5764"/>
    <w:rsid w:val="00FD5CC8"/>
    <w:rsid w:val="00FD5E9C"/>
    <w:rsid w:val="00FD5F5C"/>
    <w:rsid w:val="00FD5FF6"/>
    <w:rsid w:val="00FD6425"/>
    <w:rsid w:val="00FD65CC"/>
    <w:rsid w:val="00FD669D"/>
    <w:rsid w:val="00FD67FF"/>
    <w:rsid w:val="00FD6C55"/>
    <w:rsid w:val="00FD71B1"/>
    <w:rsid w:val="00FD7330"/>
    <w:rsid w:val="00FD7966"/>
    <w:rsid w:val="00FD7A74"/>
    <w:rsid w:val="00FD7F2F"/>
    <w:rsid w:val="00FD7F35"/>
    <w:rsid w:val="00FD7F57"/>
    <w:rsid w:val="00FE01F1"/>
    <w:rsid w:val="00FE042D"/>
    <w:rsid w:val="00FE1662"/>
    <w:rsid w:val="00FE26D0"/>
    <w:rsid w:val="00FE2704"/>
    <w:rsid w:val="00FE2C2D"/>
    <w:rsid w:val="00FE2F48"/>
    <w:rsid w:val="00FE3051"/>
    <w:rsid w:val="00FE309E"/>
    <w:rsid w:val="00FE3C5F"/>
    <w:rsid w:val="00FE3DD3"/>
    <w:rsid w:val="00FE43FA"/>
    <w:rsid w:val="00FE4925"/>
    <w:rsid w:val="00FE584E"/>
    <w:rsid w:val="00FE5CA2"/>
    <w:rsid w:val="00FE640D"/>
    <w:rsid w:val="00FE67AB"/>
    <w:rsid w:val="00FE7996"/>
    <w:rsid w:val="00FF03FE"/>
    <w:rsid w:val="00FF12C0"/>
    <w:rsid w:val="00FF19A1"/>
    <w:rsid w:val="00FF1B43"/>
    <w:rsid w:val="00FF2210"/>
    <w:rsid w:val="00FF234F"/>
    <w:rsid w:val="00FF25F9"/>
    <w:rsid w:val="00FF2869"/>
    <w:rsid w:val="00FF2B48"/>
    <w:rsid w:val="00FF2CB3"/>
    <w:rsid w:val="00FF305D"/>
    <w:rsid w:val="00FF344C"/>
    <w:rsid w:val="00FF3627"/>
    <w:rsid w:val="00FF37EA"/>
    <w:rsid w:val="00FF3969"/>
    <w:rsid w:val="00FF3B4F"/>
    <w:rsid w:val="00FF472C"/>
    <w:rsid w:val="00FF4E4E"/>
    <w:rsid w:val="00FF53F1"/>
    <w:rsid w:val="00FF5E21"/>
    <w:rsid w:val="00FF622F"/>
    <w:rsid w:val="00FF642B"/>
    <w:rsid w:val="00FF6599"/>
    <w:rsid w:val="00FF65B4"/>
    <w:rsid w:val="00FF65CC"/>
    <w:rsid w:val="00FF65D5"/>
    <w:rsid w:val="00FF661C"/>
    <w:rsid w:val="00FF665C"/>
    <w:rsid w:val="00FF721B"/>
    <w:rsid w:val="00FF72C5"/>
    <w:rsid w:val="00FF7551"/>
    <w:rsid w:val="00FF7D9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fillcolor="white" strokecolor="white">
      <v:fill color="white"/>
      <v:stroke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qFormat="1"/>
    <w:lsdException w:name="caption" w:semiHidden="1" w:uiPriority="35" w:unhideWhenUsed="1" w:qFormat="1"/>
    <w:lsdException w:name="table of figures" w:qFormat="1"/>
    <w:lsdException w:name="annotation reference" w:qFormat="1"/>
    <w:lsdException w:name="line number" w:uiPriority="99"/>
    <w:lsdException w:name="page number" w:qFormat="1"/>
    <w:lsdException w:name="endnote reference" w:qFormat="1"/>
    <w:lsdException w:name="macro" w:qFormat="1"/>
    <w:lsdException w:name="List" w:qFormat="1"/>
    <w:lsdException w:name="List 2" w:qFormat="1"/>
    <w:lsdException w:name="Title" w:uiPriority="10" w:qFormat="1"/>
    <w:lsdException w:name="Body Text" w:qFormat="1"/>
    <w:lsdException w:name="Body Text Indent" w:qFormat="1"/>
    <w:lsdException w:name="Subtitle" w:uiPriority="11" w:qFormat="1"/>
    <w:lsdException w:name="Salutation" w:qFormat="1"/>
    <w:lsdException w:name="Body Text First Indent"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qFormat="1"/>
    <w:lsdException w:name="Plain Text" w:qFormat="1"/>
    <w:lsdException w:name="Normal (Web)" w:qFormat="1"/>
    <w:lsdException w:name="HTML Cite" w:qFormat="1"/>
    <w:lsdException w:name="HTML Code" w:qFormat="1"/>
    <w:lsdException w:name="HTML Definition" w:qFormat="1"/>
    <w:lsdException w:name="HTML Keyboard" w:uiPriority="99" w:qFormat="1"/>
    <w:lsdException w:name="HTML Preformatted" w:uiPriority="99" w:qFormat="1"/>
    <w:lsdException w:name="HTML Sample" w:uiPriority="99" w:qFormat="1"/>
    <w:lsdException w:name="HTML Variable" w:qFormat="1"/>
    <w:lsdException w:name="annotation subject" w:qFormat="1"/>
    <w:lsdException w:name="No List" w:uiPriority="99"/>
    <w:lsdException w:name="Balloon Text" w:qFormat="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
    <w:name w:val="Normal"/>
    <w:qFormat/>
    <w:rsid w:val="00895EF6"/>
    <w:pPr>
      <w:widowControl w:val="0"/>
      <w:jc w:val="both"/>
    </w:pPr>
    <w:rPr>
      <w:kern w:val="2"/>
      <w:sz w:val="21"/>
      <w:szCs w:val="24"/>
    </w:rPr>
  </w:style>
  <w:style w:type="paragraph" w:styleId="1">
    <w:name w:val="heading 1"/>
    <w:aliases w:val="章名,章"/>
    <w:basedOn w:val="a"/>
    <w:next w:val="a"/>
    <w:link w:val="1Char"/>
    <w:qFormat/>
    <w:rsid w:val="004B0284"/>
    <w:pPr>
      <w:keepNext/>
      <w:spacing w:line="360" w:lineRule="auto"/>
      <w:jc w:val="center"/>
      <w:outlineLvl w:val="0"/>
    </w:pPr>
    <w:rPr>
      <w:sz w:val="28"/>
    </w:rPr>
  </w:style>
  <w:style w:type="paragraph" w:styleId="2">
    <w:name w:val="heading 2"/>
    <w:aliases w:val="标题2,节标题,1.1,H2,h2,第一层条,4.1,二级标题,标题 lxb2,二级标题 Char,表标题,单位名,节,Head2A, 字元 字元,标题 2 Char1,标题 2 Char Char,标题 2 Char,标题节,Heading 2 Hidden,Heading 2 CCBS,heading 2,（一）,Underrubrik1,prop2,UNDERRUBRIK 1-2,2nd level,Header 2,l2,Titre2,Head 2,Fab-2,PIM,Se,节名"/>
    <w:basedOn w:val="a"/>
    <w:next w:val="a"/>
    <w:link w:val="2Char2"/>
    <w:qFormat/>
    <w:rsid w:val="004B0284"/>
    <w:pPr>
      <w:keepNext/>
      <w:keepLines/>
      <w:spacing w:before="260" w:after="260" w:line="416" w:lineRule="auto"/>
      <w:outlineLvl w:val="1"/>
    </w:pPr>
    <w:rPr>
      <w:rFonts w:ascii="Arial" w:eastAsia="黑体" w:hAnsi="Arial"/>
      <w:b/>
      <w:bCs/>
      <w:sz w:val="32"/>
      <w:szCs w:val="32"/>
    </w:rPr>
  </w:style>
  <w:style w:type="paragraph" w:styleId="3">
    <w:name w:val="heading 3"/>
    <w:aliases w:val="Char,1.1.1,标题03,头,小节标题,小标题,标题3,H3,h3,3rd level,第二层条,标题4,标题 3 Char Char Char,标题 3 Char Char Char Char Char Char,标题 3 Char Char Char Char Char,标题 3 Char Char Char Char,标题 3 Char Char Char Char Char Char Char Char Char Char,标题 3 Char Char,条标题1.1.1,BOD"/>
    <w:basedOn w:val="a"/>
    <w:next w:val="a"/>
    <w:link w:val="3Char"/>
    <w:qFormat/>
    <w:rsid w:val="00E83E20"/>
    <w:pPr>
      <w:keepNext/>
      <w:keepLines/>
      <w:spacing w:before="260" w:after="260" w:line="416" w:lineRule="auto"/>
      <w:outlineLvl w:val="2"/>
    </w:pPr>
    <w:rPr>
      <w:b/>
      <w:bCs/>
      <w:sz w:val="32"/>
      <w:szCs w:val="32"/>
    </w:rPr>
  </w:style>
  <w:style w:type="paragraph" w:styleId="4">
    <w:name w:val="heading 4"/>
    <w:basedOn w:val="a"/>
    <w:next w:val="a"/>
    <w:link w:val="4Char"/>
    <w:qFormat/>
    <w:rsid w:val="00824A5A"/>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956B1E"/>
    <w:pPr>
      <w:keepNext/>
      <w:keepLines/>
      <w:adjustRightInd w:val="0"/>
      <w:spacing w:before="280" w:after="290" w:line="376" w:lineRule="atLeast"/>
      <w:jc w:val="left"/>
      <w:textAlignment w:val="baseline"/>
      <w:outlineLvl w:val="4"/>
    </w:pPr>
    <w:rPr>
      <w:b/>
      <w:kern w:val="0"/>
      <w:sz w:val="28"/>
      <w:szCs w:val="20"/>
    </w:rPr>
  </w:style>
  <w:style w:type="paragraph" w:styleId="6">
    <w:name w:val="heading 6"/>
    <w:basedOn w:val="a"/>
    <w:next w:val="a"/>
    <w:link w:val="6Char"/>
    <w:qFormat/>
    <w:rsid w:val="00956B1E"/>
    <w:pPr>
      <w:keepNext/>
      <w:keepLines/>
      <w:adjustRightInd w:val="0"/>
      <w:spacing w:before="240" w:after="64" w:line="320" w:lineRule="atLeast"/>
      <w:jc w:val="left"/>
      <w:textAlignment w:val="baseline"/>
      <w:outlineLvl w:val="5"/>
    </w:pPr>
    <w:rPr>
      <w:rFonts w:ascii="Arial" w:eastAsia="黑体" w:hAnsi="Arial"/>
      <w:b/>
      <w:kern w:val="0"/>
      <w:sz w:val="24"/>
      <w:szCs w:val="20"/>
    </w:rPr>
  </w:style>
  <w:style w:type="paragraph" w:styleId="7">
    <w:name w:val="heading 7"/>
    <w:basedOn w:val="a"/>
    <w:next w:val="a"/>
    <w:link w:val="7Char"/>
    <w:qFormat/>
    <w:rsid w:val="00956B1E"/>
    <w:pPr>
      <w:keepNext/>
      <w:keepLines/>
      <w:adjustRightInd w:val="0"/>
      <w:spacing w:before="240" w:after="64" w:line="320" w:lineRule="atLeast"/>
      <w:jc w:val="left"/>
      <w:textAlignment w:val="baseline"/>
      <w:outlineLvl w:val="6"/>
    </w:pPr>
    <w:rPr>
      <w:b/>
      <w:kern w:val="0"/>
      <w:sz w:val="24"/>
      <w:szCs w:val="20"/>
    </w:rPr>
  </w:style>
  <w:style w:type="paragraph" w:styleId="8">
    <w:name w:val="heading 8"/>
    <w:basedOn w:val="a"/>
    <w:next w:val="a"/>
    <w:link w:val="8Char"/>
    <w:qFormat/>
    <w:rsid w:val="00956B1E"/>
    <w:pPr>
      <w:keepNext/>
      <w:keepLines/>
      <w:adjustRightInd w:val="0"/>
      <w:spacing w:before="240" w:after="64" w:line="320" w:lineRule="atLeast"/>
      <w:jc w:val="left"/>
      <w:textAlignment w:val="baseline"/>
      <w:outlineLvl w:val="7"/>
    </w:pPr>
    <w:rPr>
      <w:rFonts w:ascii="Arial" w:eastAsia="黑体" w:hAnsi="Arial"/>
      <w:kern w:val="0"/>
      <w:sz w:val="24"/>
      <w:szCs w:val="20"/>
    </w:rPr>
  </w:style>
  <w:style w:type="paragraph" w:styleId="9">
    <w:name w:val="heading 9"/>
    <w:basedOn w:val="a"/>
    <w:next w:val="a"/>
    <w:link w:val="9Char"/>
    <w:uiPriority w:val="9"/>
    <w:qFormat/>
    <w:rsid w:val="00956B1E"/>
    <w:pPr>
      <w:keepNext/>
      <w:keepLines/>
      <w:adjustRightInd w:val="0"/>
      <w:spacing w:before="240" w:after="64" w:line="320" w:lineRule="atLeast"/>
      <w:jc w:val="left"/>
      <w:textAlignment w:val="baseline"/>
      <w:outlineLvl w:val="8"/>
    </w:pPr>
    <w:rPr>
      <w:rFonts w:ascii="Arial" w:eastAsia="黑体" w:hAnsi="Arial"/>
      <w:kern w:val="0"/>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章名 Char,章 Char"/>
    <w:link w:val="1"/>
    <w:rsid w:val="00553D8A"/>
    <w:rPr>
      <w:kern w:val="2"/>
      <w:sz w:val="28"/>
      <w:szCs w:val="24"/>
    </w:rPr>
  </w:style>
  <w:style w:type="character" w:customStyle="1" w:styleId="2Char2">
    <w:name w:val="标题 2 Char2"/>
    <w:aliases w:val="标题2 Char,节标题 Char,1.1 Char,H2 Char,h2 Char1,第一层条 Char,4.1 Char,二级标题 Char1,标题 lxb2 Char,二级标题 Char Char2,表标题 Char,单位名 Char,节 Char,Head2A Char, 字元 字元 Char,标题 2 Char1 Char2,标题 2 Char Char Char,标题 2 Char Char1,标题节 Char,Heading 2 Hidden Char"/>
    <w:link w:val="2"/>
    <w:rsid w:val="00553D8A"/>
    <w:rPr>
      <w:rFonts w:ascii="Arial" w:eastAsia="黑体" w:hAnsi="Arial"/>
      <w:b/>
      <w:bCs/>
      <w:kern w:val="2"/>
      <w:sz w:val="32"/>
      <w:szCs w:val="32"/>
    </w:rPr>
  </w:style>
  <w:style w:type="character" w:customStyle="1" w:styleId="3Char">
    <w:name w:val="标题 3 Char"/>
    <w:aliases w:val="Char Char4,1.1.1 Char,标题03 Char,头 Char,小节标题 Char,小标题 Char,标题3 Char,H3 Char,h3 Char,3rd level Char,第二层条 Char,标题4 Char,标题 3 Char Char Char Char1,标题 3 Char Char Char Char Char Char Char,标题 3 Char Char Char Char Char Char1,标题 3 Char Char Char1"/>
    <w:link w:val="3"/>
    <w:rsid w:val="00E83E20"/>
    <w:rPr>
      <w:rFonts w:eastAsia="宋体"/>
      <w:b/>
      <w:bCs/>
      <w:kern w:val="2"/>
      <w:sz w:val="32"/>
      <w:szCs w:val="32"/>
      <w:lang w:val="en-US" w:eastAsia="zh-CN" w:bidi="ar-SA"/>
    </w:rPr>
  </w:style>
  <w:style w:type="character" w:customStyle="1" w:styleId="4Char">
    <w:name w:val="标题 4 Char"/>
    <w:basedOn w:val="a0"/>
    <w:link w:val="4"/>
    <w:rsid w:val="00824A5A"/>
    <w:rPr>
      <w:rFonts w:ascii="Arial" w:eastAsia="黑体" w:hAnsi="Arial"/>
      <w:b/>
      <w:bCs/>
      <w:kern w:val="2"/>
      <w:sz w:val="28"/>
      <w:szCs w:val="28"/>
    </w:rPr>
  </w:style>
  <w:style w:type="character" w:customStyle="1" w:styleId="5Char">
    <w:name w:val="标题 5 Char"/>
    <w:basedOn w:val="a0"/>
    <w:link w:val="5"/>
    <w:rsid w:val="00956B1E"/>
    <w:rPr>
      <w:b/>
      <w:sz w:val="28"/>
    </w:rPr>
  </w:style>
  <w:style w:type="character" w:customStyle="1" w:styleId="6Char">
    <w:name w:val="标题 6 Char"/>
    <w:basedOn w:val="a0"/>
    <w:link w:val="6"/>
    <w:rsid w:val="00956B1E"/>
    <w:rPr>
      <w:rFonts w:ascii="Arial" w:eastAsia="黑体" w:hAnsi="Arial"/>
      <w:b/>
      <w:sz w:val="24"/>
    </w:rPr>
  </w:style>
  <w:style w:type="character" w:customStyle="1" w:styleId="7Char">
    <w:name w:val="标题 7 Char"/>
    <w:basedOn w:val="a0"/>
    <w:link w:val="7"/>
    <w:rsid w:val="00956B1E"/>
    <w:rPr>
      <w:b/>
      <w:sz w:val="24"/>
    </w:rPr>
  </w:style>
  <w:style w:type="character" w:customStyle="1" w:styleId="8Char">
    <w:name w:val="标题 8 Char"/>
    <w:basedOn w:val="a0"/>
    <w:link w:val="8"/>
    <w:rsid w:val="00956B1E"/>
    <w:rPr>
      <w:rFonts w:ascii="Arial" w:eastAsia="黑体" w:hAnsi="Arial"/>
      <w:sz w:val="24"/>
    </w:rPr>
  </w:style>
  <w:style w:type="character" w:customStyle="1" w:styleId="9Char">
    <w:name w:val="标题 9 Char"/>
    <w:basedOn w:val="a0"/>
    <w:link w:val="9"/>
    <w:rsid w:val="00956B1E"/>
    <w:rPr>
      <w:rFonts w:ascii="Arial" w:eastAsia="黑体" w:hAnsi="Arial"/>
      <w:sz w:val="24"/>
    </w:rPr>
  </w:style>
  <w:style w:type="character" w:customStyle="1" w:styleId="-Char">
    <w:name w:val="-表格 Char"/>
    <w:link w:val="-"/>
    <w:rsid w:val="00EF2661"/>
    <w:rPr>
      <w:rFonts w:ascii="宋体" w:eastAsia="宋体" w:hAnsi="宋体" w:cs="宋体"/>
      <w:snapToGrid w:val="0"/>
      <w:kern w:val="2"/>
      <w:sz w:val="21"/>
      <w:lang w:val="en-US" w:eastAsia="zh-CN" w:bidi="ar-SA"/>
    </w:rPr>
  </w:style>
  <w:style w:type="paragraph" w:customStyle="1" w:styleId="-">
    <w:name w:val="-表格"/>
    <w:basedOn w:val="a3"/>
    <w:next w:val="a"/>
    <w:link w:val="-Char"/>
    <w:qFormat/>
    <w:rsid w:val="009B672D"/>
    <w:pPr>
      <w:tabs>
        <w:tab w:val="left" w:pos="3696"/>
      </w:tabs>
      <w:spacing w:line="240" w:lineRule="auto"/>
    </w:pPr>
    <w:rPr>
      <w:rFonts w:cs="宋体"/>
      <w:kern w:val="2"/>
    </w:rPr>
  </w:style>
  <w:style w:type="paragraph" w:customStyle="1" w:styleId="a3">
    <w:name w:val="表格"/>
    <w:link w:val="Char"/>
    <w:qFormat/>
    <w:rsid w:val="00DC14D3"/>
    <w:pPr>
      <w:spacing w:line="380" w:lineRule="exact"/>
      <w:jc w:val="center"/>
    </w:pPr>
    <w:rPr>
      <w:rFonts w:ascii="宋体" w:hAnsi="宋体"/>
      <w:snapToGrid w:val="0"/>
      <w:sz w:val="21"/>
    </w:rPr>
  </w:style>
  <w:style w:type="character" w:customStyle="1" w:styleId="Char">
    <w:name w:val="表格 Char"/>
    <w:link w:val="a3"/>
    <w:qFormat/>
    <w:rsid w:val="001E59A7"/>
    <w:rPr>
      <w:rFonts w:ascii="宋体" w:hAnsi="宋体"/>
      <w:snapToGrid w:val="0"/>
      <w:sz w:val="21"/>
      <w:lang w:val="en-US" w:eastAsia="zh-CN" w:bidi="ar-SA"/>
    </w:rPr>
  </w:style>
  <w:style w:type="paragraph" w:styleId="a4">
    <w:name w:val="header"/>
    <w:aliases w:val="En-tête 1.1"/>
    <w:basedOn w:val="a"/>
    <w:link w:val="Char0"/>
    <w:qFormat/>
    <w:rsid w:val="004B0284"/>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En-tête 1.1 Char"/>
    <w:link w:val="a4"/>
    <w:rsid w:val="00AF4142"/>
    <w:rPr>
      <w:rFonts w:eastAsia="宋体"/>
      <w:kern w:val="2"/>
      <w:sz w:val="18"/>
      <w:szCs w:val="18"/>
      <w:lang w:val="en-US" w:eastAsia="zh-CN" w:bidi="ar-SA"/>
    </w:rPr>
  </w:style>
  <w:style w:type="paragraph" w:styleId="a5">
    <w:name w:val="footer"/>
    <w:basedOn w:val="a"/>
    <w:link w:val="Char1"/>
    <w:qFormat/>
    <w:rsid w:val="004B0284"/>
    <w:pPr>
      <w:tabs>
        <w:tab w:val="center" w:pos="4153"/>
        <w:tab w:val="right" w:pos="8306"/>
      </w:tabs>
      <w:snapToGrid w:val="0"/>
      <w:jc w:val="left"/>
    </w:pPr>
    <w:rPr>
      <w:sz w:val="18"/>
      <w:szCs w:val="18"/>
    </w:rPr>
  </w:style>
  <w:style w:type="character" w:customStyle="1" w:styleId="Char1">
    <w:name w:val="页脚 Char"/>
    <w:link w:val="a5"/>
    <w:qFormat/>
    <w:rsid w:val="00956B1E"/>
    <w:rPr>
      <w:kern w:val="2"/>
      <w:sz w:val="18"/>
      <w:szCs w:val="18"/>
    </w:rPr>
  </w:style>
  <w:style w:type="character" w:styleId="a6">
    <w:name w:val="page number"/>
    <w:basedOn w:val="a0"/>
    <w:qFormat/>
    <w:rsid w:val="004B0284"/>
  </w:style>
  <w:style w:type="paragraph" w:styleId="a7">
    <w:name w:val="Date"/>
    <w:basedOn w:val="a"/>
    <w:next w:val="a"/>
    <w:link w:val="Char2"/>
    <w:rsid w:val="004B0284"/>
    <w:pPr>
      <w:ind w:leftChars="2500" w:left="100"/>
    </w:pPr>
    <w:rPr>
      <w:sz w:val="24"/>
    </w:rPr>
  </w:style>
  <w:style w:type="character" w:customStyle="1" w:styleId="Char2">
    <w:name w:val="日期 Char"/>
    <w:link w:val="a7"/>
    <w:rsid w:val="00553D8A"/>
    <w:rPr>
      <w:kern w:val="2"/>
      <w:sz w:val="24"/>
      <w:szCs w:val="24"/>
    </w:rPr>
  </w:style>
  <w:style w:type="paragraph" w:styleId="a8">
    <w:name w:val="Normal (Web)"/>
    <w:basedOn w:val="a"/>
    <w:qFormat/>
    <w:rsid w:val="004B0284"/>
    <w:pPr>
      <w:widowControl/>
      <w:spacing w:before="100" w:beforeAutospacing="1" w:after="100" w:afterAutospacing="1"/>
      <w:jc w:val="left"/>
    </w:pPr>
    <w:rPr>
      <w:rFonts w:ascii="宋体" w:hAnsi="宋体"/>
      <w:kern w:val="0"/>
      <w:sz w:val="24"/>
    </w:rPr>
  </w:style>
  <w:style w:type="paragraph" w:customStyle="1" w:styleId="a9">
    <w:name w:val="居中"/>
    <w:rsid w:val="00927E82"/>
    <w:pPr>
      <w:spacing w:line="360" w:lineRule="auto"/>
      <w:ind w:firstLineChars="200" w:firstLine="482"/>
    </w:pPr>
    <w:rPr>
      <w:rFonts w:cs="宋体"/>
      <w:kern w:val="2"/>
      <w:sz w:val="21"/>
    </w:rPr>
  </w:style>
  <w:style w:type="paragraph" w:styleId="aa">
    <w:name w:val="List"/>
    <w:basedOn w:val="a"/>
    <w:link w:val="Char3"/>
    <w:qFormat/>
    <w:rsid w:val="004B0284"/>
    <w:pPr>
      <w:ind w:left="200" w:hangingChars="200" w:hanging="200"/>
    </w:pPr>
    <w:rPr>
      <w:szCs w:val="20"/>
    </w:rPr>
  </w:style>
  <w:style w:type="character" w:customStyle="1" w:styleId="Char3">
    <w:name w:val="列表 Char"/>
    <w:link w:val="aa"/>
    <w:rsid w:val="002A4773"/>
    <w:rPr>
      <w:kern w:val="2"/>
      <w:sz w:val="21"/>
    </w:rPr>
  </w:style>
  <w:style w:type="paragraph" w:customStyle="1" w:styleId="ab">
    <w:name w:val="表格文字"/>
    <w:basedOn w:val="a"/>
    <w:link w:val="Char4"/>
    <w:qFormat/>
    <w:rsid w:val="004B0284"/>
    <w:pPr>
      <w:autoSpaceDE w:val="0"/>
      <w:autoSpaceDN w:val="0"/>
      <w:adjustRightInd w:val="0"/>
      <w:spacing w:before="60" w:after="60"/>
      <w:jc w:val="left"/>
      <w:textAlignment w:val="bottom"/>
    </w:pPr>
    <w:rPr>
      <w:kern w:val="0"/>
      <w:szCs w:val="20"/>
    </w:rPr>
  </w:style>
  <w:style w:type="character" w:customStyle="1" w:styleId="Char4">
    <w:name w:val="表格文字 Char"/>
    <w:aliases w:val="纯文本 Char1 Char Char Char Char Char Char Char,纯文本 Char Char Char Char Char Char,纯文本 Char1 Char1,纯文本 Char Char Char Char,纯文本 Char Char Char1,纯文本 Char Char Char Char Char Char Char Char Char,表内文字 Char,纯文本 Char Char Char Char Char,纯文本 Char Char2"/>
    <w:link w:val="ab"/>
    <w:rsid w:val="00956B1E"/>
    <w:rPr>
      <w:sz w:val="21"/>
    </w:rPr>
  </w:style>
  <w:style w:type="paragraph" w:customStyle="1" w:styleId="ac">
    <w:name w:val="段落"/>
    <w:basedOn w:val="a"/>
    <w:autoRedefine/>
    <w:rsid w:val="004B0284"/>
    <w:pPr>
      <w:spacing w:line="360" w:lineRule="auto"/>
      <w:ind w:firstLineChars="200" w:firstLine="560"/>
    </w:pPr>
    <w:rPr>
      <w:rFonts w:ascii="宋体" w:hAnsi="宋体"/>
      <w:color w:val="FF0000"/>
      <w:sz w:val="28"/>
      <w:szCs w:val="28"/>
    </w:rPr>
  </w:style>
  <w:style w:type="table" w:styleId="ad">
    <w:name w:val="Table Grid"/>
    <w:aliases w:val="黄桥表,专业网格,灰度表格,网格型（pxg）,网格型c,网格型1,网格型!,网格型-无边竖线,张杰网格型,表格式"/>
    <w:basedOn w:val="a1"/>
    <w:qFormat/>
    <w:rsid w:val="004B028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CharCharChar">
    <w:name w:val="默认段落字体 Para Char Char Char Char"/>
    <w:basedOn w:val="a"/>
    <w:rsid w:val="004B0284"/>
    <w:rPr>
      <w:sz w:val="24"/>
    </w:rPr>
  </w:style>
  <w:style w:type="paragraph" w:customStyle="1" w:styleId="-3">
    <w:name w:val="标题-3"/>
    <w:basedOn w:val="a"/>
    <w:qFormat/>
    <w:rsid w:val="00EF2661"/>
    <w:pPr>
      <w:spacing w:line="480" w:lineRule="exact"/>
      <w:ind w:firstLineChars="200" w:firstLine="482"/>
    </w:pPr>
    <w:rPr>
      <w:rFonts w:cs="宋体"/>
      <w:b/>
      <w:bCs/>
      <w:sz w:val="24"/>
      <w:szCs w:val="20"/>
    </w:rPr>
  </w:style>
  <w:style w:type="paragraph" w:styleId="ae">
    <w:name w:val="Plain Text"/>
    <w:aliases w:val="普通文字,纯文本 Char,普通文字 Char Char,纯文本1 Char,纯文本 Char11 Char,纯文本 Char Char1 Char,纯文本 Char1 Char Char1 Char,纯文本 Char Char Char Char1 Char,普通文字 Char Char Char Char1 Char,普通文字 Char1 Char Char1 Char,纯文本 Char1 Char Char,纯文本 Char11,纯文本 Char Char1,普通文字 Char,普,孙普"/>
    <w:basedOn w:val="a"/>
    <w:link w:val="Char10"/>
    <w:qFormat/>
    <w:rsid w:val="00102B35"/>
    <w:rPr>
      <w:rFonts w:ascii="宋体" w:hAnsi="Courier New"/>
      <w:szCs w:val="20"/>
    </w:rPr>
  </w:style>
  <w:style w:type="character" w:customStyle="1" w:styleId="Char10">
    <w:name w:val="纯文本 Char1"/>
    <w:aliases w:val="普通文字 Char1,纯文本 Char Char,普通文字 Char Char Char,纯文本1 Char Char,纯文本 Char11 Char Char,纯文本 Char Char1 Char Char,纯文本 Char1 Char Char1 Char Char,纯文本 Char Char Char Char1 Char Char,普通文字 Char Char Char Char1 Char Char,普通文字 Char1 Char Char1 Char Char"/>
    <w:link w:val="ae"/>
    <w:uiPriority w:val="99"/>
    <w:rsid w:val="0088512A"/>
    <w:rPr>
      <w:rFonts w:ascii="宋体" w:eastAsia="宋体" w:hAnsi="Courier New"/>
      <w:kern w:val="2"/>
      <w:sz w:val="21"/>
      <w:lang w:val="en-US" w:eastAsia="zh-CN" w:bidi="ar-SA"/>
    </w:rPr>
  </w:style>
  <w:style w:type="paragraph" w:customStyle="1" w:styleId="ParaCharChar">
    <w:name w:val="默认段落字体 Para Char Char"/>
    <w:basedOn w:val="a"/>
    <w:rsid w:val="008177DA"/>
    <w:rPr>
      <w:rFonts w:ascii="仿宋_GB2312" w:eastAsia="仿宋_GB2312" w:hAnsi="宋体"/>
      <w:sz w:val="24"/>
      <w:szCs w:val="20"/>
    </w:rPr>
  </w:style>
  <w:style w:type="character" w:styleId="af">
    <w:name w:val="Hyperlink"/>
    <w:qFormat/>
    <w:rsid w:val="00A9720B"/>
    <w:rPr>
      <w:color w:val="0000FF"/>
      <w:u w:val="single"/>
    </w:rPr>
  </w:style>
  <w:style w:type="character" w:styleId="af0">
    <w:name w:val="annotation reference"/>
    <w:qFormat/>
    <w:rsid w:val="00331C52"/>
    <w:rPr>
      <w:sz w:val="21"/>
      <w:szCs w:val="21"/>
    </w:rPr>
  </w:style>
  <w:style w:type="paragraph" w:styleId="af1">
    <w:name w:val="annotation text"/>
    <w:basedOn w:val="a"/>
    <w:link w:val="Char5"/>
    <w:qFormat/>
    <w:rsid w:val="00331C52"/>
    <w:pPr>
      <w:jc w:val="left"/>
    </w:pPr>
  </w:style>
  <w:style w:type="character" w:customStyle="1" w:styleId="Char5">
    <w:name w:val="批注文字 Char"/>
    <w:link w:val="af1"/>
    <w:rsid w:val="00095B21"/>
    <w:rPr>
      <w:kern w:val="2"/>
      <w:sz w:val="21"/>
      <w:szCs w:val="24"/>
    </w:rPr>
  </w:style>
  <w:style w:type="paragraph" w:styleId="af2">
    <w:name w:val="annotation subject"/>
    <w:basedOn w:val="af1"/>
    <w:next w:val="af1"/>
    <w:link w:val="Char6"/>
    <w:qFormat/>
    <w:rsid w:val="00331C52"/>
    <w:rPr>
      <w:b/>
      <w:bCs/>
    </w:rPr>
  </w:style>
  <w:style w:type="character" w:customStyle="1" w:styleId="Char6">
    <w:name w:val="批注主题 Char"/>
    <w:link w:val="af2"/>
    <w:rsid w:val="00553D8A"/>
    <w:rPr>
      <w:b/>
      <w:bCs/>
      <w:kern w:val="2"/>
      <w:sz w:val="21"/>
      <w:szCs w:val="24"/>
    </w:rPr>
  </w:style>
  <w:style w:type="paragraph" w:styleId="af3">
    <w:name w:val="Balloon Text"/>
    <w:basedOn w:val="a"/>
    <w:link w:val="Char7"/>
    <w:qFormat/>
    <w:rsid w:val="00331C52"/>
    <w:rPr>
      <w:sz w:val="18"/>
      <w:szCs w:val="18"/>
    </w:rPr>
  </w:style>
  <w:style w:type="character" w:customStyle="1" w:styleId="Char7">
    <w:name w:val="批注框文本 Char"/>
    <w:link w:val="af3"/>
    <w:uiPriority w:val="99"/>
    <w:rsid w:val="00AF4142"/>
    <w:rPr>
      <w:rFonts w:eastAsia="宋体"/>
      <w:kern w:val="2"/>
      <w:sz w:val="18"/>
      <w:szCs w:val="18"/>
      <w:lang w:val="en-US" w:eastAsia="zh-CN" w:bidi="ar-SA"/>
    </w:rPr>
  </w:style>
  <w:style w:type="paragraph" w:customStyle="1" w:styleId="af4">
    <w:name w:val="表题"/>
    <w:link w:val="Char8"/>
    <w:qFormat/>
    <w:rsid w:val="00EF2661"/>
    <w:pPr>
      <w:spacing w:line="480" w:lineRule="exact"/>
      <w:jc w:val="center"/>
    </w:pPr>
    <w:rPr>
      <w:rFonts w:hAnsi="宋体"/>
      <w:b/>
      <w:kern w:val="2"/>
      <w:sz w:val="21"/>
      <w:szCs w:val="24"/>
    </w:rPr>
  </w:style>
  <w:style w:type="character" w:customStyle="1" w:styleId="Char8">
    <w:name w:val="表题 Char"/>
    <w:link w:val="af4"/>
    <w:rsid w:val="00EF2661"/>
    <w:rPr>
      <w:rFonts w:hAnsi="宋体"/>
      <w:b/>
      <w:kern w:val="2"/>
      <w:sz w:val="21"/>
      <w:szCs w:val="24"/>
      <w:lang w:val="en-US" w:eastAsia="zh-CN" w:bidi="ar-SA"/>
    </w:rPr>
  </w:style>
  <w:style w:type="paragraph" w:customStyle="1" w:styleId="-1">
    <w:name w:val="正文-1"/>
    <w:link w:val="-1Char"/>
    <w:qFormat/>
    <w:rsid w:val="00EF2661"/>
    <w:pPr>
      <w:spacing w:line="480" w:lineRule="exact"/>
      <w:ind w:firstLineChars="200" w:firstLine="200"/>
      <w:jc w:val="both"/>
    </w:pPr>
    <w:rPr>
      <w:rFonts w:cs="宋体"/>
      <w:kern w:val="2"/>
      <w:sz w:val="24"/>
    </w:rPr>
  </w:style>
  <w:style w:type="character" w:customStyle="1" w:styleId="-1Char">
    <w:name w:val="正文-1 Char"/>
    <w:link w:val="-1"/>
    <w:rsid w:val="00EF2661"/>
    <w:rPr>
      <w:rFonts w:cs="宋体"/>
      <w:kern w:val="2"/>
      <w:sz w:val="24"/>
      <w:lang w:val="en-US" w:eastAsia="zh-CN" w:bidi="ar-SA"/>
    </w:rPr>
  </w:style>
  <w:style w:type="paragraph" w:customStyle="1" w:styleId="-2">
    <w:name w:val="标题-2"/>
    <w:basedOn w:val="a"/>
    <w:qFormat/>
    <w:rsid w:val="00EF2661"/>
    <w:pPr>
      <w:spacing w:line="360" w:lineRule="auto"/>
    </w:pPr>
    <w:rPr>
      <w:rFonts w:ascii="宋体" w:hAnsi="宋体" w:cs="宋体"/>
      <w:b/>
      <w:bCs/>
      <w:sz w:val="30"/>
      <w:szCs w:val="20"/>
    </w:rPr>
  </w:style>
  <w:style w:type="paragraph" w:customStyle="1" w:styleId="-10">
    <w:name w:val="标题-1"/>
    <w:basedOn w:val="a"/>
    <w:rsid w:val="00EF2661"/>
    <w:pPr>
      <w:spacing w:line="360" w:lineRule="auto"/>
    </w:pPr>
    <w:rPr>
      <w:rFonts w:cs="宋体"/>
      <w:b/>
      <w:bCs/>
      <w:sz w:val="30"/>
      <w:szCs w:val="20"/>
    </w:rPr>
  </w:style>
  <w:style w:type="paragraph" w:styleId="af5">
    <w:name w:val="Body Text"/>
    <w:aliases w:val="鋘drad,ändrad,bt,bt Char,body text,Body Text x,正文文字 Char Char Char Char Char Char Char,正文文字 Char,正文文本 Char Char Char,正文文本1,正文文字 Char1 Char Char,正文文本2,正文文字 Char Char Char Char Char Char Char1,正文文字 Char1,正文文本 Char Char Char1,正文文本11,contents,?y????×?"/>
    <w:basedOn w:val="a"/>
    <w:link w:val="Char9"/>
    <w:qFormat/>
    <w:rsid w:val="00F5358F"/>
    <w:pPr>
      <w:spacing w:line="480" w:lineRule="exact"/>
      <w:ind w:firstLineChars="200" w:firstLine="200"/>
    </w:pPr>
    <w:rPr>
      <w:sz w:val="24"/>
    </w:rPr>
  </w:style>
  <w:style w:type="character" w:customStyle="1" w:styleId="Char9">
    <w:name w:val="正文文本 Char"/>
    <w:aliases w:val="鋘drad Char1,ändrad Char,bt Char2,bt Char Char1,body text Char1,Body Text x Char1,正文文字 Char Char Char Char Char Char Char Char1,正文文字 Char Char1,正文文本 Char Char Char Char1,正文文本1 Char1,正文文字 Char1 Char Char Char1,正文文本2 Char1,正文文字 Char1 Char"/>
    <w:link w:val="af5"/>
    <w:rsid w:val="00F5358F"/>
    <w:rPr>
      <w:rFonts w:eastAsia="宋体"/>
      <w:kern w:val="2"/>
      <w:sz w:val="24"/>
      <w:szCs w:val="24"/>
      <w:lang w:val="en-US" w:eastAsia="zh-CN" w:bidi="ar-SA"/>
    </w:rPr>
  </w:style>
  <w:style w:type="character" w:customStyle="1" w:styleId="CharChar3">
    <w:name w:val="Char Char3"/>
    <w:rsid w:val="000E456D"/>
    <w:rPr>
      <w:rFonts w:eastAsia="宋体"/>
      <w:kern w:val="2"/>
      <w:sz w:val="24"/>
      <w:szCs w:val="24"/>
      <w:lang w:val="en-US" w:eastAsia="zh-CN" w:bidi="ar-SA"/>
    </w:rPr>
  </w:style>
  <w:style w:type="paragraph" w:customStyle="1" w:styleId="af6">
    <w:name w:val="批注"/>
    <w:basedOn w:val="a"/>
    <w:next w:val="a"/>
    <w:link w:val="Chara"/>
    <w:qFormat/>
    <w:rsid w:val="00ED45CC"/>
    <w:pPr>
      <w:ind w:firstLineChars="250" w:firstLine="525"/>
    </w:pPr>
    <w:rPr>
      <w:rFonts w:cs="宋体"/>
      <w:szCs w:val="20"/>
    </w:rPr>
  </w:style>
  <w:style w:type="character" w:customStyle="1" w:styleId="Chara">
    <w:name w:val="批注 Char"/>
    <w:link w:val="af6"/>
    <w:rsid w:val="00ED45CC"/>
    <w:rPr>
      <w:rFonts w:eastAsia="宋体" w:cs="宋体"/>
      <w:kern w:val="2"/>
      <w:sz w:val="21"/>
      <w:lang w:val="en-US" w:eastAsia="zh-CN" w:bidi="ar-SA"/>
    </w:rPr>
  </w:style>
  <w:style w:type="paragraph" w:styleId="30">
    <w:name w:val="Body Text 3"/>
    <w:basedOn w:val="a"/>
    <w:link w:val="3Char1"/>
    <w:rsid w:val="00C767A8"/>
    <w:pPr>
      <w:spacing w:after="120"/>
    </w:pPr>
    <w:rPr>
      <w:sz w:val="16"/>
      <w:szCs w:val="16"/>
    </w:rPr>
  </w:style>
  <w:style w:type="character" w:customStyle="1" w:styleId="3Char1">
    <w:name w:val="正文文本 3 Char1"/>
    <w:link w:val="30"/>
    <w:uiPriority w:val="99"/>
    <w:rsid w:val="002A4773"/>
    <w:rPr>
      <w:kern w:val="2"/>
      <w:sz w:val="16"/>
      <w:szCs w:val="16"/>
    </w:rPr>
  </w:style>
  <w:style w:type="character" w:customStyle="1" w:styleId="dradChar">
    <w:name w:val="鋘drad Char"/>
    <w:aliases w:val="ändrad Char Char"/>
    <w:rsid w:val="00C767A8"/>
    <w:rPr>
      <w:rFonts w:eastAsia="宋体"/>
      <w:kern w:val="2"/>
      <w:sz w:val="24"/>
      <w:szCs w:val="24"/>
      <w:lang w:val="en-US" w:eastAsia="zh-CN" w:bidi="ar-SA"/>
    </w:rPr>
  </w:style>
  <w:style w:type="character" w:customStyle="1" w:styleId="btChar1">
    <w:name w:val="bt Char1"/>
    <w:aliases w:val="正文文本 Char Char,bt Char Char,body text Char,Body Text x Char,正文文字 Char Char Char Char Char Char Char Char,正文文字 Char Char,正文文本 Char Char Char Char,正文文本1 Char,正文文字 Char1 Char Char Char,正文文本2 Char,正文文字 Char Char Char Char Char Char Char1 Char"/>
    <w:rsid w:val="00AF4142"/>
    <w:rPr>
      <w:rFonts w:eastAsia="宋体"/>
      <w:kern w:val="2"/>
      <w:sz w:val="21"/>
      <w:lang w:val="en-US" w:eastAsia="zh-CN" w:bidi="ar-SA"/>
    </w:rPr>
  </w:style>
  <w:style w:type="paragraph" w:styleId="af7">
    <w:name w:val="Normal Indent"/>
    <w:aliases w:val="正文（首行缩进两字）,文本条款,正文（首行缩进两字） Char C,表格标题 Char Char Char Char,正文（首行缩进两字） Char Char Char Char Char Char,正文（首行缩进两字） Char Char1 Char Char,正文（首行缩进两字） Char C Char Char,s4,正文缩进1,Body text ident 1,正文（首行缩进两字） Char Char Char Char Char Char Char Char,正文缩进 Cha,图"/>
    <w:basedOn w:val="a"/>
    <w:link w:val="Charb"/>
    <w:qFormat/>
    <w:rsid w:val="00AF4142"/>
    <w:pPr>
      <w:ind w:firstLine="420"/>
    </w:pPr>
    <w:rPr>
      <w:szCs w:val="20"/>
    </w:rPr>
  </w:style>
  <w:style w:type="character" w:customStyle="1" w:styleId="Charb">
    <w:name w:val="正文缩进 Char"/>
    <w:aliases w:val="正文（首行缩进两字） Char,文本条款 Char,正文（首行缩进两字） Char C Char,表格标题 Char Char Char Char Char,正文（首行缩进两字） Char Char Char Char Char Char Char,正文（首行缩进两字） Char Char1 Char Char Char,正文（首行缩进两字） Char C Char Char Char,s4 Char,正文缩进1 Char,Body text ident 1 Char,图 Char"/>
    <w:link w:val="af7"/>
    <w:qFormat/>
    <w:rsid w:val="00AF4142"/>
    <w:rPr>
      <w:rFonts w:eastAsia="宋体"/>
      <w:kern w:val="2"/>
      <w:sz w:val="21"/>
      <w:lang w:val="en-US" w:eastAsia="zh-CN" w:bidi="ar-SA"/>
    </w:rPr>
  </w:style>
  <w:style w:type="paragraph" w:styleId="af8">
    <w:name w:val="Body Text Indent"/>
    <w:aliases w:val="特点标题,正文文字缩进,正文文字( 首段缩进两字）,正文文字缩进2字符,正文文字缩进 Char Char Char,正文文字缩进 Char"/>
    <w:basedOn w:val="a"/>
    <w:link w:val="Charc"/>
    <w:qFormat/>
    <w:rsid w:val="00AF4142"/>
    <w:pPr>
      <w:spacing w:line="360" w:lineRule="auto"/>
      <w:ind w:firstLineChars="200" w:firstLine="480"/>
    </w:pPr>
    <w:rPr>
      <w:sz w:val="24"/>
      <w:szCs w:val="20"/>
    </w:rPr>
  </w:style>
  <w:style w:type="character" w:customStyle="1" w:styleId="Charc">
    <w:name w:val="正文文本缩进 Char"/>
    <w:aliases w:val="特点标题 Char,正文文字缩进 Char1,正文文字( 首段缩进两字） Char,正文文字缩进2字符 Char,正文文字缩进 Char Char Char Char,正文文字缩进 Char Char"/>
    <w:link w:val="af8"/>
    <w:rsid w:val="00956B1E"/>
    <w:rPr>
      <w:kern w:val="2"/>
      <w:sz w:val="24"/>
    </w:rPr>
  </w:style>
  <w:style w:type="paragraph" w:styleId="31">
    <w:name w:val="Body Text Indent 3"/>
    <w:basedOn w:val="a"/>
    <w:link w:val="3Char0"/>
    <w:qFormat/>
    <w:rsid w:val="00AF4142"/>
    <w:pPr>
      <w:spacing w:line="460" w:lineRule="exact"/>
      <w:ind w:leftChars="228" w:left="479" w:firstLineChars="150" w:firstLine="360"/>
    </w:pPr>
    <w:rPr>
      <w:sz w:val="24"/>
      <w:szCs w:val="20"/>
    </w:rPr>
  </w:style>
  <w:style w:type="character" w:customStyle="1" w:styleId="3Char0">
    <w:name w:val="正文文本缩进 3 Char"/>
    <w:link w:val="31"/>
    <w:rsid w:val="002B02F6"/>
    <w:rPr>
      <w:kern w:val="2"/>
      <w:sz w:val="24"/>
    </w:rPr>
  </w:style>
  <w:style w:type="paragraph" w:styleId="32">
    <w:name w:val="toc 3"/>
    <w:basedOn w:val="a"/>
    <w:next w:val="a"/>
    <w:qFormat/>
    <w:rsid w:val="00AF4142"/>
    <w:pPr>
      <w:spacing w:line="360" w:lineRule="auto"/>
    </w:pPr>
    <w:rPr>
      <w:spacing w:val="-6"/>
      <w:sz w:val="24"/>
      <w:szCs w:val="20"/>
    </w:rPr>
  </w:style>
  <w:style w:type="paragraph" w:customStyle="1" w:styleId="af9">
    <w:name w:val="居中正文"/>
    <w:basedOn w:val="afa"/>
    <w:rsid w:val="00AF4142"/>
    <w:pPr>
      <w:adjustRightInd w:val="0"/>
      <w:spacing w:before="120" w:after="0" w:line="360" w:lineRule="auto"/>
      <w:ind w:firstLine="0"/>
      <w:jc w:val="center"/>
      <w:textAlignment w:val="baseline"/>
    </w:pPr>
    <w:rPr>
      <w:rFonts w:ascii="宋体"/>
      <w:kern w:val="28"/>
      <w:sz w:val="24"/>
    </w:rPr>
  </w:style>
  <w:style w:type="paragraph" w:styleId="afa">
    <w:name w:val="Body Text First Indent"/>
    <w:basedOn w:val="af5"/>
    <w:link w:val="Chard"/>
    <w:qFormat/>
    <w:rsid w:val="00AF4142"/>
    <w:pPr>
      <w:spacing w:after="120" w:line="240" w:lineRule="auto"/>
      <w:ind w:firstLineChars="0" w:firstLine="420"/>
    </w:pPr>
    <w:rPr>
      <w:sz w:val="21"/>
      <w:szCs w:val="20"/>
    </w:rPr>
  </w:style>
  <w:style w:type="paragraph" w:styleId="20">
    <w:name w:val="Body Text Indent 2"/>
    <w:basedOn w:val="a"/>
    <w:link w:val="2Char"/>
    <w:qFormat/>
    <w:rsid w:val="00AF4142"/>
    <w:pPr>
      <w:spacing w:line="460" w:lineRule="exact"/>
      <w:ind w:left="660"/>
    </w:pPr>
    <w:rPr>
      <w:sz w:val="24"/>
      <w:szCs w:val="20"/>
    </w:rPr>
  </w:style>
  <w:style w:type="character" w:customStyle="1" w:styleId="2Char">
    <w:name w:val="正文文本缩进 2 Char"/>
    <w:link w:val="20"/>
    <w:qFormat/>
    <w:rsid w:val="002B02F6"/>
    <w:rPr>
      <w:kern w:val="2"/>
      <w:sz w:val="24"/>
    </w:rPr>
  </w:style>
  <w:style w:type="paragraph" w:customStyle="1" w:styleId="40">
    <w:name w:val="样式4"/>
    <w:basedOn w:val="a"/>
    <w:next w:val="a"/>
    <w:link w:val="4Char0"/>
    <w:qFormat/>
    <w:rsid w:val="00AF4142"/>
    <w:pPr>
      <w:spacing w:line="440" w:lineRule="exact"/>
    </w:pPr>
    <w:rPr>
      <w:sz w:val="24"/>
      <w:szCs w:val="20"/>
    </w:rPr>
  </w:style>
  <w:style w:type="character" w:customStyle="1" w:styleId="4Char0">
    <w:name w:val="样式4 Char"/>
    <w:link w:val="40"/>
    <w:rsid w:val="00956B1E"/>
    <w:rPr>
      <w:kern w:val="2"/>
      <w:sz w:val="24"/>
    </w:rPr>
  </w:style>
  <w:style w:type="paragraph" w:customStyle="1" w:styleId="afb">
    <w:name w:val="报告表正文"/>
    <w:basedOn w:val="a"/>
    <w:link w:val="Chare"/>
    <w:qFormat/>
    <w:rsid w:val="00AF4142"/>
    <w:pPr>
      <w:adjustRightInd w:val="0"/>
      <w:spacing w:line="312" w:lineRule="auto"/>
      <w:ind w:left="113" w:right="113" w:firstLine="482"/>
      <w:jc w:val="left"/>
      <w:textAlignment w:val="baseline"/>
    </w:pPr>
    <w:rPr>
      <w:kern w:val="0"/>
      <w:sz w:val="24"/>
      <w:szCs w:val="20"/>
    </w:rPr>
  </w:style>
  <w:style w:type="character" w:customStyle="1" w:styleId="Chare">
    <w:name w:val="报告表正文 Char"/>
    <w:link w:val="afb"/>
    <w:qFormat/>
    <w:rsid w:val="00824A5A"/>
    <w:rPr>
      <w:sz w:val="24"/>
    </w:rPr>
  </w:style>
  <w:style w:type="table" w:styleId="afc">
    <w:name w:val="Table Theme"/>
    <w:basedOn w:val="a1"/>
    <w:rsid w:val="00AF414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表格抬头"/>
    <w:basedOn w:val="a"/>
    <w:link w:val="Charf"/>
    <w:autoRedefine/>
    <w:rsid w:val="00AF4142"/>
    <w:pPr>
      <w:adjustRightInd w:val="0"/>
      <w:snapToGrid w:val="0"/>
      <w:spacing w:line="360" w:lineRule="auto"/>
      <w:jc w:val="center"/>
    </w:pPr>
    <w:rPr>
      <w:rFonts w:eastAsia="黑体"/>
      <w:snapToGrid w:val="0"/>
      <w:kern w:val="0"/>
      <w:szCs w:val="21"/>
    </w:rPr>
  </w:style>
  <w:style w:type="character" w:customStyle="1" w:styleId="Charf">
    <w:name w:val="表格抬头 Char"/>
    <w:link w:val="afd"/>
    <w:rsid w:val="00AF4142"/>
    <w:rPr>
      <w:rFonts w:eastAsia="黑体"/>
      <w:snapToGrid w:val="0"/>
      <w:sz w:val="21"/>
      <w:szCs w:val="21"/>
      <w:lang w:val="en-US" w:eastAsia="zh-CN" w:bidi="ar-SA"/>
    </w:rPr>
  </w:style>
  <w:style w:type="paragraph" w:customStyle="1" w:styleId="33H3h33rdlevel43Char3Cha1">
    <w:name w:val="样式 标题 3小标题小节标题标题3H3h33rd level第二层条标题4标题 3 Char标题 3 Cha...1"/>
    <w:basedOn w:val="3"/>
    <w:link w:val="33H3h33rdlevel43Char3Cha1Char"/>
    <w:rsid w:val="00AF4142"/>
    <w:pPr>
      <w:numPr>
        <w:ilvl w:val="2"/>
      </w:numPr>
      <w:adjustRightInd w:val="0"/>
      <w:spacing w:before="60" w:after="60" w:line="360" w:lineRule="auto"/>
      <w:jc w:val="left"/>
      <w:textAlignment w:val="baseline"/>
    </w:pPr>
    <w:rPr>
      <w:kern w:val="0"/>
      <w:sz w:val="24"/>
      <w:szCs w:val="20"/>
    </w:rPr>
  </w:style>
  <w:style w:type="character" w:customStyle="1" w:styleId="33H3h33rdlevel43Char3Cha1Char">
    <w:name w:val="样式 标题 3小标题小节标题标题3H3h33rd level第二层条标题4标题 3 Char标题 3 Cha...1 Char"/>
    <w:link w:val="33H3h33rdlevel43Char3Cha1"/>
    <w:rsid w:val="00AF4142"/>
    <w:rPr>
      <w:rFonts w:eastAsia="宋体"/>
      <w:b/>
      <w:bCs/>
      <w:sz w:val="24"/>
      <w:lang w:val="en-US" w:eastAsia="zh-CN" w:bidi="ar-SA"/>
    </w:rPr>
  </w:style>
  <w:style w:type="paragraph" w:customStyle="1" w:styleId="15">
    <w:name w:val="样式 宋体 小四 行距: 1.5 倍行距"/>
    <w:basedOn w:val="a"/>
    <w:link w:val="15Char"/>
    <w:rsid w:val="00AF4142"/>
    <w:pPr>
      <w:spacing w:line="360" w:lineRule="auto"/>
      <w:ind w:firstLineChars="200" w:firstLine="480"/>
    </w:pPr>
    <w:rPr>
      <w:rFonts w:cs="宋体"/>
      <w:sz w:val="24"/>
      <w:szCs w:val="20"/>
    </w:rPr>
  </w:style>
  <w:style w:type="character" w:customStyle="1" w:styleId="15Char">
    <w:name w:val="样式 宋体 小四 行距: 1.5 倍行距 Char"/>
    <w:link w:val="15"/>
    <w:rsid w:val="00AF4142"/>
    <w:rPr>
      <w:rFonts w:eastAsia="宋体" w:cs="宋体"/>
      <w:kern w:val="2"/>
      <w:sz w:val="24"/>
      <w:lang w:val="en-US" w:eastAsia="zh-CN" w:bidi="ar-SA"/>
    </w:rPr>
  </w:style>
  <w:style w:type="paragraph" w:customStyle="1" w:styleId="151">
    <w:name w:val="样式 小四 加粗 黑色 居中 行距: 1.5 倍行距1"/>
    <w:basedOn w:val="a"/>
    <w:link w:val="151Char"/>
    <w:rsid w:val="00AF4142"/>
    <w:pPr>
      <w:tabs>
        <w:tab w:val="num" w:pos="360"/>
      </w:tabs>
      <w:spacing w:line="360" w:lineRule="auto"/>
      <w:jc w:val="center"/>
    </w:pPr>
    <w:rPr>
      <w:rFonts w:cs="宋体"/>
      <w:bCs/>
      <w:color w:val="000000"/>
      <w:sz w:val="24"/>
      <w:szCs w:val="20"/>
    </w:rPr>
  </w:style>
  <w:style w:type="character" w:customStyle="1" w:styleId="151Char">
    <w:name w:val="样式 小四 加粗 黑色 居中 行距: 1.5 倍行距1 Char"/>
    <w:link w:val="151"/>
    <w:rsid w:val="00AF4142"/>
    <w:rPr>
      <w:rFonts w:eastAsia="宋体" w:cs="宋体"/>
      <w:bCs/>
      <w:color w:val="000000"/>
      <w:kern w:val="2"/>
      <w:sz w:val="24"/>
      <w:lang w:val="en-US" w:eastAsia="zh-CN" w:bidi="ar-SA"/>
    </w:rPr>
  </w:style>
  <w:style w:type="character" w:customStyle="1" w:styleId="1Char0">
    <w:name w:val="表格内容1 Char"/>
    <w:link w:val="10"/>
    <w:rsid w:val="00AF4142"/>
    <w:rPr>
      <w:rFonts w:ascii="宋体" w:hAnsi="宋体"/>
      <w:snapToGrid w:val="0"/>
      <w:sz w:val="21"/>
      <w:szCs w:val="21"/>
      <w:lang w:bidi="ar-SA"/>
    </w:rPr>
  </w:style>
  <w:style w:type="paragraph" w:customStyle="1" w:styleId="10">
    <w:name w:val="表格内容1"/>
    <w:basedOn w:val="a"/>
    <w:link w:val="1Char0"/>
    <w:rsid w:val="00AF4142"/>
    <w:pPr>
      <w:adjustRightInd w:val="0"/>
      <w:snapToGrid w:val="0"/>
      <w:spacing w:beforeLines="10" w:afterLines="10"/>
      <w:jc w:val="center"/>
    </w:pPr>
    <w:rPr>
      <w:rFonts w:ascii="宋体" w:hAnsi="宋体"/>
      <w:snapToGrid w:val="0"/>
      <w:kern w:val="0"/>
      <w:szCs w:val="21"/>
    </w:rPr>
  </w:style>
  <w:style w:type="paragraph" w:customStyle="1" w:styleId="2211H2h241lxb2Char">
    <w:name w:val="样式 标题 2标题2节标题1.1H2h2第一层条4.1二级标题标题 lxb2二级标题 Char表标题单位..."/>
    <w:basedOn w:val="2"/>
    <w:link w:val="2211H2h241lxb2CharChar"/>
    <w:rsid w:val="00AF4142"/>
    <w:pPr>
      <w:numPr>
        <w:ilvl w:val="1"/>
      </w:numPr>
      <w:adjustRightInd w:val="0"/>
      <w:spacing w:line="240" w:lineRule="auto"/>
      <w:jc w:val="left"/>
      <w:textAlignment w:val="baseline"/>
    </w:pPr>
    <w:rPr>
      <w:rFonts w:ascii="Times New Roman" w:eastAsia="宋体" w:hAnsi="Times New Roman" w:cs="宋体"/>
      <w:kern w:val="0"/>
      <w:sz w:val="28"/>
      <w:szCs w:val="20"/>
    </w:rPr>
  </w:style>
  <w:style w:type="character" w:customStyle="1" w:styleId="2211H2h241lxb2CharChar">
    <w:name w:val="样式 标题 2标题2节标题1.1H2h2第一层条4.1二级标题标题 lxb2二级标题 Char表标题单位... Char"/>
    <w:link w:val="2211H2h241lxb2Char"/>
    <w:rsid w:val="00AF4142"/>
    <w:rPr>
      <w:rFonts w:eastAsia="宋体" w:cs="宋体"/>
      <w:b/>
      <w:bCs/>
      <w:sz w:val="28"/>
      <w:lang w:val="en-US" w:eastAsia="zh-CN" w:bidi="ar-SA"/>
    </w:rPr>
  </w:style>
  <w:style w:type="paragraph" w:customStyle="1" w:styleId="Web">
    <w:name w:val="普通 (Web)"/>
    <w:basedOn w:val="a"/>
    <w:rsid w:val="00AF4142"/>
    <w:pPr>
      <w:widowControl/>
      <w:numPr>
        <w:ilvl w:val="1"/>
        <w:numId w:val="1"/>
      </w:numPr>
      <w:tabs>
        <w:tab w:val="clear" w:pos="360"/>
      </w:tabs>
      <w:spacing w:before="100" w:beforeAutospacing="1" w:after="100" w:afterAutospacing="1"/>
      <w:ind w:left="0" w:firstLine="0"/>
      <w:jc w:val="left"/>
    </w:pPr>
    <w:rPr>
      <w:rFonts w:ascii="宋体" w:hAnsi="宋体"/>
      <w:kern w:val="0"/>
      <w:sz w:val="24"/>
    </w:rPr>
  </w:style>
  <w:style w:type="paragraph" w:customStyle="1" w:styleId="afe">
    <w:name w:val="正文(首行缩进)"/>
    <w:basedOn w:val="a"/>
    <w:link w:val="Char11"/>
    <w:autoRedefine/>
    <w:rsid w:val="00AF4142"/>
    <w:pPr>
      <w:spacing w:line="360" w:lineRule="auto"/>
      <w:ind w:firstLineChars="177" w:firstLine="425"/>
    </w:pPr>
    <w:rPr>
      <w:rFonts w:ascii="宋体" w:hAnsi="宋体"/>
      <w:snapToGrid w:val="0"/>
      <w:color w:val="000000"/>
      <w:sz w:val="24"/>
    </w:rPr>
  </w:style>
  <w:style w:type="character" w:customStyle="1" w:styleId="Char11">
    <w:name w:val="正文(首行缩进) Char1"/>
    <w:link w:val="afe"/>
    <w:rsid w:val="00AF4142"/>
    <w:rPr>
      <w:rFonts w:ascii="宋体" w:eastAsia="宋体" w:hAnsi="宋体"/>
      <w:snapToGrid w:val="0"/>
      <w:color w:val="000000"/>
      <w:kern w:val="2"/>
      <w:sz w:val="24"/>
      <w:szCs w:val="24"/>
      <w:lang w:val="en-US" w:eastAsia="zh-CN" w:bidi="ar-SA"/>
    </w:rPr>
  </w:style>
  <w:style w:type="character" w:customStyle="1" w:styleId="15Char0">
    <w:name w:val="样式 样式 行距: 1.5 倍行距 + 黑色 Char"/>
    <w:link w:val="150"/>
    <w:rsid w:val="00AF4142"/>
    <w:rPr>
      <w:color w:val="000000"/>
      <w:kern w:val="2"/>
      <w:sz w:val="24"/>
      <w:lang w:bidi="ar-SA"/>
    </w:rPr>
  </w:style>
  <w:style w:type="paragraph" w:customStyle="1" w:styleId="150">
    <w:name w:val="样式 样式 行距: 1.5 倍行距 + 黑色"/>
    <w:basedOn w:val="a"/>
    <w:link w:val="15Char0"/>
    <w:rsid w:val="00AF4142"/>
    <w:pPr>
      <w:spacing w:line="360" w:lineRule="auto"/>
      <w:ind w:firstLineChars="200" w:firstLine="200"/>
    </w:pPr>
    <w:rPr>
      <w:color w:val="000000"/>
      <w:sz w:val="24"/>
      <w:szCs w:val="20"/>
    </w:rPr>
  </w:style>
  <w:style w:type="paragraph" w:customStyle="1" w:styleId="23">
    <w:name w:val="样式 宋体 四号 行距: 固定值 23 磅"/>
    <w:basedOn w:val="a"/>
    <w:rsid w:val="00AF4142"/>
    <w:pPr>
      <w:spacing w:line="460" w:lineRule="exact"/>
      <w:ind w:firstLineChars="200" w:firstLine="200"/>
    </w:pPr>
    <w:rPr>
      <w:rFonts w:ascii="宋体" w:hAnsi="宋体" w:cs="宋体"/>
      <w:sz w:val="28"/>
      <w:szCs w:val="20"/>
    </w:rPr>
  </w:style>
  <w:style w:type="character" w:customStyle="1" w:styleId="xzChar">
    <w:name w:val="xz正文 Char"/>
    <w:link w:val="xz"/>
    <w:qFormat/>
    <w:rsid w:val="00AF4142"/>
    <w:rPr>
      <w:rFonts w:eastAsia="宋体"/>
      <w:kern w:val="2"/>
      <w:sz w:val="28"/>
      <w:lang w:val="en-US" w:eastAsia="zh-CN" w:bidi="ar-SA"/>
    </w:rPr>
  </w:style>
  <w:style w:type="paragraph" w:customStyle="1" w:styleId="xz">
    <w:name w:val="xz正文"/>
    <w:basedOn w:val="a"/>
    <w:link w:val="xzChar"/>
    <w:qFormat/>
    <w:rsid w:val="00AF4142"/>
    <w:pPr>
      <w:spacing w:line="360" w:lineRule="auto"/>
      <w:ind w:firstLineChars="200" w:firstLine="200"/>
      <w:jc w:val="left"/>
    </w:pPr>
    <w:rPr>
      <w:sz w:val="28"/>
      <w:szCs w:val="20"/>
    </w:rPr>
  </w:style>
  <w:style w:type="paragraph" w:customStyle="1" w:styleId="Char20">
    <w:name w:val="Char2"/>
    <w:aliases w:val="首行缩进,正文（首行缩进两字） Char Char Char Char Char Char Char Char Char Char,正文（首行缩进两字） Char Char Char Char,d,纯文本1"/>
    <w:basedOn w:val="a"/>
    <w:rsid w:val="00AF4142"/>
    <w:rPr>
      <w:sz w:val="24"/>
    </w:rPr>
  </w:style>
  <w:style w:type="character" w:customStyle="1" w:styleId="Char12">
    <w:name w:val="正文文本 Char1"/>
    <w:uiPriority w:val="99"/>
    <w:rsid w:val="00C30076"/>
    <w:rPr>
      <w:rFonts w:eastAsia="宋体"/>
      <w:kern w:val="2"/>
      <w:sz w:val="24"/>
      <w:szCs w:val="24"/>
      <w:lang w:val="en-US" w:eastAsia="zh-CN" w:bidi="ar-SA"/>
    </w:rPr>
  </w:style>
  <w:style w:type="character" w:customStyle="1" w:styleId="Charf0">
    <w:name w:val="报告书 Char"/>
    <w:link w:val="aff"/>
    <w:rsid w:val="00B502CA"/>
    <w:rPr>
      <w:bCs/>
      <w:sz w:val="21"/>
      <w:szCs w:val="28"/>
    </w:rPr>
  </w:style>
  <w:style w:type="paragraph" w:customStyle="1" w:styleId="aff">
    <w:name w:val="报告书"/>
    <w:basedOn w:val="a"/>
    <w:link w:val="Charf0"/>
    <w:rsid w:val="00B502CA"/>
    <w:pPr>
      <w:autoSpaceDE w:val="0"/>
      <w:autoSpaceDN w:val="0"/>
      <w:adjustRightInd w:val="0"/>
      <w:ind w:firstLineChars="200" w:firstLine="560"/>
      <w:jc w:val="left"/>
      <w:textAlignment w:val="bottom"/>
    </w:pPr>
    <w:rPr>
      <w:bCs/>
      <w:kern w:val="0"/>
      <w:szCs w:val="28"/>
    </w:rPr>
  </w:style>
  <w:style w:type="paragraph" w:customStyle="1" w:styleId="aff0">
    <w:name w:val="表格内容"/>
    <w:basedOn w:val="a"/>
    <w:next w:val="a"/>
    <w:link w:val="Charf1"/>
    <w:qFormat/>
    <w:rsid w:val="0032197B"/>
    <w:pPr>
      <w:jc w:val="center"/>
    </w:pPr>
    <w:rPr>
      <w:szCs w:val="21"/>
    </w:rPr>
  </w:style>
  <w:style w:type="character" w:customStyle="1" w:styleId="Charf1">
    <w:name w:val="表格内容 Char"/>
    <w:link w:val="aff0"/>
    <w:rsid w:val="0032197B"/>
    <w:rPr>
      <w:rFonts w:cs="Courier New"/>
      <w:kern w:val="2"/>
      <w:sz w:val="21"/>
      <w:szCs w:val="21"/>
    </w:rPr>
  </w:style>
  <w:style w:type="paragraph" w:styleId="50">
    <w:name w:val="toc 5"/>
    <w:basedOn w:val="a"/>
    <w:next w:val="a"/>
    <w:autoRedefine/>
    <w:qFormat/>
    <w:rsid w:val="00493498"/>
    <w:pPr>
      <w:ind w:leftChars="800" w:left="1680"/>
    </w:pPr>
  </w:style>
  <w:style w:type="paragraph" w:customStyle="1" w:styleId="aff1">
    <w:name w:val="报告"/>
    <w:basedOn w:val="a"/>
    <w:link w:val="Charf2"/>
    <w:qFormat/>
    <w:rsid w:val="00614A2D"/>
    <w:pPr>
      <w:adjustRightInd w:val="0"/>
      <w:spacing w:line="360" w:lineRule="auto"/>
      <w:ind w:firstLine="505"/>
      <w:textAlignment w:val="center"/>
    </w:pPr>
    <w:rPr>
      <w:rFonts w:ascii="TimesNewRoman" w:hAnsi="TimesNewRoman"/>
      <w:kern w:val="0"/>
      <w:sz w:val="24"/>
      <w:szCs w:val="20"/>
    </w:rPr>
  </w:style>
  <w:style w:type="character" w:customStyle="1" w:styleId="Charf2">
    <w:name w:val="报告 Char"/>
    <w:link w:val="aff1"/>
    <w:qFormat/>
    <w:rsid w:val="00824A5A"/>
    <w:rPr>
      <w:rFonts w:ascii="TimesNewRoman" w:hAnsi="TimesNewRoman"/>
      <w:sz w:val="24"/>
    </w:rPr>
  </w:style>
  <w:style w:type="paragraph" w:customStyle="1" w:styleId="-0">
    <w:name w:val="-正文"/>
    <w:basedOn w:val="a"/>
    <w:link w:val="-Char0"/>
    <w:qFormat/>
    <w:rsid w:val="00336ED0"/>
    <w:pPr>
      <w:spacing w:line="480" w:lineRule="exact"/>
      <w:ind w:firstLineChars="200" w:firstLine="200"/>
    </w:pPr>
    <w:rPr>
      <w:sz w:val="24"/>
      <w:szCs w:val="20"/>
    </w:rPr>
  </w:style>
  <w:style w:type="character" w:customStyle="1" w:styleId="-Char0">
    <w:name w:val="-正文 Char"/>
    <w:link w:val="-0"/>
    <w:rsid w:val="00336ED0"/>
    <w:rPr>
      <w:rFonts w:cs="宋体"/>
      <w:kern w:val="2"/>
      <w:sz w:val="24"/>
    </w:rPr>
  </w:style>
  <w:style w:type="paragraph" w:customStyle="1" w:styleId="aff2">
    <w:name w:val="表中文字"/>
    <w:basedOn w:val="a"/>
    <w:rsid w:val="00336ED0"/>
    <w:pPr>
      <w:spacing w:line="300" w:lineRule="exact"/>
      <w:jc w:val="center"/>
    </w:pPr>
    <w:rPr>
      <w:color w:val="000000"/>
    </w:rPr>
  </w:style>
  <w:style w:type="paragraph" w:customStyle="1" w:styleId="11">
    <w:name w:val="样式1"/>
    <w:basedOn w:val="a"/>
    <w:link w:val="1Char1"/>
    <w:qFormat/>
    <w:rsid w:val="00336ED0"/>
    <w:pPr>
      <w:widowControl/>
      <w:adjustRightInd w:val="0"/>
      <w:spacing w:line="360" w:lineRule="auto"/>
      <w:ind w:leftChars="50" w:left="50" w:rightChars="50" w:right="50" w:firstLineChars="200" w:firstLine="200"/>
      <w:jc w:val="left"/>
      <w:textAlignment w:val="baseline"/>
    </w:pPr>
    <w:rPr>
      <w:rFonts w:ascii="宋体" w:hAnsi="宋体"/>
      <w:kern w:val="0"/>
      <w:sz w:val="28"/>
      <w:szCs w:val="20"/>
    </w:rPr>
  </w:style>
  <w:style w:type="paragraph" w:customStyle="1" w:styleId="123">
    <w:name w:val="正文123"/>
    <w:basedOn w:val="afa"/>
    <w:next w:val="afa"/>
    <w:qFormat/>
    <w:rsid w:val="00824A5A"/>
    <w:pPr>
      <w:tabs>
        <w:tab w:val="left" w:pos="360"/>
        <w:tab w:val="left" w:pos="900"/>
      </w:tabs>
      <w:adjustRightInd w:val="0"/>
      <w:spacing w:after="0" w:line="360" w:lineRule="auto"/>
      <w:ind w:firstLineChars="400" w:firstLine="400"/>
      <w:jc w:val="left"/>
      <w:textAlignment w:val="baseline"/>
    </w:pPr>
    <w:rPr>
      <w:rFonts w:ascii="宋体" w:hAnsi="宋体" w:cs="宋体"/>
      <w:kern w:val="0"/>
      <w:szCs w:val="24"/>
    </w:rPr>
  </w:style>
  <w:style w:type="paragraph" w:styleId="HTML">
    <w:name w:val="HTML Preformatted"/>
    <w:basedOn w:val="a"/>
    <w:link w:val="HTMLChar"/>
    <w:uiPriority w:val="99"/>
    <w:qFormat/>
    <w:rsid w:val="00824A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customStyle="1" w:styleId="HTMLChar">
    <w:name w:val="HTML 预设格式 Char"/>
    <w:basedOn w:val="a0"/>
    <w:link w:val="HTML"/>
    <w:uiPriority w:val="99"/>
    <w:rsid w:val="00824A5A"/>
    <w:rPr>
      <w:rFonts w:ascii="宋体" w:hAnsi="宋体" w:cs="宋体"/>
      <w:sz w:val="24"/>
      <w:szCs w:val="24"/>
    </w:rPr>
  </w:style>
  <w:style w:type="paragraph" w:customStyle="1" w:styleId="xz4">
    <w:name w:val="xz标题4"/>
    <w:basedOn w:val="4"/>
    <w:qFormat/>
    <w:rsid w:val="00824A5A"/>
    <w:pPr>
      <w:spacing w:before="0" w:after="0" w:line="360" w:lineRule="auto"/>
      <w:jc w:val="left"/>
    </w:pPr>
    <w:rPr>
      <w:rFonts w:eastAsia="宋体"/>
    </w:rPr>
  </w:style>
  <w:style w:type="paragraph" w:customStyle="1" w:styleId="p0">
    <w:name w:val="p0"/>
    <w:basedOn w:val="a"/>
    <w:qFormat/>
    <w:rsid w:val="00824A5A"/>
    <w:pPr>
      <w:widowControl/>
    </w:pPr>
    <w:rPr>
      <w:rFonts w:ascii="Calibri" w:hAnsi="Calibri" w:cs="宋体"/>
      <w:kern w:val="0"/>
      <w:szCs w:val="21"/>
    </w:rPr>
  </w:style>
  <w:style w:type="character" w:customStyle="1" w:styleId="CharChar">
    <w:name w:val="正文(首行缩进)宋旭峰 Char Char"/>
    <w:link w:val="aff3"/>
    <w:qFormat/>
    <w:rsid w:val="00824A5A"/>
    <w:rPr>
      <w:rFonts w:ascii="宋体" w:hAnsi="宋体" w:cs="宋体"/>
      <w:snapToGrid w:val="0"/>
      <w:color w:val="0000FF"/>
      <w:sz w:val="24"/>
      <w:szCs w:val="24"/>
    </w:rPr>
  </w:style>
  <w:style w:type="paragraph" w:customStyle="1" w:styleId="aff3">
    <w:name w:val="正文(首行缩进)宋旭峰"/>
    <w:basedOn w:val="af7"/>
    <w:link w:val="CharChar"/>
    <w:qFormat/>
    <w:rsid w:val="00824A5A"/>
    <w:pPr>
      <w:spacing w:line="360" w:lineRule="auto"/>
      <w:ind w:firstLineChars="200" w:firstLine="480"/>
      <w:contextualSpacing/>
    </w:pPr>
    <w:rPr>
      <w:rFonts w:ascii="宋体" w:hAnsi="宋体"/>
      <w:snapToGrid w:val="0"/>
      <w:color w:val="0000FF"/>
      <w:kern w:val="0"/>
      <w:sz w:val="24"/>
      <w:szCs w:val="24"/>
    </w:rPr>
  </w:style>
  <w:style w:type="paragraph" w:customStyle="1" w:styleId="Charf3">
    <w:name w:val="+正文 Char"/>
    <w:basedOn w:val="a"/>
    <w:qFormat/>
    <w:rsid w:val="00824A5A"/>
    <w:pPr>
      <w:adjustRightInd w:val="0"/>
      <w:spacing w:line="360" w:lineRule="auto"/>
      <w:ind w:firstLineChars="200" w:firstLine="200"/>
      <w:textAlignment w:val="baseline"/>
    </w:pPr>
    <w:rPr>
      <w:kern w:val="0"/>
      <w:szCs w:val="28"/>
    </w:rPr>
  </w:style>
  <w:style w:type="character" w:customStyle="1" w:styleId="content1">
    <w:name w:val="content1"/>
    <w:qFormat/>
    <w:rsid w:val="00824A5A"/>
    <w:rPr>
      <w:rFonts w:ascii="宋体" w:eastAsia="宋体" w:hAnsi="宋体" w:cs="宋体" w:hint="eastAsia"/>
      <w:color w:val="333333"/>
      <w:sz w:val="21"/>
      <w:szCs w:val="21"/>
    </w:rPr>
  </w:style>
  <w:style w:type="paragraph" w:styleId="aff4">
    <w:name w:val="Salutation"/>
    <w:basedOn w:val="a"/>
    <w:next w:val="a"/>
    <w:link w:val="Charf4"/>
    <w:qFormat/>
    <w:rsid w:val="00824A5A"/>
  </w:style>
  <w:style w:type="character" w:customStyle="1" w:styleId="Charf4">
    <w:name w:val="称呼 Char"/>
    <w:basedOn w:val="a0"/>
    <w:link w:val="aff4"/>
    <w:rsid w:val="00824A5A"/>
    <w:rPr>
      <w:kern w:val="2"/>
      <w:sz w:val="21"/>
      <w:szCs w:val="24"/>
    </w:rPr>
  </w:style>
  <w:style w:type="paragraph" w:customStyle="1" w:styleId="21">
    <w:name w:val="表格文字2"/>
    <w:basedOn w:val="ab"/>
    <w:qFormat/>
    <w:rsid w:val="00824A5A"/>
    <w:pPr>
      <w:autoSpaceDE/>
      <w:autoSpaceDN/>
      <w:spacing w:after="0"/>
      <w:jc w:val="center"/>
      <w:textAlignment w:val="baseline"/>
    </w:pPr>
    <w:rPr>
      <w:rFonts w:ascii="宋体"/>
      <w:sz w:val="24"/>
    </w:rPr>
  </w:style>
  <w:style w:type="paragraph" w:customStyle="1" w:styleId="aff5">
    <w:name w:val="报告表格"/>
    <w:basedOn w:val="a"/>
    <w:qFormat/>
    <w:rsid w:val="00824A5A"/>
    <w:pPr>
      <w:autoSpaceDE w:val="0"/>
      <w:autoSpaceDN w:val="0"/>
      <w:adjustRightInd w:val="0"/>
      <w:spacing w:before="40" w:after="40"/>
      <w:jc w:val="center"/>
      <w:textAlignment w:val="bottom"/>
    </w:pPr>
    <w:rPr>
      <w:kern w:val="0"/>
      <w:szCs w:val="20"/>
    </w:rPr>
  </w:style>
  <w:style w:type="paragraph" w:customStyle="1" w:styleId="12">
    <w:name w:val="1表格"/>
    <w:basedOn w:val="a"/>
    <w:qFormat/>
    <w:rsid w:val="00824A5A"/>
    <w:pPr>
      <w:snapToGrid w:val="0"/>
      <w:spacing w:line="160" w:lineRule="atLeast"/>
      <w:jc w:val="center"/>
    </w:pPr>
    <w:rPr>
      <w:rFonts w:eastAsia="仿宋_GB2312"/>
      <w:szCs w:val="20"/>
    </w:rPr>
  </w:style>
  <w:style w:type="paragraph" w:customStyle="1" w:styleId="aff6">
    <w:name w:val="正文标准样式"/>
    <w:basedOn w:val="a"/>
    <w:qFormat/>
    <w:rsid w:val="00824A5A"/>
    <w:pPr>
      <w:adjustRightInd w:val="0"/>
      <w:spacing w:line="300" w:lineRule="auto"/>
      <w:ind w:firstLine="482"/>
      <w:textAlignment w:val="baseline"/>
    </w:pPr>
    <w:rPr>
      <w:kern w:val="0"/>
      <w:sz w:val="24"/>
      <w:szCs w:val="20"/>
    </w:rPr>
  </w:style>
  <w:style w:type="paragraph" w:customStyle="1" w:styleId="03">
    <w:name w:val="表格03"/>
    <w:basedOn w:val="a"/>
    <w:qFormat/>
    <w:rsid w:val="00824A5A"/>
    <w:pPr>
      <w:spacing w:line="400" w:lineRule="exact"/>
      <w:jc w:val="center"/>
    </w:pPr>
    <w:rPr>
      <w:color w:val="000000"/>
      <w:sz w:val="24"/>
      <w:szCs w:val="21"/>
    </w:rPr>
  </w:style>
  <w:style w:type="paragraph" w:customStyle="1" w:styleId="aff7">
    <w:name w:val="表正文"/>
    <w:basedOn w:val="af5"/>
    <w:qFormat/>
    <w:rsid w:val="00824A5A"/>
    <w:pPr>
      <w:spacing w:after="120" w:line="240" w:lineRule="auto"/>
    </w:pPr>
    <w:rPr>
      <w:rFonts w:ascii="宋体" w:hAnsi="宋体"/>
      <w:bCs/>
    </w:rPr>
  </w:style>
  <w:style w:type="paragraph" w:styleId="aff8">
    <w:name w:val="Document Map"/>
    <w:basedOn w:val="a"/>
    <w:link w:val="Charf5"/>
    <w:qFormat/>
    <w:rsid w:val="00824A5A"/>
    <w:pPr>
      <w:shd w:val="clear" w:color="auto" w:fill="000080"/>
    </w:pPr>
  </w:style>
  <w:style w:type="character" w:customStyle="1" w:styleId="Charf5">
    <w:name w:val="文档结构图 Char"/>
    <w:basedOn w:val="a0"/>
    <w:link w:val="aff8"/>
    <w:rsid w:val="00824A5A"/>
    <w:rPr>
      <w:kern w:val="2"/>
      <w:sz w:val="21"/>
      <w:szCs w:val="24"/>
      <w:shd w:val="clear" w:color="auto" w:fill="000080"/>
    </w:rPr>
  </w:style>
  <w:style w:type="paragraph" w:customStyle="1" w:styleId="aff9">
    <w:name w:val="应填表格"/>
    <w:basedOn w:val="a"/>
    <w:qFormat/>
    <w:rsid w:val="00824A5A"/>
    <w:pPr>
      <w:adjustRightInd w:val="0"/>
      <w:spacing w:before="40" w:after="40"/>
      <w:jc w:val="left"/>
      <w:textAlignment w:val="baseline"/>
    </w:pPr>
    <w:rPr>
      <w:kern w:val="0"/>
      <w:sz w:val="24"/>
      <w:szCs w:val="20"/>
    </w:rPr>
  </w:style>
  <w:style w:type="paragraph" w:customStyle="1" w:styleId="CharCharCharCharCharChar">
    <w:name w:val="Char Char Char Char Char Char"/>
    <w:basedOn w:val="a"/>
    <w:next w:val="affa"/>
    <w:qFormat/>
    <w:rsid w:val="00824A5A"/>
  </w:style>
  <w:style w:type="paragraph" w:styleId="affa">
    <w:name w:val="macro"/>
    <w:link w:val="Charf6"/>
    <w:qFormat/>
    <w:rsid w:val="00824A5A"/>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f6">
    <w:name w:val="宏文本 Char"/>
    <w:basedOn w:val="a0"/>
    <w:link w:val="affa"/>
    <w:rsid w:val="00824A5A"/>
    <w:rPr>
      <w:rFonts w:ascii="Courier New" w:hAnsi="Courier New" w:cs="Courier New"/>
      <w:kern w:val="2"/>
      <w:sz w:val="24"/>
      <w:szCs w:val="24"/>
      <w:lang w:val="en-US" w:eastAsia="zh-CN" w:bidi="ar-SA"/>
    </w:rPr>
  </w:style>
  <w:style w:type="paragraph" w:customStyle="1" w:styleId="affb">
    <w:name w:val="表格标题"/>
    <w:basedOn w:val="a"/>
    <w:qFormat/>
    <w:rsid w:val="00824A5A"/>
    <w:pPr>
      <w:spacing w:before="120"/>
      <w:jc w:val="center"/>
    </w:pPr>
    <w:rPr>
      <w:sz w:val="24"/>
      <w:szCs w:val="20"/>
    </w:rPr>
  </w:style>
  <w:style w:type="character" w:customStyle="1" w:styleId="Charf7">
    <w:name w:val="蒲正文 Char"/>
    <w:link w:val="affc"/>
    <w:qFormat/>
    <w:rsid w:val="00824A5A"/>
    <w:rPr>
      <w:rFonts w:ascii="仿宋_GB2312" w:eastAsia="仿宋_GB2312" w:hAnsi="宋体"/>
      <w:sz w:val="24"/>
    </w:rPr>
  </w:style>
  <w:style w:type="paragraph" w:customStyle="1" w:styleId="affc">
    <w:name w:val="蒲正文"/>
    <w:basedOn w:val="a"/>
    <w:link w:val="Charf7"/>
    <w:qFormat/>
    <w:rsid w:val="00824A5A"/>
    <w:pPr>
      <w:adjustRightInd w:val="0"/>
      <w:snapToGrid w:val="0"/>
      <w:spacing w:line="360" w:lineRule="auto"/>
      <w:ind w:firstLineChars="200" w:firstLine="480"/>
    </w:pPr>
    <w:rPr>
      <w:rFonts w:ascii="仿宋_GB2312" w:eastAsia="仿宋_GB2312" w:hAnsi="宋体"/>
      <w:kern w:val="0"/>
      <w:sz w:val="24"/>
      <w:szCs w:val="20"/>
    </w:rPr>
  </w:style>
  <w:style w:type="paragraph" w:customStyle="1" w:styleId="affd">
    <w:name w:val="环表头"/>
    <w:basedOn w:val="a"/>
    <w:autoRedefine/>
    <w:qFormat/>
    <w:rsid w:val="00824A5A"/>
    <w:pPr>
      <w:widowControl/>
      <w:suppressAutoHyphens/>
      <w:adjustRightInd w:val="0"/>
      <w:spacing w:line="360" w:lineRule="exact"/>
      <w:jc w:val="center"/>
      <w:textAlignment w:val="baseline"/>
    </w:pPr>
    <w:rPr>
      <w:rFonts w:eastAsia="黑体"/>
      <w:kern w:val="0"/>
      <w:sz w:val="24"/>
    </w:rPr>
  </w:style>
  <w:style w:type="paragraph" w:customStyle="1" w:styleId="Char1CharCharChar">
    <w:name w:val="Char1 Char Char Char"/>
    <w:basedOn w:val="a"/>
    <w:rsid w:val="00824A5A"/>
    <w:pPr>
      <w:widowControl/>
      <w:adjustRightInd w:val="0"/>
      <w:snapToGrid w:val="0"/>
      <w:spacing w:line="360" w:lineRule="auto"/>
      <w:textAlignment w:val="center"/>
    </w:pPr>
    <w:rPr>
      <w:kern w:val="0"/>
      <w:sz w:val="24"/>
    </w:rPr>
  </w:style>
  <w:style w:type="character" w:customStyle="1" w:styleId="CharCharCharChar">
    <w:name w:val="普通文字 Char Char Char Char"/>
    <w:rsid w:val="00824A5A"/>
    <w:rPr>
      <w:rFonts w:ascii="宋体" w:hAnsi="Courier New"/>
      <w:kern w:val="2"/>
      <w:sz w:val="21"/>
    </w:rPr>
  </w:style>
  <w:style w:type="paragraph" w:customStyle="1" w:styleId="dc">
    <w:name w:val="dc正文"/>
    <w:basedOn w:val="a"/>
    <w:link w:val="dcChar"/>
    <w:rsid w:val="00824A5A"/>
    <w:pPr>
      <w:spacing w:line="420" w:lineRule="exact"/>
      <w:ind w:firstLineChars="200" w:firstLine="480"/>
    </w:pPr>
    <w:rPr>
      <w:rFonts w:ascii="宋体" w:hAnsi="宋体"/>
      <w:sz w:val="24"/>
      <w:szCs w:val="20"/>
    </w:rPr>
  </w:style>
  <w:style w:type="character" w:customStyle="1" w:styleId="dcChar">
    <w:name w:val="dc正文 Char"/>
    <w:link w:val="dc"/>
    <w:rsid w:val="00824A5A"/>
    <w:rPr>
      <w:rFonts w:ascii="宋体" w:hAnsi="宋体" w:cs="宋体"/>
      <w:kern w:val="2"/>
      <w:sz w:val="24"/>
    </w:rPr>
  </w:style>
  <w:style w:type="paragraph" w:customStyle="1" w:styleId="Bt11">
    <w:name w:val="Bt1.1"/>
    <w:basedOn w:val="2"/>
    <w:next w:val="a"/>
    <w:rsid w:val="00824A5A"/>
    <w:pPr>
      <w:adjustRightInd w:val="0"/>
      <w:spacing w:before="0" w:after="0" w:line="360" w:lineRule="auto"/>
      <w:jc w:val="left"/>
    </w:pPr>
    <w:rPr>
      <w:rFonts w:ascii="Times New Roman" w:eastAsia="宋体" w:hAnsi="Times New Roman"/>
      <w:bCs w:val="0"/>
      <w:snapToGrid w:val="0"/>
      <w:sz w:val="28"/>
      <w:szCs w:val="28"/>
    </w:rPr>
  </w:style>
  <w:style w:type="character" w:styleId="affe">
    <w:name w:val="Strong"/>
    <w:qFormat/>
    <w:rsid w:val="00824A5A"/>
    <w:rPr>
      <w:b/>
      <w:bCs/>
    </w:rPr>
  </w:style>
  <w:style w:type="character" w:customStyle="1" w:styleId="-xinCharChar">
    <w:name w:val="正文-xin Char Char"/>
    <w:link w:val="-xin"/>
    <w:rsid w:val="00824A5A"/>
    <w:rPr>
      <w:bCs/>
      <w:color w:val="0000FF"/>
      <w:kern w:val="2"/>
      <w:sz w:val="24"/>
      <w:szCs w:val="24"/>
    </w:rPr>
  </w:style>
  <w:style w:type="paragraph" w:customStyle="1" w:styleId="-xin">
    <w:name w:val="正文-xin"/>
    <w:basedOn w:val="a"/>
    <w:next w:val="a"/>
    <w:link w:val="-xinCharChar"/>
    <w:rsid w:val="00824A5A"/>
    <w:pPr>
      <w:tabs>
        <w:tab w:val="left" w:pos="360"/>
        <w:tab w:val="left" w:pos="540"/>
      </w:tabs>
      <w:adjustRightInd w:val="0"/>
      <w:spacing w:line="360" w:lineRule="auto"/>
      <w:ind w:firstLineChars="200" w:firstLine="480"/>
    </w:pPr>
    <w:rPr>
      <w:bCs/>
      <w:color w:val="0000FF"/>
      <w:sz w:val="24"/>
    </w:rPr>
  </w:style>
  <w:style w:type="paragraph" w:customStyle="1" w:styleId="-30">
    <w:name w:val="表格标题-3"/>
    <w:basedOn w:val="a"/>
    <w:next w:val="ae"/>
    <w:rsid w:val="00824A5A"/>
    <w:pPr>
      <w:adjustRightInd w:val="0"/>
      <w:snapToGrid w:val="0"/>
      <w:spacing w:line="360" w:lineRule="auto"/>
      <w:jc w:val="center"/>
    </w:pPr>
    <w:rPr>
      <w:rFonts w:ascii="宋体" w:hAnsi="宋体"/>
      <w:b/>
      <w:sz w:val="24"/>
      <w:szCs w:val="21"/>
    </w:rPr>
  </w:style>
  <w:style w:type="character" w:customStyle="1" w:styleId="2CharChar">
    <w:name w:val="样式2 Char Char"/>
    <w:link w:val="22"/>
    <w:rsid w:val="00824A5A"/>
    <w:rPr>
      <w:rFonts w:eastAsia="仿宋_GB2312"/>
      <w:sz w:val="28"/>
    </w:rPr>
  </w:style>
  <w:style w:type="paragraph" w:customStyle="1" w:styleId="22">
    <w:name w:val="样式2"/>
    <w:basedOn w:val="a"/>
    <w:link w:val="2CharChar"/>
    <w:rsid w:val="00824A5A"/>
    <w:pPr>
      <w:spacing w:line="360" w:lineRule="auto"/>
      <w:ind w:firstLineChars="200" w:firstLine="420"/>
    </w:pPr>
    <w:rPr>
      <w:rFonts w:eastAsia="仿宋_GB2312"/>
      <w:kern w:val="0"/>
      <w:sz w:val="28"/>
      <w:szCs w:val="20"/>
    </w:rPr>
  </w:style>
  <w:style w:type="paragraph" w:customStyle="1" w:styleId="-4">
    <w:name w:val="正文-欣欣"/>
    <w:basedOn w:val="a"/>
    <w:next w:val="a"/>
    <w:qFormat/>
    <w:rsid w:val="00824A5A"/>
    <w:pPr>
      <w:spacing w:line="360" w:lineRule="auto"/>
      <w:ind w:firstLineChars="200" w:firstLine="480"/>
      <w:jc w:val="left"/>
    </w:pPr>
    <w:rPr>
      <w:bCs/>
      <w:sz w:val="24"/>
    </w:rPr>
  </w:style>
  <w:style w:type="paragraph" w:customStyle="1" w:styleId="afff">
    <w:name w:val="表头"/>
    <w:basedOn w:val="a"/>
    <w:next w:val="a"/>
    <w:link w:val="858D7CFB-ED40-4347-BF05-701D383B685F"/>
    <w:qFormat/>
    <w:rsid w:val="00824A5A"/>
    <w:pPr>
      <w:tabs>
        <w:tab w:val="left" w:pos="7380"/>
      </w:tabs>
      <w:snapToGrid w:val="0"/>
      <w:spacing w:line="480" w:lineRule="exact"/>
      <w:jc w:val="center"/>
    </w:pPr>
    <w:rPr>
      <w:b/>
      <w:sz w:val="24"/>
      <w:szCs w:val="20"/>
    </w:rPr>
  </w:style>
  <w:style w:type="character" w:customStyle="1" w:styleId="858D7CFB-ED40-4347-BF05-701D383B685F">
    <w:name w:val="表头[858D7CFB-ED40-4347-BF05-701D383B685F]"/>
    <w:link w:val="afff"/>
    <w:qFormat/>
    <w:rsid w:val="00630493"/>
    <w:rPr>
      <w:b/>
      <w:kern w:val="2"/>
      <w:sz w:val="24"/>
    </w:rPr>
  </w:style>
  <w:style w:type="paragraph" w:customStyle="1" w:styleId="CharCharCharCharCharCharCharCharChar1CharCharCharCharCharCharCharCharCharCharCharChar1CharCharCharChar">
    <w:name w:val="Char Char Char Char Char Char Char Char Char1 Char Char Char Char Char Char Char Char Char Char Char Char1 Char Char Char Char"/>
    <w:basedOn w:val="a"/>
    <w:rsid w:val="00824A5A"/>
    <w:rPr>
      <w:rFonts w:ascii="宋体" w:hAnsi="宋体" w:cs="Courier New"/>
      <w:sz w:val="32"/>
      <w:szCs w:val="32"/>
    </w:rPr>
  </w:style>
  <w:style w:type="paragraph" w:styleId="afff0">
    <w:name w:val="Title"/>
    <w:basedOn w:val="a"/>
    <w:next w:val="a"/>
    <w:link w:val="Charf8"/>
    <w:uiPriority w:val="10"/>
    <w:qFormat/>
    <w:rsid w:val="00824A5A"/>
    <w:pPr>
      <w:spacing w:before="240" w:after="60"/>
      <w:jc w:val="center"/>
      <w:outlineLvl w:val="0"/>
    </w:pPr>
    <w:rPr>
      <w:rFonts w:ascii="Cambria" w:hAnsi="Cambria"/>
      <w:b/>
      <w:bCs/>
      <w:sz w:val="32"/>
      <w:szCs w:val="32"/>
    </w:rPr>
  </w:style>
  <w:style w:type="character" w:customStyle="1" w:styleId="Charf8">
    <w:name w:val="标题 Char"/>
    <w:basedOn w:val="a0"/>
    <w:link w:val="afff0"/>
    <w:uiPriority w:val="10"/>
    <w:rsid w:val="00824A5A"/>
    <w:rPr>
      <w:rFonts w:ascii="Cambria" w:hAnsi="Cambria"/>
      <w:b/>
      <w:bCs/>
      <w:kern w:val="2"/>
      <w:sz w:val="32"/>
      <w:szCs w:val="32"/>
    </w:rPr>
  </w:style>
  <w:style w:type="character" w:customStyle="1" w:styleId="Char13">
    <w:name w:val="报告 Char1"/>
    <w:rsid w:val="00824A5A"/>
    <w:rPr>
      <w:rFonts w:eastAsia="宋体"/>
      <w:bCs/>
      <w:sz w:val="24"/>
      <w:szCs w:val="24"/>
    </w:rPr>
  </w:style>
  <w:style w:type="paragraph" w:customStyle="1" w:styleId="afff1">
    <w:name w:val="小四+首行缩进"/>
    <w:basedOn w:val="a"/>
    <w:link w:val="Char21"/>
    <w:rsid w:val="00824A5A"/>
    <w:pPr>
      <w:spacing w:line="360" w:lineRule="auto"/>
      <w:ind w:firstLine="482"/>
    </w:pPr>
    <w:rPr>
      <w:rFonts w:ascii="宋体" w:hAnsi="宋体"/>
      <w:sz w:val="24"/>
      <w:szCs w:val="20"/>
    </w:rPr>
  </w:style>
  <w:style w:type="character" w:customStyle="1" w:styleId="Char21">
    <w:name w:val="小四+首行缩进 Char2"/>
    <w:link w:val="afff1"/>
    <w:rsid w:val="00824A5A"/>
    <w:rPr>
      <w:rFonts w:ascii="宋体" w:hAnsi="宋体"/>
      <w:kern w:val="2"/>
      <w:sz w:val="24"/>
    </w:rPr>
  </w:style>
  <w:style w:type="paragraph" w:customStyle="1" w:styleId="8--">
    <w:name w:val="8--"/>
    <w:basedOn w:val="a"/>
    <w:rsid w:val="00956B1E"/>
    <w:pPr>
      <w:adjustRightInd w:val="0"/>
      <w:spacing w:line="360" w:lineRule="atLeast"/>
      <w:jc w:val="left"/>
      <w:textAlignment w:val="baseline"/>
    </w:pPr>
    <w:rPr>
      <w:kern w:val="0"/>
      <w:sz w:val="24"/>
      <w:szCs w:val="20"/>
    </w:rPr>
  </w:style>
  <w:style w:type="character" w:customStyle="1" w:styleId="2Char0">
    <w:name w:val="正文文本 2 Char"/>
    <w:basedOn w:val="a0"/>
    <w:link w:val="24"/>
    <w:rsid w:val="00956B1E"/>
    <w:rPr>
      <w:rFonts w:ascii="仿宋_GB2312" w:eastAsia="仿宋_GB2312"/>
      <w:sz w:val="21"/>
    </w:rPr>
  </w:style>
  <w:style w:type="paragraph" w:styleId="24">
    <w:name w:val="Body Text 2"/>
    <w:basedOn w:val="a"/>
    <w:link w:val="2Char0"/>
    <w:rsid w:val="00956B1E"/>
    <w:pPr>
      <w:adjustRightInd w:val="0"/>
      <w:textAlignment w:val="baseline"/>
    </w:pPr>
    <w:rPr>
      <w:rFonts w:ascii="仿宋_GB2312" w:eastAsia="仿宋_GB2312"/>
      <w:kern w:val="0"/>
      <w:szCs w:val="20"/>
    </w:rPr>
  </w:style>
  <w:style w:type="paragraph" w:customStyle="1" w:styleId="xl30">
    <w:name w:val="xl30"/>
    <w:basedOn w:val="a"/>
    <w:rsid w:val="00956B1E"/>
    <w:pPr>
      <w:widowControl/>
      <w:pBdr>
        <w:left w:val="single" w:sz="12" w:space="0" w:color="auto"/>
        <w:right w:val="single" w:sz="4" w:space="0" w:color="auto"/>
      </w:pBdr>
      <w:spacing w:before="100" w:after="100"/>
      <w:jc w:val="center"/>
    </w:pPr>
    <w:rPr>
      <w:rFonts w:ascii="宋体" w:hAnsi="宋体"/>
      <w:kern w:val="0"/>
      <w:sz w:val="24"/>
      <w:szCs w:val="20"/>
    </w:rPr>
  </w:style>
  <w:style w:type="paragraph" w:customStyle="1" w:styleId="afff2">
    <w:name w:val="环评正文"/>
    <w:basedOn w:val="1"/>
    <w:link w:val="Charf9"/>
    <w:autoRedefine/>
    <w:rsid w:val="00956B1E"/>
    <w:pPr>
      <w:keepNext w:val="0"/>
      <w:tabs>
        <w:tab w:val="num" w:pos="432"/>
      </w:tabs>
      <w:spacing w:line="240" w:lineRule="auto"/>
      <w:ind w:left="432" w:firstLineChars="200" w:firstLine="440"/>
      <w:jc w:val="both"/>
      <w:outlineLvl w:val="9"/>
    </w:pPr>
    <w:rPr>
      <w:rFonts w:hAnsi="宋体"/>
      <w:bCs/>
      <w:color w:val="0000FF"/>
      <w:sz w:val="22"/>
      <w:szCs w:val="22"/>
    </w:rPr>
  </w:style>
  <w:style w:type="character" w:customStyle="1" w:styleId="Charf9">
    <w:name w:val="环评正文 Char"/>
    <w:link w:val="afff2"/>
    <w:rsid w:val="00956B1E"/>
    <w:rPr>
      <w:rFonts w:hAnsi="宋体"/>
      <w:bCs/>
      <w:color w:val="0000FF"/>
      <w:kern w:val="2"/>
      <w:sz w:val="22"/>
      <w:szCs w:val="22"/>
    </w:rPr>
  </w:style>
  <w:style w:type="character" w:styleId="afff3">
    <w:name w:val="Emphasis"/>
    <w:qFormat/>
    <w:rsid w:val="00956B1E"/>
    <w:rPr>
      <w:i w:val="0"/>
      <w:iCs w:val="0"/>
      <w:color w:val="CC0000"/>
    </w:rPr>
  </w:style>
  <w:style w:type="paragraph" w:customStyle="1" w:styleId="afff4">
    <w:name w:val="常用封面编制单位"/>
    <w:basedOn w:val="a"/>
    <w:next w:val="a"/>
    <w:link w:val="Charfa"/>
    <w:rsid w:val="00956B1E"/>
    <w:pPr>
      <w:spacing w:line="360" w:lineRule="auto"/>
      <w:jc w:val="center"/>
    </w:pPr>
    <w:rPr>
      <w:rFonts w:ascii="宋体" w:eastAsia="华文新魏" w:hAnsi="新宋体"/>
      <w:b/>
      <w:sz w:val="32"/>
    </w:rPr>
  </w:style>
  <w:style w:type="character" w:customStyle="1" w:styleId="Charfa">
    <w:name w:val="常用封面编制单位 Char"/>
    <w:link w:val="afff4"/>
    <w:rsid w:val="00956B1E"/>
    <w:rPr>
      <w:rFonts w:ascii="宋体" w:eastAsia="华文新魏" w:hAnsi="新宋体"/>
      <w:b/>
      <w:kern w:val="2"/>
      <w:sz w:val="32"/>
      <w:szCs w:val="24"/>
    </w:rPr>
  </w:style>
  <w:style w:type="character" w:customStyle="1" w:styleId="4Char1">
    <w:name w:val="标题 4 Char1"/>
    <w:rsid w:val="00553D8A"/>
    <w:rPr>
      <w:rFonts w:ascii="Arial" w:eastAsia="黑体" w:hAnsi="Arial"/>
      <w:b/>
      <w:bCs/>
      <w:kern w:val="2"/>
      <w:sz w:val="28"/>
      <w:szCs w:val="28"/>
      <w:lang w:val="en-US" w:eastAsia="zh-CN" w:bidi="ar-SA"/>
    </w:rPr>
  </w:style>
  <w:style w:type="character" w:customStyle="1" w:styleId="5Char1">
    <w:name w:val="标题 5 Char1"/>
    <w:rsid w:val="00553D8A"/>
    <w:rPr>
      <w:rFonts w:ascii="宋体" w:eastAsia="宋体"/>
      <w:b/>
      <w:kern w:val="2"/>
      <w:sz w:val="24"/>
      <w:szCs w:val="21"/>
      <w:lang w:val="en-US" w:eastAsia="zh-CN" w:bidi="ar-SA"/>
    </w:rPr>
  </w:style>
  <w:style w:type="paragraph" w:customStyle="1" w:styleId="13">
    <w:name w:val="1"/>
    <w:rsid w:val="00553D8A"/>
    <w:pPr>
      <w:widowControl w:val="0"/>
      <w:jc w:val="both"/>
    </w:pPr>
    <w:rPr>
      <w:kern w:val="2"/>
      <w:sz w:val="21"/>
      <w:szCs w:val="24"/>
    </w:rPr>
  </w:style>
  <w:style w:type="character" w:styleId="afff5">
    <w:name w:val="FollowedHyperlink"/>
    <w:aliases w:val="访问过的超链接"/>
    <w:basedOn w:val="a0"/>
    <w:qFormat/>
    <w:rsid w:val="00553D8A"/>
    <w:rPr>
      <w:color w:val="800080"/>
      <w:u w:val="single"/>
    </w:rPr>
  </w:style>
  <w:style w:type="paragraph" w:customStyle="1" w:styleId="afff6">
    <w:name w:val="正文+"/>
    <w:basedOn w:val="a"/>
    <w:rsid w:val="00553D8A"/>
    <w:pPr>
      <w:spacing w:line="480" w:lineRule="exact"/>
      <w:ind w:firstLineChars="200" w:firstLine="480"/>
    </w:pPr>
    <w:rPr>
      <w:sz w:val="24"/>
    </w:rPr>
  </w:style>
  <w:style w:type="paragraph" w:styleId="afff7">
    <w:name w:val="caption"/>
    <w:basedOn w:val="a"/>
    <w:next w:val="a"/>
    <w:uiPriority w:val="35"/>
    <w:qFormat/>
    <w:rsid w:val="00553D8A"/>
    <w:pPr>
      <w:spacing w:line="480" w:lineRule="exact"/>
      <w:ind w:firstLineChars="200" w:firstLine="200"/>
    </w:pPr>
    <w:rPr>
      <w:rFonts w:ascii="Arial" w:eastAsia="黑体" w:hAnsi="Arial" w:cs="Arial"/>
      <w:sz w:val="20"/>
      <w:szCs w:val="20"/>
    </w:rPr>
  </w:style>
  <w:style w:type="paragraph" w:customStyle="1" w:styleId="25">
    <w:name w:val="样式 表题 + 五号 首行缩进:  2 字符"/>
    <w:basedOn w:val="af4"/>
    <w:rsid w:val="00553D8A"/>
    <w:pPr>
      <w:widowControl w:val="0"/>
    </w:pPr>
    <w:rPr>
      <w:rFonts w:hAnsi="Times New Roman" w:cs="宋体"/>
      <w:bCs/>
      <w:szCs w:val="20"/>
    </w:rPr>
  </w:style>
  <w:style w:type="character" w:customStyle="1" w:styleId="4CharChar">
    <w:name w:val="标题4 Char Char"/>
    <w:rsid w:val="00553D8A"/>
    <w:rPr>
      <w:rFonts w:eastAsia="宋体"/>
      <w:b/>
      <w:sz w:val="24"/>
      <w:szCs w:val="24"/>
      <w:lang w:val="en-US" w:eastAsia="zh-CN" w:bidi="ar-SA"/>
    </w:rPr>
  </w:style>
  <w:style w:type="character" w:customStyle="1" w:styleId="5CharChar">
    <w:name w:val="标题 5 Char Char"/>
    <w:rsid w:val="00553D8A"/>
    <w:rPr>
      <w:rFonts w:ascii="宋体" w:eastAsia="宋体"/>
      <w:b/>
      <w:kern w:val="2"/>
      <w:sz w:val="24"/>
      <w:lang w:val="en-US" w:eastAsia="zh-CN" w:bidi="ar-SA"/>
    </w:rPr>
  </w:style>
  <w:style w:type="character" w:customStyle="1" w:styleId="CharChar0">
    <w:name w:val="报告正文 Char Char"/>
    <w:link w:val="afff8"/>
    <w:rsid w:val="00553D8A"/>
    <w:rPr>
      <w:rFonts w:ascii="宋体" w:hAnsi="Courier New"/>
      <w:kern w:val="2"/>
      <w:sz w:val="24"/>
    </w:rPr>
  </w:style>
  <w:style w:type="paragraph" w:customStyle="1" w:styleId="afff8">
    <w:name w:val="报告正文"/>
    <w:basedOn w:val="ae"/>
    <w:link w:val="CharChar0"/>
    <w:qFormat/>
    <w:rsid w:val="00553D8A"/>
    <w:pPr>
      <w:adjustRightInd w:val="0"/>
      <w:spacing w:line="400" w:lineRule="exact"/>
      <w:ind w:firstLineChars="200" w:firstLine="510"/>
      <w:jc w:val="left"/>
    </w:pPr>
    <w:rPr>
      <w:sz w:val="24"/>
    </w:rPr>
  </w:style>
  <w:style w:type="character" w:customStyle="1" w:styleId="21CharChar">
    <w:name w:val="样式 正文文本 + 首行缩进:  2 字符1 Char Char"/>
    <w:link w:val="210"/>
    <w:rsid w:val="00553D8A"/>
    <w:rPr>
      <w:rFonts w:cs="宋体"/>
      <w:kern w:val="2"/>
      <w:sz w:val="24"/>
      <w:szCs w:val="24"/>
    </w:rPr>
  </w:style>
  <w:style w:type="paragraph" w:customStyle="1" w:styleId="210">
    <w:name w:val="样式 正文文本 + 首行缩进:  2 字符1"/>
    <w:basedOn w:val="af5"/>
    <w:link w:val="21CharChar"/>
    <w:rsid w:val="00553D8A"/>
    <w:pPr>
      <w:spacing w:line="360" w:lineRule="auto"/>
      <w:jc w:val="left"/>
    </w:pPr>
  </w:style>
  <w:style w:type="character" w:customStyle="1" w:styleId="xChar1">
    <w:name w:val="x正文 Char1"/>
    <w:link w:val="x"/>
    <w:rsid w:val="00553D8A"/>
    <w:rPr>
      <w:kern w:val="2"/>
      <w:sz w:val="24"/>
      <w:szCs w:val="24"/>
    </w:rPr>
  </w:style>
  <w:style w:type="paragraph" w:customStyle="1" w:styleId="x">
    <w:name w:val="x正文"/>
    <w:basedOn w:val="a"/>
    <w:link w:val="xChar1"/>
    <w:rsid w:val="00553D8A"/>
    <w:pPr>
      <w:spacing w:line="360" w:lineRule="auto"/>
      <w:ind w:firstLineChars="200" w:firstLine="480"/>
      <w:jc w:val="left"/>
    </w:pPr>
    <w:rPr>
      <w:sz w:val="24"/>
    </w:rPr>
  </w:style>
  <w:style w:type="character" w:customStyle="1" w:styleId="CharChar1">
    <w:name w:val="表格 Char Char"/>
    <w:rsid w:val="00553D8A"/>
    <w:rPr>
      <w:sz w:val="21"/>
      <w:szCs w:val="24"/>
    </w:rPr>
  </w:style>
  <w:style w:type="character" w:customStyle="1" w:styleId="CharChar2">
    <w:name w:val="样式 小四 Char Char"/>
    <w:link w:val="afff9"/>
    <w:rsid w:val="00553D8A"/>
    <w:rPr>
      <w:kern w:val="2"/>
      <w:sz w:val="24"/>
      <w:szCs w:val="24"/>
    </w:rPr>
  </w:style>
  <w:style w:type="paragraph" w:customStyle="1" w:styleId="afff9">
    <w:name w:val="样式 小四"/>
    <w:basedOn w:val="a"/>
    <w:link w:val="CharChar2"/>
    <w:rsid w:val="00553D8A"/>
    <w:pPr>
      <w:spacing w:line="360" w:lineRule="auto"/>
      <w:ind w:firstLineChars="200" w:firstLine="480"/>
      <w:jc w:val="left"/>
    </w:pPr>
    <w:rPr>
      <w:sz w:val="24"/>
    </w:rPr>
  </w:style>
  <w:style w:type="character" w:customStyle="1" w:styleId="2Char1">
    <w:name w:val="白鹤滩标题 2 Char"/>
    <w:aliases w:val="标题 2 Char Char Char Char Char Char Char Char,标题 21 Char,标题 2 Char1 Char,标题 2 Char Char Char Char Char Char Char1,标题（一） Char,第一节 Char,标题 2XW Char,标题 二级标题 Char,二级标题 Char Char,第一节F2 Char,h2 Char,l2 Char,2nd level Char,Titre2 Char,Header 2 Char"/>
    <w:rsid w:val="00553D8A"/>
    <w:rPr>
      <w:rFonts w:ascii="Arial" w:eastAsia="黑体" w:hAnsi="Arial" w:cs="Times New Roman"/>
      <w:b/>
      <w:bCs/>
      <w:sz w:val="32"/>
      <w:szCs w:val="32"/>
    </w:rPr>
  </w:style>
  <w:style w:type="character" w:customStyle="1" w:styleId="CharChar4">
    <w:name w:val="标题四 Char Char"/>
    <w:link w:val="afffa"/>
    <w:rsid w:val="00553D8A"/>
    <w:rPr>
      <w:rFonts w:ascii="宋体" w:hAnsi="宋体" w:cs="宋体"/>
      <w:b/>
      <w:bCs/>
      <w:kern w:val="2"/>
      <w:sz w:val="24"/>
    </w:rPr>
  </w:style>
  <w:style w:type="paragraph" w:customStyle="1" w:styleId="afffa">
    <w:name w:val="标题四"/>
    <w:basedOn w:val="a"/>
    <w:next w:val="af5"/>
    <w:link w:val="CharChar4"/>
    <w:rsid w:val="00553D8A"/>
    <w:pPr>
      <w:spacing w:line="360" w:lineRule="auto"/>
      <w:ind w:firstLineChars="200" w:firstLine="480"/>
      <w:jc w:val="left"/>
    </w:pPr>
    <w:rPr>
      <w:rFonts w:ascii="宋体" w:hAnsi="宋体"/>
      <w:b/>
      <w:bCs/>
      <w:sz w:val="24"/>
      <w:szCs w:val="20"/>
    </w:rPr>
  </w:style>
  <w:style w:type="character" w:customStyle="1" w:styleId="Charfb">
    <w:name w:val="图表说明 Char"/>
    <w:aliases w:val="Char Char Char Char1"/>
    <w:rsid w:val="00553D8A"/>
    <w:rPr>
      <w:rFonts w:ascii="宋体" w:eastAsia="宋体" w:hAnsi="Plotter" w:cs="Times New Roman"/>
      <w:sz w:val="24"/>
      <w:szCs w:val="21"/>
    </w:rPr>
  </w:style>
  <w:style w:type="character" w:customStyle="1" w:styleId="3CharChar1">
    <w:name w:val="标题 3 Char Char1"/>
    <w:rsid w:val="00553D8A"/>
    <w:rPr>
      <w:rFonts w:eastAsia="宋体"/>
      <w:b/>
      <w:bCs/>
      <w:kern w:val="2"/>
      <w:sz w:val="28"/>
      <w:szCs w:val="32"/>
      <w:lang w:val="en-US" w:eastAsia="zh-CN" w:bidi="ar-SA"/>
    </w:rPr>
  </w:style>
  <w:style w:type="character" w:customStyle="1" w:styleId="xCharChar">
    <w:name w:val="x正文 Char Char"/>
    <w:rsid w:val="00553D8A"/>
    <w:rPr>
      <w:rFonts w:eastAsia="宋体"/>
      <w:kern w:val="2"/>
      <w:sz w:val="24"/>
      <w:szCs w:val="24"/>
      <w:lang w:val="en-US" w:eastAsia="zh-CN" w:bidi="ar-SA"/>
    </w:rPr>
  </w:style>
  <w:style w:type="character" w:customStyle="1" w:styleId="Charfc">
    <w:name w:val="样式 宋体 小四 Char"/>
    <w:rsid w:val="00553D8A"/>
    <w:rPr>
      <w:rFonts w:ascii="ti" w:eastAsia="宋体" w:hAnsi="ti"/>
      <w:kern w:val="2"/>
      <w:sz w:val="24"/>
      <w:szCs w:val="24"/>
      <w:lang w:val="en-US" w:eastAsia="zh-CN" w:bidi="ar-SA"/>
    </w:rPr>
  </w:style>
  <w:style w:type="character" w:customStyle="1" w:styleId="12Arial1CharChar">
    <w:name w:val="样式 样式 正文文本1 + 首行缩进:  2 字符 + Arial1 Char Char"/>
    <w:link w:val="12Arial1"/>
    <w:rsid w:val="00553D8A"/>
    <w:rPr>
      <w:rFonts w:cs="宋体"/>
      <w:kern w:val="2"/>
      <w:sz w:val="24"/>
      <w:szCs w:val="24"/>
    </w:rPr>
  </w:style>
  <w:style w:type="paragraph" w:customStyle="1" w:styleId="12Arial1">
    <w:name w:val="样式 样式 正文文本1 + 首行缩进:  2 字符 + Arial1"/>
    <w:basedOn w:val="a"/>
    <w:link w:val="12Arial1CharChar"/>
    <w:rsid w:val="00553D8A"/>
    <w:pPr>
      <w:spacing w:line="360" w:lineRule="auto"/>
      <w:ind w:firstLineChars="200" w:firstLine="480"/>
      <w:jc w:val="left"/>
    </w:pPr>
    <w:rPr>
      <w:sz w:val="24"/>
    </w:rPr>
  </w:style>
  <w:style w:type="character" w:customStyle="1" w:styleId="xCharChar0">
    <w:name w:val="x表头 Char Char"/>
    <w:link w:val="x0"/>
    <w:rsid w:val="00553D8A"/>
    <w:rPr>
      <w:b/>
      <w:kern w:val="2"/>
      <w:sz w:val="24"/>
      <w:szCs w:val="24"/>
    </w:rPr>
  </w:style>
  <w:style w:type="paragraph" w:customStyle="1" w:styleId="x0">
    <w:name w:val="x表头"/>
    <w:basedOn w:val="x"/>
    <w:link w:val="xCharChar0"/>
    <w:rsid w:val="00553D8A"/>
    <w:pPr>
      <w:spacing w:beforeLines="50"/>
      <w:ind w:firstLine="200"/>
    </w:pPr>
    <w:rPr>
      <w:b/>
    </w:rPr>
  </w:style>
  <w:style w:type="character" w:customStyle="1" w:styleId="Char30">
    <w:name w:val="三级标题 Char3"/>
    <w:aliases w:val="标题 3 Char Char Char Char3,标题 3 Char Char Char3,标题 31 Char Char3"/>
    <w:rsid w:val="00553D8A"/>
    <w:rPr>
      <w:rFonts w:eastAsia="宋体"/>
      <w:b/>
      <w:bCs/>
      <w:kern w:val="2"/>
      <w:sz w:val="32"/>
      <w:szCs w:val="32"/>
      <w:lang w:val="en-US" w:eastAsia="zh-CN" w:bidi="ar-SA"/>
    </w:rPr>
  </w:style>
  <w:style w:type="character" w:styleId="afffb">
    <w:name w:val="line number"/>
    <w:basedOn w:val="a0"/>
    <w:uiPriority w:val="99"/>
    <w:rsid w:val="00553D8A"/>
  </w:style>
  <w:style w:type="character" w:customStyle="1" w:styleId="1CharChar">
    <w:name w:val="标题 1 Char Char"/>
    <w:rsid w:val="00553D8A"/>
    <w:rPr>
      <w:rFonts w:eastAsia="宋体"/>
      <w:b/>
      <w:bCs/>
      <w:kern w:val="44"/>
      <w:sz w:val="44"/>
      <w:szCs w:val="44"/>
      <w:lang w:val="en-US" w:eastAsia="zh-CN" w:bidi="ar-SA"/>
    </w:rPr>
  </w:style>
  <w:style w:type="character" w:customStyle="1" w:styleId="222CharCharCharCharCharCharChar21CharChar">
    <w:name w:val="样式 标题 2白鹤滩标题 2标题 2 Char Char Char Char Char Char Char标题 21标题... Char Char"/>
    <w:basedOn w:val="a0"/>
    <w:link w:val="222CharCharCharCharCharCharChar21"/>
    <w:rsid w:val="00553D8A"/>
    <w:rPr>
      <w:rFonts w:ascii="Arial" w:eastAsia="黑体" w:hAnsi="Arial"/>
      <w:b/>
      <w:bCs/>
      <w:kern w:val="2"/>
      <w:sz w:val="32"/>
      <w:szCs w:val="32"/>
    </w:rPr>
  </w:style>
  <w:style w:type="paragraph" w:customStyle="1" w:styleId="222CharCharCharCharCharCharChar21">
    <w:name w:val="样式 标题 2白鹤滩标题 2标题 2 Char Char Char Char Char Char Char标题 21标题..."/>
    <w:basedOn w:val="2"/>
    <w:link w:val="222CharCharCharCharCharCharChar21CharChar"/>
    <w:rsid w:val="00553D8A"/>
    <w:pPr>
      <w:spacing w:before="100" w:after="100" w:line="360" w:lineRule="auto"/>
      <w:ind w:firstLineChars="200" w:firstLine="200"/>
      <w:jc w:val="left"/>
    </w:pPr>
  </w:style>
  <w:style w:type="character" w:customStyle="1" w:styleId="x-019-019CharChar">
    <w:name w:val="样式 x正文 + 黑色 左侧:  -0.19 厘米 右侧:  -0.19 厘米 Char Char"/>
    <w:link w:val="x-019-019"/>
    <w:rsid w:val="00553D8A"/>
    <w:rPr>
      <w:rFonts w:cs="宋体"/>
      <w:color w:val="000000"/>
      <w:kern w:val="2"/>
      <w:sz w:val="24"/>
      <w:szCs w:val="24"/>
    </w:rPr>
  </w:style>
  <w:style w:type="paragraph" w:customStyle="1" w:styleId="x-019-019">
    <w:name w:val="样式 x正文 + 黑色 左侧:  -0.19 厘米 右侧:  -0.19 厘米"/>
    <w:basedOn w:val="x"/>
    <w:link w:val="x-019-019CharChar"/>
    <w:rsid w:val="00553D8A"/>
    <w:pPr>
      <w:ind w:firstLine="200"/>
    </w:pPr>
    <w:rPr>
      <w:color w:val="000000"/>
    </w:rPr>
  </w:style>
  <w:style w:type="character" w:customStyle="1" w:styleId="CharCharCharCharCharCharChar">
    <w:name w:val="样式 方正书宋简体 Char Char Char Char Char Char Char"/>
    <w:link w:val="CharCharCharCharChar"/>
    <w:rsid w:val="00553D8A"/>
    <w:rPr>
      <w:rFonts w:ascii="方正书宋简体"/>
      <w:kern w:val="2"/>
      <w:sz w:val="24"/>
    </w:rPr>
  </w:style>
  <w:style w:type="paragraph" w:customStyle="1" w:styleId="CharCharCharCharChar">
    <w:name w:val="样式 方正书宋简体 Char Char Char Char Char"/>
    <w:basedOn w:val="a"/>
    <w:link w:val="CharCharCharCharCharCharChar"/>
    <w:rsid w:val="00553D8A"/>
    <w:pPr>
      <w:spacing w:line="360" w:lineRule="auto"/>
      <w:ind w:right="-2" w:firstLineChars="218" w:firstLine="523"/>
      <w:jc w:val="left"/>
    </w:pPr>
    <w:rPr>
      <w:rFonts w:ascii="方正书宋简体"/>
      <w:sz w:val="24"/>
      <w:szCs w:val="20"/>
    </w:rPr>
  </w:style>
  <w:style w:type="character" w:customStyle="1" w:styleId="1CharCharChar">
    <w:name w:val="标题 1 Char Char Char"/>
    <w:rsid w:val="00553D8A"/>
    <w:rPr>
      <w:rFonts w:eastAsia="宋体"/>
      <w:b/>
      <w:bCs/>
      <w:kern w:val="44"/>
      <w:sz w:val="44"/>
      <w:szCs w:val="44"/>
      <w:lang w:val="en-US" w:eastAsia="zh-CN" w:bidi="ar-SA"/>
    </w:rPr>
  </w:style>
  <w:style w:type="character" w:customStyle="1" w:styleId="2Char10">
    <w:name w:val="白鹤滩标题 2 Char1"/>
    <w:aliases w:val="标题 2 Char Char Char Char Char Char Char Char1,标题 21 Char1,标题 2 Char1 Char1,标题 2 Char Char Char Char Char Char Char2,标题（一） Char1,第一节 Char1,标题 2XW Char1,标题 二级标题 Char1,二级标题 Char Char1"/>
    <w:rsid w:val="00553D8A"/>
    <w:rPr>
      <w:rFonts w:ascii="Arial" w:eastAsia="黑体" w:hAnsi="Arial"/>
      <w:b/>
      <w:bCs/>
      <w:kern w:val="2"/>
      <w:sz w:val="32"/>
      <w:szCs w:val="32"/>
      <w:lang w:val="en-US" w:eastAsia="zh-CN" w:bidi="ar-SA"/>
    </w:rPr>
  </w:style>
  <w:style w:type="character" w:customStyle="1" w:styleId="Charfd">
    <w:name w:val="三级标题 Char"/>
    <w:aliases w:val="标题 31 Char Char"/>
    <w:rsid w:val="00553D8A"/>
    <w:rPr>
      <w:rFonts w:ascii="Times New Roman" w:eastAsia="宋体" w:hAnsi="Times New Roman" w:cs="Times New Roman"/>
      <w:b/>
      <w:bCs/>
      <w:sz w:val="30"/>
      <w:szCs w:val="32"/>
    </w:rPr>
  </w:style>
  <w:style w:type="character" w:customStyle="1" w:styleId="2CharChar0">
    <w:name w:val="样式 正文文本 + 首行缩进:  2 字符 Char Char"/>
    <w:link w:val="26"/>
    <w:rsid w:val="00553D8A"/>
    <w:rPr>
      <w:rFonts w:cs="宋体"/>
      <w:kern w:val="2"/>
      <w:sz w:val="24"/>
      <w:szCs w:val="24"/>
    </w:rPr>
  </w:style>
  <w:style w:type="paragraph" w:customStyle="1" w:styleId="26">
    <w:name w:val="样式 正文文本 + 首行缩进:  2 字符"/>
    <w:basedOn w:val="af5"/>
    <w:link w:val="2CharChar0"/>
    <w:rsid w:val="00553D8A"/>
    <w:pPr>
      <w:spacing w:line="360" w:lineRule="auto"/>
      <w:jc w:val="left"/>
    </w:pPr>
  </w:style>
  <w:style w:type="character" w:customStyle="1" w:styleId="2CharChar1">
    <w:name w:val="样式 样式 正文文本 + 首行缩进:  2 字符 + 宋体 Char Char"/>
    <w:link w:val="27"/>
    <w:rsid w:val="00553D8A"/>
    <w:rPr>
      <w:rFonts w:ascii="ti" w:hAnsi="ti" w:cs="宋体"/>
      <w:kern w:val="2"/>
      <w:sz w:val="24"/>
      <w:szCs w:val="24"/>
    </w:rPr>
  </w:style>
  <w:style w:type="paragraph" w:customStyle="1" w:styleId="27">
    <w:name w:val="样式 样式 正文文本 + 首行缩进:  2 字符 + 宋体"/>
    <w:basedOn w:val="26"/>
    <w:link w:val="2CharChar1"/>
    <w:rsid w:val="00553D8A"/>
    <w:rPr>
      <w:rFonts w:ascii="ti" w:hAnsi="ti"/>
    </w:rPr>
  </w:style>
  <w:style w:type="character" w:customStyle="1" w:styleId="CharChar5">
    <w:name w:val="样式 宋体 小四 Char Char"/>
    <w:link w:val="afffc"/>
    <w:rsid w:val="00553D8A"/>
    <w:rPr>
      <w:rFonts w:ascii="ti" w:hAnsi="ti"/>
      <w:kern w:val="2"/>
      <w:sz w:val="24"/>
      <w:szCs w:val="24"/>
    </w:rPr>
  </w:style>
  <w:style w:type="paragraph" w:customStyle="1" w:styleId="afffc">
    <w:name w:val="样式 宋体 小四"/>
    <w:basedOn w:val="a"/>
    <w:link w:val="CharChar5"/>
    <w:rsid w:val="00553D8A"/>
    <w:pPr>
      <w:spacing w:line="360" w:lineRule="auto"/>
      <w:ind w:firstLineChars="200" w:firstLine="200"/>
      <w:jc w:val="left"/>
    </w:pPr>
    <w:rPr>
      <w:rFonts w:ascii="ti" w:hAnsi="ti"/>
      <w:sz w:val="24"/>
    </w:rPr>
  </w:style>
  <w:style w:type="paragraph" w:styleId="70">
    <w:name w:val="toc 7"/>
    <w:basedOn w:val="a"/>
    <w:next w:val="a"/>
    <w:qFormat/>
    <w:rsid w:val="00553D8A"/>
    <w:pPr>
      <w:spacing w:line="360" w:lineRule="auto"/>
      <w:ind w:leftChars="1200" w:left="2520" w:firstLineChars="200" w:firstLine="480"/>
      <w:jc w:val="left"/>
    </w:pPr>
    <w:rPr>
      <w:sz w:val="24"/>
      <w:szCs w:val="21"/>
    </w:rPr>
  </w:style>
  <w:style w:type="paragraph" w:styleId="80">
    <w:name w:val="toc 8"/>
    <w:basedOn w:val="a"/>
    <w:next w:val="a"/>
    <w:qFormat/>
    <w:rsid w:val="00553D8A"/>
    <w:pPr>
      <w:spacing w:line="360" w:lineRule="auto"/>
      <w:ind w:leftChars="1400" w:left="2940" w:firstLineChars="200" w:firstLine="480"/>
      <w:jc w:val="left"/>
    </w:pPr>
    <w:rPr>
      <w:sz w:val="24"/>
      <w:szCs w:val="21"/>
    </w:rPr>
  </w:style>
  <w:style w:type="paragraph" w:styleId="41">
    <w:name w:val="toc 4"/>
    <w:basedOn w:val="a"/>
    <w:next w:val="a"/>
    <w:qFormat/>
    <w:rsid w:val="00553D8A"/>
    <w:pPr>
      <w:spacing w:line="360" w:lineRule="auto"/>
      <w:ind w:leftChars="600" w:left="1260" w:firstLineChars="200" w:firstLine="480"/>
      <w:jc w:val="left"/>
    </w:pPr>
    <w:rPr>
      <w:sz w:val="24"/>
      <w:szCs w:val="21"/>
    </w:rPr>
  </w:style>
  <w:style w:type="paragraph" w:styleId="28">
    <w:name w:val="toc 2"/>
    <w:basedOn w:val="a"/>
    <w:next w:val="a"/>
    <w:qFormat/>
    <w:rsid w:val="00553D8A"/>
    <w:pPr>
      <w:spacing w:line="360" w:lineRule="auto"/>
      <w:ind w:leftChars="200" w:left="480" w:firstLineChars="200" w:firstLine="200"/>
      <w:jc w:val="left"/>
    </w:pPr>
    <w:rPr>
      <w:sz w:val="24"/>
      <w:szCs w:val="21"/>
    </w:rPr>
  </w:style>
  <w:style w:type="paragraph" w:styleId="14">
    <w:name w:val="index 1"/>
    <w:basedOn w:val="a"/>
    <w:next w:val="a"/>
    <w:rsid w:val="00553D8A"/>
    <w:pPr>
      <w:adjustRightInd w:val="0"/>
      <w:snapToGrid w:val="0"/>
      <w:spacing w:line="320" w:lineRule="exact"/>
      <w:ind w:firstLineChars="200" w:firstLine="480"/>
      <w:jc w:val="center"/>
    </w:pPr>
    <w:rPr>
      <w:sz w:val="24"/>
      <w:szCs w:val="21"/>
    </w:rPr>
  </w:style>
  <w:style w:type="paragraph" w:styleId="90">
    <w:name w:val="toc 9"/>
    <w:basedOn w:val="a"/>
    <w:next w:val="a"/>
    <w:qFormat/>
    <w:rsid w:val="00553D8A"/>
    <w:pPr>
      <w:spacing w:line="360" w:lineRule="auto"/>
      <w:ind w:leftChars="1600" w:left="3360" w:firstLineChars="200" w:firstLine="480"/>
      <w:jc w:val="left"/>
    </w:pPr>
    <w:rPr>
      <w:sz w:val="24"/>
      <w:szCs w:val="21"/>
    </w:rPr>
  </w:style>
  <w:style w:type="paragraph" w:styleId="16">
    <w:name w:val="toc 1"/>
    <w:basedOn w:val="a"/>
    <w:next w:val="a"/>
    <w:qFormat/>
    <w:rsid w:val="00553D8A"/>
    <w:pPr>
      <w:spacing w:line="360" w:lineRule="auto"/>
      <w:ind w:firstLineChars="200" w:firstLine="200"/>
      <w:jc w:val="left"/>
    </w:pPr>
    <w:rPr>
      <w:sz w:val="24"/>
      <w:szCs w:val="21"/>
    </w:rPr>
  </w:style>
  <w:style w:type="paragraph" w:styleId="afffd">
    <w:name w:val="List Bullet"/>
    <w:basedOn w:val="a"/>
    <w:rsid w:val="00553D8A"/>
    <w:pPr>
      <w:tabs>
        <w:tab w:val="left" w:pos="360"/>
      </w:tabs>
      <w:spacing w:line="360" w:lineRule="auto"/>
      <w:ind w:left="360" w:hangingChars="200" w:hanging="360"/>
      <w:jc w:val="left"/>
    </w:pPr>
    <w:rPr>
      <w:sz w:val="24"/>
      <w:szCs w:val="20"/>
    </w:rPr>
  </w:style>
  <w:style w:type="paragraph" w:customStyle="1" w:styleId="220">
    <w:name w:val="样式 样式 首行缩进:  2 字符 + 首行缩进:  2 字符"/>
    <w:basedOn w:val="a"/>
    <w:rsid w:val="00553D8A"/>
    <w:pPr>
      <w:spacing w:line="360" w:lineRule="auto"/>
      <w:ind w:firstLineChars="200" w:firstLine="480"/>
      <w:jc w:val="left"/>
    </w:pPr>
    <w:rPr>
      <w:rFonts w:hAnsi="宋体"/>
      <w:color w:val="000000"/>
      <w:sz w:val="24"/>
      <w:szCs w:val="21"/>
    </w:rPr>
  </w:style>
  <w:style w:type="paragraph" w:customStyle="1" w:styleId="222">
    <w:name w:val="样式 样式 样式 正文文本 + 首行缩进:  2 字符 + 首行缩进:  2 字符 + 首行缩进:  2 字符"/>
    <w:basedOn w:val="a"/>
    <w:rsid w:val="00553D8A"/>
    <w:pPr>
      <w:spacing w:line="360" w:lineRule="auto"/>
      <w:ind w:firstLineChars="200" w:firstLine="200"/>
      <w:jc w:val="left"/>
    </w:pPr>
    <w:rPr>
      <w:rFonts w:cs="宋体"/>
      <w:sz w:val="24"/>
      <w:szCs w:val="20"/>
    </w:rPr>
  </w:style>
  <w:style w:type="paragraph" w:customStyle="1" w:styleId="x05">
    <w:name w:val="样式 x表头 + 黑色 段前: 0.5 行"/>
    <w:basedOn w:val="x0"/>
    <w:rsid w:val="00553D8A"/>
    <w:pPr>
      <w:spacing w:beforeLines="0"/>
      <w:ind w:firstLineChars="400" w:firstLine="964"/>
      <w:jc w:val="center"/>
    </w:pPr>
    <w:rPr>
      <w:rFonts w:eastAsia="黑体" w:cs="宋体"/>
      <w:bCs/>
      <w:color w:val="000000"/>
      <w:kern w:val="0"/>
      <w:szCs w:val="20"/>
    </w:rPr>
  </w:style>
  <w:style w:type="paragraph" w:customStyle="1" w:styleId="x2">
    <w:name w:val="x标题2"/>
    <w:basedOn w:val="2"/>
    <w:rsid w:val="00553D8A"/>
    <w:pPr>
      <w:widowControl/>
      <w:spacing w:beforeLines="50" w:after="0" w:line="360" w:lineRule="auto"/>
      <w:ind w:firstLineChars="200" w:firstLine="200"/>
      <w:jc w:val="left"/>
    </w:pPr>
    <w:rPr>
      <w:rFonts w:ascii="Times New Roman" w:eastAsia="宋体" w:hAnsi="Times New Roman"/>
      <w:bCs w:val="0"/>
      <w:kern w:val="0"/>
      <w:sz w:val="30"/>
      <w:szCs w:val="30"/>
    </w:rPr>
  </w:style>
  <w:style w:type="paragraph" w:customStyle="1" w:styleId="130">
    <w:name w:val="样式 小四 行距: 多倍行距 1.3 字行"/>
    <w:basedOn w:val="a"/>
    <w:rsid w:val="00553D8A"/>
    <w:pPr>
      <w:spacing w:line="360" w:lineRule="auto"/>
      <w:ind w:firstLineChars="200" w:firstLine="200"/>
      <w:jc w:val="left"/>
    </w:pPr>
    <w:rPr>
      <w:rFonts w:cs="宋体"/>
      <w:sz w:val="24"/>
      <w:szCs w:val="20"/>
    </w:rPr>
  </w:style>
  <w:style w:type="paragraph" w:styleId="60">
    <w:name w:val="toc 6"/>
    <w:basedOn w:val="a"/>
    <w:next w:val="a"/>
    <w:qFormat/>
    <w:rsid w:val="00553D8A"/>
    <w:pPr>
      <w:spacing w:line="360" w:lineRule="auto"/>
      <w:ind w:leftChars="1000" w:left="2100" w:firstLineChars="200" w:firstLine="480"/>
      <w:jc w:val="left"/>
    </w:pPr>
    <w:rPr>
      <w:sz w:val="24"/>
      <w:szCs w:val="21"/>
    </w:rPr>
  </w:style>
  <w:style w:type="paragraph" w:customStyle="1" w:styleId="42">
    <w:name w:val="样式 标题4 + 黑色"/>
    <w:basedOn w:val="3"/>
    <w:rsid w:val="00553D8A"/>
    <w:pPr>
      <w:keepNext w:val="0"/>
      <w:keepLines w:val="0"/>
      <w:adjustRightInd w:val="0"/>
      <w:spacing w:before="0" w:after="0" w:line="360" w:lineRule="auto"/>
      <w:ind w:firstLineChars="200" w:firstLine="480"/>
      <w:jc w:val="left"/>
      <w:textAlignment w:val="baseline"/>
      <w:outlineLvl w:val="9"/>
    </w:pPr>
    <w:rPr>
      <w:color w:val="000000"/>
      <w:kern w:val="0"/>
      <w:sz w:val="24"/>
      <w:szCs w:val="24"/>
    </w:rPr>
  </w:style>
  <w:style w:type="paragraph" w:customStyle="1" w:styleId="x1">
    <w:name w:val="样式 x表头 + (中文) 黑体 五号 非加粗 黑色 行距: 单倍行距"/>
    <w:basedOn w:val="x0"/>
    <w:rsid w:val="00553D8A"/>
    <w:pPr>
      <w:spacing w:line="240" w:lineRule="auto"/>
      <w:ind w:firstLineChars="597" w:firstLine="1254"/>
      <w:jc w:val="center"/>
    </w:pPr>
    <w:rPr>
      <w:rFonts w:eastAsia="黑体" w:cs="宋体"/>
      <w:color w:val="000000"/>
      <w:szCs w:val="20"/>
    </w:rPr>
  </w:style>
  <w:style w:type="paragraph" w:customStyle="1" w:styleId="121">
    <w:name w:val="样式 (符号) 宋体 行距: 最小值 12 磅1"/>
    <w:basedOn w:val="a"/>
    <w:rsid w:val="00553D8A"/>
    <w:pPr>
      <w:spacing w:line="240" w:lineRule="atLeast"/>
      <w:ind w:rightChars="-91" w:right="-191" w:firstLineChars="200" w:firstLine="480"/>
      <w:jc w:val="left"/>
    </w:pPr>
    <w:rPr>
      <w:rFonts w:ascii="ti" w:hAnsi="ti" w:cs="宋体"/>
      <w:sz w:val="24"/>
      <w:szCs w:val="20"/>
    </w:rPr>
  </w:style>
  <w:style w:type="paragraph" w:customStyle="1" w:styleId="1522">
    <w:name w:val="样式 样式 样式 样式 样式 宋体 小四 行距: 1.5 倍行距 + 首行缩进:  2 字符 + 首行缩进:  2 字符 + 首..."/>
    <w:basedOn w:val="a"/>
    <w:rsid w:val="00553D8A"/>
    <w:pPr>
      <w:spacing w:line="360" w:lineRule="auto"/>
      <w:ind w:firstLineChars="200" w:firstLine="200"/>
      <w:jc w:val="left"/>
    </w:pPr>
    <w:rPr>
      <w:rFonts w:cs="宋体"/>
      <w:sz w:val="24"/>
      <w:szCs w:val="20"/>
    </w:rPr>
  </w:style>
  <w:style w:type="paragraph" w:customStyle="1" w:styleId="152">
    <w:name w:val="样式 小四 行距: 1.5 倍行距"/>
    <w:basedOn w:val="a"/>
    <w:rsid w:val="00553D8A"/>
    <w:pPr>
      <w:spacing w:line="360" w:lineRule="auto"/>
      <w:ind w:firstLineChars="200" w:firstLine="200"/>
      <w:jc w:val="left"/>
    </w:pPr>
    <w:rPr>
      <w:rFonts w:cs="宋体"/>
      <w:sz w:val="24"/>
      <w:szCs w:val="20"/>
    </w:rPr>
  </w:style>
  <w:style w:type="paragraph" w:customStyle="1" w:styleId="2220">
    <w:name w:val="样式 样式 样式 样式 样式 正文文本 + 首行缩进:  2 字符 + 首行缩进:  2 字符 + 首行缩进:  2 字符 + ..."/>
    <w:basedOn w:val="2221"/>
    <w:rsid w:val="00553D8A"/>
  </w:style>
  <w:style w:type="paragraph" w:customStyle="1" w:styleId="2221">
    <w:name w:val="样式 样式 样式 样式 正文文本 + 首行缩进:  2 字符 + 首行缩进:  2 字符 + 首行缩进:  2 字符 + 加粗..."/>
    <w:basedOn w:val="222"/>
    <w:rsid w:val="00553D8A"/>
    <w:rPr>
      <w:b/>
      <w:bCs/>
    </w:rPr>
  </w:style>
  <w:style w:type="paragraph" w:customStyle="1" w:styleId="29">
    <w:name w:val="样式 正文文本 + (符号) 宋体 居中 首行缩进:  2 字符"/>
    <w:basedOn w:val="af5"/>
    <w:rsid w:val="00553D8A"/>
    <w:pPr>
      <w:adjustRightInd w:val="0"/>
      <w:snapToGrid w:val="0"/>
      <w:spacing w:line="360" w:lineRule="auto"/>
      <w:jc w:val="center"/>
    </w:pPr>
    <w:rPr>
      <w:rFonts w:hAnsi="宋体" w:cs="宋体"/>
      <w:szCs w:val="20"/>
    </w:rPr>
  </w:style>
  <w:style w:type="paragraph" w:customStyle="1" w:styleId="2222">
    <w:name w:val="样式 样式 样式 正文文本 + 首行缩进:  2 字符 + 首行缩进:  2 字符 + 加粗 首行缩进:  2 字符"/>
    <w:basedOn w:val="221"/>
    <w:rsid w:val="00553D8A"/>
    <w:rPr>
      <w:b/>
      <w:bCs/>
    </w:rPr>
  </w:style>
  <w:style w:type="paragraph" w:customStyle="1" w:styleId="221">
    <w:name w:val="样式 样式 正文文本 + 首行缩进:  2 字符 + 首行缩进:  2 字符"/>
    <w:basedOn w:val="26"/>
    <w:rsid w:val="00553D8A"/>
  </w:style>
  <w:style w:type="paragraph" w:customStyle="1" w:styleId="2213">
    <w:name w:val="样式 样式 正文文本 + 首行缩进:  2 字符 + 两端对齐 首行缩进:  2 字符 行距: 多倍行距 1.3 字行"/>
    <w:basedOn w:val="26"/>
    <w:rsid w:val="00553D8A"/>
  </w:style>
  <w:style w:type="paragraph" w:customStyle="1" w:styleId="2210">
    <w:name w:val="样式 样式 正文文本 + 首行缩进:  2 字符 + 首行缩进:  2 字符1"/>
    <w:basedOn w:val="26"/>
    <w:rsid w:val="00553D8A"/>
    <w:pPr>
      <w:ind w:firstLine="480"/>
    </w:pPr>
  </w:style>
  <w:style w:type="paragraph" w:customStyle="1" w:styleId="x3">
    <w:name w:val="x标题3"/>
    <w:basedOn w:val="3"/>
    <w:rsid w:val="00553D8A"/>
    <w:pPr>
      <w:spacing w:before="0" w:after="0" w:line="360" w:lineRule="auto"/>
      <w:ind w:firstLineChars="200" w:firstLine="200"/>
      <w:jc w:val="left"/>
    </w:pPr>
    <w:rPr>
      <w:sz w:val="28"/>
      <w:szCs w:val="21"/>
    </w:rPr>
  </w:style>
  <w:style w:type="paragraph" w:customStyle="1" w:styleId="afffe">
    <w:name w:val="注释文字"/>
    <w:basedOn w:val="a"/>
    <w:rsid w:val="00553D8A"/>
    <w:pPr>
      <w:adjustRightInd w:val="0"/>
      <w:snapToGrid w:val="0"/>
      <w:ind w:firstLineChars="200" w:firstLine="200"/>
      <w:jc w:val="left"/>
    </w:pPr>
    <w:rPr>
      <w:sz w:val="18"/>
    </w:rPr>
  </w:style>
  <w:style w:type="paragraph" w:customStyle="1" w:styleId="affff">
    <w:name w:val="小金正文"/>
    <w:basedOn w:val="a"/>
    <w:rsid w:val="00553D8A"/>
    <w:pPr>
      <w:adjustRightInd w:val="0"/>
      <w:snapToGrid w:val="0"/>
      <w:spacing w:line="360" w:lineRule="auto"/>
      <w:ind w:firstLineChars="200" w:firstLine="200"/>
      <w:jc w:val="left"/>
    </w:pPr>
    <w:rPr>
      <w:sz w:val="24"/>
      <w:szCs w:val="21"/>
    </w:rPr>
  </w:style>
  <w:style w:type="paragraph" w:customStyle="1" w:styleId="affff0">
    <w:name w:val="小表文"/>
    <w:basedOn w:val="a"/>
    <w:rsid w:val="00553D8A"/>
    <w:pPr>
      <w:widowControl/>
      <w:adjustRightInd w:val="0"/>
      <w:snapToGrid w:val="0"/>
      <w:spacing w:before="20" w:line="360" w:lineRule="auto"/>
      <w:ind w:firstLineChars="200" w:firstLine="480"/>
      <w:jc w:val="left"/>
    </w:pPr>
    <w:rPr>
      <w:kern w:val="0"/>
      <w:sz w:val="18"/>
      <w:szCs w:val="18"/>
    </w:rPr>
  </w:style>
  <w:style w:type="paragraph" w:customStyle="1" w:styleId="2223">
    <w:name w:val="样式 样式 样式 样式 正文文本 + 首行缩进:  2 字符 + 首行缩进:  2 字符 + 首行缩进:  2 字符 + 首行缩..."/>
    <w:basedOn w:val="222"/>
    <w:rsid w:val="00553D8A"/>
  </w:style>
  <w:style w:type="paragraph" w:customStyle="1" w:styleId="110">
    <w:name w:val="样式 (符号) 宋体 11 磅 居中"/>
    <w:basedOn w:val="a"/>
    <w:rsid w:val="00553D8A"/>
    <w:pPr>
      <w:spacing w:line="360" w:lineRule="auto"/>
      <w:ind w:firstLineChars="200" w:firstLine="480"/>
      <w:jc w:val="center"/>
    </w:pPr>
    <w:rPr>
      <w:rFonts w:cs="宋体"/>
      <w:kern w:val="0"/>
      <w:sz w:val="22"/>
      <w:szCs w:val="20"/>
    </w:rPr>
  </w:style>
  <w:style w:type="paragraph" w:customStyle="1" w:styleId="2224">
    <w:name w:val="样式 样式 样式 样式 正文文本 + 首行缩进:  2 字符 + 首行缩进:  2 字符 + 加粗 首行缩进:  2 字符 + ..."/>
    <w:basedOn w:val="2222"/>
    <w:rsid w:val="00553D8A"/>
  </w:style>
  <w:style w:type="paragraph" w:customStyle="1" w:styleId="2a">
    <w:name w:val="样式 样式 宋体 小四 + 首行缩进:  2 字符"/>
    <w:basedOn w:val="afffc"/>
    <w:rsid w:val="00553D8A"/>
    <w:rPr>
      <w:rFonts w:ascii="Times New Roman" w:hAnsi="Times New Roman" w:cs="宋体"/>
      <w:szCs w:val="20"/>
    </w:rPr>
  </w:style>
  <w:style w:type="paragraph" w:customStyle="1" w:styleId="120">
    <w:name w:val="样式 (符号) 宋体 行距: 最小值 12 磅"/>
    <w:basedOn w:val="a"/>
    <w:rsid w:val="00553D8A"/>
    <w:pPr>
      <w:spacing w:line="240" w:lineRule="atLeast"/>
      <w:ind w:firstLineChars="200" w:firstLine="480"/>
      <w:jc w:val="left"/>
    </w:pPr>
    <w:rPr>
      <w:rFonts w:ascii="ti" w:hAnsi="ti" w:cs="宋体"/>
      <w:sz w:val="24"/>
      <w:szCs w:val="20"/>
    </w:rPr>
  </w:style>
  <w:style w:type="paragraph" w:customStyle="1" w:styleId="x10">
    <w:name w:val="x标题1"/>
    <w:basedOn w:val="1"/>
    <w:rsid w:val="00553D8A"/>
    <w:pPr>
      <w:keepLines/>
      <w:spacing w:before="340" w:after="330" w:line="576" w:lineRule="auto"/>
      <w:ind w:firstLineChars="200" w:firstLine="200"/>
    </w:pPr>
    <w:rPr>
      <w:b/>
      <w:bCs/>
      <w:kern w:val="44"/>
      <w:sz w:val="44"/>
      <w:szCs w:val="44"/>
    </w:rPr>
  </w:style>
  <w:style w:type="character" w:customStyle="1" w:styleId="CharChar6">
    <w:name w:val="综合规划正文格式 Char Char"/>
    <w:link w:val="affff1"/>
    <w:rsid w:val="00553D8A"/>
    <w:rPr>
      <w:sz w:val="24"/>
      <w:szCs w:val="24"/>
    </w:rPr>
  </w:style>
  <w:style w:type="paragraph" w:customStyle="1" w:styleId="affff1">
    <w:name w:val="综合规划正文格式"/>
    <w:basedOn w:val="a"/>
    <w:link w:val="CharChar6"/>
    <w:qFormat/>
    <w:rsid w:val="00553D8A"/>
    <w:pPr>
      <w:spacing w:line="360" w:lineRule="auto"/>
      <w:ind w:firstLineChars="200" w:firstLine="200"/>
      <w:jc w:val="left"/>
    </w:pPr>
    <w:rPr>
      <w:kern w:val="0"/>
      <w:sz w:val="24"/>
    </w:rPr>
  </w:style>
  <w:style w:type="paragraph" w:styleId="affff2">
    <w:name w:val="No Spacing"/>
    <w:basedOn w:val="a"/>
    <w:link w:val="Charfe"/>
    <w:uiPriority w:val="1"/>
    <w:qFormat/>
    <w:rsid w:val="00A12FBA"/>
    <w:pPr>
      <w:adjustRightInd w:val="0"/>
      <w:snapToGrid w:val="0"/>
      <w:spacing w:line="320" w:lineRule="exact"/>
      <w:jc w:val="center"/>
      <w:textAlignment w:val="baseline"/>
    </w:pPr>
    <w:rPr>
      <w:kern w:val="0"/>
      <w:szCs w:val="21"/>
    </w:rPr>
  </w:style>
  <w:style w:type="character" w:customStyle="1" w:styleId="Charfe">
    <w:name w:val="无间隔 Char"/>
    <w:link w:val="affff2"/>
    <w:uiPriority w:val="1"/>
    <w:rsid w:val="006E0E07"/>
    <w:rPr>
      <w:sz w:val="21"/>
      <w:szCs w:val="21"/>
    </w:rPr>
  </w:style>
  <w:style w:type="character" w:customStyle="1" w:styleId="Char14">
    <w:name w:val="页眉 Char1"/>
    <w:basedOn w:val="a0"/>
    <w:uiPriority w:val="99"/>
    <w:rsid w:val="006E0E07"/>
    <w:rPr>
      <w:rFonts w:ascii="Times New Roman" w:eastAsia="宋体" w:hAnsi="Times New Roman" w:cs="Times New Roman"/>
      <w:sz w:val="18"/>
      <w:szCs w:val="18"/>
    </w:rPr>
  </w:style>
  <w:style w:type="paragraph" w:styleId="affff3">
    <w:name w:val="List Paragraph"/>
    <w:basedOn w:val="a"/>
    <w:uiPriority w:val="34"/>
    <w:qFormat/>
    <w:rsid w:val="006E0E07"/>
    <w:pPr>
      <w:ind w:firstLineChars="200" w:firstLine="420"/>
    </w:pPr>
  </w:style>
  <w:style w:type="paragraph" w:customStyle="1" w:styleId="affff4">
    <w:name w:val="正文表格"/>
    <w:basedOn w:val="a"/>
    <w:link w:val="Charff"/>
    <w:qFormat/>
    <w:rsid w:val="006E0E07"/>
    <w:pPr>
      <w:spacing w:line="400" w:lineRule="exact"/>
      <w:jc w:val="center"/>
    </w:pPr>
    <w:rPr>
      <w:szCs w:val="21"/>
    </w:rPr>
  </w:style>
  <w:style w:type="character" w:customStyle="1" w:styleId="Charff">
    <w:name w:val="正文表格 Char"/>
    <w:link w:val="affff4"/>
    <w:rsid w:val="006E0E07"/>
    <w:rPr>
      <w:kern w:val="2"/>
      <w:sz w:val="21"/>
      <w:szCs w:val="21"/>
    </w:rPr>
  </w:style>
  <w:style w:type="paragraph" w:customStyle="1" w:styleId="17">
    <w:name w:val="1、正文"/>
    <w:basedOn w:val="a"/>
    <w:qFormat/>
    <w:rsid w:val="006E0E07"/>
    <w:pPr>
      <w:adjustRightInd w:val="0"/>
      <w:snapToGrid w:val="0"/>
      <w:spacing w:line="360" w:lineRule="auto"/>
      <w:ind w:firstLineChars="200" w:firstLine="200"/>
    </w:pPr>
    <w:rPr>
      <w:sz w:val="24"/>
    </w:rPr>
  </w:style>
  <w:style w:type="paragraph" w:customStyle="1" w:styleId="33">
    <w:name w:val="3、表内字"/>
    <w:basedOn w:val="a"/>
    <w:qFormat/>
    <w:rsid w:val="006E0E07"/>
    <w:pPr>
      <w:adjustRightInd w:val="0"/>
      <w:snapToGrid w:val="0"/>
      <w:jc w:val="center"/>
    </w:pPr>
    <w:rPr>
      <w:szCs w:val="21"/>
    </w:rPr>
  </w:style>
  <w:style w:type="paragraph" w:customStyle="1" w:styleId="2b">
    <w:name w:val="2、表名"/>
    <w:basedOn w:val="a"/>
    <w:qFormat/>
    <w:rsid w:val="006E0E07"/>
    <w:pPr>
      <w:adjustRightInd w:val="0"/>
      <w:snapToGrid w:val="0"/>
      <w:spacing w:beforeLines="50"/>
      <w:jc w:val="center"/>
    </w:pPr>
    <w:rPr>
      <w:b/>
      <w:bCs/>
      <w:szCs w:val="21"/>
    </w:rPr>
  </w:style>
  <w:style w:type="character" w:styleId="affff5">
    <w:name w:val="Intense Emphasis"/>
    <w:qFormat/>
    <w:rsid w:val="006E0E07"/>
    <w:rPr>
      <w:b/>
      <w:i/>
      <w:color w:val="auto"/>
    </w:rPr>
  </w:style>
  <w:style w:type="paragraph" w:customStyle="1" w:styleId="vsbcontentend">
    <w:name w:val="vsbcontent_end"/>
    <w:basedOn w:val="a"/>
    <w:rsid w:val="006E0E07"/>
    <w:pPr>
      <w:widowControl/>
      <w:spacing w:before="100" w:beforeAutospacing="1" w:after="100" w:afterAutospacing="1"/>
      <w:jc w:val="left"/>
    </w:pPr>
    <w:rPr>
      <w:rFonts w:ascii="宋体" w:hAnsi="宋体" w:cs="宋体"/>
      <w:kern w:val="0"/>
      <w:sz w:val="24"/>
    </w:rPr>
  </w:style>
  <w:style w:type="paragraph" w:customStyle="1" w:styleId="A-">
    <w:name w:val="A-正文"/>
    <w:basedOn w:val="a"/>
    <w:link w:val="A-Char"/>
    <w:qFormat/>
    <w:rsid w:val="006E0E07"/>
    <w:pPr>
      <w:widowControl/>
      <w:adjustRightInd w:val="0"/>
      <w:snapToGrid w:val="0"/>
      <w:spacing w:line="360" w:lineRule="auto"/>
      <w:ind w:firstLineChars="200" w:firstLine="480"/>
    </w:pPr>
    <w:rPr>
      <w:color w:val="00B050"/>
      <w:sz w:val="24"/>
    </w:rPr>
  </w:style>
  <w:style w:type="character" w:customStyle="1" w:styleId="A-Char">
    <w:name w:val="A-正文 Char"/>
    <w:link w:val="A-"/>
    <w:rsid w:val="006E0E07"/>
    <w:rPr>
      <w:color w:val="00B050"/>
      <w:kern w:val="2"/>
      <w:sz w:val="24"/>
      <w:szCs w:val="24"/>
    </w:rPr>
  </w:style>
  <w:style w:type="paragraph" w:customStyle="1" w:styleId="43">
    <w:name w:val="4、图名"/>
    <w:basedOn w:val="a"/>
    <w:qFormat/>
    <w:rsid w:val="006E0E07"/>
    <w:pPr>
      <w:autoSpaceDE w:val="0"/>
      <w:autoSpaceDN w:val="0"/>
      <w:adjustRightInd w:val="0"/>
      <w:snapToGrid w:val="0"/>
      <w:spacing w:afterLines="50"/>
      <w:jc w:val="center"/>
    </w:pPr>
    <w:rPr>
      <w:b/>
      <w:szCs w:val="21"/>
    </w:rPr>
  </w:style>
  <w:style w:type="character" w:styleId="affff6">
    <w:name w:val="Placeholder Text"/>
    <w:basedOn w:val="a0"/>
    <w:uiPriority w:val="99"/>
    <w:rsid w:val="006E0E07"/>
    <w:rPr>
      <w:color w:val="808080"/>
    </w:rPr>
  </w:style>
  <w:style w:type="character" w:customStyle="1" w:styleId="CharChar7">
    <w:name w:val="报告表正文 Char Char"/>
    <w:rsid w:val="006E0E07"/>
    <w:rPr>
      <w:sz w:val="24"/>
    </w:rPr>
  </w:style>
  <w:style w:type="character" w:customStyle="1" w:styleId="-lccCharChar">
    <w:name w:val="表头-lcc Char Char"/>
    <w:link w:val="-lcc"/>
    <w:rsid w:val="006E0E07"/>
    <w:rPr>
      <w:b/>
      <w:szCs w:val="21"/>
    </w:rPr>
  </w:style>
  <w:style w:type="paragraph" w:customStyle="1" w:styleId="-lcc">
    <w:name w:val="表头-lcc"/>
    <w:basedOn w:val="a"/>
    <w:link w:val="-lccCharChar"/>
    <w:qFormat/>
    <w:rsid w:val="006E0E07"/>
    <w:pPr>
      <w:jc w:val="center"/>
    </w:pPr>
    <w:rPr>
      <w:b/>
      <w:kern w:val="0"/>
      <w:sz w:val="20"/>
      <w:szCs w:val="21"/>
    </w:rPr>
  </w:style>
  <w:style w:type="character" w:customStyle="1" w:styleId="CharChar8">
    <w:name w:val="环评正文 Char Char"/>
    <w:rsid w:val="006E0E07"/>
    <w:rPr>
      <w:rFonts w:eastAsia="宋体"/>
      <w:sz w:val="24"/>
    </w:rPr>
  </w:style>
  <w:style w:type="paragraph" w:styleId="affff7">
    <w:name w:val="Revision"/>
    <w:hidden/>
    <w:uiPriority w:val="99"/>
    <w:rsid w:val="006E0E07"/>
    <w:rPr>
      <w:kern w:val="2"/>
      <w:sz w:val="21"/>
      <w:szCs w:val="24"/>
    </w:rPr>
  </w:style>
  <w:style w:type="character" w:customStyle="1" w:styleId="Charff0">
    <w:name w:val="脚注文本 Char"/>
    <w:link w:val="affff8"/>
    <w:rsid w:val="002A4773"/>
    <w:rPr>
      <w:kern w:val="2"/>
      <w:sz w:val="18"/>
      <w:szCs w:val="18"/>
    </w:rPr>
  </w:style>
  <w:style w:type="paragraph" w:styleId="affff8">
    <w:name w:val="footnote text"/>
    <w:basedOn w:val="a"/>
    <w:link w:val="Charff0"/>
    <w:rsid w:val="002A4773"/>
    <w:pPr>
      <w:snapToGrid w:val="0"/>
      <w:jc w:val="left"/>
    </w:pPr>
    <w:rPr>
      <w:sz w:val="18"/>
      <w:szCs w:val="18"/>
    </w:rPr>
  </w:style>
  <w:style w:type="character" w:styleId="affff9">
    <w:name w:val="footnote reference"/>
    <w:rsid w:val="002A4773"/>
    <w:rPr>
      <w:vertAlign w:val="superscript"/>
    </w:rPr>
  </w:style>
  <w:style w:type="character" w:customStyle="1" w:styleId="headline-content2">
    <w:name w:val="headline-content2"/>
    <w:basedOn w:val="a0"/>
    <w:rsid w:val="002A4773"/>
  </w:style>
  <w:style w:type="character" w:customStyle="1" w:styleId="CharChar9">
    <w:name w:val="报告 Char Char"/>
    <w:rsid w:val="002A4773"/>
    <w:rPr>
      <w:rFonts w:ascii="TimesNewRoman" w:eastAsia="宋体" w:hAnsi="TimesNewRoman"/>
      <w:sz w:val="24"/>
      <w:lang w:val="en-US" w:eastAsia="zh-CN" w:bidi="ar-SA"/>
    </w:rPr>
  </w:style>
  <w:style w:type="paragraph" w:customStyle="1" w:styleId="affffa">
    <w:name w:val="图表标题"/>
    <w:basedOn w:val="a"/>
    <w:next w:val="aff5"/>
    <w:rsid w:val="002A4773"/>
    <w:pPr>
      <w:adjustRightInd w:val="0"/>
      <w:snapToGrid w:val="0"/>
      <w:spacing w:line="360" w:lineRule="auto"/>
      <w:ind w:firstLine="480"/>
      <w:jc w:val="center"/>
    </w:pPr>
    <w:rPr>
      <w:rFonts w:ascii="黑体" w:eastAsia="黑体" w:hAnsi="宋体"/>
      <w:bCs/>
      <w:snapToGrid w:val="0"/>
      <w:sz w:val="24"/>
    </w:rPr>
  </w:style>
  <w:style w:type="paragraph" w:customStyle="1" w:styleId="Char4CharCharCharCharCharChar1">
    <w:name w:val="Char4 Char Char Char Char Char Char1"/>
    <w:basedOn w:val="a"/>
    <w:rsid w:val="002A4773"/>
    <w:pPr>
      <w:spacing w:line="360" w:lineRule="auto"/>
      <w:ind w:firstLineChars="200" w:firstLine="200"/>
    </w:pPr>
    <w:rPr>
      <w:rFonts w:ascii="宋体" w:hAnsi="宋体" w:cs="宋体"/>
      <w:sz w:val="24"/>
    </w:rPr>
  </w:style>
  <w:style w:type="paragraph" w:customStyle="1" w:styleId="CharCharCharChar0">
    <w:name w:val="Char Char Char Char"/>
    <w:basedOn w:val="a"/>
    <w:rsid w:val="002A4773"/>
  </w:style>
  <w:style w:type="paragraph" w:customStyle="1" w:styleId="CharCharCharChar2">
    <w:name w:val="Char Char Char Char2"/>
    <w:basedOn w:val="a"/>
    <w:rsid w:val="002A4773"/>
    <w:pPr>
      <w:tabs>
        <w:tab w:val="left" w:pos="360"/>
      </w:tabs>
    </w:pPr>
    <w:rPr>
      <w:sz w:val="24"/>
    </w:rPr>
  </w:style>
  <w:style w:type="paragraph" w:customStyle="1" w:styleId="CharCharCharCharCharChar1Char">
    <w:name w:val="Char Char Char Char Char Char1 Char"/>
    <w:basedOn w:val="a"/>
    <w:rsid w:val="002A4773"/>
    <w:rPr>
      <w:sz w:val="24"/>
    </w:rPr>
  </w:style>
  <w:style w:type="paragraph" w:customStyle="1" w:styleId="affffb">
    <w:name w:val="表文"/>
    <w:basedOn w:val="a"/>
    <w:qFormat/>
    <w:rsid w:val="002A4773"/>
    <w:pPr>
      <w:spacing w:beforeLines="20" w:afterLines="20"/>
      <w:jc w:val="center"/>
    </w:pPr>
  </w:style>
  <w:style w:type="paragraph" w:customStyle="1" w:styleId="xl31">
    <w:name w:val="xl31"/>
    <w:basedOn w:val="a"/>
    <w:rsid w:val="002A4773"/>
    <w:pPr>
      <w:widowControl/>
      <w:spacing w:before="100" w:beforeAutospacing="1" w:after="100" w:afterAutospacing="1"/>
      <w:jc w:val="center"/>
      <w:textAlignment w:val="center"/>
    </w:pPr>
    <w:rPr>
      <w:rFonts w:ascii="Arial Unicode MS" w:eastAsia="Arial Unicode MS" w:hAnsi="Arial Unicode MS"/>
      <w:kern w:val="0"/>
      <w:sz w:val="24"/>
    </w:rPr>
  </w:style>
  <w:style w:type="character" w:customStyle="1" w:styleId="Char15">
    <w:name w:val="脚注文本 Char1"/>
    <w:basedOn w:val="a0"/>
    <w:link w:val="affff8"/>
    <w:uiPriority w:val="99"/>
    <w:rsid w:val="002A4773"/>
    <w:rPr>
      <w:kern w:val="2"/>
      <w:sz w:val="18"/>
      <w:szCs w:val="18"/>
    </w:rPr>
  </w:style>
  <w:style w:type="paragraph" w:customStyle="1" w:styleId="ParaChar">
    <w:name w:val="默认段落字体 Para Char"/>
    <w:basedOn w:val="a"/>
    <w:qFormat/>
    <w:rsid w:val="002A4773"/>
    <w:rPr>
      <w:rFonts w:ascii="宋体"/>
      <w:sz w:val="28"/>
    </w:rPr>
  </w:style>
  <w:style w:type="paragraph" w:customStyle="1" w:styleId="CharChar20">
    <w:name w:val="Char Char2"/>
    <w:basedOn w:val="a"/>
    <w:rsid w:val="002A4773"/>
  </w:style>
  <w:style w:type="paragraph" w:customStyle="1" w:styleId="pic-info">
    <w:name w:val="pic-info"/>
    <w:basedOn w:val="a"/>
    <w:rsid w:val="002A4773"/>
    <w:pPr>
      <w:widowControl/>
      <w:spacing w:before="100" w:beforeAutospacing="1" w:after="100" w:afterAutospacing="1"/>
      <w:jc w:val="left"/>
    </w:pPr>
    <w:rPr>
      <w:rFonts w:ascii="宋体" w:hAnsi="宋体" w:cs="宋体"/>
      <w:kern w:val="0"/>
      <w:sz w:val="24"/>
    </w:rPr>
  </w:style>
  <w:style w:type="paragraph" w:customStyle="1" w:styleId="34">
    <w:name w:val="3级"/>
    <w:basedOn w:val="a"/>
    <w:rsid w:val="002A4773"/>
    <w:pPr>
      <w:spacing w:line="360" w:lineRule="auto"/>
      <w:outlineLvl w:val="2"/>
    </w:pPr>
    <w:rPr>
      <w:rFonts w:ascii="宋体" w:hAnsi="宋体"/>
      <w:b/>
      <w:sz w:val="30"/>
      <w:szCs w:val="20"/>
    </w:rPr>
  </w:style>
  <w:style w:type="paragraph" w:customStyle="1" w:styleId="Char16">
    <w:name w:val="Char1"/>
    <w:basedOn w:val="a"/>
    <w:rsid w:val="002A4773"/>
    <w:pPr>
      <w:ind w:left="510"/>
    </w:pPr>
    <w:rPr>
      <w:rFonts w:ascii="宋体" w:hAnsi="宋体"/>
      <w:color w:val="000000"/>
      <w:kern w:val="0"/>
      <w:sz w:val="24"/>
      <w:szCs w:val="20"/>
    </w:rPr>
  </w:style>
  <w:style w:type="paragraph" w:customStyle="1" w:styleId="album-div">
    <w:name w:val="album-div"/>
    <w:basedOn w:val="a"/>
    <w:rsid w:val="002A4773"/>
    <w:pPr>
      <w:widowControl/>
      <w:spacing w:before="100" w:beforeAutospacing="1" w:after="100" w:afterAutospacing="1"/>
      <w:jc w:val="left"/>
    </w:pPr>
    <w:rPr>
      <w:rFonts w:ascii="宋体" w:hAnsi="宋体" w:cs="宋体"/>
      <w:kern w:val="0"/>
      <w:sz w:val="24"/>
    </w:rPr>
  </w:style>
  <w:style w:type="character" w:customStyle="1" w:styleId="title11">
    <w:name w:val="title11"/>
    <w:rsid w:val="002A4773"/>
  </w:style>
  <w:style w:type="character" w:customStyle="1" w:styleId="count4">
    <w:name w:val="count4"/>
    <w:rsid w:val="002A4773"/>
  </w:style>
  <w:style w:type="character" w:customStyle="1" w:styleId="textedit1">
    <w:name w:val="text_edit1"/>
    <w:rsid w:val="002A4773"/>
    <w:rPr>
      <w:b w:val="0"/>
      <w:bCs w:val="0"/>
      <w:vanish w:val="0"/>
      <w:webHidden w:val="0"/>
      <w:color w:val="3366CC"/>
      <w:sz w:val="18"/>
      <w:szCs w:val="18"/>
      <w:specVanish w:val="0"/>
    </w:rPr>
  </w:style>
  <w:style w:type="paragraph" w:customStyle="1" w:styleId="18">
    <w:name w:val="正文1"/>
    <w:basedOn w:val="a"/>
    <w:link w:val="Charff1"/>
    <w:rsid w:val="002A4773"/>
    <w:pPr>
      <w:spacing w:line="360" w:lineRule="auto"/>
      <w:ind w:firstLineChars="200" w:firstLine="480"/>
    </w:pPr>
    <w:rPr>
      <w:rFonts w:ascii="宋体" w:hAnsi="宋体"/>
      <w:sz w:val="24"/>
    </w:rPr>
  </w:style>
  <w:style w:type="character" w:customStyle="1" w:styleId="Charff1">
    <w:name w:val="正文 Char"/>
    <w:link w:val="18"/>
    <w:rsid w:val="002A4773"/>
    <w:rPr>
      <w:rFonts w:ascii="宋体" w:hAnsi="宋体"/>
      <w:kern w:val="2"/>
      <w:sz w:val="24"/>
      <w:szCs w:val="24"/>
    </w:rPr>
  </w:style>
  <w:style w:type="character" w:customStyle="1" w:styleId="Char17">
    <w:name w:val="正文文本缩进 Char1"/>
    <w:rsid w:val="002A4773"/>
    <w:rPr>
      <w:kern w:val="2"/>
      <w:sz w:val="21"/>
      <w:szCs w:val="24"/>
    </w:rPr>
  </w:style>
  <w:style w:type="character" w:customStyle="1" w:styleId="Charff2">
    <w:name w:val="段 Char"/>
    <w:link w:val="affffc"/>
    <w:rsid w:val="002A4773"/>
    <w:rPr>
      <w:rFonts w:ascii="宋体"/>
      <w:sz w:val="21"/>
      <w:lang w:val="en-US" w:eastAsia="zh-CN" w:bidi="ar-SA"/>
    </w:rPr>
  </w:style>
  <w:style w:type="paragraph" w:customStyle="1" w:styleId="affffc">
    <w:name w:val="段"/>
    <w:link w:val="Charff2"/>
    <w:rsid w:val="002A4773"/>
    <w:pPr>
      <w:tabs>
        <w:tab w:val="center" w:pos="4201"/>
        <w:tab w:val="right" w:leader="dot" w:pos="9298"/>
      </w:tabs>
      <w:autoSpaceDE w:val="0"/>
      <w:autoSpaceDN w:val="0"/>
      <w:ind w:firstLineChars="200" w:firstLine="420"/>
      <w:jc w:val="both"/>
    </w:pPr>
    <w:rPr>
      <w:rFonts w:ascii="宋体"/>
      <w:sz w:val="21"/>
    </w:rPr>
  </w:style>
  <w:style w:type="paragraph" w:customStyle="1" w:styleId="CharCharCharCharCharChar2">
    <w:name w:val="Char Char Char Char Char Char2"/>
    <w:basedOn w:val="a"/>
    <w:rsid w:val="002A4773"/>
    <w:rPr>
      <w:sz w:val="24"/>
    </w:rPr>
  </w:style>
  <w:style w:type="paragraph" w:customStyle="1" w:styleId="131">
    <w:name w:val="样式13"/>
    <w:basedOn w:val="a"/>
    <w:rsid w:val="002A4773"/>
    <w:pPr>
      <w:spacing w:line="360" w:lineRule="auto"/>
      <w:ind w:firstLineChars="200" w:firstLine="480"/>
    </w:pPr>
    <w:rPr>
      <w:rFonts w:ascii="Arial" w:hAnsi="Arial" w:cs="Arial"/>
      <w:sz w:val="24"/>
    </w:rPr>
  </w:style>
  <w:style w:type="paragraph" w:customStyle="1" w:styleId="affffd">
    <w:name w:val="表"/>
    <w:basedOn w:val="a"/>
    <w:rsid w:val="002A4773"/>
    <w:pPr>
      <w:spacing w:line="320" w:lineRule="atLeast"/>
      <w:jc w:val="center"/>
    </w:pPr>
    <w:rPr>
      <w:szCs w:val="20"/>
    </w:rPr>
  </w:style>
  <w:style w:type="paragraph" w:customStyle="1" w:styleId="xl63">
    <w:name w:val="xl63"/>
    <w:basedOn w:val="a"/>
    <w:rsid w:val="002A4773"/>
    <w:pPr>
      <w:widowControl/>
      <w:spacing w:before="100" w:after="100"/>
      <w:jc w:val="center"/>
      <w:textAlignment w:val="center"/>
    </w:pPr>
    <w:rPr>
      <w:rFonts w:ascii="黑体" w:eastAsia="黑体" w:hAnsi="宋体" w:hint="eastAsia"/>
      <w:kern w:val="0"/>
      <w:sz w:val="24"/>
      <w:szCs w:val="20"/>
    </w:rPr>
  </w:style>
  <w:style w:type="paragraph" w:customStyle="1" w:styleId="affffe">
    <w:name w:val="君邦正文"/>
    <w:rsid w:val="002A4773"/>
    <w:pPr>
      <w:spacing w:line="360" w:lineRule="auto"/>
      <w:ind w:leftChars="-2" w:left="-4" w:firstLineChars="200" w:firstLine="480"/>
      <w:jc w:val="both"/>
    </w:pPr>
    <w:rPr>
      <w:rFonts w:ascii="宋体" w:hAnsi="宋体"/>
      <w:kern w:val="2"/>
      <w:sz w:val="24"/>
    </w:rPr>
  </w:style>
  <w:style w:type="paragraph" w:customStyle="1" w:styleId="CharChar8CharChar">
    <w:name w:val="Char Char8 Char Char"/>
    <w:basedOn w:val="a"/>
    <w:rsid w:val="002A4773"/>
    <w:pPr>
      <w:spacing w:line="360" w:lineRule="auto"/>
      <w:ind w:firstLineChars="200" w:firstLine="200"/>
    </w:pPr>
  </w:style>
  <w:style w:type="paragraph" w:customStyle="1" w:styleId="xl25">
    <w:name w:val="xl25"/>
    <w:basedOn w:val="a"/>
    <w:qFormat/>
    <w:rsid w:val="002A4773"/>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CharChara">
    <w:name w:val="Char Char"/>
    <w:basedOn w:val="a"/>
    <w:rsid w:val="002A4773"/>
    <w:pPr>
      <w:ind w:left="510"/>
    </w:pPr>
    <w:rPr>
      <w:rFonts w:ascii="宋体" w:hAnsi="宋体"/>
      <w:color w:val="000000"/>
      <w:kern w:val="0"/>
      <w:sz w:val="24"/>
      <w:szCs w:val="20"/>
    </w:rPr>
  </w:style>
  <w:style w:type="paragraph" w:customStyle="1" w:styleId="170">
    <w:name w:val="样式17"/>
    <w:basedOn w:val="131"/>
    <w:link w:val="17CharChar"/>
    <w:rsid w:val="002A4773"/>
  </w:style>
  <w:style w:type="paragraph" w:customStyle="1" w:styleId="CharChar2CharCharCharChar">
    <w:name w:val="Char Char2 Char Char Char Char"/>
    <w:basedOn w:val="a"/>
    <w:rsid w:val="002A4773"/>
  </w:style>
  <w:style w:type="paragraph" w:customStyle="1" w:styleId="35">
    <w:name w:val="样式3"/>
    <w:basedOn w:val="a"/>
    <w:autoRedefine/>
    <w:qFormat/>
    <w:rsid w:val="002A4773"/>
    <w:pPr>
      <w:adjustRightInd w:val="0"/>
      <w:snapToGrid w:val="0"/>
      <w:spacing w:line="280" w:lineRule="exact"/>
    </w:pPr>
    <w:rPr>
      <w:bCs/>
      <w:snapToGrid w:val="0"/>
      <w:kern w:val="0"/>
      <w:szCs w:val="21"/>
    </w:rPr>
  </w:style>
  <w:style w:type="paragraph" w:customStyle="1" w:styleId="afffff">
    <w:name w:val="新正文样式"/>
    <w:basedOn w:val="a"/>
    <w:rsid w:val="002A4773"/>
    <w:pPr>
      <w:spacing w:line="360" w:lineRule="auto"/>
    </w:pPr>
    <w:rPr>
      <w:spacing w:val="20"/>
      <w:sz w:val="24"/>
      <w:szCs w:val="20"/>
    </w:rPr>
  </w:style>
  <w:style w:type="character" w:customStyle="1" w:styleId="3Char2">
    <w:name w:val="正文文本 3 Char"/>
    <w:rsid w:val="002A4773"/>
    <w:rPr>
      <w:rFonts w:eastAsia="宋体"/>
      <w:kern w:val="2"/>
      <w:sz w:val="16"/>
      <w:szCs w:val="16"/>
      <w:lang w:val="en-US" w:eastAsia="zh-CN" w:bidi="ar-SA"/>
    </w:rPr>
  </w:style>
  <w:style w:type="paragraph" w:customStyle="1" w:styleId="afffff0">
    <w:name w:val="表内"/>
    <w:basedOn w:val="a"/>
    <w:rsid w:val="002A4773"/>
    <w:pPr>
      <w:jc w:val="center"/>
    </w:pPr>
  </w:style>
  <w:style w:type="character" w:customStyle="1" w:styleId="Charff3">
    <w:name w:val="标准正文 Char"/>
    <w:link w:val="afffff1"/>
    <w:rsid w:val="002A4773"/>
    <w:rPr>
      <w:sz w:val="24"/>
      <w:szCs w:val="24"/>
      <w:lang w:val="en-US" w:eastAsia="zh-CN" w:bidi="ar-SA"/>
    </w:rPr>
  </w:style>
  <w:style w:type="paragraph" w:customStyle="1" w:styleId="afffff1">
    <w:name w:val="标准正文"/>
    <w:link w:val="Charff3"/>
    <w:rsid w:val="002A4773"/>
    <w:pPr>
      <w:keepNext/>
      <w:keepLines/>
      <w:snapToGrid w:val="0"/>
      <w:spacing w:beforeLines="50" w:afterLines="50" w:line="360" w:lineRule="auto"/>
      <w:ind w:firstLineChars="200" w:firstLine="200"/>
      <w:jc w:val="both"/>
    </w:pPr>
    <w:rPr>
      <w:sz w:val="24"/>
      <w:szCs w:val="24"/>
    </w:rPr>
  </w:style>
  <w:style w:type="character" w:customStyle="1" w:styleId="fontstyle01">
    <w:name w:val="fontstyle01"/>
    <w:basedOn w:val="a0"/>
    <w:rsid w:val="002A4773"/>
    <w:rPr>
      <w:rFonts w:ascii="TimesNewRomanPS-ItalicMT" w:hAnsi="TimesNewRomanPS-ItalicMT" w:hint="default"/>
      <w:b w:val="0"/>
      <w:bCs w:val="0"/>
      <w:i/>
      <w:iCs/>
      <w:color w:val="000000"/>
      <w:sz w:val="24"/>
      <w:szCs w:val="24"/>
    </w:rPr>
  </w:style>
  <w:style w:type="character" w:customStyle="1" w:styleId="fontstyle21">
    <w:name w:val="fontstyle21"/>
    <w:basedOn w:val="a0"/>
    <w:rsid w:val="002A4773"/>
    <w:rPr>
      <w:rFonts w:ascii="SymbolMT" w:hAnsi="SymbolMT" w:hint="default"/>
      <w:b w:val="0"/>
      <w:bCs w:val="0"/>
      <w:i w:val="0"/>
      <w:iCs w:val="0"/>
      <w:color w:val="000000"/>
      <w:sz w:val="24"/>
      <w:szCs w:val="24"/>
    </w:rPr>
  </w:style>
  <w:style w:type="character" w:customStyle="1" w:styleId="fontstyle31">
    <w:name w:val="fontstyle31"/>
    <w:basedOn w:val="a0"/>
    <w:rsid w:val="002A4773"/>
    <w:rPr>
      <w:rFonts w:ascii="TimesNewRomanPSMT" w:eastAsia="TimesNewRomanPSMT" w:hint="eastAsia"/>
      <w:b w:val="0"/>
      <w:bCs w:val="0"/>
      <w:i w:val="0"/>
      <w:iCs w:val="0"/>
      <w:color w:val="000000"/>
      <w:sz w:val="14"/>
      <w:szCs w:val="14"/>
    </w:rPr>
  </w:style>
  <w:style w:type="paragraph" w:customStyle="1" w:styleId="afffff2">
    <w:name w:val="中文报告书样式"/>
    <w:basedOn w:val="a"/>
    <w:qFormat/>
    <w:rsid w:val="002B02F6"/>
    <w:pPr>
      <w:widowControl/>
      <w:adjustRightInd w:val="0"/>
      <w:snapToGrid w:val="0"/>
      <w:spacing w:line="480" w:lineRule="atLeast"/>
      <w:ind w:firstLineChars="200" w:firstLine="200"/>
      <w:jc w:val="left"/>
      <w:textAlignment w:val="baseline"/>
    </w:pPr>
    <w:rPr>
      <w:snapToGrid w:val="0"/>
      <w:kern w:val="0"/>
      <w:sz w:val="24"/>
      <w:szCs w:val="20"/>
    </w:rPr>
  </w:style>
  <w:style w:type="paragraph" w:customStyle="1" w:styleId="01">
    <w:name w:val="正文01"/>
    <w:basedOn w:val="a"/>
    <w:rsid w:val="002B02F6"/>
    <w:pPr>
      <w:widowControl/>
      <w:adjustRightInd w:val="0"/>
      <w:snapToGrid w:val="0"/>
      <w:spacing w:before="60" w:line="460" w:lineRule="exact"/>
      <w:ind w:firstLineChars="200" w:firstLine="200"/>
      <w:jc w:val="left"/>
    </w:pPr>
    <w:rPr>
      <w:kern w:val="0"/>
      <w:sz w:val="24"/>
      <w:szCs w:val="20"/>
    </w:rPr>
  </w:style>
  <w:style w:type="paragraph" w:customStyle="1" w:styleId="223">
    <w:name w:val="样式 正文首行缩进:  2 字符 + 首行缩进:  2 字符"/>
    <w:basedOn w:val="a"/>
    <w:rsid w:val="002B02F6"/>
    <w:pPr>
      <w:spacing w:line="360" w:lineRule="auto"/>
      <w:ind w:firstLineChars="200" w:firstLine="480"/>
    </w:pPr>
    <w:rPr>
      <w:rFonts w:cs="宋体"/>
      <w:sz w:val="24"/>
      <w:szCs w:val="20"/>
    </w:rPr>
  </w:style>
  <w:style w:type="character" w:customStyle="1" w:styleId="fontborder">
    <w:name w:val="fontborder"/>
    <w:qFormat/>
    <w:rsid w:val="00E54047"/>
    <w:rPr>
      <w:bdr w:val="single" w:sz="6" w:space="0" w:color="000000"/>
    </w:rPr>
  </w:style>
  <w:style w:type="character" w:styleId="HTML0">
    <w:name w:val="HTML Definition"/>
    <w:unhideWhenUsed/>
    <w:qFormat/>
    <w:rsid w:val="00E54047"/>
    <w:rPr>
      <w:i w:val="0"/>
    </w:rPr>
  </w:style>
  <w:style w:type="character" w:styleId="HTML1">
    <w:name w:val="HTML Keyboard"/>
    <w:uiPriority w:val="99"/>
    <w:unhideWhenUsed/>
    <w:qFormat/>
    <w:rsid w:val="00E54047"/>
    <w:rPr>
      <w:rFonts w:ascii="monospace" w:eastAsia="monospace" w:hAnsi="monospace" w:cs="monospace" w:hint="default"/>
      <w:sz w:val="21"/>
      <w:szCs w:val="21"/>
    </w:rPr>
  </w:style>
  <w:style w:type="character" w:styleId="HTML2">
    <w:name w:val="HTML Cite"/>
    <w:unhideWhenUsed/>
    <w:qFormat/>
    <w:rsid w:val="00E54047"/>
    <w:rPr>
      <w:i w:val="0"/>
    </w:rPr>
  </w:style>
  <w:style w:type="character" w:styleId="HTML3">
    <w:name w:val="HTML Variable"/>
    <w:unhideWhenUsed/>
    <w:qFormat/>
    <w:rsid w:val="00E54047"/>
    <w:rPr>
      <w:i w:val="0"/>
    </w:rPr>
  </w:style>
  <w:style w:type="character" w:styleId="HTML4">
    <w:name w:val="HTML Code"/>
    <w:unhideWhenUsed/>
    <w:qFormat/>
    <w:rsid w:val="00E54047"/>
    <w:rPr>
      <w:rFonts w:ascii="monospace" w:eastAsia="monospace" w:hAnsi="monospace" w:cs="monospace" w:hint="default"/>
      <w:sz w:val="21"/>
      <w:szCs w:val="21"/>
    </w:rPr>
  </w:style>
  <w:style w:type="character" w:styleId="HTML5">
    <w:name w:val="HTML Sample"/>
    <w:uiPriority w:val="99"/>
    <w:unhideWhenUsed/>
    <w:qFormat/>
    <w:rsid w:val="00E54047"/>
    <w:rPr>
      <w:rFonts w:ascii="monospace" w:eastAsia="monospace" w:hAnsi="monospace" w:cs="monospace"/>
      <w:sz w:val="21"/>
      <w:szCs w:val="21"/>
    </w:rPr>
  </w:style>
  <w:style w:type="character" w:customStyle="1" w:styleId="fontstrikethrough">
    <w:name w:val="fontstrikethrough"/>
    <w:qFormat/>
    <w:rsid w:val="00E54047"/>
    <w:rPr>
      <w:strike/>
    </w:rPr>
  </w:style>
  <w:style w:type="character" w:customStyle="1" w:styleId="apple-converted-space">
    <w:name w:val="apple-converted-space"/>
    <w:qFormat/>
    <w:rsid w:val="00E54047"/>
  </w:style>
  <w:style w:type="character" w:customStyle="1" w:styleId="CharChar10">
    <w:name w:val="普通文字 Char Char1"/>
    <w:aliases w:val="纯文本 Char Char Char2,纯文本 Char Char Char Char Char1,纯文本 Char Char Char Char2,普通文字 Char Char Char Char1,普通文字 Char Char Char Char Char Char Char Char Char1,普通文字 Char Char Char Char Char Char Char Char2,表内文字 Char1,孙普文字 Char1,普通文 Char"/>
    <w:rsid w:val="00E54047"/>
    <w:rPr>
      <w:rFonts w:ascii="宋体" w:hAnsi="Courier New" w:cs="Courier New"/>
      <w:kern w:val="2"/>
      <w:sz w:val="21"/>
      <w:szCs w:val="21"/>
    </w:rPr>
  </w:style>
  <w:style w:type="paragraph" w:customStyle="1" w:styleId="Default">
    <w:name w:val="Default"/>
    <w:qFormat/>
    <w:rsid w:val="00E54047"/>
    <w:pPr>
      <w:widowControl w:val="0"/>
      <w:autoSpaceDE w:val="0"/>
      <w:autoSpaceDN w:val="0"/>
      <w:adjustRightInd w:val="0"/>
    </w:pPr>
    <w:rPr>
      <w:rFonts w:ascii="宋体" w:hAnsi="宋体" w:cs="宋体"/>
      <w:color w:val="000000"/>
      <w:sz w:val="24"/>
      <w:szCs w:val="24"/>
    </w:rPr>
  </w:style>
  <w:style w:type="paragraph" w:customStyle="1" w:styleId="CharCharChar1CharCharCharCharCharCharCharCharCharCharCharChar1CharCharChar2CharCharCharChar">
    <w:name w:val="Char Char Char1 Char Char Char Char Char Char Char Char Char Char Char Char1 Char Char Char2 Char Char Char Char"/>
    <w:basedOn w:val="a"/>
    <w:rsid w:val="00E54047"/>
    <w:pPr>
      <w:spacing w:line="360" w:lineRule="auto"/>
      <w:ind w:firstLineChars="200" w:firstLine="200"/>
    </w:pPr>
    <w:rPr>
      <w:rFonts w:ascii="宋体" w:hAnsi="宋体" w:cs="宋体"/>
      <w:sz w:val="24"/>
    </w:rPr>
  </w:style>
  <w:style w:type="paragraph" w:customStyle="1" w:styleId="Style2">
    <w:name w:val="_Style 2"/>
    <w:uiPriority w:val="1"/>
    <w:qFormat/>
    <w:rsid w:val="00E54047"/>
    <w:pPr>
      <w:widowControl w:val="0"/>
      <w:spacing w:line="340" w:lineRule="exact"/>
      <w:jc w:val="center"/>
    </w:pPr>
    <w:rPr>
      <w:kern w:val="2"/>
      <w:sz w:val="21"/>
      <w:szCs w:val="22"/>
    </w:rPr>
  </w:style>
  <w:style w:type="paragraph" w:customStyle="1" w:styleId="Char1CharCharChar1">
    <w:name w:val="Char1 Char Char Char1"/>
    <w:basedOn w:val="a"/>
    <w:qFormat/>
    <w:rsid w:val="00E54047"/>
  </w:style>
  <w:style w:type="character" w:customStyle="1" w:styleId="px141">
    <w:name w:val="px141"/>
    <w:basedOn w:val="a0"/>
    <w:rsid w:val="00E54047"/>
    <w:rPr>
      <w:rFonts w:ascii="ˎ̥" w:hAnsi="ˎ̥" w:hint="default"/>
      <w:sz w:val="18"/>
      <w:szCs w:val="18"/>
    </w:rPr>
  </w:style>
  <w:style w:type="paragraph" w:customStyle="1" w:styleId="2c">
    <w:name w:val="正文 首行缩进:  2 字符"/>
    <w:basedOn w:val="a"/>
    <w:rsid w:val="00E54047"/>
    <w:pPr>
      <w:adjustRightInd w:val="0"/>
      <w:snapToGrid w:val="0"/>
      <w:spacing w:line="360" w:lineRule="auto"/>
      <w:jc w:val="left"/>
    </w:pPr>
    <w:rPr>
      <w:rFonts w:ascii="宋体" w:hAnsi="宋体"/>
      <w:snapToGrid w:val="0"/>
      <w:spacing w:val="4"/>
      <w:kern w:val="0"/>
      <w:sz w:val="24"/>
    </w:rPr>
  </w:style>
  <w:style w:type="paragraph" w:customStyle="1" w:styleId="05">
    <w:name w:val="样式 表头 + 段前: 0.5 行"/>
    <w:basedOn w:val="afff"/>
    <w:rsid w:val="00E54047"/>
    <w:pPr>
      <w:tabs>
        <w:tab w:val="clear" w:pos="7380"/>
      </w:tabs>
      <w:adjustRightInd w:val="0"/>
      <w:spacing w:beforeLines="30" w:line="360" w:lineRule="exact"/>
    </w:pPr>
    <w:rPr>
      <w:rFonts w:cs="宋体"/>
      <w:color w:val="000000"/>
      <w:kern w:val="0"/>
    </w:rPr>
  </w:style>
  <w:style w:type="paragraph" w:customStyle="1" w:styleId="afffff3">
    <w:name w:val="新格式表"/>
    <w:basedOn w:val="a"/>
    <w:rsid w:val="00E54047"/>
    <w:pPr>
      <w:adjustRightInd w:val="0"/>
      <w:snapToGrid w:val="0"/>
      <w:spacing w:line="0" w:lineRule="atLeast"/>
      <w:jc w:val="center"/>
    </w:pPr>
    <w:rPr>
      <w:bCs/>
      <w:snapToGrid w:val="0"/>
      <w:color w:val="000000"/>
      <w:szCs w:val="21"/>
    </w:rPr>
  </w:style>
  <w:style w:type="character" w:customStyle="1" w:styleId="CharChar11">
    <w:name w:val="Char Char1"/>
    <w:locked/>
    <w:rsid w:val="00E54047"/>
    <w:rPr>
      <w:rFonts w:ascii="宋体" w:eastAsia="宋体" w:hAnsi="Courier New"/>
      <w:kern w:val="2"/>
      <w:sz w:val="21"/>
      <w:lang w:val="en-US" w:eastAsia="zh-CN" w:bidi="ar-SA"/>
    </w:rPr>
  </w:style>
  <w:style w:type="paragraph" w:customStyle="1" w:styleId="CharCharCharCharCharCharChar0">
    <w:name w:val="Char Char Char Char Char Char Char"/>
    <w:basedOn w:val="a"/>
    <w:rsid w:val="00E54047"/>
    <w:rPr>
      <w:sz w:val="24"/>
    </w:rPr>
  </w:style>
  <w:style w:type="character" w:customStyle="1" w:styleId="CharChar60">
    <w:name w:val="Char Char6"/>
    <w:rsid w:val="00E54047"/>
    <w:rPr>
      <w:kern w:val="2"/>
      <w:sz w:val="21"/>
      <w:szCs w:val="24"/>
    </w:rPr>
  </w:style>
  <w:style w:type="paragraph" w:customStyle="1" w:styleId="-5">
    <w:name w:val="表格标题-5"/>
    <w:basedOn w:val="a"/>
    <w:next w:val="a"/>
    <w:rsid w:val="00E54047"/>
    <w:pPr>
      <w:numPr>
        <w:numId w:val="2"/>
      </w:numPr>
      <w:adjustRightInd w:val="0"/>
      <w:snapToGrid w:val="0"/>
      <w:spacing w:line="360" w:lineRule="auto"/>
      <w:jc w:val="center"/>
    </w:pPr>
    <w:rPr>
      <w:rFonts w:eastAsia="黑体"/>
      <w:sz w:val="24"/>
    </w:rPr>
  </w:style>
  <w:style w:type="paragraph" w:customStyle="1" w:styleId="afffff4">
    <w:name w:val="标准"/>
    <w:basedOn w:val="a"/>
    <w:rsid w:val="00E54047"/>
    <w:pPr>
      <w:adjustRightInd w:val="0"/>
      <w:spacing w:line="312" w:lineRule="atLeast"/>
      <w:jc w:val="left"/>
      <w:textAlignment w:val="baseline"/>
    </w:pPr>
    <w:rPr>
      <w:rFonts w:ascii="楷体_GB2312" w:eastAsia="楷体_GB2312" w:hAnsi="Script"/>
      <w:kern w:val="0"/>
      <w:sz w:val="24"/>
      <w:szCs w:val="20"/>
    </w:rPr>
  </w:style>
  <w:style w:type="character" w:customStyle="1" w:styleId="Charff4">
    <w:name w:val="报告正文 Char"/>
    <w:rsid w:val="00E54047"/>
    <w:rPr>
      <w:rFonts w:ascii="宋体" w:hAnsi="宋体"/>
      <w:kern w:val="2"/>
      <w:sz w:val="24"/>
    </w:rPr>
  </w:style>
  <w:style w:type="paragraph" w:styleId="2d">
    <w:name w:val="List 2"/>
    <w:basedOn w:val="a"/>
    <w:qFormat/>
    <w:rsid w:val="00630493"/>
    <w:pPr>
      <w:adjustRightInd w:val="0"/>
      <w:snapToGrid w:val="0"/>
      <w:spacing w:line="360" w:lineRule="auto"/>
      <w:ind w:leftChars="200" w:left="100" w:hangingChars="200" w:hanging="200"/>
    </w:pPr>
    <w:rPr>
      <w:sz w:val="24"/>
    </w:rPr>
  </w:style>
  <w:style w:type="character" w:customStyle="1" w:styleId="font01">
    <w:name w:val="font01"/>
    <w:qFormat/>
    <w:rsid w:val="00630493"/>
    <w:rPr>
      <w:rFonts w:ascii="宋体" w:eastAsia="宋体" w:hAnsi="宋体" w:cs="宋体" w:hint="eastAsia"/>
      <w:color w:val="000000"/>
      <w:sz w:val="21"/>
      <w:szCs w:val="21"/>
      <w:u w:val="none"/>
    </w:rPr>
  </w:style>
  <w:style w:type="character" w:customStyle="1" w:styleId="CharChar25">
    <w:name w:val="Char Char25"/>
    <w:qFormat/>
    <w:rsid w:val="00630493"/>
    <w:rPr>
      <w:rFonts w:eastAsia="华文中宋"/>
      <w:bCs/>
      <w:kern w:val="2"/>
      <w:sz w:val="24"/>
      <w:szCs w:val="24"/>
      <w:lang w:val="en-US" w:eastAsia="zh-CN" w:bidi="ar-SA"/>
    </w:rPr>
  </w:style>
  <w:style w:type="character" w:customStyle="1" w:styleId="font2">
    <w:name w:val="font_2"/>
    <w:basedOn w:val="a0"/>
    <w:qFormat/>
    <w:rsid w:val="00630493"/>
  </w:style>
  <w:style w:type="character" w:customStyle="1" w:styleId="CharChar12">
    <w:name w:val="表题 Char Char1"/>
    <w:qFormat/>
    <w:rsid w:val="00630493"/>
    <w:rPr>
      <w:rFonts w:eastAsia="黑体"/>
      <w:kern w:val="2"/>
      <w:sz w:val="24"/>
      <w:lang w:val="en-US" w:eastAsia="zh-CN" w:bidi="ar-SA"/>
    </w:rPr>
  </w:style>
  <w:style w:type="character" w:customStyle="1" w:styleId="Charff5">
    <w:name w:val="三级 Char"/>
    <w:link w:val="afffff5"/>
    <w:qFormat/>
    <w:rsid w:val="00630493"/>
    <w:rPr>
      <w:rFonts w:eastAsia="黑体"/>
      <w:b/>
      <w:sz w:val="28"/>
      <w:szCs w:val="28"/>
    </w:rPr>
  </w:style>
  <w:style w:type="paragraph" w:customStyle="1" w:styleId="afffff5">
    <w:name w:val="三级"/>
    <w:basedOn w:val="3"/>
    <w:link w:val="Charff5"/>
    <w:qFormat/>
    <w:rsid w:val="00630493"/>
    <w:pPr>
      <w:adjustRightInd w:val="0"/>
      <w:snapToGrid w:val="0"/>
      <w:spacing w:before="120" w:after="120" w:line="500" w:lineRule="exact"/>
      <w:ind w:firstLineChars="200" w:firstLine="643"/>
      <w:jc w:val="left"/>
    </w:pPr>
    <w:rPr>
      <w:rFonts w:eastAsia="黑体"/>
      <w:bCs w:val="0"/>
      <w:kern w:val="0"/>
      <w:sz w:val="28"/>
      <w:szCs w:val="28"/>
    </w:rPr>
  </w:style>
  <w:style w:type="character" w:customStyle="1" w:styleId="font21">
    <w:name w:val="font21"/>
    <w:qFormat/>
    <w:rsid w:val="00630493"/>
    <w:rPr>
      <w:rFonts w:ascii="宋体" w:eastAsia="宋体" w:hAnsi="宋体" w:cs="宋体" w:hint="eastAsia"/>
      <w:b/>
      <w:color w:val="000000"/>
      <w:sz w:val="24"/>
      <w:szCs w:val="24"/>
      <w:u w:val="none"/>
    </w:rPr>
  </w:style>
  <w:style w:type="character" w:customStyle="1" w:styleId="font31">
    <w:name w:val="font31"/>
    <w:qFormat/>
    <w:rsid w:val="00630493"/>
    <w:rPr>
      <w:rFonts w:ascii="宋体" w:eastAsia="宋体" w:hAnsi="宋体" w:cs="宋体" w:hint="eastAsia"/>
      <w:b/>
      <w:color w:val="000000"/>
      <w:sz w:val="20"/>
      <w:szCs w:val="20"/>
      <w:u w:val="none"/>
    </w:rPr>
  </w:style>
  <w:style w:type="paragraph" w:customStyle="1" w:styleId="Style1">
    <w:name w:val="_Style 1"/>
    <w:uiPriority w:val="1"/>
    <w:qFormat/>
    <w:rsid w:val="00630493"/>
    <w:pPr>
      <w:widowControl w:val="0"/>
      <w:jc w:val="center"/>
    </w:pPr>
    <w:rPr>
      <w:kern w:val="2"/>
      <w:sz w:val="21"/>
      <w:szCs w:val="24"/>
    </w:rPr>
  </w:style>
  <w:style w:type="paragraph" w:customStyle="1" w:styleId="afffff6">
    <w:name w:val="表内文字"/>
    <w:basedOn w:val="a"/>
    <w:qFormat/>
    <w:rsid w:val="00630493"/>
    <w:pPr>
      <w:adjustRightInd w:val="0"/>
      <w:snapToGrid w:val="0"/>
      <w:spacing w:line="360" w:lineRule="auto"/>
      <w:ind w:firstLineChars="200" w:firstLine="643"/>
      <w:jc w:val="center"/>
    </w:pPr>
    <w:rPr>
      <w:rFonts w:ascii="宋体"/>
    </w:rPr>
  </w:style>
  <w:style w:type="paragraph" w:customStyle="1" w:styleId="02">
    <w:name w:val="标题02"/>
    <w:basedOn w:val="a"/>
    <w:next w:val="a"/>
    <w:qFormat/>
    <w:rsid w:val="00630493"/>
    <w:pPr>
      <w:adjustRightInd w:val="0"/>
      <w:snapToGrid w:val="0"/>
      <w:spacing w:line="440" w:lineRule="atLeast"/>
      <w:ind w:firstLineChars="200" w:firstLine="643"/>
      <w:outlineLvl w:val="1"/>
    </w:pPr>
    <w:rPr>
      <w:b/>
      <w:sz w:val="24"/>
      <w:szCs w:val="20"/>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a"/>
    <w:qFormat/>
    <w:rsid w:val="00630493"/>
    <w:pPr>
      <w:adjustRightInd w:val="0"/>
      <w:snapToGrid w:val="0"/>
      <w:spacing w:line="360" w:lineRule="auto"/>
      <w:ind w:firstLineChars="200" w:firstLine="643"/>
    </w:pPr>
    <w:rPr>
      <w:sz w:val="24"/>
    </w:rPr>
  </w:style>
  <w:style w:type="paragraph" w:customStyle="1" w:styleId="CharCharCharCharCharCharCharCharChar1CharCharCharCharCharCharCharCharCharCharCharChar1CharCharCharChar1">
    <w:name w:val="Char Char Char Char Char Char Char Char Char1 Char Char Char Char Char Char Char Char Char Char Char Char1 Char Char Char Char1"/>
    <w:basedOn w:val="a"/>
    <w:qFormat/>
    <w:rsid w:val="00630493"/>
    <w:pPr>
      <w:adjustRightInd w:val="0"/>
      <w:snapToGrid w:val="0"/>
      <w:spacing w:line="360" w:lineRule="auto"/>
      <w:ind w:firstLineChars="200" w:firstLine="643"/>
    </w:pPr>
    <w:rPr>
      <w:rFonts w:ascii="宋体" w:hAnsi="宋体" w:cs="Courier New"/>
      <w:sz w:val="32"/>
      <w:szCs w:val="32"/>
    </w:rPr>
  </w:style>
  <w:style w:type="paragraph" w:customStyle="1" w:styleId="CharCharCharCharCharCharCharCharCharChar1CharCharCharChar">
    <w:name w:val="Char Char Char Char Char Char Char Char Char Char1 Char Char Char Char"/>
    <w:basedOn w:val="a"/>
    <w:qFormat/>
    <w:rsid w:val="00630493"/>
    <w:pPr>
      <w:adjustRightInd w:val="0"/>
      <w:snapToGrid w:val="0"/>
      <w:spacing w:line="360" w:lineRule="auto"/>
      <w:ind w:firstLineChars="200" w:firstLine="200"/>
    </w:pPr>
    <w:rPr>
      <w:sz w:val="24"/>
    </w:rPr>
  </w:style>
  <w:style w:type="paragraph" w:customStyle="1" w:styleId="811bCharCharCharCharCharCharCharCharCharChar">
    <w:name w:val="8.1.1b Char Char Char Char Char Char Char Char Char Char"/>
    <w:next w:val="a"/>
    <w:qFormat/>
    <w:rsid w:val="00630493"/>
    <w:pPr>
      <w:snapToGrid w:val="0"/>
      <w:spacing w:beforeLines="50" w:afterLines="50"/>
    </w:pPr>
    <w:rPr>
      <w:rFonts w:eastAsia="华文中宋"/>
      <w:b/>
      <w:kern w:val="2"/>
      <w:sz w:val="28"/>
      <w:szCs w:val="28"/>
    </w:rPr>
  </w:style>
  <w:style w:type="paragraph" w:customStyle="1" w:styleId="content">
    <w:name w:val="content"/>
    <w:basedOn w:val="a"/>
    <w:qFormat/>
    <w:rsid w:val="00630493"/>
    <w:pPr>
      <w:widowControl/>
      <w:adjustRightInd w:val="0"/>
      <w:snapToGrid w:val="0"/>
      <w:spacing w:before="100" w:beforeAutospacing="1" w:after="100" w:afterAutospacing="1" w:line="360" w:lineRule="auto"/>
      <w:ind w:firstLineChars="200" w:firstLine="643"/>
    </w:pPr>
    <w:rPr>
      <w:rFonts w:ascii="宋体" w:hAnsi="宋体"/>
      <w:kern w:val="0"/>
      <w:sz w:val="18"/>
      <w:szCs w:val="18"/>
    </w:rPr>
  </w:style>
  <w:style w:type="character" w:customStyle="1" w:styleId="afffff7">
    <w:name w:val="宏文本 字符"/>
    <w:basedOn w:val="a0"/>
    <w:link w:val="19"/>
    <w:rsid w:val="00D217EB"/>
    <w:rPr>
      <w:rFonts w:ascii="Courier New" w:hAnsi="Courier New" w:cs="Courier New"/>
      <w:kern w:val="2"/>
      <w:sz w:val="24"/>
      <w:szCs w:val="24"/>
      <w:lang w:val="en-US" w:eastAsia="zh-CN" w:bidi="ar-SA"/>
    </w:rPr>
  </w:style>
  <w:style w:type="paragraph" w:customStyle="1" w:styleId="19">
    <w:name w:val="宏文本1"/>
    <w:link w:val="afffff7"/>
    <w:rsid w:val="00D217EB"/>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1Char2">
    <w:name w:val="我的样式1 Char"/>
    <w:basedOn w:val="a0"/>
    <w:link w:val="1a"/>
    <w:rsid w:val="00D217EB"/>
    <w:rPr>
      <w:rFonts w:ascii="宋体" w:hAnsi="宋体"/>
      <w:bCs/>
      <w:kern w:val="2"/>
      <w:sz w:val="24"/>
      <w:szCs w:val="24"/>
    </w:rPr>
  </w:style>
  <w:style w:type="paragraph" w:customStyle="1" w:styleId="1a">
    <w:name w:val="我的样式1"/>
    <w:basedOn w:val="a"/>
    <w:link w:val="1Char2"/>
    <w:rsid w:val="00D217EB"/>
    <w:pPr>
      <w:spacing w:line="360" w:lineRule="auto"/>
      <w:ind w:firstLineChars="200" w:firstLine="200"/>
      <w:jc w:val="left"/>
    </w:pPr>
    <w:rPr>
      <w:rFonts w:ascii="宋体" w:hAnsi="宋体"/>
      <w:bCs/>
      <w:sz w:val="24"/>
    </w:rPr>
  </w:style>
  <w:style w:type="character" w:customStyle="1" w:styleId="00Char">
    <w:name w:val="正文00 Char"/>
    <w:link w:val="00"/>
    <w:rsid w:val="00D217EB"/>
    <w:rPr>
      <w:color w:val="0000FF"/>
      <w:sz w:val="24"/>
      <w:szCs w:val="24"/>
      <w:lang w:val="en-US" w:eastAsia="zh-CN" w:bidi="ar-SA"/>
    </w:rPr>
  </w:style>
  <w:style w:type="paragraph" w:customStyle="1" w:styleId="00">
    <w:name w:val="正文00"/>
    <w:link w:val="00Char"/>
    <w:rsid w:val="00D217EB"/>
    <w:pPr>
      <w:overflowPunct w:val="0"/>
      <w:topLinePunct/>
      <w:adjustRightInd w:val="0"/>
      <w:snapToGrid w:val="0"/>
      <w:spacing w:line="460" w:lineRule="exact"/>
      <w:ind w:firstLineChars="200" w:firstLine="200"/>
      <w:jc w:val="both"/>
    </w:pPr>
    <w:rPr>
      <w:color w:val="0000FF"/>
      <w:sz w:val="24"/>
      <w:szCs w:val="24"/>
    </w:rPr>
  </w:style>
  <w:style w:type="character" w:customStyle="1" w:styleId="afffff8">
    <w:name w:val="正文缩进 字符"/>
    <w:link w:val="2e"/>
    <w:rsid w:val="00D217EB"/>
    <w:rPr>
      <w:sz w:val="24"/>
      <w:szCs w:val="24"/>
    </w:rPr>
  </w:style>
  <w:style w:type="paragraph" w:customStyle="1" w:styleId="2e">
    <w:name w:val="正文缩进2"/>
    <w:basedOn w:val="a"/>
    <w:link w:val="afffff8"/>
    <w:rsid w:val="00D217EB"/>
    <w:pPr>
      <w:adjustRightInd w:val="0"/>
      <w:snapToGrid w:val="0"/>
      <w:spacing w:line="360" w:lineRule="auto"/>
      <w:ind w:firstLineChars="200" w:firstLine="420"/>
      <w:jc w:val="left"/>
    </w:pPr>
    <w:rPr>
      <w:kern w:val="0"/>
      <w:sz w:val="24"/>
    </w:rPr>
  </w:style>
  <w:style w:type="character" w:customStyle="1" w:styleId="CharCharCharCharChar0">
    <w:name w:val="表格内容 Char Char Char Char Char"/>
    <w:rsid w:val="00D217EB"/>
    <w:rPr>
      <w:rFonts w:ascii="Times New Roman" w:eastAsia="宋体" w:hAnsi="Times New Roman" w:cs="Times New Roman"/>
      <w:bCs/>
      <w:sz w:val="21"/>
      <w:szCs w:val="20"/>
    </w:rPr>
  </w:style>
  <w:style w:type="character" w:customStyle="1" w:styleId="CharCharb">
    <w:name w:val="表头 Char Char"/>
    <w:rsid w:val="00D217EB"/>
    <w:rPr>
      <w:rFonts w:ascii="宋体" w:hAnsi="宋体"/>
      <w:b/>
      <w:bCs/>
      <w:szCs w:val="21"/>
    </w:rPr>
  </w:style>
  <w:style w:type="character" w:customStyle="1" w:styleId="headline-content">
    <w:name w:val="headline-content"/>
    <w:rsid w:val="00D217EB"/>
  </w:style>
  <w:style w:type="character" w:customStyle="1" w:styleId="1b">
    <w:name w:val="不明显参考1"/>
    <w:rsid w:val="00D217EB"/>
    <w:rPr>
      <w:smallCaps/>
      <w:color w:val="C0504D"/>
      <w:u w:val="single"/>
    </w:rPr>
  </w:style>
  <w:style w:type="character" w:customStyle="1" w:styleId="Charff6">
    <w:name w:val="真·小标题 Char"/>
    <w:link w:val="afffff9"/>
    <w:rsid w:val="00D217EB"/>
    <w:rPr>
      <w:rFonts w:eastAsia="黑体"/>
      <w:sz w:val="24"/>
      <w:szCs w:val="24"/>
    </w:rPr>
  </w:style>
  <w:style w:type="paragraph" w:customStyle="1" w:styleId="afffff9">
    <w:name w:val="真·小标题"/>
    <w:basedOn w:val="a"/>
    <w:next w:val="a"/>
    <w:link w:val="Charff6"/>
    <w:rsid w:val="00D217EB"/>
    <w:pPr>
      <w:adjustRightInd w:val="0"/>
      <w:snapToGrid w:val="0"/>
      <w:spacing w:line="360" w:lineRule="auto"/>
      <w:ind w:firstLineChars="200" w:firstLine="200"/>
      <w:jc w:val="left"/>
    </w:pPr>
    <w:rPr>
      <w:rFonts w:eastAsia="黑体"/>
      <w:kern w:val="0"/>
      <w:sz w:val="24"/>
    </w:rPr>
  </w:style>
  <w:style w:type="character" w:customStyle="1" w:styleId="articlebody1">
    <w:name w:val="articlebody1"/>
    <w:rsid w:val="00D217EB"/>
    <w:rPr>
      <w:sz w:val="21"/>
      <w:szCs w:val="21"/>
    </w:rPr>
  </w:style>
  <w:style w:type="character" w:customStyle="1" w:styleId="Charff7">
    <w:name w:val="明显引用 Char"/>
    <w:rsid w:val="00D217EB"/>
    <w:rPr>
      <w:b/>
      <w:bCs/>
      <w:iCs/>
      <w:kern w:val="2"/>
      <w:sz w:val="21"/>
      <w:szCs w:val="24"/>
    </w:rPr>
  </w:style>
  <w:style w:type="character" w:customStyle="1" w:styleId="CharCharc">
    <w:name w:val="主要文字 Char Char"/>
    <w:link w:val="afffffa"/>
    <w:rsid w:val="00D217EB"/>
    <w:rPr>
      <w:rFonts w:cs="宋体"/>
      <w:kern w:val="24"/>
      <w:sz w:val="28"/>
      <w:szCs w:val="24"/>
    </w:rPr>
  </w:style>
  <w:style w:type="paragraph" w:customStyle="1" w:styleId="afffffa">
    <w:name w:val="主要文字"/>
    <w:basedOn w:val="a"/>
    <w:link w:val="CharCharc"/>
    <w:rsid w:val="00D217EB"/>
    <w:pPr>
      <w:widowControl/>
      <w:adjustRightInd w:val="0"/>
      <w:snapToGrid w:val="0"/>
      <w:spacing w:line="560" w:lineRule="exact"/>
      <w:ind w:firstLineChars="200" w:firstLine="200"/>
      <w:jc w:val="left"/>
    </w:pPr>
    <w:rPr>
      <w:kern w:val="24"/>
      <w:sz w:val="28"/>
    </w:rPr>
  </w:style>
  <w:style w:type="character" w:customStyle="1" w:styleId="1c">
    <w:name w:val="批注引用1"/>
    <w:basedOn w:val="a0"/>
    <w:rsid w:val="00D217EB"/>
    <w:rPr>
      <w:sz w:val="21"/>
      <w:szCs w:val="21"/>
    </w:rPr>
  </w:style>
  <w:style w:type="character" w:customStyle="1" w:styleId="afffffb">
    <w:name w:val="批注主题 字符"/>
    <w:basedOn w:val="Char5"/>
    <w:link w:val="1d"/>
    <w:rsid w:val="00D217EB"/>
    <w:rPr>
      <w:b/>
      <w:bCs/>
    </w:rPr>
  </w:style>
  <w:style w:type="paragraph" w:customStyle="1" w:styleId="1d">
    <w:name w:val="批注主题1"/>
    <w:basedOn w:val="af1"/>
    <w:next w:val="af1"/>
    <w:link w:val="afffffb"/>
    <w:rsid w:val="00D217EB"/>
    <w:pPr>
      <w:adjustRightInd w:val="0"/>
      <w:snapToGrid w:val="0"/>
    </w:pPr>
    <w:rPr>
      <w:b/>
      <w:bCs/>
    </w:rPr>
  </w:style>
  <w:style w:type="character" w:customStyle="1" w:styleId="afffffc">
    <w:name w:val="纯文本 字符"/>
    <w:basedOn w:val="a0"/>
    <w:link w:val="2f"/>
    <w:rsid w:val="00D217EB"/>
    <w:rPr>
      <w:rFonts w:ascii="宋体" w:hAnsi="Courier New"/>
      <w:kern w:val="2"/>
      <w:sz w:val="24"/>
      <w:szCs w:val="21"/>
    </w:rPr>
  </w:style>
  <w:style w:type="paragraph" w:customStyle="1" w:styleId="2f">
    <w:name w:val="纯文本2"/>
    <w:basedOn w:val="a"/>
    <w:link w:val="afffffc"/>
    <w:rsid w:val="00D217EB"/>
    <w:pPr>
      <w:adjustRightInd w:val="0"/>
      <w:snapToGrid w:val="0"/>
      <w:spacing w:line="360" w:lineRule="auto"/>
      <w:ind w:firstLineChars="200" w:firstLine="200"/>
      <w:jc w:val="left"/>
    </w:pPr>
    <w:rPr>
      <w:rFonts w:ascii="宋体" w:hAnsi="Courier New"/>
      <w:sz w:val="24"/>
      <w:szCs w:val="21"/>
    </w:rPr>
  </w:style>
  <w:style w:type="character" w:customStyle="1" w:styleId="afffffd">
    <w:name w:val="文档结构图 字符"/>
    <w:basedOn w:val="a0"/>
    <w:link w:val="1e"/>
    <w:rsid w:val="00D217EB"/>
    <w:rPr>
      <w:rFonts w:cs="宋体"/>
      <w:kern w:val="2"/>
      <w:sz w:val="24"/>
      <w:szCs w:val="24"/>
      <w:shd w:val="clear" w:color="auto" w:fill="000080"/>
    </w:rPr>
  </w:style>
  <w:style w:type="paragraph" w:customStyle="1" w:styleId="1e">
    <w:name w:val="文档结构图1"/>
    <w:basedOn w:val="a"/>
    <w:link w:val="afffffd"/>
    <w:rsid w:val="00D217EB"/>
    <w:pPr>
      <w:shd w:val="clear" w:color="auto" w:fill="000080"/>
      <w:adjustRightInd w:val="0"/>
      <w:snapToGrid w:val="0"/>
      <w:spacing w:line="360" w:lineRule="auto"/>
      <w:ind w:firstLineChars="200" w:firstLine="200"/>
      <w:jc w:val="left"/>
    </w:pPr>
    <w:rPr>
      <w:rFonts w:cs="宋体"/>
      <w:sz w:val="24"/>
      <w:shd w:val="clear" w:color="auto" w:fill="000080"/>
    </w:rPr>
  </w:style>
  <w:style w:type="character" w:customStyle="1" w:styleId="2f0">
    <w:name w:val="正文文本缩进 2 字符"/>
    <w:link w:val="211"/>
    <w:rsid w:val="00D217EB"/>
    <w:rPr>
      <w:sz w:val="24"/>
      <w:szCs w:val="24"/>
    </w:rPr>
  </w:style>
  <w:style w:type="paragraph" w:customStyle="1" w:styleId="211">
    <w:name w:val="正文文本缩进 21"/>
    <w:basedOn w:val="a"/>
    <w:link w:val="2f0"/>
    <w:rsid w:val="00D217EB"/>
    <w:pPr>
      <w:adjustRightInd w:val="0"/>
      <w:snapToGrid w:val="0"/>
      <w:spacing w:after="120" w:line="480" w:lineRule="auto"/>
      <w:ind w:leftChars="200" w:left="420" w:firstLineChars="200" w:firstLine="200"/>
      <w:jc w:val="left"/>
    </w:pPr>
    <w:rPr>
      <w:kern w:val="0"/>
      <w:sz w:val="24"/>
    </w:rPr>
  </w:style>
  <w:style w:type="character" w:customStyle="1" w:styleId="CharChar70">
    <w:name w:val="Char Char7"/>
    <w:rsid w:val="00D217EB"/>
    <w:rPr>
      <w:rFonts w:eastAsia="黑体"/>
      <w:sz w:val="24"/>
    </w:rPr>
  </w:style>
  <w:style w:type="character" w:customStyle="1" w:styleId="Charff8">
    <w:name w:val="我的样式 Char"/>
    <w:link w:val="afffffe"/>
    <w:rsid w:val="00D217EB"/>
    <w:rPr>
      <w:snapToGrid w:val="0"/>
      <w:sz w:val="28"/>
    </w:rPr>
  </w:style>
  <w:style w:type="paragraph" w:customStyle="1" w:styleId="afffffe">
    <w:name w:val="我的样式"/>
    <w:basedOn w:val="a"/>
    <w:link w:val="Charff8"/>
    <w:rsid w:val="00D217EB"/>
    <w:pPr>
      <w:adjustRightInd w:val="0"/>
      <w:snapToGrid w:val="0"/>
      <w:spacing w:line="360" w:lineRule="auto"/>
      <w:ind w:firstLineChars="200" w:firstLine="200"/>
      <w:jc w:val="left"/>
      <w:textAlignment w:val="baseline"/>
    </w:pPr>
    <w:rPr>
      <w:snapToGrid w:val="0"/>
      <w:kern w:val="0"/>
      <w:sz w:val="28"/>
      <w:szCs w:val="20"/>
    </w:rPr>
  </w:style>
  <w:style w:type="character" w:customStyle="1" w:styleId="affffff">
    <w:name w:val="正文文本缩进 字符"/>
    <w:link w:val="1f"/>
    <w:rsid w:val="00D217EB"/>
    <w:rPr>
      <w:sz w:val="24"/>
      <w:szCs w:val="24"/>
    </w:rPr>
  </w:style>
  <w:style w:type="paragraph" w:customStyle="1" w:styleId="1f">
    <w:name w:val="正文文本缩进1"/>
    <w:basedOn w:val="a"/>
    <w:link w:val="affffff"/>
    <w:rsid w:val="00D217EB"/>
    <w:pPr>
      <w:adjustRightInd w:val="0"/>
      <w:snapToGrid w:val="0"/>
      <w:spacing w:after="120" w:line="360" w:lineRule="auto"/>
      <w:ind w:leftChars="200" w:left="420" w:firstLineChars="200" w:firstLine="200"/>
      <w:jc w:val="left"/>
    </w:pPr>
    <w:rPr>
      <w:kern w:val="0"/>
      <w:sz w:val="24"/>
    </w:rPr>
  </w:style>
  <w:style w:type="paragraph" w:customStyle="1" w:styleId="1f0">
    <w:name w:val="无间隔1"/>
    <w:rsid w:val="00D217EB"/>
    <w:pPr>
      <w:adjustRightInd w:val="0"/>
      <w:snapToGrid w:val="0"/>
      <w:spacing w:line="360" w:lineRule="auto"/>
    </w:pPr>
    <w:rPr>
      <w:rFonts w:eastAsia="黑体"/>
      <w:sz w:val="24"/>
    </w:rPr>
  </w:style>
  <w:style w:type="paragraph" w:customStyle="1" w:styleId="2f1">
    <w:name w:val="正文2"/>
    <w:basedOn w:val="a"/>
    <w:rsid w:val="00D217EB"/>
    <w:pPr>
      <w:adjustRightInd w:val="0"/>
      <w:snapToGrid w:val="0"/>
      <w:spacing w:line="440" w:lineRule="atLeast"/>
      <w:ind w:firstLine="567"/>
      <w:jc w:val="left"/>
    </w:pPr>
    <w:rPr>
      <w:sz w:val="24"/>
      <w:szCs w:val="20"/>
    </w:rPr>
  </w:style>
  <w:style w:type="paragraph" w:customStyle="1" w:styleId="CharCharCharCharCharCharChar1">
    <w:name w:val="Char Char Char Char Char Char Char1"/>
    <w:basedOn w:val="a"/>
    <w:rsid w:val="00D217EB"/>
    <w:pPr>
      <w:adjustRightInd w:val="0"/>
      <w:snapToGrid w:val="0"/>
      <w:jc w:val="left"/>
    </w:pPr>
    <w:rPr>
      <w:rFonts w:cs="宋体"/>
      <w:sz w:val="24"/>
    </w:rPr>
  </w:style>
  <w:style w:type="paragraph" w:customStyle="1" w:styleId="91">
    <w:name w:val="样式9"/>
    <w:basedOn w:val="a"/>
    <w:rsid w:val="00D217EB"/>
    <w:pPr>
      <w:adjustRightInd w:val="0"/>
      <w:snapToGrid w:val="0"/>
      <w:spacing w:beforeLines="50" w:afterLines="50" w:line="460" w:lineRule="exact"/>
      <w:ind w:firstLineChars="200" w:firstLine="480"/>
      <w:jc w:val="left"/>
    </w:pPr>
    <w:rPr>
      <w:rFonts w:ascii="宋体"/>
      <w:sz w:val="24"/>
      <w:szCs w:val="20"/>
    </w:rPr>
  </w:style>
  <w:style w:type="paragraph" w:customStyle="1" w:styleId="affffff0">
    <w:name w:val="三章正文"/>
    <w:basedOn w:val="af5"/>
    <w:rsid w:val="00D217EB"/>
    <w:pPr>
      <w:adjustRightInd w:val="0"/>
      <w:snapToGrid w:val="0"/>
      <w:spacing w:line="360" w:lineRule="auto"/>
      <w:jc w:val="left"/>
    </w:pPr>
    <w:rPr>
      <w:kern w:val="0"/>
      <w:szCs w:val="20"/>
    </w:rPr>
  </w:style>
  <w:style w:type="paragraph" w:customStyle="1" w:styleId="1f1">
    <w:name w:val="普通(网站)1"/>
    <w:basedOn w:val="a"/>
    <w:rsid w:val="00D217EB"/>
    <w:pPr>
      <w:widowControl/>
      <w:adjustRightInd w:val="0"/>
      <w:snapToGrid w:val="0"/>
      <w:spacing w:line="288" w:lineRule="atLeast"/>
      <w:jc w:val="left"/>
    </w:pPr>
    <w:rPr>
      <w:rFonts w:ascii="Verdana" w:hAnsi="Verdana" w:cs="宋体"/>
      <w:color w:val="444444"/>
      <w:kern w:val="0"/>
      <w:sz w:val="20"/>
      <w:szCs w:val="20"/>
    </w:rPr>
  </w:style>
  <w:style w:type="paragraph" w:customStyle="1" w:styleId="affffff1">
    <w:name w:val="真·标题"/>
    <w:rsid w:val="00D217EB"/>
    <w:pPr>
      <w:adjustRightInd w:val="0"/>
      <w:snapToGrid w:val="0"/>
      <w:spacing w:line="360" w:lineRule="auto"/>
      <w:ind w:firstLineChars="200" w:firstLine="200"/>
      <w:jc w:val="both"/>
    </w:pPr>
    <w:rPr>
      <w:rFonts w:eastAsia="黑体"/>
      <w:kern w:val="2"/>
      <w:sz w:val="24"/>
    </w:rPr>
  </w:style>
  <w:style w:type="paragraph" w:customStyle="1" w:styleId="CharCharCharCharCharChar1">
    <w:name w:val="Char Char Char Char Char Char1"/>
    <w:basedOn w:val="a"/>
    <w:next w:val="19"/>
    <w:rsid w:val="00D217EB"/>
    <w:pPr>
      <w:adjustRightInd w:val="0"/>
      <w:snapToGrid w:val="0"/>
      <w:jc w:val="left"/>
    </w:pPr>
    <w:rPr>
      <w:sz w:val="28"/>
      <w:szCs w:val="28"/>
    </w:rPr>
  </w:style>
  <w:style w:type="paragraph" w:customStyle="1" w:styleId="p15">
    <w:name w:val="p15"/>
    <w:basedOn w:val="a"/>
    <w:rsid w:val="00D217EB"/>
    <w:pPr>
      <w:widowControl/>
      <w:adjustRightInd w:val="0"/>
      <w:snapToGrid w:val="0"/>
      <w:jc w:val="center"/>
    </w:pPr>
    <w:rPr>
      <w:rFonts w:cs="宋体"/>
      <w:kern w:val="0"/>
      <w:sz w:val="24"/>
      <w:szCs w:val="21"/>
    </w:rPr>
  </w:style>
  <w:style w:type="paragraph" w:customStyle="1" w:styleId="affffff2">
    <w:name w:val="小四正文格式"/>
    <w:basedOn w:val="a"/>
    <w:rsid w:val="00D217EB"/>
    <w:pPr>
      <w:widowControl/>
      <w:adjustRightInd w:val="0"/>
      <w:snapToGrid w:val="0"/>
      <w:spacing w:after="200" w:line="360" w:lineRule="auto"/>
      <w:ind w:firstLineChars="200" w:firstLine="200"/>
      <w:jc w:val="left"/>
    </w:pPr>
    <w:rPr>
      <w:rFonts w:ascii="宋体" w:eastAsia="微软雅黑" w:hAnsi="Tahoma"/>
      <w:kern w:val="0"/>
      <w:sz w:val="24"/>
    </w:rPr>
  </w:style>
  <w:style w:type="paragraph" w:customStyle="1" w:styleId="TableParagraph">
    <w:name w:val="Table Paragraph"/>
    <w:basedOn w:val="a"/>
    <w:qFormat/>
    <w:rsid w:val="00D217EB"/>
    <w:pPr>
      <w:widowControl/>
      <w:adjustRightInd w:val="0"/>
      <w:snapToGrid w:val="0"/>
      <w:spacing w:after="200"/>
      <w:jc w:val="left"/>
    </w:pPr>
    <w:rPr>
      <w:rFonts w:ascii="Tahoma" w:eastAsia="微软雅黑" w:hAnsi="Tahoma"/>
      <w:kern w:val="0"/>
      <w:sz w:val="22"/>
      <w:szCs w:val="22"/>
    </w:rPr>
  </w:style>
  <w:style w:type="paragraph" w:customStyle="1" w:styleId="111">
    <w:name w:val="无间隔11"/>
    <w:rsid w:val="00D217EB"/>
    <w:pPr>
      <w:adjustRightInd w:val="0"/>
      <w:snapToGrid w:val="0"/>
      <w:spacing w:line="360" w:lineRule="auto"/>
    </w:pPr>
    <w:rPr>
      <w:rFonts w:eastAsia="黑体"/>
      <w:sz w:val="24"/>
      <w:szCs w:val="22"/>
    </w:rPr>
  </w:style>
  <w:style w:type="paragraph" w:customStyle="1" w:styleId="affffff3">
    <w:name w:val="真·表头"/>
    <w:basedOn w:val="a"/>
    <w:rsid w:val="00D217EB"/>
    <w:pPr>
      <w:adjustRightInd w:val="0"/>
      <w:snapToGrid w:val="0"/>
      <w:spacing w:beforeLines="50" w:line="360" w:lineRule="auto"/>
      <w:jc w:val="center"/>
    </w:pPr>
    <w:rPr>
      <w:rFonts w:eastAsia="黑体"/>
      <w:sz w:val="24"/>
      <w:szCs w:val="30"/>
    </w:rPr>
  </w:style>
  <w:style w:type="paragraph" w:customStyle="1" w:styleId="album-div1">
    <w:name w:val="album-div1"/>
    <w:basedOn w:val="a"/>
    <w:rsid w:val="00D217EB"/>
    <w:pPr>
      <w:widowControl/>
      <w:shd w:val="clear" w:color="auto" w:fill="FFFFFF"/>
      <w:adjustRightInd w:val="0"/>
      <w:snapToGrid w:val="0"/>
      <w:spacing w:before="100" w:beforeAutospacing="1" w:after="100" w:afterAutospacing="1"/>
      <w:jc w:val="left"/>
    </w:pPr>
    <w:rPr>
      <w:rFonts w:ascii="宋体" w:hAnsi="宋体" w:cs="宋体"/>
      <w:kern w:val="0"/>
      <w:sz w:val="24"/>
    </w:rPr>
  </w:style>
  <w:style w:type="paragraph" w:customStyle="1" w:styleId="1f2">
    <w:name w:val="1、表内字"/>
    <w:basedOn w:val="a"/>
    <w:rsid w:val="00D217EB"/>
    <w:pPr>
      <w:adjustRightInd w:val="0"/>
      <w:snapToGrid w:val="0"/>
      <w:jc w:val="center"/>
    </w:pPr>
    <w:rPr>
      <w:sz w:val="24"/>
      <w:szCs w:val="21"/>
    </w:rPr>
  </w:style>
  <w:style w:type="paragraph" w:customStyle="1" w:styleId="3122">
    <w:name w:val="样式 正文文本缩进 3 + 12 磅 左侧:  2 字符"/>
    <w:basedOn w:val="310"/>
    <w:rsid w:val="00D217EB"/>
    <w:pPr>
      <w:spacing w:after="120" w:line="360" w:lineRule="auto"/>
      <w:ind w:firstLine="200"/>
    </w:pPr>
    <w:rPr>
      <w:rFonts w:ascii="Times New Roman" w:cs="PMingLiU"/>
      <w:szCs w:val="20"/>
    </w:rPr>
  </w:style>
  <w:style w:type="paragraph" w:customStyle="1" w:styleId="310">
    <w:name w:val="正文文本缩进 31"/>
    <w:basedOn w:val="a"/>
    <w:rsid w:val="00D217EB"/>
    <w:pPr>
      <w:widowControl/>
      <w:adjustRightInd w:val="0"/>
      <w:snapToGrid w:val="0"/>
      <w:spacing w:after="200" w:line="500" w:lineRule="exact"/>
      <w:ind w:firstLineChars="200" w:firstLine="480"/>
      <w:jc w:val="left"/>
    </w:pPr>
    <w:rPr>
      <w:rFonts w:ascii="宋体" w:eastAsia="微软雅黑" w:hAnsi="Tahoma"/>
      <w:kern w:val="0"/>
      <w:sz w:val="24"/>
      <w:szCs w:val="22"/>
    </w:rPr>
  </w:style>
  <w:style w:type="paragraph" w:customStyle="1" w:styleId="affffff4">
    <w:name w:val="自定义缩进"/>
    <w:basedOn w:val="a"/>
    <w:rsid w:val="00D217EB"/>
    <w:pPr>
      <w:keepNext/>
      <w:spacing w:line="336" w:lineRule="auto"/>
      <w:ind w:firstLineChars="200" w:firstLine="480"/>
      <w:jc w:val="left"/>
    </w:pPr>
    <w:rPr>
      <w:rFonts w:ascii="宋体" w:hAnsi="宋体"/>
      <w:color w:val="000000"/>
      <w:kern w:val="0"/>
      <w:sz w:val="24"/>
    </w:rPr>
  </w:style>
  <w:style w:type="paragraph" w:customStyle="1" w:styleId="affffff5">
    <w:name w:val="图件标题"/>
    <w:basedOn w:val="a"/>
    <w:rsid w:val="00D217EB"/>
    <w:pPr>
      <w:adjustRightInd w:val="0"/>
      <w:snapToGrid w:val="0"/>
      <w:spacing w:before="60"/>
      <w:jc w:val="center"/>
    </w:pPr>
    <w:rPr>
      <w:rFonts w:ascii="黑体" w:hAnsi="Arial Unicode MS"/>
      <w:b/>
      <w:sz w:val="24"/>
    </w:rPr>
  </w:style>
  <w:style w:type="paragraph" w:customStyle="1" w:styleId="affffff6">
    <w:name w:val="表格首行"/>
    <w:basedOn w:val="a"/>
    <w:next w:val="a"/>
    <w:rsid w:val="00D217EB"/>
    <w:pPr>
      <w:adjustRightInd w:val="0"/>
      <w:snapToGrid w:val="0"/>
      <w:jc w:val="center"/>
    </w:pPr>
    <w:rPr>
      <w:rFonts w:cs="宋体"/>
      <w:b/>
      <w:sz w:val="24"/>
      <w:szCs w:val="20"/>
    </w:rPr>
  </w:style>
  <w:style w:type="paragraph" w:customStyle="1" w:styleId="2f2">
    <w:name w:val="列出段落2"/>
    <w:basedOn w:val="a"/>
    <w:rsid w:val="00D217EB"/>
    <w:pPr>
      <w:adjustRightInd w:val="0"/>
      <w:snapToGrid w:val="0"/>
      <w:jc w:val="center"/>
    </w:pPr>
  </w:style>
  <w:style w:type="paragraph" w:customStyle="1" w:styleId="Char110">
    <w:name w:val="Char11"/>
    <w:basedOn w:val="a"/>
    <w:rsid w:val="00D217EB"/>
    <w:pPr>
      <w:adjustRightInd w:val="0"/>
      <w:snapToGrid w:val="0"/>
      <w:jc w:val="left"/>
    </w:pPr>
    <w:rPr>
      <w:rFonts w:cs="宋体"/>
      <w:sz w:val="24"/>
    </w:rPr>
  </w:style>
  <w:style w:type="paragraph" w:customStyle="1" w:styleId="p16">
    <w:name w:val="p16"/>
    <w:basedOn w:val="a"/>
    <w:rsid w:val="00D217EB"/>
    <w:pPr>
      <w:widowControl/>
      <w:adjustRightInd w:val="0"/>
      <w:snapToGrid w:val="0"/>
      <w:jc w:val="center"/>
    </w:pPr>
    <w:rPr>
      <w:rFonts w:cs="宋体"/>
      <w:b/>
      <w:bCs/>
      <w:kern w:val="0"/>
      <w:sz w:val="24"/>
    </w:rPr>
  </w:style>
  <w:style w:type="paragraph" w:customStyle="1" w:styleId="affffff7">
    <w:name w:val="表内容"/>
    <w:basedOn w:val="a"/>
    <w:link w:val="Charff9"/>
    <w:qFormat/>
    <w:rsid w:val="00D217EB"/>
    <w:pPr>
      <w:widowControl/>
      <w:adjustRightInd w:val="0"/>
      <w:snapToGrid w:val="0"/>
      <w:spacing w:after="200" w:line="360" w:lineRule="auto"/>
      <w:ind w:firstLineChars="200" w:firstLine="200"/>
      <w:jc w:val="center"/>
    </w:pPr>
    <w:rPr>
      <w:rFonts w:ascii="宋体" w:eastAsia="微软雅黑" w:hAnsi="宋体"/>
      <w:kern w:val="0"/>
      <w:sz w:val="22"/>
      <w:szCs w:val="21"/>
    </w:rPr>
  </w:style>
  <w:style w:type="paragraph" w:customStyle="1" w:styleId="1f3">
    <w:name w:val="列表1"/>
    <w:basedOn w:val="a"/>
    <w:rsid w:val="00D217EB"/>
    <w:pPr>
      <w:adjustRightInd w:val="0"/>
      <w:snapToGrid w:val="0"/>
      <w:spacing w:line="360" w:lineRule="auto"/>
      <w:ind w:left="200" w:hangingChars="200" w:hanging="200"/>
      <w:jc w:val="left"/>
    </w:pPr>
    <w:rPr>
      <w:rFonts w:cs="宋体"/>
      <w:sz w:val="24"/>
    </w:rPr>
  </w:style>
  <w:style w:type="paragraph" w:customStyle="1" w:styleId="affffff8">
    <w:name w:val="真·正文"/>
    <w:basedOn w:val="a"/>
    <w:next w:val="12"/>
    <w:rsid w:val="00D217EB"/>
    <w:pPr>
      <w:adjustRightInd w:val="0"/>
      <w:snapToGrid w:val="0"/>
      <w:spacing w:line="360" w:lineRule="auto"/>
      <w:ind w:firstLineChars="200" w:firstLine="200"/>
      <w:jc w:val="left"/>
    </w:pPr>
    <w:rPr>
      <w:sz w:val="24"/>
      <w:szCs w:val="21"/>
    </w:rPr>
  </w:style>
  <w:style w:type="paragraph" w:customStyle="1" w:styleId="CharCharChar">
    <w:name w:val="Char Char Char"/>
    <w:basedOn w:val="a"/>
    <w:rsid w:val="00D217EB"/>
  </w:style>
  <w:style w:type="paragraph" w:customStyle="1" w:styleId="36">
    <w:name w:val="列出段落3"/>
    <w:basedOn w:val="a"/>
    <w:rsid w:val="00D217EB"/>
    <w:pPr>
      <w:widowControl/>
      <w:adjustRightInd w:val="0"/>
      <w:snapToGrid w:val="0"/>
      <w:spacing w:after="200"/>
      <w:ind w:firstLineChars="200" w:firstLine="420"/>
      <w:jc w:val="left"/>
    </w:pPr>
    <w:rPr>
      <w:rFonts w:ascii="Tahoma" w:eastAsia="微软雅黑" w:hAnsi="Tahoma"/>
      <w:kern w:val="0"/>
      <w:sz w:val="22"/>
      <w:szCs w:val="22"/>
    </w:rPr>
  </w:style>
  <w:style w:type="paragraph" w:customStyle="1" w:styleId="1f4">
    <w:name w:val="列出段落1"/>
    <w:basedOn w:val="a"/>
    <w:rsid w:val="00D217EB"/>
    <w:pPr>
      <w:adjustRightInd w:val="0"/>
      <w:snapToGrid w:val="0"/>
      <w:jc w:val="center"/>
    </w:pPr>
  </w:style>
  <w:style w:type="paragraph" w:customStyle="1" w:styleId="y">
    <w:name w:val="y正文"/>
    <w:rsid w:val="00D217EB"/>
    <w:pPr>
      <w:spacing w:line="360" w:lineRule="auto"/>
      <w:ind w:firstLineChars="200" w:firstLine="480"/>
      <w:jc w:val="both"/>
    </w:pPr>
    <w:rPr>
      <w:kern w:val="2"/>
      <w:sz w:val="24"/>
    </w:rPr>
  </w:style>
  <w:style w:type="paragraph" w:customStyle="1" w:styleId="affffff9">
    <w:name w:val="正文内容"/>
    <w:basedOn w:val="a"/>
    <w:rsid w:val="00D217EB"/>
    <w:pPr>
      <w:widowControl/>
      <w:adjustRightInd w:val="0"/>
      <w:snapToGrid w:val="0"/>
      <w:spacing w:after="200" w:line="500" w:lineRule="exact"/>
      <w:ind w:firstLineChars="200" w:firstLine="200"/>
      <w:jc w:val="left"/>
    </w:pPr>
    <w:rPr>
      <w:rFonts w:eastAsia="微软雅黑"/>
      <w:kern w:val="0"/>
      <w:sz w:val="24"/>
    </w:rPr>
  </w:style>
  <w:style w:type="paragraph" w:customStyle="1" w:styleId="-6">
    <w:name w:val="正文-蓝色"/>
    <w:basedOn w:val="a"/>
    <w:rsid w:val="00D217EB"/>
    <w:pPr>
      <w:widowControl/>
      <w:adjustRightInd w:val="0"/>
      <w:snapToGrid w:val="0"/>
      <w:spacing w:after="200" w:line="360" w:lineRule="auto"/>
      <w:ind w:firstLineChars="200" w:firstLine="200"/>
      <w:jc w:val="left"/>
    </w:pPr>
    <w:rPr>
      <w:rFonts w:ascii="Tahoma" w:eastAsia="微软雅黑" w:hAnsi="Tahoma"/>
      <w:color w:val="0000FF"/>
      <w:kern w:val="0"/>
      <w:sz w:val="22"/>
      <w:szCs w:val="28"/>
    </w:rPr>
  </w:style>
  <w:style w:type="paragraph" w:customStyle="1" w:styleId="1110">
    <w:name w:val="正文文字111"/>
    <w:basedOn w:val="a"/>
    <w:rsid w:val="00D217EB"/>
    <w:pPr>
      <w:adjustRightInd w:val="0"/>
      <w:snapToGrid w:val="0"/>
      <w:spacing w:line="440" w:lineRule="exact"/>
      <w:ind w:firstLine="510"/>
      <w:jc w:val="left"/>
    </w:pPr>
    <w:rPr>
      <w:rFonts w:ascii="宋体" w:hAnsi="宋体"/>
      <w:sz w:val="24"/>
      <w:szCs w:val="20"/>
    </w:rPr>
  </w:style>
  <w:style w:type="paragraph" w:customStyle="1" w:styleId="1Char3">
    <w:name w:val="1 Char"/>
    <w:basedOn w:val="a"/>
    <w:rsid w:val="00194F28"/>
    <w:rPr>
      <w:sz w:val="24"/>
    </w:rPr>
  </w:style>
  <w:style w:type="paragraph" w:customStyle="1" w:styleId="affffffa">
    <w:name w:val="西峪"/>
    <w:basedOn w:val="a"/>
    <w:rsid w:val="00194F28"/>
    <w:pPr>
      <w:adjustRightInd w:val="0"/>
      <w:snapToGrid w:val="0"/>
      <w:spacing w:line="312" w:lineRule="auto"/>
      <w:ind w:firstLineChars="200" w:firstLine="549"/>
    </w:pPr>
    <w:rPr>
      <w:sz w:val="28"/>
    </w:rPr>
  </w:style>
  <w:style w:type="paragraph" w:customStyle="1" w:styleId="Char4CharCharChar">
    <w:name w:val="Char4 Char Char Char"/>
    <w:basedOn w:val="a"/>
    <w:semiHidden/>
    <w:rsid w:val="00194F28"/>
    <w:pPr>
      <w:adjustRightInd w:val="0"/>
      <w:snapToGrid w:val="0"/>
      <w:spacing w:line="360" w:lineRule="auto"/>
      <w:ind w:firstLineChars="200" w:firstLine="200"/>
    </w:pPr>
    <w:rPr>
      <w:rFonts w:ascii="宋体" w:hAnsi="宋体" w:cs="宋体"/>
      <w:sz w:val="24"/>
      <w:szCs w:val="26"/>
    </w:rPr>
  </w:style>
  <w:style w:type="paragraph" w:customStyle="1" w:styleId="100">
    <w:name w:val="样式10"/>
    <w:basedOn w:val="a"/>
    <w:rsid w:val="00194F28"/>
    <w:pPr>
      <w:adjustRightInd w:val="0"/>
      <w:snapToGrid w:val="0"/>
      <w:spacing w:line="320" w:lineRule="exact"/>
      <w:jc w:val="center"/>
    </w:pPr>
    <w:rPr>
      <w:rFonts w:eastAsia="Times New Roman"/>
      <w:sz w:val="22"/>
      <w:szCs w:val="22"/>
    </w:rPr>
  </w:style>
  <w:style w:type="paragraph" w:customStyle="1" w:styleId="112">
    <w:name w:val="样式11"/>
    <w:basedOn w:val="a"/>
    <w:rsid w:val="00194F28"/>
    <w:pPr>
      <w:adjustRightInd w:val="0"/>
      <w:snapToGrid w:val="0"/>
      <w:spacing w:line="240" w:lineRule="exact"/>
      <w:ind w:firstLineChars="200" w:firstLine="200"/>
    </w:pPr>
    <w:rPr>
      <w:sz w:val="18"/>
      <w:szCs w:val="18"/>
    </w:rPr>
  </w:style>
  <w:style w:type="paragraph" w:customStyle="1" w:styleId="122">
    <w:name w:val="样式12"/>
    <w:basedOn w:val="a"/>
    <w:rsid w:val="00194F28"/>
    <w:pPr>
      <w:adjustRightInd w:val="0"/>
      <w:snapToGrid w:val="0"/>
      <w:spacing w:line="480" w:lineRule="exact"/>
      <w:ind w:firstLineChars="500" w:firstLine="500"/>
      <w:jc w:val="left"/>
    </w:pPr>
    <w:rPr>
      <w:sz w:val="26"/>
      <w:szCs w:val="26"/>
    </w:rPr>
  </w:style>
  <w:style w:type="paragraph" w:styleId="44">
    <w:name w:val="index 4"/>
    <w:basedOn w:val="a"/>
    <w:next w:val="a"/>
    <w:autoRedefine/>
    <w:rsid w:val="00194F28"/>
    <w:pPr>
      <w:ind w:leftChars="600" w:left="600"/>
    </w:pPr>
  </w:style>
  <w:style w:type="paragraph" w:customStyle="1" w:styleId="xl29">
    <w:name w:val="xl29"/>
    <w:basedOn w:val="a"/>
    <w:rsid w:val="00194F28"/>
    <w:pPr>
      <w:widowControl/>
      <w:pBdr>
        <w:left w:val="single" w:sz="4" w:space="0" w:color="auto"/>
        <w:bottom w:val="single" w:sz="4" w:space="0" w:color="auto"/>
      </w:pBdr>
      <w:spacing w:before="100" w:beforeAutospacing="1" w:after="100" w:afterAutospacing="1"/>
      <w:textAlignment w:val="top"/>
    </w:pPr>
    <w:rPr>
      <w:kern w:val="0"/>
      <w:szCs w:val="21"/>
    </w:rPr>
  </w:style>
  <w:style w:type="paragraph" w:customStyle="1" w:styleId="1f5">
    <w:name w:val="标题1"/>
    <w:basedOn w:val="a"/>
    <w:next w:val="a"/>
    <w:rsid w:val="00194F28"/>
    <w:pPr>
      <w:tabs>
        <w:tab w:val="num" w:pos="0"/>
      </w:tabs>
      <w:spacing w:line="440" w:lineRule="exact"/>
    </w:pPr>
    <w:rPr>
      <w:sz w:val="24"/>
      <w:szCs w:val="20"/>
    </w:rPr>
  </w:style>
  <w:style w:type="paragraph" w:customStyle="1" w:styleId="xl27">
    <w:name w:val="xl27"/>
    <w:basedOn w:val="a"/>
    <w:rsid w:val="00194F28"/>
    <w:pPr>
      <w:widowControl/>
      <w:pBdr>
        <w:bottom w:val="single" w:sz="4" w:space="0" w:color="auto"/>
        <w:right w:val="single" w:sz="4" w:space="0" w:color="auto"/>
      </w:pBdr>
      <w:spacing w:before="100" w:beforeAutospacing="1" w:after="100" w:afterAutospacing="1"/>
      <w:jc w:val="center"/>
    </w:pPr>
    <w:rPr>
      <w:rFonts w:ascii="UniversalMath1 BT" w:eastAsia="Arial Unicode MS" w:hAnsi="UniversalMath1 BT"/>
      <w:kern w:val="0"/>
      <w:szCs w:val="21"/>
    </w:rPr>
  </w:style>
  <w:style w:type="table" w:styleId="1f6">
    <w:name w:val="Table Grid 1"/>
    <w:basedOn w:val="a1"/>
    <w:rsid w:val="00194F28"/>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har18">
    <w:name w:val="批注主题 Char1"/>
    <w:rsid w:val="00194F28"/>
    <w:rPr>
      <w:b/>
      <w:bCs/>
    </w:rPr>
  </w:style>
  <w:style w:type="character" w:customStyle="1" w:styleId="-Char1">
    <w:name w:val="-表题 Char"/>
    <w:link w:val="-7"/>
    <w:rsid w:val="00194F28"/>
    <w:rPr>
      <w:b/>
      <w:kern w:val="2"/>
      <w:sz w:val="21"/>
      <w:szCs w:val="24"/>
    </w:rPr>
  </w:style>
  <w:style w:type="paragraph" w:customStyle="1" w:styleId="-7">
    <w:name w:val="-表题"/>
    <w:next w:val="-0"/>
    <w:link w:val="-Char1"/>
    <w:rsid w:val="00194F28"/>
    <w:pPr>
      <w:spacing w:line="480" w:lineRule="exact"/>
      <w:jc w:val="center"/>
    </w:pPr>
    <w:rPr>
      <w:b/>
      <w:kern w:val="2"/>
      <w:sz w:val="21"/>
      <w:szCs w:val="24"/>
    </w:rPr>
  </w:style>
  <w:style w:type="paragraph" w:customStyle="1" w:styleId="affffffb">
    <w:name w:val="表名"/>
    <w:basedOn w:val="a"/>
    <w:link w:val="Charffa"/>
    <w:qFormat/>
    <w:rsid w:val="001A7E8A"/>
    <w:pPr>
      <w:widowControl/>
      <w:overflowPunct w:val="0"/>
      <w:autoSpaceDE w:val="0"/>
      <w:autoSpaceDN w:val="0"/>
      <w:adjustRightInd w:val="0"/>
      <w:spacing w:line="500" w:lineRule="exact"/>
      <w:ind w:firstLineChars="200" w:firstLine="482"/>
      <w:textAlignment w:val="baseline"/>
    </w:pPr>
    <w:rPr>
      <w:b/>
      <w:bCs/>
      <w:color w:val="000000"/>
      <w:sz w:val="24"/>
    </w:rPr>
  </w:style>
  <w:style w:type="paragraph" w:customStyle="1" w:styleId="a11">
    <w:name w:val="a1样式1"/>
    <w:basedOn w:val="a"/>
    <w:link w:val="a11CharChar"/>
    <w:rsid w:val="001A7E8A"/>
    <w:pPr>
      <w:widowControl/>
      <w:topLinePunct/>
      <w:spacing w:beforeLines="50" w:afterLines="50" w:line="360" w:lineRule="auto"/>
      <w:ind w:rightChars="-26" w:right="-61" w:firstLineChars="200" w:firstLine="480"/>
    </w:pPr>
    <w:rPr>
      <w:rFonts w:ascii="宋体" w:eastAsia="Times New Roman" w:hAnsi="宋体" w:cs="宋体"/>
      <w:kern w:val="0"/>
      <w:sz w:val="24"/>
    </w:rPr>
  </w:style>
  <w:style w:type="paragraph" w:customStyle="1" w:styleId="haydonli">
    <w:name w:val="haydonli"/>
    <w:basedOn w:val="a"/>
    <w:rsid w:val="001A7E8A"/>
    <w:pPr>
      <w:snapToGrid w:val="0"/>
      <w:spacing w:line="360" w:lineRule="auto"/>
      <w:ind w:firstLineChars="200" w:firstLine="200"/>
    </w:pPr>
    <w:rPr>
      <w:sz w:val="24"/>
    </w:rPr>
  </w:style>
  <w:style w:type="paragraph" w:customStyle="1" w:styleId="45">
    <w:name w:val="4"/>
    <w:basedOn w:val="a"/>
    <w:next w:val="af8"/>
    <w:rsid w:val="001A7E8A"/>
    <w:pPr>
      <w:ind w:firstLine="540"/>
    </w:pPr>
    <w:rPr>
      <w:rFonts w:ascii="宋体" w:hAnsi="宋体" w:cs="宋体"/>
      <w:sz w:val="28"/>
      <w:szCs w:val="28"/>
    </w:rPr>
  </w:style>
  <w:style w:type="character" w:customStyle="1" w:styleId="153">
    <w:name w:val="15"/>
    <w:basedOn w:val="a0"/>
    <w:rsid w:val="001A7E8A"/>
    <w:rPr>
      <w:rFonts w:ascii="宋体" w:eastAsia="宋体" w:hAnsi="宋体" w:hint="eastAsia"/>
      <w:kern w:val="2"/>
      <w:sz w:val="24"/>
      <w:szCs w:val="24"/>
    </w:rPr>
  </w:style>
  <w:style w:type="character" w:customStyle="1" w:styleId="160">
    <w:name w:val="16"/>
    <w:basedOn w:val="a0"/>
    <w:rsid w:val="001A7E8A"/>
    <w:rPr>
      <w:rFonts w:ascii="Times New Roman" w:hAnsi="Times New Roman" w:cs="Times New Roman" w:hint="default"/>
      <w:color w:val="808080"/>
    </w:rPr>
  </w:style>
  <w:style w:type="paragraph" w:customStyle="1" w:styleId="61">
    <w:name w:val="样式6"/>
    <w:basedOn w:val="35"/>
    <w:qFormat/>
    <w:rsid w:val="001A7E8A"/>
    <w:pPr>
      <w:spacing w:line="460" w:lineRule="exact"/>
      <w:ind w:firstLineChars="500" w:firstLine="1200"/>
    </w:pPr>
    <w:rPr>
      <w:rFonts w:ascii="Arial" w:hAnsi="Arial" w:cs="Arial"/>
      <w:bCs w:val="0"/>
      <w:snapToGrid/>
      <w:kern w:val="2"/>
      <w:sz w:val="24"/>
      <w:szCs w:val="24"/>
    </w:rPr>
  </w:style>
  <w:style w:type="paragraph" w:customStyle="1" w:styleId="affffffc">
    <w:name w:val="插表样式"/>
    <w:basedOn w:val="a"/>
    <w:qFormat/>
    <w:rsid w:val="00F54D36"/>
    <w:pPr>
      <w:spacing w:line="360" w:lineRule="auto"/>
      <w:ind w:firstLineChars="200" w:firstLine="480"/>
      <w:jc w:val="center"/>
    </w:pPr>
    <w:rPr>
      <w:rFonts w:ascii="黑体" w:eastAsia="黑体" w:hAnsi="黑体" w:cs="宋体"/>
      <w:sz w:val="24"/>
      <w:szCs w:val="20"/>
    </w:rPr>
  </w:style>
  <w:style w:type="paragraph" w:customStyle="1" w:styleId="62">
    <w:name w:val="6表格"/>
    <w:basedOn w:val="a"/>
    <w:rsid w:val="00F54D36"/>
    <w:pPr>
      <w:adjustRightInd w:val="0"/>
      <w:snapToGrid w:val="0"/>
      <w:spacing w:before="120" w:line="360" w:lineRule="auto"/>
      <w:jc w:val="center"/>
    </w:pPr>
    <w:rPr>
      <w:snapToGrid w:val="0"/>
      <w:kern w:val="0"/>
      <w:sz w:val="24"/>
      <w:szCs w:val="20"/>
    </w:rPr>
  </w:style>
  <w:style w:type="paragraph" w:customStyle="1" w:styleId="Char19">
    <w:name w:val="Char1"/>
    <w:basedOn w:val="a"/>
    <w:rsid w:val="00F54D36"/>
    <w:pPr>
      <w:ind w:left="510"/>
    </w:pPr>
    <w:rPr>
      <w:rFonts w:ascii="宋体" w:hAnsi="宋体"/>
      <w:color w:val="000000"/>
      <w:kern w:val="0"/>
      <w:sz w:val="24"/>
      <w:szCs w:val="20"/>
    </w:rPr>
  </w:style>
  <w:style w:type="paragraph" w:customStyle="1" w:styleId="CharChard">
    <w:name w:val="Char Char"/>
    <w:basedOn w:val="a"/>
    <w:rsid w:val="00F54D36"/>
    <w:pPr>
      <w:ind w:left="510"/>
    </w:pPr>
    <w:rPr>
      <w:rFonts w:ascii="宋体" w:hAnsi="宋体"/>
      <w:color w:val="000000"/>
      <w:kern w:val="0"/>
      <w:sz w:val="24"/>
      <w:szCs w:val="20"/>
    </w:rPr>
  </w:style>
  <w:style w:type="paragraph" w:customStyle="1" w:styleId="CharCharCharChar1">
    <w:name w:val="Char Char Char Char"/>
    <w:basedOn w:val="a"/>
    <w:rsid w:val="00F54D36"/>
    <w:pPr>
      <w:tabs>
        <w:tab w:val="left" w:pos="360"/>
      </w:tabs>
    </w:pPr>
    <w:rPr>
      <w:sz w:val="24"/>
    </w:rPr>
  </w:style>
  <w:style w:type="paragraph" w:customStyle="1" w:styleId="CharChar2CharCharCharChar0">
    <w:name w:val="Char Char2 Char Char Char Char"/>
    <w:basedOn w:val="a"/>
    <w:rsid w:val="00F54D36"/>
  </w:style>
  <w:style w:type="paragraph" w:customStyle="1" w:styleId="CharChar8CharChar0">
    <w:name w:val="Char Char8 Char Char"/>
    <w:basedOn w:val="a"/>
    <w:rsid w:val="00F54D36"/>
    <w:pPr>
      <w:spacing w:line="360" w:lineRule="auto"/>
      <w:ind w:firstLineChars="200" w:firstLine="200"/>
    </w:pPr>
  </w:style>
  <w:style w:type="paragraph" w:customStyle="1" w:styleId="affffffd">
    <w:name w:val="图文框"/>
    <w:basedOn w:val="a"/>
    <w:rsid w:val="00F54D36"/>
    <w:pPr>
      <w:autoSpaceDE w:val="0"/>
      <w:autoSpaceDN w:val="0"/>
      <w:adjustRightInd w:val="0"/>
      <w:snapToGrid w:val="0"/>
      <w:spacing w:before="36" w:after="36" w:line="240" w:lineRule="exact"/>
      <w:jc w:val="center"/>
      <w:textAlignment w:val="baseline"/>
    </w:pPr>
    <w:rPr>
      <w:color w:val="000000"/>
      <w:szCs w:val="21"/>
    </w:rPr>
  </w:style>
  <w:style w:type="paragraph" w:customStyle="1" w:styleId="Charffb">
    <w:name w:val="Char"/>
    <w:basedOn w:val="a"/>
    <w:rsid w:val="00F54D36"/>
  </w:style>
  <w:style w:type="paragraph" w:customStyle="1" w:styleId="CharChar21">
    <w:name w:val="Char Char2"/>
    <w:basedOn w:val="a"/>
    <w:rsid w:val="00F54D36"/>
  </w:style>
  <w:style w:type="paragraph" w:customStyle="1" w:styleId="CharCharCharCharCharChar1Char0">
    <w:name w:val="Char Char Char Char Char Char1 Char"/>
    <w:basedOn w:val="a"/>
    <w:rsid w:val="00F54D36"/>
    <w:rPr>
      <w:sz w:val="24"/>
    </w:rPr>
  </w:style>
  <w:style w:type="paragraph" w:customStyle="1" w:styleId="CharCharCharCharCharChar0">
    <w:name w:val="Char Char Char Char Char Char"/>
    <w:basedOn w:val="a"/>
    <w:rsid w:val="00F54D36"/>
    <w:rPr>
      <w:sz w:val="24"/>
    </w:rPr>
  </w:style>
  <w:style w:type="paragraph" w:customStyle="1" w:styleId="affffffe">
    <w:uiPriority w:val="99"/>
    <w:unhideWhenUsed/>
    <w:rsid w:val="00590ADF"/>
    <w:pPr>
      <w:widowControl w:val="0"/>
      <w:jc w:val="both"/>
    </w:pPr>
    <w:rPr>
      <w:kern w:val="2"/>
      <w:sz w:val="21"/>
      <w:szCs w:val="24"/>
    </w:rPr>
  </w:style>
  <w:style w:type="paragraph" w:customStyle="1" w:styleId="CharCharCharCharCharChar3">
    <w:name w:val="Char Char Char Char Char Char"/>
    <w:basedOn w:val="a"/>
    <w:rsid w:val="00590ADF"/>
    <w:rPr>
      <w:sz w:val="24"/>
    </w:rPr>
  </w:style>
  <w:style w:type="paragraph" w:customStyle="1" w:styleId="Char1a">
    <w:name w:val="Char1"/>
    <w:basedOn w:val="a"/>
    <w:rsid w:val="00590ADF"/>
    <w:pPr>
      <w:ind w:left="510"/>
    </w:pPr>
    <w:rPr>
      <w:rFonts w:ascii="宋体" w:hAnsi="宋体"/>
      <w:color w:val="000000"/>
      <w:kern w:val="0"/>
      <w:sz w:val="24"/>
      <w:szCs w:val="20"/>
    </w:rPr>
  </w:style>
  <w:style w:type="paragraph" w:customStyle="1" w:styleId="CharChare">
    <w:name w:val="Char Char"/>
    <w:basedOn w:val="a"/>
    <w:rsid w:val="00590ADF"/>
    <w:pPr>
      <w:ind w:left="510"/>
    </w:pPr>
    <w:rPr>
      <w:rFonts w:ascii="宋体" w:hAnsi="宋体"/>
      <w:color w:val="000000"/>
      <w:kern w:val="0"/>
      <w:sz w:val="24"/>
      <w:szCs w:val="20"/>
    </w:rPr>
  </w:style>
  <w:style w:type="character" w:customStyle="1" w:styleId="Char1b">
    <w:name w:val="页脚 Char1"/>
    <w:basedOn w:val="a0"/>
    <w:uiPriority w:val="99"/>
    <w:semiHidden/>
    <w:rsid w:val="00590ADF"/>
    <w:rPr>
      <w:kern w:val="2"/>
      <w:sz w:val="18"/>
      <w:szCs w:val="18"/>
    </w:rPr>
  </w:style>
  <w:style w:type="paragraph" w:customStyle="1" w:styleId="CharCharChar1CharCharCharCharCharCharCharCharCharCharCharChar1CharCharChar2CharCharCharChar0">
    <w:name w:val="Char Char Char1 Char Char Char Char Char Char Char Char Char Char Char Char1 Char Char Char2 Char Char Char Char"/>
    <w:basedOn w:val="a"/>
    <w:rsid w:val="00590ADF"/>
    <w:pPr>
      <w:spacing w:line="360" w:lineRule="auto"/>
      <w:ind w:firstLineChars="200" w:firstLine="200"/>
    </w:pPr>
    <w:rPr>
      <w:rFonts w:ascii="宋体" w:hAnsi="宋体" w:cs="宋体"/>
      <w:sz w:val="24"/>
    </w:rPr>
  </w:style>
  <w:style w:type="paragraph" w:customStyle="1" w:styleId="Charffc">
    <w:name w:val="Char"/>
    <w:basedOn w:val="a"/>
    <w:rsid w:val="00590ADF"/>
  </w:style>
  <w:style w:type="paragraph" w:customStyle="1" w:styleId="CharChar2CharCharCharChar1">
    <w:name w:val="Char Char2 Char Char Char Char"/>
    <w:basedOn w:val="a"/>
    <w:rsid w:val="00590ADF"/>
  </w:style>
  <w:style w:type="paragraph" w:customStyle="1" w:styleId="CharChar8CharChar1">
    <w:name w:val="Char Char8 Char Char"/>
    <w:basedOn w:val="a"/>
    <w:rsid w:val="00590ADF"/>
    <w:pPr>
      <w:spacing w:line="360" w:lineRule="auto"/>
      <w:ind w:firstLineChars="200" w:firstLine="200"/>
    </w:pPr>
  </w:style>
  <w:style w:type="paragraph" w:customStyle="1" w:styleId="CharCharCharChar3">
    <w:name w:val="Char Char Char Char"/>
    <w:basedOn w:val="a"/>
    <w:rsid w:val="00590ADF"/>
    <w:pPr>
      <w:tabs>
        <w:tab w:val="left" w:pos="360"/>
      </w:tabs>
    </w:pPr>
    <w:rPr>
      <w:sz w:val="24"/>
    </w:rPr>
  </w:style>
  <w:style w:type="paragraph" w:customStyle="1" w:styleId="CharCharCharCharCharChar1Char1">
    <w:name w:val="Char Char Char Char Char Char1 Char"/>
    <w:basedOn w:val="a"/>
    <w:rsid w:val="00590ADF"/>
    <w:rPr>
      <w:sz w:val="24"/>
    </w:rPr>
  </w:style>
  <w:style w:type="paragraph" w:customStyle="1" w:styleId="CharChar22">
    <w:name w:val="Char Char2"/>
    <w:basedOn w:val="a"/>
    <w:rsid w:val="00590ADF"/>
  </w:style>
  <w:style w:type="character" w:customStyle="1" w:styleId="CharChar30">
    <w:name w:val="Char Char3"/>
    <w:rsid w:val="00590ADF"/>
    <w:rPr>
      <w:rFonts w:eastAsia="宋体"/>
      <w:kern w:val="2"/>
      <w:sz w:val="21"/>
      <w:szCs w:val="24"/>
      <w:lang w:val="en-US" w:eastAsia="zh-CN" w:bidi="ar-SA"/>
    </w:rPr>
  </w:style>
  <w:style w:type="character" w:customStyle="1" w:styleId="CharChar13">
    <w:name w:val="Char Char1"/>
    <w:locked/>
    <w:rsid w:val="00590ADF"/>
    <w:rPr>
      <w:rFonts w:ascii="宋体" w:eastAsia="宋体" w:hAnsi="Courier New"/>
      <w:kern w:val="2"/>
      <w:sz w:val="21"/>
      <w:lang w:val="en-US" w:eastAsia="zh-CN" w:bidi="ar-SA"/>
    </w:rPr>
  </w:style>
  <w:style w:type="paragraph" w:customStyle="1" w:styleId="CharCharCharCharCharCharChar2">
    <w:name w:val="Char Char Char Char Char Char Char"/>
    <w:basedOn w:val="a"/>
    <w:rsid w:val="00590ADF"/>
    <w:rPr>
      <w:sz w:val="24"/>
    </w:rPr>
  </w:style>
  <w:style w:type="character" w:customStyle="1" w:styleId="CharChar61">
    <w:name w:val="Char Char6"/>
    <w:rsid w:val="00590ADF"/>
    <w:rPr>
      <w:kern w:val="2"/>
      <w:sz w:val="21"/>
      <w:szCs w:val="24"/>
    </w:rPr>
  </w:style>
  <w:style w:type="paragraph" w:customStyle="1" w:styleId="CharChar1CharChar">
    <w:name w:val="Char Char1 Char Char"/>
    <w:basedOn w:val="a"/>
    <w:semiHidden/>
    <w:rsid w:val="00590ADF"/>
    <w:pPr>
      <w:ind w:left="510"/>
    </w:pPr>
    <w:rPr>
      <w:sz w:val="24"/>
      <w:szCs w:val="21"/>
    </w:rPr>
  </w:style>
  <w:style w:type="paragraph" w:customStyle="1" w:styleId="D">
    <w:name w:val="D表内"/>
    <w:basedOn w:val="a"/>
    <w:qFormat/>
    <w:rsid w:val="00590ADF"/>
    <w:pPr>
      <w:spacing w:before="40" w:after="40"/>
      <w:jc w:val="center"/>
    </w:pPr>
    <w:rPr>
      <w:szCs w:val="21"/>
    </w:rPr>
  </w:style>
  <w:style w:type="paragraph" w:customStyle="1" w:styleId="ZH">
    <w:name w:val="ZH表头"/>
    <w:basedOn w:val="a"/>
    <w:qFormat/>
    <w:rsid w:val="00590ADF"/>
    <w:pPr>
      <w:spacing w:beforeLines="50" w:line="360" w:lineRule="auto"/>
      <w:jc w:val="center"/>
    </w:pPr>
    <w:rPr>
      <w:b/>
    </w:rPr>
  </w:style>
  <w:style w:type="paragraph" w:customStyle="1" w:styleId="Charffd">
    <w:name w:val="Char"/>
    <w:basedOn w:val="a"/>
    <w:rsid w:val="00FB452C"/>
    <w:rPr>
      <w:sz w:val="24"/>
    </w:rPr>
  </w:style>
  <w:style w:type="paragraph" w:customStyle="1" w:styleId="Char1CharCharChar0">
    <w:name w:val="Char1 Char Char Char"/>
    <w:basedOn w:val="a"/>
    <w:rsid w:val="00FB452C"/>
    <w:pPr>
      <w:widowControl/>
      <w:adjustRightInd w:val="0"/>
      <w:snapToGrid w:val="0"/>
      <w:spacing w:line="360" w:lineRule="auto"/>
      <w:textAlignment w:val="center"/>
    </w:pPr>
    <w:rPr>
      <w:kern w:val="0"/>
      <w:sz w:val="24"/>
    </w:rPr>
  </w:style>
  <w:style w:type="paragraph" w:customStyle="1" w:styleId="Char1c">
    <w:name w:val="Char1"/>
    <w:basedOn w:val="a"/>
    <w:rsid w:val="00FB452C"/>
  </w:style>
  <w:style w:type="paragraph" w:customStyle="1" w:styleId="CharCharChar0">
    <w:name w:val="Char Char Char"/>
    <w:basedOn w:val="a"/>
    <w:rsid w:val="00FB452C"/>
  </w:style>
  <w:style w:type="paragraph" w:customStyle="1" w:styleId="CharCharCharCharCharCharCharCharChar1CharCharCharCharCharCharCharCharCharCharCharChar1CharCharCharChar0">
    <w:name w:val="Char Char Char Char Char Char Char Char Char1 Char Char Char Char Char Char Char Char Char Char Char Char1 Char Char Char Char"/>
    <w:basedOn w:val="a"/>
    <w:rsid w:val="00FB452C"/>
    <w:rPr>
      <w:rFonts w:ascii="宋体" w:hAnsi="宋体" w:cs="Courier New"/>
      <w:sz w:val="32"/>
      <w:szCs w:val="32"/>
    </w:rPr>
  </w:style>
  <w:style w:type="paragraph" w:customStyle="1" w:styleId="afffffff">
    <w:name w:val="文本框"/>
    <w:basedOn w:val="a"/>
    <w:rsid w:val="00FB452C"/>
    <w:pPr>
      <w:adjustRightInd w:val="0"/>
      <w:snapToGrid w:val="0"/>
      <w:spacing w:after="6"/>
      <w:jc w:val="center"/>
    </w:pPr>
    <w:rPr>
      <w:rFonts w:eastAsia="仿宋_GB2312"/>
    </w:rPr>
  </w:style>
  <w:style w:type="paragraph" w:customStyle="1" w:styleId="xz2">
    <w:name w:val="xz标题2"/>
    <w:basedOn w:val="a"/>
    <w:rsid w:val="00432809"/>
    <w:pPr>
      <w:adjustRightInd w:val="0"/>
      <w:spacing w:line="312" w:lineRule="atLeast"/>
      <w:textAlignment w:val="baseline"/>
    </w:pPr>
    <w:rPr>
      <w:rFonts w:ascii="黑体" w:eastAsia="黑体" w:hint="eastAsia"/>
      <w:b/>
      <w:kern w:val="0"/>
      <w:sz w:val="30"/>
      <w:szCs w:val="20"/>
    </w:rPr>
  </w:style>
  <w:style w:type="paragraph" w:styleId="afffffff0">
    <w:name w:val="Block Text"/>
    <w:basedOn w:val="a"/>
    <w:rsid w:val="00432809"/>
    <w:pPr>
      <w:spacing w:line="280" w:lineRule="atLeast"/>
      <w:ind w:leftChars="-50" w:left="-105" w:rightChars="-50" w:right="-105"/>
      <w:jc w:val="center"/>
    </w:pPr>
    <w:rPr>
      <w:szCs w:val="20"/>
    </w:rPr>
  </w:style>
  <w:style w:type="paragraph" w:customStyle="1" w:styleId="CharCharCharCharCharCharCharCharCharCharChar">
    <w:name w:val="Char Char Char Char Char Char Char Char Char Char Char"/>
    <w:basedOn w:val="a"/>
    <w:rsid w:val="00432809"/>
    <w:rPr>
      <w:sz w:val="24"/>
    </w:rPr>
  </w:style>
  <w:style w:type="paragraph" w:customStyle="1" w:styleId="CharCharChar1CharCharCharCharCharCharCharCharCharCharCharCharChar">
    <w:name w:val="Char Char Char1 Char Char Char Char Char Char Char Char Char Char Char Char Char"/>
    <w:basedOn w:val="a"/>
    <w:rsid w:val="00432809"/>
  </w:style>
  <w:style w:type="character" w:customStyle="1" w:styleId="2CharChar2">
    <w:name w:val="标题2 Char Char"/>
    <w:rsid w:val="00432809"/>
    <w:rPr>
      <w:rFonts w:ascii="Arial" w:hAnsi="Arial"/>
      <w:b/>
      <w:kern w:val="2"/>
      <w:sz w:val="28"/>
      <w:szCs w:val="32"/>
    </w:rPr>
  </w:style>
  <w:style w:type="numbering" w:customStyle="1" w:styleId="1f7">
    <w:name w:val="无列表1"/>
    <w:next w:val="a2"/>
    <w:semiHidden/>
    <w:unhideWhenUsed/>
    <w:rsid w:val="00432809"/>
  </w:style>
  <w:style w:type="paragraph" w:customStyle="1" w:styleId="xl24">
    <w:name w:val="xl24"/>
    <w:basedOn w:val="a"/>
    <w:rsid w:val="00432809"/>
    <w:pPr>
      <w:widowControl/>
      <w:pBdr>
        <w:bottom w:val="single" w:sz="4" w:space="0" w:color="auto"/>
        <w:right w:val="single" w:sz="4" w:space="0" w:color="auto"/>
      </w:pBdr>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33">
    <w:name w:val="xl33"/>
    <w:basedOn w:val="a"/>
    <w:rsid w:val="00432809"/>
    <w:pPr>
      <w:widowControl/>
      <w:pBdr>
        <w:bottom w:val="single" w:sz="4" w:space="0" w:color="auto"/>
        <w:right w:val="single" w:sz="4" w:space="0" w:color="auto"/>
      </w:pBdr>
      <w:spacing w:before="100" w:beforeAutospacing="1" w:after="100" w:afterAutospacing="1"/>
    </w:pPr>
    <w:rPr>
      <w:kern w:val="0"/>
      <w:sz w:val="28"/>
      <w:szCs w:val="28"/>
    </w:rPr>
  </w:style>
  <w:style w:type="character" w:customStyle="1" w:styleId="stylee">
    <w:name w:val="stylee"/>
    <w:rsid w:val="00432809"/>
  </w:style>
  <w:style w:type="numbering" w:customStyle="1" w:styleId="2f3">
    <w:name w:val="无列表2"/>
    <w:next w:val="a2"/>
    <w:semiHidden/>
    <w:rsid w:val="00432809"/>
  </w:style>
  <w:style w:type="paragraph" w:customStyle="1" w:styleId="xl39">
    <w:name w:val="xl39"/>
    <w:basedOn w:val="a"/>
    <w:rsid w:val="00432809"/>
    <w:pPr>
      <w:widowControl/>
      <w:pBdr>
        <w:bottom w:val="single" w:sz="4" w:space="0" w:color="000000"/>
        <w:right w:val="single" w:sz="4" w:space="0" w:color="000000"/>
      </w:pBdr>
      <w:spacing w:before="100" w:beforeAutospacing="1" w:after="100" w:afterAutospacing="1"/>
      <w:jc w:val="center"/>
    </w:pPr>
    <w:rPr>
      <w:kern w:val="0"/>
      <w:sz w:val="28"/>
      <w:szCs w:val="28"/>
    </w:rPr>
  </w:style>
  <w:style w:type="paragraph" w:styleId="TOC">
    <w:name w:val="TOC Heading"/>
    <w:basedOn w:val="1"/>
    <w:next w:val="a"/>
    <w:qFormat/>
    <w:rsid w:val="00432809"/>
    <w:pPr>
      <w:keepLines/>
      <w:widowControl/>
      <w:spacing w:before="480" w:line="276" w:lineRule="auto"/>
      <w:jc w:val="left"/>
      <w:outlineLvl w:val="9"/>
    </w:pPr>
    <w:rPr>
      <w:rFonts w:ascii="Cambria" w:hAnsi="Cambria"/>
      <w:b/>
      <w:bCs/>
      <w:color w:val="365F91"/>
      <w:kern w:val="0"/>
      <w:szCs w:val="28"/>
    </w:rPr>
  </w:style>
  <w:style w:type="paragraph" w:customStyle="1" w:styleId="CharCharChar1Char">
    <w:name w:val="Char Char Char1 Char"/>
    <w:basedOn w:val="a"/>
    <w:rsid w:val="00432809"/>
    <w:pPr>
      <w:spacing w:line="360" w:lineRule="auto"/>
      <w:ind w:firstLineChars="200" w:firstLine="200"/>
    </w:pPr>
    <w:rPr>
      <w:rFonts w:ascii="宋体" w:hAnsi="宋体" w:cs="宋体"/>
      <w:sz w:val="24"/>
    </w:rPr>
  </w:style>
  <w:style w:type="paragraph" w:customStyle="1" w:styleId="reader-word-layerreader-word-s1-19">
    <w:name w:val="reader-word-layer reader-word-s1-19"/>
    <w:basedOn w:val="a"/>
    <w:rsid w:val="00432809"/>
    <w:pPr>
      <w:widowControl/>
      <w:spacing w:before="100" w:beforeAutospacing="1" w:after="100" w:afterAutospacing="1"/>
      <w:jc w:val="left"/>
    </w:pPr>
    <w:rPr>
      <w:rFonts w:ascii="宋体" w:hAnsi="宋体" w:cs="宋体"/>
      <w:kern w:val="0"/>
      <w:sz w:val="24"/>
    </w:rPr>
  </w:style>
  <w:style w:type="paragraph" w:customStyle="1" w:styleId="reader-word-layerreader-word-s1-14">
    <w:name w:val="reader-word-layer reader-word-s1-14"/>
    <w:basedOn w:val="a"/>
    <w:rsid w:val="00432809"/>
    <w:pPr>
      <w:widowControl/>
      <w:spacing w:before="100" w:beforeAutospacing="1" w:after="100" w:afterAutospacing="1"/>
      <w:jc w:val="left"/>
    </w:pPr>
    <w:rPr>
      <w:rFonts w:ascii="宋体" w:hAnsi="宋体" w:cs="宋体"/>
      <w:kern w:val="0"/>
      <w:sz w:val="24"/>
    </w:rPr>
  </w:style>
  <w:style w:type="paragraph" w:customStyle="1" w:styleId="reader-word-layerreader-word-s1-33">
    <w:name w:val="reader-word-layer reader-word-s1-33"/>
    <w:basedOn w:val="a"/>
    <w:rsid w:val="00432809"/>
    <w:pPr>
      <w:widowControl/>
      <w:spacing w:before="100" w:beforeAutospacing="1" w:after="100" w:afterAutospacing="1"/>
      <w:jc w:val="left"/>
    </w:pPr>
    <w:rPr>
      <w:rFonts w:ascii="宋体" w:hAnsi="宋体" w:cs="宋体"/>
      <w:kern w:val="0"/>
      <w:sz w:val="24"/>
    </w:rPr>
  </w:style>
  <w:style w:type="paragraph" w:customStyle="1" w:styleId="reader-word-layerreader-word-s1-13">
    <w:name w:val="reader-word-layer reader-word-s1-13"/>
    <w:basedOn w:val="a"/>
    <w:rsid w:val="00432809"/>
    <w:pPr>
      <w:widowControl/>
      <w:spacing w:before="100" w:beforeAutospacing="1" w:after="100" w:afterAutospacing="1"/>
      <w:jc w:val="left"/>
    </w:pPr>
    <w:rPr>
      <w:rFonts w:ascii="宋体" w:hAnsi="宋体" w:cs="宋体"/>
      <w:kern w:val="0"/>
      <w:sz w:val="24"/>
    </w:rPr>
  </w:style>
  <w:style w:type="paragraph" w:customStyle="1" w:styleId="reader-word-layerreader-word-s1-34">
    <w:name w:val="reader-word-layer reader-word-s1-34"/>
    <w:basedOn w:val="a"/>
    <w:rsid w:val="00432809"/>
    <w:pPr>
      <w:widowControl/>
      <w:spacing w:before="100" w:beforeAutospacing="1" w:after="100" w:afterAutospacing="1"/>
      <w:jc w:val="left"/>
    </w:pPr>
    <w:rPr>
      <w:rFonts w:ascii="宋体" w:hAnsi="宋体" w:cs="宋体"/>
      <w:kern w:val="0"/>
      <w:sz w:val="24"/>
    </w:rPr>
  </w:style>
  <w:style w:type="paragraph" w:customStyle="1" w:styleId="reader-word-layerreader-word-s1-30">
    <w:name w:val="reader-word-layer reader-word-s1-30"/>
    <w:basedOn w:val="a"/>
    <w:rsid w:val="00432809"/>
    <w:pPr>
      <w:widowControl/>
      <w:spacing w:before="100" w:beforeAutospacing="1" w:after="100" w:afterAutospacing="1"/>
      <w:jc w:val="left"/>
    </w:pPr>
    <w:rPr>
      <w:rFonts w:ascii="宋体" w:hAnsi="宋体" w:cs="宋体"/>
      <w:kern w:val="0"/>
      <w:sz w:val="24"/>
    </w:rPr>
  </w:style>
  <w:style w:type="paragraph" w:customStyle="1" w:styleId="reader-word-layerreader-word-s1-26">
    <w:name w:val="reader-word-layer reader-word-s1-26"/>
    <w:basedOn w:val="a"/>
    <w:rsid w:val="00432809"/>
    <w:pPr>
      <w:widowControl/>
      <w:spacing w:before="100" w:beforeAutospacing="1" w:after="100" w:afterAutospacing="1"/>
      <w:jc w:val="left"/>
    </w:pPr>
    <w:rPr>
      <w:rFonts w:ascii="宋体" w:hAnsi="宋体" w:cs="宋体"/>
      <w:kern w:val="0"/>
      <w:sz w:val="24"/>
    </w:rPr>
  </w:style>
  <w:style w:type="character" w:customStyle="1" w:styleId="con2">
    <w:name w:val="con2"/>
    <w:rsid w:val="00432809"/>
  </w:style>
  <w:style w:type="paragraph" w:customStyle="1" w:styleId="reader-word-layer">
    <w:name w:val="reader-word-layer"/>
    <w:basedOn w:val="a"/>
    <w:rsid w:val="00432809"/>
    <w:pPr>
      <w:widowControl/>
      <w:spacing w:before="100" w:beforeAutospacing="1" w:after="100" w:afterAutospacing="1"/>
      <w:jc w:val="left"/>
    </w:pPr>
    <w:rPr>
      <w:rFonts w:ascii="宋体" w:hAnsi="宋体" w:cs="宋体"/>
      <w:kern w:val="0"/>
      <w:sz w:val="24"/>
    </w:rPr>
  </w:style>
  <w:style w:type="paragraph" w:styleId="afffffff1">
    <w:name w:val="Subtitle"/>
    <w:basedOn w:val="a"/>
    <w:next w:val="a"/>
    <w:link w:val="Charffe"/>
    <w:uiPriority w:val="11"/>
    <w:qFormat/>
    <w:rsid w:val="00432809"/>
    <w:pPr>
      <w:adjustRightInd w:val="0"/>
      <w:spacing w:before="240" w:after="60" w:line="312" w:lineRule="atLeast"/>
      <w:jc w:val="center"/>
      <w:textAlignment w:val="baseline"/>
      <w:outlineLvl w:val="1"/>
    </w:pPr>
    <w:rPr>
      <w:rFonts w:asciiTheme="majorHAnsi" w:hAnsiTheme="majorHAnsi" w:cstheme="majorBidi"/>
      <w:b/>
      <w:bCs/>
      <w:kern w:val="28"/>
      <w:sz w:val="32"/>
      <w:szCs w:val="32"/>
    </w:rPr>
  </w:style>
  <w:style w:type="character" w:customStyle="1" w:styleId="Charffe">
    <w:name w:val="副标题 Char"/>
    <w:basedOn w:val="a0"/>
    <w:link w:val="afffffff1"/>
    <w:uiPriority w:val="11"/>
    <w:rsid w:val="00432809"/>
    <w:rPr>
      <w:rFonts w:asciiTheme="majorHAnsi" w:hAnsiTheme="majorHAnsi" w:cstheme="majorBidi"/>
      <w:b/>
      <w:bCs/>
      <w:kern w:val="28"/>
      <w:sz w:val="32"/>
      <w:szCs w:val="32"/>
    </w:rPr>
  </w:style>
  <w:style w:type="paragraph" w:customStyle="1" w:styleId="charfff">
    <w:name w:val="char"/>
    <w:basedOn w:val="a"/>
    <w:autoRedefine/>
    <w:rsid w:val="00432809"/>
    <w:pPr>
      <w:widowControl/>
      <w:spacing w:after="160" w:line="240" w:lineRule="exact"/>
      <w:jc w:val="left"/>
    </w:pPr>
    <w:rPr>
      <w:rFonts w:ascii="Verdana" w:eastAsia="仿宋_GB2312" w:hAnsi="Verdana" w:cs="”“Times New Roman”“"/>
      <w:kern w:val="0"/>
      <w:sz w:val="24"/>
      <w:szCs w:val="20"/>
      <w:lang w:eastAsia="en-US"/>
    </w:rPr>
  </w:style>
  <w:style w:type="character" w:styleId="afffffff2">
    <w:name w:val="endnote reference"/>
    <w:qFormat/>
    <w:rsid w:val="00AE0483"/>
    <w:rPr>
      <w:vertAlign w:val="superscript"/>
    </w:rPr>
  </w:style>
  <w:style w:type="character" w:customStyle="1" w:styleId="Charff9">
    <w:name w:val="表内容 Char"/>
    <w:link w:val="affffff7"/>
    <w:rsid w:val="00AE0483"/>
    <w:rPr>
      <w:rFonts w:ascii="宋体" w:eastAsia="微软雅黑" w:hAnsi="宋体"/>
      <w:sz w:val="22"/>
      <w:szCs w:val="21"/>
    </w:rPr>
  </w:style>
  <w:style w:type="character" w:customStyle="1" w:styleId="CharChar23">
    <w:name w:val="Char Char2"/>
    <w:rsid w:val="00AE0483"/>
    <w:rPr>
      <w:rFonts w:ascii="宋体" w:hAnsi="Courier New"/>
      <w:kern w:val="2"/>
      <w:sz w:val="21"/>
    </w:rPr>
  </w:style>
  <w:style w:type="character" w:customStyle="1" w:styleId="bdsnopic2">
    <w:name w:val="bds_nopic2"/>
    <w:basedOn w:val="a0"/>
    <w:rsid w:val="00AE0483"/>
  </w:style>
  <w:style w:type="character" w:customStyle="1" w:styleId="wen21">
    <w:name w:val="wen21"/>
    <w:rsid w:val="00AE0483"/>
    <w:rPr>
      <w:color w:val="000000"/>
      <w:spacing w:val="260"/>
      <w:sz w:val="18"/>
      <w:szCs w:val="18"/>
    </w:rPr>
  </w:style>
  <w:style w:type="character" w:customStyle="1" w:styleId="bdsmore2">
    <w:name w:val="bds_more2"/>
    <w:basedOn w:val="a0"/>
    <w:rsid w:val="00AE0483"/>
  </w:style>
  <w:style w:type="character" w:customStyle="1" w:styleId="ask-title">
    <w:name w:val="ask-title"/>
    <w:qFormat/>
    <w:rsid w:val="00AE0483"/>
    <w:rPr>
      <w:szCs w:val="21"/>
    </w:rPr>
  </w:style>
  <w:style w:type="character" w:customStyle="1" w:styleId="bdsnopic">
    <w:name w:val="bds_nopic"/>
    <w:basedOn w:val="a0"/>
    <w:rsid w:val="00AE0483"/>
  </w:style>
  <w:style w:type="character" w:customStyle="1" w:styleId="Charfff0">
    <w:name w:val="表头 Char"/>
    <w:rsid w:val="00AE0483"/>
    <w:rPr>
      <w:rFonts w:eastAsia="宋体"/>
      <w:b/>
      <w:kern w:val="2"/>
      <w:sz w:val="24"/>
      <w:szCs w:val="24"/>
      <w:lang w:val="en-US" w:eastAsia="zh-CN" w:bidi="ar-SA"/>
    </w:rPr>
  </w:style>
  <w:style w:type="character" w:customStyle="1" w:styleId="1510">
    <w:name w:val="151"/>
    <w:rsid w:val="00AE0483"/>
    <w:rPr>
      <w:color w:val="0033CC"/>
      <w:spacing w:val="384"/>
      <w:sz w:val="23"/>
      <w:szCs w:val="23"/>
    </w:rPr>
  </w:style>
  <w:style w:type="character" w:customStyle="1" w:styleId="bdsmore1">
    <w:name w:val="bds_more1"/>
    <w:basedOn w:val="a0"/>
    <w:rsid w:val="00AE0483"/>
  </w:style>
  <w:style w:type="character" w:customStyle="1" w:styleId="1Char1">
    <w:name w:val="样式1 Char"/>
    <w:link w:val="11"/>
    <w:rsid w:val="00AE0483"/>
    <w:rPr>
      <w:rFonts w:ascii="宋体" w:hAnsi="宋体"/>
      <w:sz w:val="28"/>
    </w:rPr>
  </w:style>
  <w:style w:type="character" w:customStyle="1" w:styleId="bdsnopic1">
    <w:name w:val="bds_nopic1"/>
    <w:basedOn w:val="a0"/>
    <w:rsid w:val="00AE0483"/>
  </w:style>
  <w:style w:type="character" w:customStyle="1" w:styleId="bdsmore">
    <w:name w:val="bds_more"/>
    <w:rsid w:val="00AE0483"/>
    <w:rPr>
      <w:rFonts w:ascii="宋体" w:eastAsia="宋体" w:hAnsi="宋体" w:cs="宋体" w:hint="eastAsia"/>
    </w:rPr>
  </w:style>
  <w:style w:type="paragraph" w:customStyle="1" w:styleId="Char1d">
    <w:name w:val="Char1"/>
    <w:basedOn w:val="a"/>
    <w:rsid w:val="00AE0483"/>
    <w:pPr>
      <w:ind w:left="510"/>
    </w:pPr>
    <w:rPr>
      <w:szCs w:val="21"/>
    </w:rPr>
  </w:style>
  <w:style w:type="paragraph" w:customStyle="1" w:styleId="Charfff1">
    <w:name w:val="Char"/>
    <w:basedOn w:val="a"/>
    <w:rsid w:val="00AE0483"/>
    <w:rPr>
      <w:sz w:val="24"/>
    </w:rPr>
  </w:style>
  <w:style w:type="paragraph" w:customStyle="1" w:styleId="afffffff3">
    <w:name w:val="简单回函地址"/>
    <w:basedOn w:val="a"/>
    <w:qFormat/>
    <w:rsid w:val="00AE0483"/>
  </w:style>
  <w:style w:type="paragraph" w:customStyle="1" w:styleId="CharCharCharCharCharChar4">
    <w:name w:val="Char Char Char Char Char Char"/>
    <w:basedOn w:val="a"/>
    <w:rsid w:val="00AE0483"/>
    <w:rPr>
      <w:sz w:val="24"/>
    </w:rPr>
  </w:style>
  <w:style w:type="paragraph" w:customStyle="1" w:styleId="hypr">
    <w:name w:val="hypr"/>
    <w:basedOn w:val="a"/>
    <w:rsid w:val="00AE0483"/>
    <w:pPr>
      <w:jc w:val="left"/>
    </w:pPr>
    <w:rPr>
      <w:kern w:val="0"/>
    </w:rPr>
  </w:style>
  <w:style w:type="paragraph" w:customStyle="1" w:styleId="zCharCharChar">
    <w:name w:val="z正文 Char Char Char"/>
    <w:basedOn w:val="a"/>
    <w:rsid w:val="00AE0483"/>
    <w:pPr>
      <w:spacing w:line="360" w:lineRule="auto"/>
      <w:ind w:firstLineChars="200" w:firstLine="200"/>
    </w:pPr>
    <w:rPr>
      <w:rFonts w:ascii="宋体" w:eastAsia="仿宋_GB2312" w:hAnsi="宋体" w:cs="宋体"/>
      <w:sz w:val="28"/>
      <w:szCs w:val="28"/>
    </w:rPr>
  </w:style>
  <w:style w:type="character" w:customStyle="1" w:styleId="style101">
    <w:name w:val="style101"/>
    <w:rsid w:val="00AE0483"/>
    <w:rPr>
      <w:color w:val="000000"/>
    </w:rPr>
  </w:style>
  <w:style w:type="character" w:customStyle="1" w:styleId="44Char">
    <w:name w:val="样式44 Char"/>
    <w:link w:val="440"/>
    <w:rsid w:val="00AE0483"/>
    <w:rPr>
      <w:color w:val="000000"/>
      <w:sz w:val="24"/>
    </w:rPr>
  </w:style>
  <w:style w:type="character" w:customStyle="1" w:styleId="Charffa">
    <w:name w:val="表名 Char"/>
    <w:aliases w:val="小四黑 Char Char"/>
    <w:link w:val="affffffb"/>
    <w:rsid w:val="00AE0483"/>
    <w:rPr>
      <w:b/>
      <w:bCs/>
      <w:color w:val="000000"/>
      <w:kern w:val="2"/>
      <w:sz w:val="24"/>
      <w:szCs w:val="24"/>
    </w:rPr>
  </w:style>
  <w:style w:type="character" w:customStyle="1" w:styleId="Charfff2">
    <w:name w:val="国表文 Char"/>
    <w:link w:val="afffffff4"/>
    <w:rsid w:val="00AE0483"/>
    <w:rPr>
      <w:kern w:val="2"/>
      <w:sz w:val="21"/>
      <w:szCs w:val="21"/>
    </w:rPr>
  </w:style>
  <w:style w:type="character" w:customStyle="1" w:styleId="Charfff3">
    <w:name w:val="国表名 Char"/>
    <w:link w:val="afffffff5"/>
    <w:rsid w:val="00AE0483"/>
    <w:rPr>
      <w:rFonts w:eastAsia="黑体"/>
      <w:bCs/>
      <w:kern w:val="2"/>
      <w:sz w:val="24"/>
      <w:szCs w:val="21"/>
    </w:rPr>
  </w:style>
  <w:style w:type="character" w:customStyle="1" w:styleId="viewthreadtxt">
    <w:name w:val="viewthreadtxt"/>
    <w:basedOn w:val="a0"/>
    <w:rsid w:val="00AE0483"/>
  </w:style>
  <w:style w:type="character" w:customStyle="1" w:styleId="Char1e">
    <w:name w:val="批注文字 Char1"/>
    <w:basedOn w:val="a0"/>
    <w:rsid w:val="00AE0483"/>
    <w:rPr>
      <w:rFonts w:ascii="Calibri" w:hAnsi="Calibri" w:cs="Calibri" w:hint="default"/>
      <w:kern w:val="2"/>
      <w:sz w:val="21"/>
      <w:szCs w:val="24"/>
    </w:rPr>
  </w:style>
  <w:style w:type="character" w:customStyle="1" w:styleId="style211">
    <w:name w:val="style211"/>
    <w:rsid w:val="00AE0483"/>
    <w:rPr>
      <w:color w:val="000000"/>
    </w:rPr>
  </w:style>
  <w:style w:type="character" w:customStyle="1" w:styleId="unnamed2">
    <w:name w:val="unnamed2"/>
    <w:basedOn w:val="a0"/>
    <w:rsid w:val="00AE0483"/>
  </w:style>
  <w:style w:type="character" w:customStyle="1" w:styleId="a11CharChar">
    <w:name w:val="a1样式1 Char Char"/>
    <w:link w:val="a11"/>
    <w:rsid w:val="00AE0483"/>
    <w:rPr>
      <w:rFonts w:ascii="宋体" w:eastAsia="Times New Roman" w:hAnsi="宋体" w:cs="宋体"/>
      <w:sz w:val="24"/>
      <w:szCs w:val="24"/>
    </w:rPr>
  </w:style>
  <w:style w:type="character" w:customStyle="1" w:styleId="CharCharCharChar10">
    <w:name w:val="Char Char Char Char1"/>
    <w:rsid w:val="00AE0483"/>
    <w:rPr>
      <w:rFonts w:ascii="宋体" w:eastAsia="宋体"/>
      <w:kern w:val="2"/>
      <w:sz w:val="24"/>
      <w:lang w:val="en-US" w:eastAsia="zh-CN"/>
    </w:rPr>
  </w:style>
  <w:style w:type="character" w:customStyle="1" w:styleId="Char1f">
    <w:name w:val="标题 Char1"/>
    <w:basedOn w:val="a0"/>
    <w:rsid w:val="00AE0483"/>
    <w:rPr>
      <w:rFonts w:ascii="Cambria" w:hAnsi="Cambria" w:cs="Times New Roman"/>
      <w:b/>
      <w:bCs/>
      <w:kern w:val="2"/>
      <w:sz w:val="32"/>
      <w:szCs w:val="32"/>
    </w:rPr>
  </w:style>
  <w:style w:type="character" w:customStyle="1" w:styleId="Chard">
    <w:name w:val="正文首行缩进 Char"/>
    <w:basedOn w:val="Char9"/>
    <w:link w:val="afa"/>
    <w:rsid w:val="00AE0483"/>
    <w:rPr>
      <w:sz w:val="21"/>
    </w:rPr>
  </w:style>
  <w:style w:type="character" w:customStyle="1" w:styleId="px14">
    <w:name w:val="px14"/>
    <w:basedOn w:val="a0"/>
    <w:rsid w:val="00AE0483"/>
  </w:style>
  <w:style w:type="character" w:customStyle="1" w:styleId="3zw1">
    <w:name w:val="3zw1"/>
    <w:rsid w:val="00AE0483"/>
    <w:rPr>
      <w:color w:val="000000"/>
      <w:sz w:val="21"/>
      <w:szCs w:val="21"/>
    </w:rPr>
  </w:style>
  <w:style w:type="character" w:customStyle="1" w:styleId="style4">
    <w:name w:val="style4"/>
    <w:basedOn w:val="a0"/>
    <w:rsid w:val="00AE0483"/>
  </w:style>
  <w:style w:type="character" w:customStyle="1" w:styleId="2Char3">
    <w:name w:val="正文首行缩进 2 Char"/>
    <w:link w:val="2f4"/>
    <w:rsid w:val="00AE0483"/>
    <w:rPr>
      <w:kern w:val="2"/>
      <w:sz w:val="21"/>
      <w:szCs w:val="24"/>
    </w:rPr>
  </w:style>
  <w:style w:type="character" w:customStyle="1" w:styleId="Charfff4">
    <w:name w:val="国正文 Char"/>
    <w:link w:val="afffffff6"/>
    <w:rsid w:val="00AE0483"/>
    <w:rPr>
      <w:kern w:val="2"/>
      <w:sz w:val="24"/>
      <w:szCs w:val="24"/>
    </w:rPr>
  </w:style>
  <w:style w:type="character" w:customStyle="1" w:styleId="17CharChar">
    <w:name w:val="样式17 Char Char"/>
    <w:link w:val="170"/>
    <w:rsid w:val="00AE0483"/>
    <w:rPr>
      <w:rFonts w:ascii="Arial" w:hAnsi="Arial" w:cs="Arial"/>
      <w:kern w:val="2"/>
      <w:sz w:val="24"/>
      <w:szCs w:val="24"/>
    </w:rPr>
  </w:style>
  <w:style w:type="character" w:customStyle="1" w:styleId="ca-111">
    <w:name w:val="ca-111"/>
    <w:rsid w:val="00AE0483"/>
    <w:rPr>
      <w:rFonts w:ascii="宋体" w:eastAsia="宋体" w:hAnsi="宋体" w:hint="eastAsia"/>
      <w:sz w:val="24"/>
      <w:szCs w:val="24"/>
    </w:rPr>
  </w:style>
  <w:style w:type="paragraph" w:styleId="63">
    <w:name w:val="index 6"/>
    <w:basedOn w:val="a"/>
    <w:next w:val="a"/>
    <w:rsid w:val="00AE0483"/>
    <w:pPr>
      <w:ind w:leftChars="1000" w:left="1000"/>
    </w:pPr>
  </w:style>
  <w:style w:type="paragraph" w:styleId="2f4">
    <w:name w:val="Body Text First Indent 2"/>
    <w:basedOn w:val="af8"/>
    <w:link w:val="2Char3"/>
    <w:rsid w:val="00AE0483"/>
    <w:pPr>
      <w:spacing w:after="120" w:line="240" w:lineRule="auto"/>
      <w:ind w:leftChars="200" w:left="420" w:firstLine="420"/>
    </w:pPr>
    <w:rPr>
      <w:sz w:val="21"/>
      <w:szCs w:val="24"/>
    </w:rPr>
  </w:style>
  <w:style w:type="character" w:customStyle="1" w:styleId="2Char11">
    <w:name w:val="正文首行缩进 2 Char1"/>
    <w:basedOn w:val="Charc"/>
    <w:link w:val="2f4"/>
    <w:rsid w:val="00AE0483"/>
    <w:rPr>
      <w:sz w:val="21"/>
      <w:szCs w:val="24"/>
    </w:rPr>
  </w:style>
  <w:style w:type="paragraph" w:customStyle="1" w:styleId="afffffff4">
    <w:name w:val="国表文"/>
    <w:basedOn w:val="a"/>
    <w:link w:val="Charfff2"/>
    <w:qFormat/>
    <w:rsid w:val="00AE0483"/>
    <w:pPr>
      <w:jc w:val="center"/>
    </w:pPr>
    <w:rPr>
      <w:szCs w:val="21"/>
    </w:rPr>
  </w:style>
  <w:style w:type="paragraph" w:customStyle="1" w:styleId="CharCharCharChar4">
    <w:name w:val="Char Char Char Char"/>
    <w:basedOn w:val="a"/>
    <w:semiHidden/>
    <w:rsid w:val="00AE0483"/>
    <w:pPr>
      <w:spacing w:line="540" w:lineRule="exact"/>
    </w:pPr>
    <w:rPr>
      <w:rFonts w:ascii="楷体_GB2312" w:eastAsia="楷体_GB2312"/>
      <w:kern w:val="0"/>
      <w:sz w:val="28"/>
    </w:rPr>
  </w:style>
  <w:style w:type="paragraph" w:customStyle="1" w:styleId="Char1CharCharChar2">
    <w:name w:val="Char1 Char Char Char"/>
    <w:basedOn w:val="a"/>
    <w:rsid w:val="00AE0483"/>
  </w:style>
  <w:style w:type="paragraph" w:customStyle="1" w:styleId="CharCharCharCharCharCharChar3">
    <w:name w:val="Char Char Char Char Char Char Char"/>
    <w:basedOn w:val="a"/>
    <w:rsid w:val="00AE0483"/>
    <w:pPr>
      <w:widowControl/>
      <w:spacing w:after="160" w:line="240" w:lineRule="exact"/>
      <w:jc w:val="left"/>
    </w:pPr>
    <w:rPr>
      <w:rFonts w:ascii="Verdana" w:hAnsi="Verdana"/>
      <w:kern w:val="0"/>
      <w:sz w:val="20"/>
      <w:szCs w:val="20"/>
      <w:lang w:eastAsia="en-US"/>
    </w:rPr>
  </w:style>
  <w:style w:type="paragraph" w:customStyle="1" w:styleId="440">
    <w:name w:val="样式44"/>
    <w:basedOn w:val="a"/>
    <w:link w:val="44Char"/>
    <w:rsid w:val="00AE0483"/>
    <w:pPr>
      <w:spacing w:before="120" w:after="120" w:line="360" w:lineRule="auto"/>
      <w:ind w:firstLineChars="200" w:firstLine="480"/>
    </w:pPr>
    <w:rPr>
      <w:color w:val="000000"/>
      <w:kern w:val="0"/>
      <w:sz w:val="24"/>
      <w:szCs w:val="20"/>
    </w:rPr>
  </w:style>
  <w:style w:type="paragraph" w:customStyle="1" w:styleId="afffffff5">
    <w:name w:val="国表名"/>
    <w:basedOn w:val="a"/>
    <w:link w:val="Charfff3"/>
    <w:qFormat/>
    <w:rsid w:val="00AE0483"/>
    <w:pPr>
      <w:spacing w:line="360" w:lineRule="auto"/>
      <w:jc w:val="center"/>
    </w:pPr>
    <w:rPr>
      <w:rFonts w:eastAsia="黑体"/>
      <w:bCs/>
      <w:sz w:val="24"/>
      <w:szCs w:val="21"/>
    </w:rPr>
  </w:style>
  <w:style w:type="paragraph" w:customStyle="1" w:styleId="xyb">
    <w:name w:val="xyb自建正文"/>
    <w:basedOn w:val="a"/>
    <w:rsid w:val="00AE0483"/>
    <w:pPr>
      <w:spacing w:line="360" w:lineRule="auto"/>
      <w:ind w:firstLineChars="200" w:firstLine="480"/>
      <w:textAlignment w:val="baseline"/>
    </w:pPr>
    <w:rPr>
      <w:snapToGrid w:val="0"/>
      <w:color w:val="0000FF"/>
      <w:kern w:val="0"/>
      <w:sz w:val="24"/>
      <w:szCs w:val="20"/>
    </w:rPr>
  </w:style>
  <w:style w:type="paragraph" w:customStyle="1" w:styleId="afffffff7">
    <w:name w:val="表号"/>
    <w:basedOn w:val="63"/>
    <w:rsid w:val="00AE0483"/>
    <w:pPr>
      <w:spacing w:line="400" w:lineRule="exact"/>
      <w:ind w:leftChars="0" w:left="0"/>
      <w:jc w:val="center"/>
    </w:pPr>
    <w:rPr>
      <w:rFonts w:ascii="黑体" w:eastAsia="黑体" w:hAnsi="宋体"/>
      <w:bCs/>
      <w:color w:val="000000"/>
      <w:szCs w:val="21"/>
    </w:rPr>
  </w:style>
  <w:style w:type="paragraph" w:customStyle="1" w:styleId="Char4CharCharCharCharCharChar10">
    <w:name w:val="Char4 Char Char Char Char Char Char1"/>
    <w:basedOn w:val="a"/>
    <w:rsid w:val="00AE0483"/>
    <w:pPr>
      <w:spacing w:line="360" w:lineRule="auto"/>
      <w:ind w:firstLineChars="200" w:firstLine="200"/>
    </w:pPr>
    <w:rPr>
      <w:rFonts w:ascii="宋体" w:hAnsi="宋体" w:cs="宋体"/>
      <w:sz w:val="24"/>
    </w:rPr>
  </w:style>
  <w:style w:type="paragraph" w:customStyle="1" w:styleId="afffffff8">
    <w:name w:val="流程图"/>
    <w:basedOn w:val="a"/>
    <w:rsid w:val="00AE0483"/>
    <w:pPr>
      <w:tabs>
        <w:tab w:val="center" w:pos="0"/>
      </w:tabs>
    </w:pPr>
    <w:rPr>
      <w:rFonts w:eastAsia="楷体_GB2312"/>
      <w:sz w:val="24"/>
      <w:szCs w:val="20"/>
    </w:rPr>
  </w:style>
  <w:style w:type="paragraph" w:customStyle="1" w:styleId="Charfff5">
    <w:name w:val="样式 表头 + 自动设置 Char"/>
    <w:basedOn w:val="afff"/>
    <w:rsid w:val="00AE0483"/>
    <w:pPr>
      <w:tabs>
        <w:tab w:val="clear" w:pos="7380"/>
        <w:tab w:val="left" w:pos="2520"/>
      </w:tabs>
      <w:snapToGrid/>
      <w:spacing w:beforeLines="100" w:afterLines="50" w:line="240" w:lineRule="exact"/>
      <w:outlineLvl w:val="4"/>
    </w:pPr>
    <w:rPr>
      <w:rFonts w:ascii="黑体" w:eastAsia="黑体" w:hAnsi="宋体"/>
      <w:b w:val="0"/>
      <w:bCs/>
      <w:color w:val="000000"/>
      <w:position w:val="10"/>
      <w:sz w:val="21"/>
      <w:szCs w:val="24"/>
    </w:rPr>
  </w:style>
  <w:style w:type="paragraph" w:customStyle="1" w:styleId="320">
    <w:name w:val="表格 32"/>
    <w:basedOn w:val="a"/>
    <w:rsid w:val="00AE0483"/>
    <w:pPr>
      <w:autoSpaceDE w:val="0"/>
      <w:autoSpaceDN w:val="0"/>
      <w:adjustRightInd w:val="0"/>
      <w:jc w:val="center"/>
      <w:textAlignment w:val="baseline"/>
    </w:pPr>
    <w:rPr>
      <w:rFonts w:eastAsia="楷体_GB2312"/>
      <w:kern w:val="0"/>
      <w:sz w:val="24"/>
      <w:szCs w:val="20"/>
    </w:rPr>
  </w:style>
  <w:style w:type="paragraph" w:customStyle="1" w:styleId="afffffff9">
    <w:name w:val="二级无标题条"/>
    <w:basedOn w:val="a"/>
    <w:rsid w:val="00AE0483"/>
  </w:style>
  <w:style w:type="paragraph" w:customStyle="1" w:styleId="0">
    <w:name w:val="0"/>
    <w:basedOn w:val="a"/>
    <w:rsid w:val="00AE0483"/>
    <w:pPr>
      <w:widowControl/>
      <w:snapToGrid w:val="0"/>
      <w:jc w:val="left"/>
    </w:pPr>
    <w:rPr>
      <w:kern w:val="0"/>
      <w:sz w:val="20"/>
      <w:szCs w:val="20"/>
    </w:rPr>
  </w:style>
  <w:style w:type="paragraph" w:customStyle="1" w:styleId="1CharChar0">
    <w:name w:val="样式1正文 Char Char"/>
    <w:basedOn w:val="a"/>
    <w:rsid w:val="00AE0483"/>
    <w:pPr>
      <w:spacing w:line="640" w:lineRule="exact"/>
      <w:ind w:firstLineChars="200" w:firstLine="520"/>
      <w:jc w:val="left"/>
    </w:pPr>
    <w:rPr>
      <w:rFonts w:ascii="宋体" w:hAnsi="宋体"/>
      <w:spacing w:val="-10"/>
      <w:sz w:val="28"/>
      <w:szCs w:val="20"/>
      <w:lang w:val="en-GB"/>
    </w:rPr>
  </w:style>
  <w:style w:type="paragraph" w:customStyle="1" w:styleId="1098Char">
    <w:name w:val="样式 正文文本缩进正文文字缩进正文文字缩进1 + 首行缩进:  0.98 厘米 Char"/>
    <w:basedOn w:val="af8"/>
    <w:rsid w:val="00AE0483"/>
    <w:pPr>
      <w:snapToGrid w:val="0"/>
      <w:ind w:firstLineChars="0" w:firstLine="0"/>
    </w:pPr>
    <w:rPr>
      <w:rFonts w:ascii="宋体" w:hAnsi="宋体"/>
      <w:b/>
      <w:kern w:val="0"/>
      <w:szCs w:val="24"/>
    </w:rPr>
  </w:style>
  <w:style w:type="paragraph" w:customStyle="1" w:styleId="1f8">
    <w:name w:val="用户1"/>
    <w:basedOn w:val="a"/>
    <w:rsid w:val="00AE0483"/>
    <w:pPr>
      <w:spacing w:line="500" w:lineRule="exact"/>
      <w:ind w:firstLine="635"/>
    </w:pPr>
    <w:rPr>
      <w:rFonts w:eastAsia="楷体_GB2312"/>
      <w:sz w:val="32"/>
      <w:szCs w:val="20"/>
    </w:rPr>
  </w:style>
  <w:style w:type="paragraph" w:customStyle="1" w:styleId="xl42">
    <w:name w:val="xl42"/>
    <w:basedOn w:val="a"/>
    <w:rsid w:val="00AE0483"/>
    <w:pPr>
      <w:widowControl/>
      <w:pBdr>
        <w:top w:val="single" w:sz="4" w:space="0" w:color="auto"/>
        <w:bottom w:val="single" w:sz="4" w:space="0" w:color="auto"/>
      </w:pBdr>
      <w:spacing w:before="100" w:beforeAutospacing="1" w:after="100" w:afterAutospacing="1"/>
      <w:jc w:val="center"/>
    </w:pPr>
    <w:rPr>
      <w:rFonts w:ascii="宋体" w:hAnsi="宋体"/>
      <w:kern w:val="0"/>
      <w:szCs w:val="21"/>
    </w:rPr>
  </w:style>
  <w:style w:type="paragraph" w:customStyle="1" w:styleId="afffffff6">
    <w:name w:val="国正文"/>
    <w:basedOn w:val="a"/>
    <w:link w:val="Charfff4"/>
    <w:qFormat/>
    <w:rsid w:val="00AE0483"/>
    <w:pPr>
      <w:spacing w:line="360" w:lineRule="auto"/>
      <w:ind w:firstLineChars="200" w:firstLine="480"/>
    </w:pPr>
    <w:rPr>
      <w:sz w:val="24"/>
    </w:rPr>
  </w:style>
  <w:style w:type="paragraph" w:customStyle="1" w:styleId="1f9">
    <w:name w:val="1文章"/>
    <w:basedOn w:val="a"/>
    <w:rsid w:val="00AE0483"/>
    <w:pPr>
      <w:snapToGrid w:val="0"/>
      <w:spacing w:line="360" w:lineRule="auto"/>
      <w:ind w:firstLine="573"/>
    </w:pPr>
    <w:rPr>
      <w:rFonts w:eastAsia="仿宋_GB2312"/>
      <w:sz w:val="28"/>
      <w:szCs w:val="20"/>
    </w:rPr>
  </w:style>
  <w:style w:type="paragraph" w:customStyle="1" w:styleId="afffffffa">
    <w:name w:val="报告书表格"/>
    <w:basedOn w:val="a"/>
    <w:rsid w:val="00AE0483"/>
    <w:pPr>
      <w:adjustRightInd w:val="0"/>
      <w:spacing w:before="60" w:after="60" w:line="240" w:lineRule="atLeast"/>
      <w:jc w:val="center"/>
      <w:textAlignment w:val="baseline"/>
    </w:pPr>
    <w:rPr>
      <w:kern w:val="0"/>
      <w:szCs w:val="20"/>
    </w:rPr>
  </w:style>
  <w:style w:type="paragraph" w:customStyle="1" w:styleId="124">
    <w:name w:val="表1表2"/>
    <w:basedOn w:val="a"/>
    <w:rsid w:val="00AE0483"/>
    <w:pPr>
      <w:autoSpaceDE w:val="0"/>
      <w:autoSpaceDN w:val="0"/>
      <w:adjustRightInd w:val="0"/>
      <w:jc w:val="center"/>
      <w:textAlignment w:val="center"/>
    </w:pPr>
    <w:rPr>
      <w:rFonts w:eastAsia="仿宋_GB2312"/>
      <w:kern w:val="0"/>
    </w:rPr>
  </w:style>
  <w:style w:type="paragraph" w:customStyle="1" w:styleId="CharCharChar1Char0">
    <w:name w:val="Char Char Char1 Char"/>
    <w:basedOn w:val="a"/>
    <w:rsid w:val="00AE0483"/>
    <w:rPr>
      <w:sz w:val="24"/>
    </w:rPr>
  </w:style>
  <w:style w:type="paragraph" w:customStyle="1" w:styleId="CharCharChar3CharCharCharCharCharCharCharCharCharChar">
    <w:name w:val="Char Char Char3 Char Char Char Char Char Char Char Char Char Char"/>
    <w:basedOn w:val="a"/>
    <w:rsid w:val="00AE0483"/>
    <w:rPr>
      <w:szCs w:val="20"/>
    </w:rPr>
  </w:style>
  <w:style w:type="paragraph" w:customStyle="1" w:styleId="Char3CharCharChar">
    <w:name w:val="Char3 Char Char Char"/>
    <w:basedOn w:val="a"/>
    <w:rsid w:val="00AE0483"/>
    <w:rPr>
      <w:szCs w:val="20"/>
    </w:rPr>
  </w:style>
  <w:style w:type="paragraph" w:customStyle="1" w:styleId="afffffffb">
    <w:name w:val="表格正文"/>
    <w:basedOn w:val="a"/>
    <w:rsid w:val="00AE0483"/>
    <w:pPr>
      <w:adjustRightInd w:val="0"/>
      <w:spacing w:line="0" w:lineRule="atLeast"/>
      <w:textAlignment w:val="baseline"/>
    </w:pPr>
    <w:rPr>
      <w:szCs w:val="20"/>
    </w:rPr>
  </w:style>
  <w:style w:type="paragraph" w:customStyle="1" w:styleId="-Char222">
    <w:name w:val="样式 样式 样式 样式 乐山-正文 Char + 首行缩进:  2 字符 + 首行缩进:  2 字符 + 首行缩进:  2 字符..."/>
    <w:basedOn w:val="a"/>
    <w:rsid w:val="00AE0483"/>
    <w:pPr>
      <w:spacing w:line="480" w:lineRule="exact"/>
      <w:ind w:firstLineChars="200" w:firstLine="200"/>
    </w:pPr>
    <w:rPr>
      <w:rFonts w:ascii="Arial" w:eastAsia="华文细黑" w:hAnsi="Arial" w:cs="宋体"/>
      <w:sz w:val="24"/>
      <w:szCs w:val="20"/>
    </w:rPr>
  </w:style>
  <w:style w:type="paragraph" w:customStyle="1" w:styleId="CharChar31">
    <w:name w:val="Char Char3"/>
    <w:basedOn w:val="a"/>
    <w:rsid w:val="00AE0483"/>
    <w:pPr>
      <w:widowControl/>
      <w:spacing w:after="160" w:line="240" w:lineRule="exact"/>
      <w:jc w:val="left"/>
    </w:pPr>
    <w:rPr>
      <w:szCs w:val="20"/>
    </w:rPr>
  </w:style>
  <w:style w:type="paragraph" w:customStyle="1" w:styleId="CharCharCharCharCharCharCharCharCharCharCharCharChar">
    <w:name w:val="Char Char Char Char Char Char Char Char Char Char Char Char Char"/>
    <w:basedOn w:val="a"/>
    <w:rsid w:val="00AE0483"/>
    <w:rPr>
      <w:sz w:val="24"/>
    </w:rPr>
  </w:style>
  <w:style w:type="paragraph" w:customStyle="1" w:styleId="230">
    <w:name w:val="表格 23"/>
    <w:basedOn w:val="a"/>
    <w:rsid w:val="00AE0483"/>
    <w:pPr>
      <w:spacing w:beforeLines="50" w:line="300" w:lineRule="auto"/>
      <w:jc w:val="center"/>
    </w:pPr>
    <w:rPr>
      <w:szCs w:val="21"/>
    </w:rPr>
  </w:style>
  <w:style w:type="paragraph" w:customStyle="1" w:styleId="afffffffc">
    <w:name w:val="中文报告书"/>
    <w:basedOn w:val="a"/>
    <w:rsid w:val="00AE0483"/>
    <w:pPr>
      <w:adjustRightInd w:val="0"/>
      <w:spacing w:after="80" w:line="420" w:lineRule="atLeast"/>
      <w:jc w:val="left"/>
      <w:textAlignment w:val="baseline"/>
    </w:pPr>
    <w:rPr>
      <w:kern w:val="0"/>
      <w:sz w:val="24"/>
      <w:szCs w:val="20"/>
    </w:rPr>
  </w:style>
  <w:style w:type="paragraph" w:customStyle="1" w:styleId="1fa">
    <w:name w:val="1表格头"/>
    <w:basedOn w:val="12"/>
    <w:rsid w:val="00AE0483"/>
    <w:rPr>
      <w:sz w:val="24"/>
    </w:rPr>
  </w:style>
  <w:style w:type="table" w:styleId="51">
    <w:name w:val="Table Grid 5"/>
    <w:basedOn w:val="a1"/>
    <w:rsid w:val="00AE0483"/>
    <w:pPr>
      <w:widowControl w:val="0"/>
      <w:jc w:val="both"/>
    </w:pPr>
    <w:rPr>
      <w:rFonts w:ascii="Calibri" w:hAnsi="Calibri"/>
      <w:kern w:val="2"/>
      <w:sz w:val="21"/>
      <w:szCs w:val="22"/>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ffffffd">
    <w:name w:val="Table Elegant"/>
    <w:basedOn w:val="a1"/>
    <w:rsid w:val="00AE0483"/>
    <w:pPr>
      <w:widowControl w:val="0"/>
      <w:jc w:val="both"/>
    </w:pPr>
    <w:rPr>
      <w:rFonts w:ascii="Calibri" w:hAnsi="Calibri"/>
      <w:kern w:val="2"/>
      <w:sz w:val="21"/>
      <w:szCs w:val="22"/>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customStyle="1" w:styleId="tpccontent1">
    <w:name w:val="tpc_content1"/>
    <w:rsid w:val="006F7DEB"/>
    <w:rPr>
      <w:sz w:val="20"/>
      <w:szCs w:val="20"/>
    </w:rPr>
  </w:style>
  <w:style w:type="character" w:customStyle="1" w:styleId="2Char12">
    <w:name w:val="样式 报告书正文 + 首行缩进:  2 字符 Char1"/>
    <w:rsid w:val="006F7DEB"/>
    <w:rPr>
      <w:rFonts w:eastAsia="宋体" w:cs="宋体"/>
      <w:b/>
      <w:bCs/>
      <w:color w:val="000000"/>
      <w:kern w:val="2"/>
      <w:sz w:val="24"/>
      <w:szCs w:val="24"/>
      <w:lang w:val="en-US" w:eastAsia="zh-CN" w:bidi="ar-SA"/>
    </w:rPr>
  </w:style>
  <w:style w:type="character" w:customStyle="1" w:styleId="1Char10">
    <w:name w:val="标题 1 Char1"/>
    <w:rsid w:val="006F7DEB"/>
    <w:rPr>
      <w:kern w:val="2"/>
      <w:sz w:val="28"/>
      <w:szCs w:val="24"/>
    </w:rPr>
  </w:style>
  <w:style w:type="character" w:customStyle="1" w:styleId="1Char4">
    <w:name w:val="正文文字1 Char"/>
    <w:link w:val="1fb"/>
    <w:rsid w:val="006F7DEB"/>
    <w:rPr>
      <w:rFonts w:eastAsia="华文中宋"/>
      <w:kern w:val="2"/>
      <w:sz w:val="24"/>
      <w:szCs w:val="24"/>
    </w:rPr>
  </w:style>
  <w:style w:type="character" w:customStyle="1" w:styleId="Charfff6">
    <w:name w:val="样式 表头 + 小四 Char"/>
    <w:link w:val="afffffffe"/>
    <w:rsid w:val="006F7DEB"/>
    <w:rPr>
      <w:b/>
      <w:bCs/>
      <w:kern w:val="2"/>
      <w:sz w:val="24"/>
      <w:szCs w:val="24"/>
    </w:rPr>
  </w:style>
  <w:style w:type="character" w:customStyle="1" w:styleId="news-body-text">
    <w:name w:val="news-body-text"/>
    <w:basedOn w:val="a0"/>
    <w:rsid w:val="006F7DEB"/>
  </w:style>
  <w:style w:type="character" w:customStyle="1" w:styleId="Charfff7">
    <w:name w:val="德胜正文 Char"/>
    <w:link w:val="affffffff"/>
    <w:rsid w:val="006F7DEB"/>
    <w:rPr>
      <w:rFonts w:cs="宋体"/>
      <w:snapToGrid w:val="0"/>
      <w:color w:val="0000FF"/>
      <w:sz w:val="24"/>
      <w:szCs w:val="24"/>
    </w:rPr>
  </w:style>
  <w:style w:type="paragraph" w:customStyle="1" w:styleId="Char22">
    <w:name w:val="Char2"/>
    <w:basedOn w:val="a"/>
    <w:rsid w:val="006F7DEB"/>
    <w:pPr>
      <w:tabs>
        <w:tab w:val="num" w:pos="360"/>
        <w:tab w:val="left" w:pos="720"/>
      </w:tabs>
    </w:pPr>
  </w:style>
  <w:style w:type="paragraph" w:customStyle="1" w:styleId="Charfff8">
    <w:name w:val="Char"/>
    <w:basedOn w:val="a"/>
    <w:rsid w:val="006F7DEB"/>
  </w:style>
  <w:style w:type="paragraph" w:styleId="affffffff0">
    <w:name w:val="table of figures"/>
    <w:basedOn w:val="a"/>
    <w:next w:val="a"/>
    <w:qFormat/>
    <w:rsid w:val="006F7DEB"/>
    <w:pPr>
      <w:ind w:leftChars="200" w:left="840" w:hangingChars="200" w:hanging="420"/>
    </w:pPr>
  </w:style>
  <w:style w:type="paragraph" w:customStyle="1" w:styleId="Char1f0">
    <w:name w:val="Char1"/>
    <w:basedOn w:val="a"/>
    <w:semiHidden/>
    <w:rsid w:val="006F7DEB"/>
    <w:pPr>
      <w:ind w:left="510"/>
    </w:pPr>
    <w:rPr>
      <w:szCs w:val="21"/>
    </w:rPr>
  </w:style>
  <w:style w:type="paragraph" w:customStyle="1" w:styleId="afffffffe">
    <w:name w:val="样式 表头 + 小四"/>
    <w:basedOn w:val="a"/>
    <w:link w:val="Charfff6"/>
    <w:rsid w:val="006F7DEB"/>
    <w:pPr>
      <w:spacing w:beforeLines="50" w:afterLines="50"/>
      <w:jc w:val="center"/>
    </w:pPr>
    <w:rPr>
      <w:b/>
      <w:bCs/>
      <w:sz w:val="24"/>
    </w:rPr>
  </w:style>
  <w:style w:type="paragraph" w:customStyle="1" w:styleId="affffffff1">
    <w:name w:val="图名"/>
    <w:basedOn w:val="affffffff0"/>
    <w:rsid w:val="006F7DEB"/>
    <w:pPr>
      <w:ind w:leftChars="0" w:left="0" w:firstLineChars="0" w:firstLine="0"/>
      <w:jc w:val="center"/>
    </w:pPr>
    <w:rPr>
      <w:rFonts w:ascii="仿宋_GB2312" w:eastAsia="仿宋_GB2312"/>
      <w:color w:val="000000"/>
      <w:sz w:val="28"/>
      <w:szCs w:val="20"/>
    </w:rPr>
  </w:style>
  <w:style w:type="paragraph" w:customStyle="1" w:styleId="2f5">
    <w:name w:val="样式 样式 报告书正文 + 首行缩进:  2 字符 + 加粗 自动设置"/>
    <w:basedOn w:val="2f6"/>
    <w:rsid w:val="006F7DEB"/>
    <w:pPr>
      <w:spacing w:line="440" w:lineRule="exact"/>
    </w:pPr>
    <w:rPr>
      <w:bCs/>
      <w:color w:val="auto"/>
      <w:szCs w:val="24"/>
    </w:rPr>
  </w:style>
  <w:style w:type="paragraph" w:customStyle="1" w:styleId="affffffff">
    <w:name w:val="德胜正文"/>
    <w:basedOn w:val="a"/>
    <w:link w:val="Charfff7"/>
    <w:rsid w:val="006F7DEB"/>
    <w:pPr>
      <w:adjustRightInd w:val="0"/>
      <w:snapToGrid w:val="0"/>
      <w:spacing w:line="360" w:lineRule="auto"/>
      <w:ind w:firstLineChars="200" w:firstLine="200"/>
    </w:pPr>
    <w:rPr>
      <w:rFonts w:cs="宋体"/>
      <w:snapToGrid w:val="0"/>
      <w:color w:val="0000FF"/>
      <w:kern w:val="0"/>
      <w:sz w:val="24"/>
    </w:rPr>
  </w:style>
  <w:style w:type="paragraph" w:customStyle="1" w:styleId="CharChar1CharChar0">
    <w:name w:val="Char Char1 Char Char"/>
    <w:basedOn w:val="a"/>
    <w:semiHidden/>
    <w:rsid w:val="006F7DEB"/>
    <w:pPr>
      <w:ind w:left="510"/>
    </w:pPr>
    <w:rPr>
      <w:sz w:val="24"/>
      <w:szCs w:val="21"/>
    </w:rPr>
  </w:style>
  <w:style w:type="paragraph" w:customStyle="1" w:styleId="CharChar3CharCharCharChar">
    <w:name w:val="Char Char3 Char Char Char Char"/>
    <w:basedOn w:val="a"/>
    <w:semiHidden/>
    <w:rsid w:val="006F7DEB"/>
    <w:pPr>
      <w:ind w:left="510"/>
    </w:pPr>
    <w:rPr>
      <w:szCs w:val="21"/>
    </w:rPr>
  </w:style>
  <w:style w:type="paragraph" w:customStyle="1" w:styleId="CharChar1CharCharCharCharCharChar">
    <w:name w:val="Char Char1 Char Char Char Char Char Char"/>
    <w:basedOn w:val="a"/>
    <w:rsid w:val="006F7DEB"/>
    <w:rPr>
      <w:szCs w:val="20"/>
    </w:rPr>
  </w:style>
  <w:style w:type="paragraph" w:customStyle="1" w:styleId="2f6">
    <w:name w:val="样式 报告书正文 + 首行缩进:  2 字符"/>
    <w:basedOn w:val="a"/>
    <w:rsid w:val="006F7DEB"/>
    <w:pPr>
      <w:tabs>
        <w:tab w:val="left" w:pos="6300"/>
      </w:tabs>
      <w:ind w:firstLineChars="200" w:firstLine="480"/>
    </w:pPr>
    <w:rPr>
      <w:rFonts w:cs="宋体"/>
      <w:b/>
      <w:color w:val="000000"/>
      <w:sz w:val="24"/>
      <w:szCs w:val="20"/>
    </w:rPr>
  </w:style>
  <w:style w:type="paragraph" w:customStyle="1" w:styleId="CharChar3CharChar">
    <w:name w:val="Char Char3 Char Char"/>
    <w:basedOn w:val="a"/>
    <w:semiHidden/>
    <w:rsid w:val="006F7DEB"/>
    <w:pPr>
      <w:ind w:left="510"/>
    </w:pPr>
    <w:rPr>
      <w:szCs w:val="21"/>
    </w:rPr>
  </w:style>
  <w:style w:type="paragraph" w:customStyle="1" w:styleId="1fb">
    <w:name w:val="正文文字1"/>
    <w:basedOn w:val="a"/>
    <w:link w:val="1Char4"/>
    <w:rsid w:val="006F7DEB"/>
    <w:pPr>
      <w:snapToGrid w:val="0"/>
      <w:spacing w:line="312" w:lineRule="auto"/>
      <w:ind w:firstLineChars="200" w:firstLine="200"/>
    </w:pPr>
    <w:rPr>
      <w:rFonts w:eastAsia="华文中宋"/>
      <w:sz w:val="24"/>
    </w:rPr>
  </w:style>
  <w:style w:type="paragraph" w:customStyle="1" w:styleId="CharCharCharCharCharChar5">
    <w:name w:val="Char Char Char Char Char Char"/>
    <w:basedOn w:val="a"/>
    <w:rsid w:val="006F7DEB"/>
    <w:rPr>
      <w:szCs w:val="20"/>
    </w:rPr>
  </w:style>
  <w:style w:type="paragraph" w:customStyle="1" w:styleId="37">
    <w:name w:val="纯文本3"/>
    <w:basedOn w:val="a"/>
    <w:rsid w:val="006F7DEB"/>
    <w:pPr>
      <w:adjustRightInd w:val="0"/>
      <w:textAlignment w:val="baseline"/>
    </w:pPr>
    <w:rPr>
      <w:rFonts w:ascii="宋体" w:hAnsi="Courier New"/>
      <w:szCs w:val="20"/>
    </w:rPr>
  </w:style>
  <w:style w:type="paragraph" w:customStyle="1" w:styleId="322">
    <w:name w:val="样式 表格 32 + 首行缩进:  2 字符"/>
    <w:basedOn w:val="a"/>
    <w:rsid w:val="006F7DEB"/>
    <w:pPr>
      <w:autoSpaceDE w:val="0"/>
      <w:autoSpaceDN w:val="0"/>
      <w:adjustRightInd w:val="0"/>
      <w:spacing w:line="0" w:lineRule="atLeast"/>
      <w:jc w:val="center"/>
      <w:textAlignment w:val="baseline"/>
    </w:pPr>
    <w:rPr>
      <w:rFonts w:cs="宋体"/>
      <w:kern w:val="0"/>
      <w:szCs w:val="21"/>
    </w:rPr>
  </w:style>
  <w:style w:type="table" w:styleId="1fc">
    <w:name w:val="Table Colorful 1"/>
    <w:basedOn w:val="a1"/>
    <w:rsid w:val="006F7DEB"/>
    <w:pPr>
      <w:widowControl w:val="0"/>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customStyle="1" w:styleId="2f7">
    <w:name w:val="网格型2"/>
    <w:basedOn w:val="a1"/>
    <w:qFormat/>
    <w:rsid w:val="006F7DEB"/>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pyright1">
    <w:name w:val="copyright1"/>
    <w:qFormat/>
    <w:rsid w:val="000B7E3B"/>
    <w:rPr>
      <w:rFonts w:ascii="_x000B__x000C_" w:hAnsi="_x000B__x000C_" w:hint="default"/>
      <w:color w:val="000000"/>
    </w:rPr>
  </w:style>
  <w:style w:type="paragraph" w:customStyle="1" w:styleId="wangxy">
    <w:name w:val="wangxy"/>
    <w:basedOn w:val="a"/>
    <w:qFormat/>
    <w:rsid w:val="000B7E3B"/>
    <w:pPr>
      <w:spacing w:beforeLines="50" w:afterLines="50" w:line="360" w:lineRule="auto"/>
      <w:ind w:firstLineChars="200" w:firstLine="200"/>
    </w:pPr>
    <w:rPr>
      <w:spacing w:val="14"/>
      <w:sz w:val="24"/>
    </w:rPr>
  </w:style>
  <w:style w:type="paragraph" w:customStyle="1" w:styleId="3-SHS">
    <w:name w:val="标题3-SHS"/>
    <w:basedOn w:val="22"/>
    <w:next w:val="a"/>
    <w:rsid w:val="000B7E3B"/>
    <w:pPr>
      <w:spacing w:beforeLines="50" w:afterLines="50"/>
      <w:ind w:firstLineChars="0" w:firstLine="0"/>
    </w:pPr>
    <w:rPr>
      <w:rFonts w:eastAsia="宋体"/>
      <w:b/>
      <w:kern w:val="2"/>
      <w:sz w:val="24"/>
    </w:rPr>
  </w:style>
</w:styles>
</file>

<file path=word/webSettings.xml><?xml version="1.0" encoding="utf-8"?>
<w:webSettings xmlns:r="http://schemas.openxmlformats.org/officeDocument/2006/relationships" xmlns:w="http://schemas.openxmlformats.org/wordprocessingml/2006/main">
  <w:divs>
    <w:div w:id="313418461">
      <w:bodyDiv w:val="1"/>
      <w:marLeft w:val="0"/>
      <w:marRight w:val="0"/>
      <w:marTop w:val="0"/>
      <w:marBottom w:val="0"/>
      <w:divBdr>
        <w:top w:val="none" w:sz="0" w:space="0" w:color="auto"/>
        <w:left w:val="none" w:sz="0" w:space="0" w:color="auto"/>
        <w:bottom w:val="none" w:sz="0" w:space="0" w:color="auto"/>
        <w:right w:val="none" w:sz="0" w:space="0" w:color="auto"/>
      </w:divBdr>
    </w:div>
    <w:div w:id="320699235">
      <w:bodyDiv w:val="1"/>
      <w:marLeft w:val="0"/>
      <w:marRight w:val="0"/>
      <w:marTop w:val="0"/>
      <w:marBottom w:val="0"/>
      <w:divBdr>
        <w:top w:val="none" w:sz="0" w:space="0" w:color="auto"/>
        <w:left w:val="none" w:sz="0" w:space="0" w:color="auto"/>
        <w:bottom w:val="none" w:sz="0" w:space="0" w:color="auto"/>
        <w:right w:val="none" w:sz="0" w:space="0" w:color="auto"/>
      </w:divBdr>
      <w:divsChild>
        <w:div w:id="74520588">
          <w:marLeft w:val="0"/>
          <w:marRight w:val="0"/>
          <w:marTop w:val="0"/>
          <w:marBottom w:val="0"/>
          <w:divBdr>
            <w:top w:val="none" w:sz="0" w:space="0" w:color="auto"/>
            <w:left w:val="none" w:sz="0" w:space="0" w:color="auto"/>
            <w:bottom w:val="none" w:sz="0" w:space="0" w:color="auto"/>
            <w:right w:val="none" w:sz="0" w:space="0" w:color="auto"/>
          </w:divBdr>
          <w:divsChild>
            <w:div w:id="324162759">
              <w:marLeft w:val="0"/>
              <w:marRight w:val="0"/>
              <w:marTop w:val="0"/>
              <w:marBottom w:val="0"/>
              <w:divBdr>
                <w:top w:val="none" w:sz="0" w:space="0" w:color="auto"/>
                <w:left w:val="none" w:sz="0" w:space="0" w:color="auto"/>
                <w:bottom w:val="none" w:sz="0" w:space="0" w:color="auto"/>
                <w:right w:val="none" w:sz="0" w:space="0" w:color="auto"/>
              </w:divBdr>
              <w:divsChild>
                <w:div w:id="468011357">
                  <w:marLeft w:val="0"/>
                  <w:marRight w:val="0"/>
                  <w:marTop w:val="0"/>
                  <w:marBottom w:val="0"/>
                  <w:divBdr>
                    <w:top w:val="none" w:sz="0" w:space="0" w:color="auto"/>
                    <w:left w:val="none" w:sz="0" w:space="0" w:color="auto"/>
                    <w:bottom w:val="none" w:sz="0" w:space="0" w:color="auto"/>
                    <w:right w:val="none" w:sz="0" w:space="0" w:color="auto"/>
                  </w:divBdr>
                  <w:divsChild>
                    <w:div w:id="1066420266">
                      <w:marLeft w:val="0"/>
                      <w:marRight w:val="0"/>
                      <w:marTop w:val="210"/>
                      <w:marBottom w:val="0"/>
                      <w:divBdr>
                        <w:top w:val="none" w:sz="0" w:space="0" w:color="auto"/>
                        <w:left w:val="none" w:sz="0" w:space="0" w:color="auto"/>
                        <w:bottom w:val="none" w:sz="0" w:space="0" w:color="auto"/>
                        <w:right w:val="none" w:sz="0" w:space="0" w:color="auto"/>
                      </w:divBdr>
                      <w:divsChild>
                        <w:div w:id="550701338">
                          <w:marLeft w:val="0"/>
                          <w:marRight w:val="0"/>
                          <w:marTop w:val="0"/>
                          <w:marBottom w:val="0"/>
                          <w:divBdr>
                            <w:top w:val="none" w:sz="0" w:space="0" w:color="auto"/>
                            <w:left w:val="none" w:sz="0" w:space="0" w:color="auto"/>
                            <w:bottom w:val="none" w:sz="0" w:space="0" w:color="auto"/>
                            <w:right w:val="none" w:sz="0" w:space="0" w:color="auto"/>
                          </w:divBdr>
                          <w:divsChild>
                            <w:div w:id="1669022555">
                              <w:marLeft w:val="0"/>
                              <w:marRight w:val="0"/>
                              <w:marTop w:val="0"/>
                              <w:marBottom w:val="0"/>
                              <w:divBdr>
                                <w:top w:val="none" w:sz="0" w:space="0" w:color="auto"/>
                                <w:left w:val="none" w:sz="0" w:space="0" w:color="auto"/>
                                <w:bottom w:val="none" w:sz="0" w:space="0" w:color="auto"/>
                                <w:right w:val="none" w:sz="0" w:space="0" w:color="auto"/>
                              </w:divBdr>
                              <w:divsChild>
                                <w:div w:id="346254036">
                                  <w:marLeft w:val="0"/>
                                  <w:marRight w:val="0"/>
                                  <w:marTop w:val="0"/>
                                  <w:marBottom w:val="0"/>
                                  <w:divBdr>
                                    <w:top w:val="none" w:sz="0" w:space="0" w:color="auto"/>
                                    <w:left w:val="none" w:sz="0" w:space="0" w:color="auto"/>
                                    <w:bottom w:val="none" w:sz="0" w:space="0" w:color="auto"/>
                                    <w:right w:val="none" w:sz="0" w:space="0" w:color="auto"/>
                                  </w:divBdr>
                                  <w:divsChild>
                                    <w:div w:id="12140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8513557">
      <w:bodyDiv w:val="1"/>
      <w:marLeft w:val="0"/>
      <w:marRight w:val="0"/>
      <w:marTop w:val="0"/>
      <w:marBottom w:val="0"/>
      <w:divBdr>
        <w:top w:val="none" w:sz="0" w:space="0" w:color="auto"/>
        <w:left w:val="none" w:sz="0" w:space="0" w:color="auto"/>
        <w:bottom w:val="none" w:sz="0" w:space="0" w:color="auto"/>
        <w:right w:val="none" w:sz="0" w:space="0" w:color="auto"/>
      </w:divBdr>
      <w:divsChild>
        <w:div w:id="641467556">
          <w:marLeft w:val="0"/>
          <w:marRight w:val="0"/>
          <w:marTop w:val="120"/>
          <w:marBottom w:val="0"/>
          <w:divBdr>
            <w:top w:val="none" w:sz="0" w:space="0" w:color="auto"/>
            <w:left w:val="none" w:sz="0" w:space="0" w:color="auto"/>
            <w:bottom w:val="none" w:sz="0" w:space="0" w:color="auto"/>
            <w:right w:val="none" w:sz="0" w:space="0" w:color="auto"/>
          </w:divBdr>
        </w:div>
      </w:divsChild>
    </w:div>
    <w:div w:id="623007033">
      <w:bodyDiv w:val="1"/>
      <w:marLeft w:val="0"/>
      <w:marRight w:val="0"/>
      <w:marTop w:val="100"/>
      <w:marBottom w:val="100"/>
      <w:divBdr>
        <w:top w:val="none" w:sz="0" w:space="0" w:color="auto"/>
        <w:left w:val="none" w:sz="0" w:space="0" w:color="auto"/>
        <w:bottom w:val="none" w:sz="0" w:space="0" w:color="auto"/>
        <w:right w:val="none" w:sz="0" w:space="0" w:color="auto"/>
      </w:divBdr>
      <w:divsChild>
        <w:div w:id="410660935">
          <w:marLeft w:val="0"/>
          <w:marRight w:val="0"/>
          <w:marTop w:val="0"/>
          <w:marBottom w:val="0"/>
          <w:divBdr>
            <w:top w:val="none" w:sz="0" w:space="0" w:color="auto"/>
            <w:left w:val="none" w:sz="0" w:space="0" w:color="auto"/>
            <w:bottom w:val="none" w:sz="0" w:space="0" w:color="auto"/>
            <w:right w:val="none" w:sz="0" w:space="0" w:color="auto"/>
          </w:divBdr>
          <w:divsChild>
            <w:div w:id="433135095">
              <w:marLeft w:val="0"/>
              <w:marRight w:val="0"/>
              <w:marTop w:val="0"/>
              <w:marBottom w:val="0"/>
              <w:divBdr>
                <w:top w:val="none" w:sz="0" w:space="0" w:color="auto"/>
                <w:left w:val="none" w:sz="0" w:space="0" w:color="auto"/>
                <w:bottom w:val="none" w:sz="0" w:space="0" w:color="auto"/>
                <w:right w:val="none" w:sz="0" w:space="0" w:color="auto"/>
              </w:divBdr>
              <w:divsChild>
                <w:div w:id="860630343">
                  <w:marLeft w:val="0"/>
                  <w:marRight w:val="0"/>
                  <w:marTop w:val="0"/>
                  <w:marBottom w:val="0"/>
                  <w:divBdr>
                    <w:top w:val="none" w:sz="0" w:space="0" w:color="auto"/>
                    <w:left w:val="none" w:sz="0" w:space="0" w:color="auto"/>
                    <w:bottom w:val="none" w:sz="0" w:space="0" w:color="auto"/>
                    <w:right w:val="none" w:sz="0" w:space="0" w:color="auto"/>
                  </w:divBdr>
                  <w:divsChild>
                    <w:div w:id="620185196">
                      <w:marLeft w:val="0"/>
                      <w:marRight w:val="0"/>
                      <w:marTop w:val="150"/>
                      <w:marBottom w:val="0"/>
                      <w:divBdr>
                        <w:top w:val="none" w:sz="0" w:space="0" w:color="auto"/>
                        <w:left w:val="none" w:sz="0" w:space="0" w:color="auto"/>
                        <w:bottom w:val="none" w:sz="0" w:space="0" w:color="auto"/>
                        <w:right w:val="none" w:sz="0" w:space="0" w:color="auto"/>
                      </w:divBdr>
                      <w:divsChild>
                        <w:div w:id="1765569318">
                          <w:marLeft w:val="0"/>
                          <w:marRight w:val="0"/>
                          <w:marTop w:val="0"/>
                          <w:marBottom w:val="0"/>
                          <w:divBdr>
                            <w:top w:val="none" w:sz="0" w:space="0" w:color="auto"/>
                            <w:left w:val="none" w:sz="0" w:space="0" w:color="auto"/>
                            <w:bottom w:val="none" w:sz="0" w:space="0" w:color="auto"/>
                            <w:right w:val="none" w:sz="0" w:space="0" w:color="auto"/>
                          </w:divBdr>
                          <w:divsChild>
                            <w:div w:id="1563369744">
                              <w:marLeft w:val="0"/>
                              <w:marRight w:val="0"/>
                              <w:marTop w:val="0"/>
                              <w:marBottom w:val="0"/>
                              <w:divBdr>
                                <w:top w:val="none" w:sz="0" w:space="0" w:color="auto"/>
                                <w:left w:val="none" w:sz="0" w:space="0" w:color="auto"/>
                                <w:bottom w:val="none" w:sz="0" w:space="0" w:color="auto"/>
                                <w:right w:val="none" w:sz="0" w:space="0" w:color="auto"/>
                              </w:divBdr>
                              <w:divsChild>
                                <w:div w:id="20447665">
                                  <w:marLeft w:val="0"/>
                                  <w:marRight w:val="0"/>
                                  <w:marTop w:val="0"/>
                                  <w:marBottom w:val="0"/>
                                  <w:divBdr>
                                    <w:top w:val="none" w:sz="0" w:space="0" w:color="auto"/>
                                    <w:left w:val="none" w:sz="0" w:space="0" w:color="auto"/>
                                    <w:bottom w:val="none" w:sz="0" w:space="0" w:color="auto"/>
                                    <w:right w:val="none" w:sz="0" w:space="0" w:color="auto"/>
                                  </w:divBdr>
                                  <w:divsChild>
                                    <w:div w:id="84573082">
                                      <w:marLeft w:val="0"/>
                                      <w:marRight w:val="0"/>
                                      <w:marTop w:val="0"/>
                                      <w:marBottom w:val="0"/>
                                      <w:divBdr>
                                        <w:top w:val="none" w:sz="0" w:space="0" w:color="auto"/>
                                        <w:left w:val="none" w:sz="0" w:space="0" w:color="auto"/>
                                        <w:bottom w:val="none" w:sz="0" w:space="0" w:color="auto"/>
                                        <w:right w:val="none" w:sz="0" w:space="0" w:color="auto"/>
                                      </w:divBdr>
                                      <w:divsChild>
                                        <w:div w:id="653529843">
                                          <w:marLeft w:val="0"/>
                                          <w:marRight w:val="0"/>
                                          <w:marTop w:val="0"/>
                                          <w:marBottom w:val="0"/>
                                          <w:divBdr>
                                            <w:top w:val="none" w:sz="0" w:space="0" w:color="auto"/>
                                            <w:left w:val="none" w:sz="0" w:space="0" w:color="auto"/>
                                            <w:bottom w:val="none" w:sz="0" w:space="0" w:color="auto"/>
                                            <w:right w:val="none" w:sz="0" w:space="0" w:color="auto"/>
                                          </w:divBdr>
                                          <w:divsChild>
                                            <w:div w:id="1415591764">
                                              <w:marLeft w:val="0"/>
                                              <w:marRight w:val="0"/>
                                              <w:marTop w:val="0"/>
                                              <w:marBottom w:val="0"/>
                                              <w:divBdr>
                                                <w:top w:val="none" w:sz="0" w:space="0" w:color="auto"/>
                                                <w:left w:val="none" w:sz="0" w:space="0" w:color="auto"/>
                                                <w:bottom w:val="none" w:sz="0" w:space="0" w:color="auto"/>
                                                <w:right w:val="none" w:sz="0" w:space="0" w:color="auto"/>
                                              </w:divBdr>
                                              <w:divsChild>
                                                <w:div w:id="891622527">
                                                  <w:marLeft w:val="0"/>
                                                  <w:marRight w:val="0"/>
                                                  <w:marTop w:val="0"/>
                                                  <w:marBottom w:val="0"/>
                                                  <w:divBdr>
                                                    <w:top w:val="none" w:sz="0" w:space="0" w:color="auto"/>
                                                    <w:left w:val="none" w:sz="0" w:space="0" w:color="auto"/>
                                                    <w:bottom w:val="none" w:sz="0" w:space="0" w:color="auto"/>
                                                    <w:right w:val="none" w:sz="0" w:space="0" w:color="auto"/>
                                                  </w:divBdr>
                                                  <w:divsChild>
                                                    <w:div w:id="1975985112">
                                                      <w:marLeft w:val="0"/>
                                                      <w:marRight w:val="0"/>
                                                      <w:marTop w:val="0"/>
                                                      <w:marBottom w:val="0"/>
                                                      <w:divBdr>
                                                        <w:top w:val="none" w:sz="0" w:space="0" w:color="auto"/>
                                                        <w:left w:val="none" w:sz="0" w:space="0" w:color="auto"/>
                                                        <w:bottom w:val="none" w:sz="0" w:space="0" w:color="auto"/>
                                                        <w:right w:val="none" w:sz="0" w:space="0" w:color="auto"/>
                                                      </w:divBdr>
                                                      <w:divsChild>
                                                        <w:div w:id="758478059">
                                                          <w:marLeft w:val="0"/>
                                                          <w:marRight w:val="0"/>
                                                          <w:marTop w:val="0"/>
                                                          <w:marBottom w:val="0"/>
                                                          <w:divBdr>
                                                            <w:top w:val="none" w:sz="0" w:space="0" w:color="auto"/>
                                                            <w:left w:val="none" w:sz="0" w:space="0" w:color="auto"/>
                                                            <w:bottom w:val="none" w:sz="0" w:space="0" w:color="auto"/>
                                                            <w:right w:val="none" w:sz="0" w:space="0" w:color="auto"/>
                                                          </w:divBdr>
                                                          <w:divsChild>
                                                            <w:div w:id="1129906240">
                                                              <w:marLeft w:val="0"/>
                                                              <w:marRight w:val="0"/>
                                                              <w:marTop w:val="0"/>
                                                              <w:marBottom w:val="0"/>
                                                              <w:divBdr>
                                                                <w:top w:val="none" w:sz="0" w:space="0" w:color="auto"/>
                                                                <w:left w:val="none" w:sz="0" w:space="0" w:color="auto"/>
                                                                <w:bottom w:val="none" w:sz="0" w:space="0" w:color="auto"/>
                                                                <w:right w:val="none" w:sz="0" w:space="0" w:color="auto"/>
                                                              </w:divBdr>
                                                              <w:divsChild>
                                                                <w:div w:id="36249510">
                                                                  <w:marLeft w:val="0"/>
                                                                  <w:marRight w:val="0"/>
                                                                  <w:marTop w:val="0"/>
                                                                  <w:marBottom w:val="0"/>
                                                                  <w:divBdr>
                                                                    <w:top w:val="none" w:sz="0" w:space="0" w:color="auto"/>
                                                                    <w:left w:val="none" w:sz="0" w:space="0" w:color="auto"/>
                                                                    <w:bottom w:val="none" w:sz="0" w:space="0" w:color="auto"/>
                                                                    <w:right w:val="none" w:sz="0" w:space="0" w:color="auto"/>
                                                                  </w:divBdr>
                                                                  <w:divsChild>
                                                                    <w:div w:id="2083329092">
                                                                      <w:marLeft w:val="0"/>
                                                                      <w:marRight w:val="0"/>
                                                                      <w:marTop w:val="0"/>
                                                                      <w:marBottom w:val="0"/>
                                                                      <w:divBdr>
                                                                        <w:top w:val="none" w:sz="0" w:space="0" w:color="auto"/>
                                                                        <w:left w:val="none" w:sz="0" w:space="0" w:color="auto"/>
                                                                        <w:bottom w:val="none" w:sz="0" w:space="0" w:color="auto"/>
                                                                        <w:right w:val="none" w:sz="0" w:space="0" w:color="auto"/>
                                                                      </w:divBdr>
                                                                      <w:divsChild>
                                                                        <w:div w:id="148791456">
                                                                          <w:marLeft w:val="0"/>
                                                                          <w:marRight w:val="0"/>
                                                                          <w:marTop w:val="0"/>
                                                                          <w:marBottom w:val="0"/>
                                                                          <w:divBdr>
                                                                            <w:top w:val="none" w:sz="0" w:space="0" w:color="auto"/>
                                                                            <w:left w:val="none" w:sz="0" w:space="0" w:color="auto"/>
                                                                            <w:bottom w:val="none" w:sz="0" w:space="0" w:color="auto"/>
                                                                            <w:right w:val="none" w:sz="0" w:space="0" w:color="auto"/>
                                                                          </w:divBdr>
                                                                          <w:divsChild>
                                                                            <w:div w:id="155369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0577714">
      <w:bodyDiv w:val="1"/>
      <w:marLeft w:val="0"/>
      <w:marRight w:val="0"/>
      <w:marTop w:val="0"/>
      <w:marBottom w:val="0"/>
      <w:divBdr>
        <w:top w:val="none" w:sz="0" w:space="0" w:color="auto"/>
        <w:left w:val="none" w:sz="0" w:space="0" w:color="auto"/>
        <w:bottom w:val="none" w:sz="0" w:space="0" w:color="auto"/>
        <w:right w:val="none" w:sz="0" w:space="0" w:color="auto"/>
      </w:divBdr>
      <w:divsChild>
        <w:div w:id="1413509897">
          <w:marLeft w:val="0"/>
          <w:marRight w:val="0"/>
          <w:marTop w:val="0"/>
          <w:marBottom w:val="0"/>
          <w:divBdr>
            <w:top w:val="none" w:sz="0" w:space="0" w:color="auto"/>
            <w:left w:val="none" w:sz="0" w:space="0" w:color="auto"/>
            <w:bottom w:val="none" w:sz="0" w:space="0" w:color="auto"/>
            <w:right w:val="none" w:sz="0" w:space="0" w:color="auto"/>
          </w:divBdr>
          <w:divsChild>
            <w:div w:id="1614357959">
              <w:marLeft w:val="0"/>
              <w:marRight w:val="0"/>
              <w:marTop w:val="0"/>
              <w:marBottom w:val="0"/>
              <w:divBdr>
                <w:top w:val="none" w:sz="0" w:space="0" w:color="auto"/>
                <w:left w:val="none" w:sz="0" w:space="0" w:color="auto"/>
                <w:bottom w:val="none" w:sz="0" w:space="0" w:color="auto"/>
                <w:right w:val="none" w:sz="0" w:space="0" w:color="auto"/>
              </w:divBdr>
              <w:divsChild>
                <w:div w:id="1103304051">
                  <w:marLeft w:val="0"/>
                  <w:marRight w:val="0"/>
                  <w:marTop w:val="0"/>
                  <w:marBottom w:val="0"/>
                  <w:divBdr>
                    <w:top w:val="none" w:sz="0" w:space="0" w:color="auto"/>
                    <w:left w:val="none" w:sz="0" w:space="0" w:color="auto"/>
                    <w:bottom w:val="none" w:sz="0" w:space="0" w:color="auto"/>
                    <w:right w:val="none" w:sz="0" w:space="0" w:color="auto"/>
                  </w:divBdr>
                  <w:divsChild>
                    <w:div w:id="362556274">
                      <w:marLeft w:val="0"/>
                      <w:marRight w:val="0"/>
                      <w:marTop w:val="210"/>
                      <w:marBottom w:val="0"/>
                      <w:divBdr>
                        <w:top w:val="none" w:sz="0" w:space="0" w:color="auto"/>
                        <w:left w:val="none" w:sz="0" w:space="0" w:color="auto"/>
                        <w:bottom w:val="none" w:sz="0" w:space="0" w:color="auto"/>
                        <w:right w:val="none" w:sz="0" w:space="0" w:color="auto"/>
                      </w:divBdr>
                      <w:divsChild>
                        <w:div w:id="1768648145">
                          <w:marLeft w:val="0"/>
                          <w:marRight w:val="0"/>
                          <w:marTop w:val="0"/>
                          <w:marBottom w:val="0"/>
                          <w:divBdr>
                            <w:top w:val="none" w:sz="0" w:space="0" w:color="auto"/>
                            <w:left w:val="none" w:sz="0" w:space="0" w:color="auto"/>
                            <w:bottom w:val="none" w:sz="0" w:space="0" w:color="auto"/>
                            <w:right w:val="none" w:sz="0" w:space="0" w:color="auto"/>
                          </w:divBdr>
                          <w:divsChild>
                            <w:div w:id="61175369">
                              <w:marLeft w:val="0"/>
                              <w:marRight w:val="0"/>
                              <w:marTop w:val="0"/>
                              <w:marBottom w:val="0"/>
                              <w:divBdr>
                                <w:top w:val="none" w:sz="0" w:space="0" w:color="auto"/>
                                <w:left w:val="none" w:sz="0" w:space="0" w:color="auto"/>
                                <w:bottom w:val="none" w:sz="0" w:space="0" w:color="auto"/>
                                <w:right w:val="none" w:sz="0" w:space="0" w:color="auto"/>
                              </w:divBdr>
                              <w:divsChild>
                                <w:div w:id="435290719">
                                  <w:marLeft w:val="0"/>
                                  <w:marRight w:val="0"/>
                                  <w:marTop w:val="0"/>
                                  <w:marBottom w:val="0"/>
                                  <w:divBdr>
                                    <w:top w:val="none" w:sz="0" w:space="0" w:color="auto"/>
                                    <w:left w:val="none" w:sz="0" w:space="0" w:color="auto"/>
                                    <w:bottom w:val="none" w:sz="0" w:space="0" w:color="auto"/>
                                    <w:right w:val="none" w:sz="0" w:space="0" w:color="auto"/>
                                  </w:divBdr>
                                  <w:divsChild>
                                    <w:div w:id="167117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894874">
      <w:bodyDiv w:val="1"/>
      <w:marLeft w:val="0"/>
      <w:marRight w:val="0"/>
      <w:marTop w:val="0"/>
      <w:marBottom w:val="0"/>
      <w:divBdr>
        <w:top w:val="none" w:sz="0" w:space="0" w:color="auto"/>
        <w:left w:val="none" w:sz="0" w:space="0" w:color="auto"/>
        <w:bottom w:val="none" w:sz="0" w:space="0" w:color="auto"/>
        <w:right w:val="none" w:sz="0" w:space="0" w:color="auto"/>
      </w:divBdr>
    </w:div>
    <w:div w:id="1067800457">
      <w:bodyDiv w:val="1"/>
      <w:marLeft w:val="0"/>
      <w:marRight w:val="0"/>
      <w:marTop w:val="0"/>
      <w:marBottom w:val="0"/>
      <w:divBdr>
        <w:top w:val="none" w:sz="0" w:space="0" w:color="auto"/>
        <w:left w:val="none" w:sz="0" w:space="0" w:color="auto"/>
        <w:bottom w:val="none" w:sz="0" w:space="0" w:color="auto"/>
        <w:right w:val="none" w:sz="0" w:space="0" w:color="auto"/>
      </w:divBdr>
    </w:div>
    <w:div w:id="1150439307">
      <w:bodyDiv w:val="1"/>
      <w:marLeft w:val="0"/>
      <w:marRight w:val="0"/>
      <w:marTop w:val="0"/>
      <w:marBottom w:val="0"/>
      <w:divBdr>
        <w:top w:val="none" w:sz="0" w:space="0" w:color="auto"/>
        <w:left w:val="none" w:sz="0" w:space="0" w:color="auto"/>
        <w:bottom w:val="none" w:sz="0" w:space="0" w:color="auto"/>
        <w:right w:val="none" w:sz="0" w:space="0" w:color="auto"/>
      </w:divBdr>
      <w:divsChild>
        <w:div w:id="298152266">
          <w:marLeft w:val="0"/>
          <w:marRight w:val="0"/>
          <w:marTop w:val="0"/>
          <w:marBottom w:val="0"/>
          <w:divBdr>
            <w:top w:val="none" w:sz="0" w:space="0" w:color="auto"/>
            <w:left w:val="none" w:sz="0" w:space="0" w:color="auto"/>
            <w:bottom w:val="none" w:sz="0" w:space="0" w:color="auto"/>
            <w:right w:val="none" w:sz="0" w:space="0" w:color="auto"/>
          </w:divBdr>
          <w:divsChild>
            <w:div w:id="1994095485">
              <w:marLeft w:val="0"/>
              <w:marRight w:val="0"/>
              <w:marTop w:val="0"/>
              <w:marBottom w:val="0"/>
              <w:divBdr>
                <w:top w:val="none" w:sz="0" w:space="0" w:color="auto"/>
                <w:left w:val="none" w:sz="0" w:space="0" w:color="auto"/>
                <w:bottom w:val="none" w:sz="0" w:space="0" w:color="auto"/>
                <w:right w:val="none" w:sz="0" w:space="0" w:color="auto"/>
              </w:divBdr>
              <w:divsChild>
                <w:div w:id="11893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23757">
      <w:bodyDiv w:val="1"/>
      <w:marLeft w:val="0"/>
      <w:marRight w:val="0"/>
      <w:marTop w:val="0"/>
      <w:marBottom w:val="0"/>
      <w:divBdr>
        <w:top w:val="none" w:sz="0" w:space="0" w:color="auto"/>
        <w:left w:val="none" w:sz="0" w:space="0" w:color="auto"/>
        <w:bottom w:val="none" w:sz="0" w:space="0" w:color="auto"/>
        <w:right w:val="none" w:sz="0" w:space="0" w:color="auto"/>
      </w:divBdr>
      <w:divsChild>
        <w:div w:id="1753549980">
          <w:marLeft w:val="0"/>
          <w:marRight w:val="0"/>
          <w:marTop w:val="0"/>
          <w:marBottom w:val="0"/>
          <w:divBdr>
            <w:top w:val="none" w:sz="0" w:space="0" w:color="auto"/>
            <w:left w:val="none" w:sz="0" w:space="0" w:color="auto"/>
            <w:bottom w:val="none" w:sz="0" w:space="0" w:color="auto"/>
            <w:right w:val="none" w:sz="0" w:space="0" w:color="auto"/>
          </w:divBdr>
          <w:divsChild>
            <w:div w:id="1447234050">
              <w:marLeft w:val="0"/>
              <w:marRight w:val="0"/>
              <w:marTop w:val="0"/>
              <w:marBottom w:val="0"/>
              <w:divBdr>
                <w:top w:val="none" w:sz="0" w:space="0" w:color="auto"/>
                <w:left w:val="none" w:sz="0" w:space="0" w:color="auto"/>
                <w:bottom w:val="none" w:sz="0" w:space="0" w:color="auto"/>
                <w:right w:val="none" w:sz="0" w:space="0" w:color="auto"/>
              </w:divBdr>
              <w:divsChild>
                <w:div w:id="1883784366">
                  <w:marLeft w:val="0"/>
                  <w:marRight w:val="0"/>
                  <w:marTop w:val="0"/>
                  <w:marBottom w:val="0"/>
                  <w:divBdr>
                    <w:top w:val="single" w:sz="6" w:space="0" w:color="E5E5E5"/>
                    <w:left w:val="single" w:sz="6" w:space="0" w:color="E5E5E5"/>
                    <w:bottom w:val="single" w:sz="6" w:space="0" w:color="E5E5E5"/>
                    <w:right w:val="single" w:sz="6" w:space="0" w:color="E5E5E5"/>
                  </w:divBdr>
                  <w:divsChild>
                    <w:div w:id="1069696782">
                      <w:marLeft w:val="0"/>
                      <w:marRight w:val="0"/>
                      <w:marTop w:val="0"/>
                      <w:marBottom w:val="0"/>
                      <w:divBdr>
                        <w:top w:val="none" w:sz="0" w:space="0" w:color="auto"/>
                        <w:left w:val="none" w:sz="0" w:space="0" w:color="auto"/>
                        <w:bottom w:val="none" w:sz="0" w:space="0" w:color="auto"/>
                        <w:right w:val="none" w:sz="0" w:space="0" w:color="auto"/>
                      </w:divBdr>
                      <w:divsChild>
                        <w:div w:id="1447577246">
                          <w:marLeft w:val="0"/>
                          <w:marRight w:val="0"/>
                          <w:marTop w:val="0"/>
                          <w:marBottom w:val="0"/>
                          <w:divBdr>
                            <w:top w:val="none" w:sz="0" w:space="0" w:color="auto"/>
                            <w:left w:val="none" w:sz="0" w:space="0" w:color="auto"/>
                            <w:bottom w:val="none" w:sz="0" w:space="0" w:color="auto"/>
                            <w:right w:val="none" w:sz="0" w:space="0" w:color="auto"/>
                          </w:divBdr>
                          <w:divsChild>
                            <w:div w:id="1154490970">
                              <w:marLeft w:val="0"/>
                              <w:marRight w:val="0"/>
                              <w:marTop w:val="0"/>
                              <w:marBottom w:val="0"/>
                              <w:divBdr>
                                <w:top w:val="none" w:sz="0" w:space="0" w:color="auto"/>
                                <w:left w:val="none" w:sz="0" w:space="0" w:color="auto"/>
                                <w:bottom w:val="none" w:sz="0" w:space="0" w:color="auto"/>
                                <w:right w:val="none" w:sz="0" w:space="0" w:color="auto"/>
                              </w:divBdr>
                              <w:divsChild>
                                <w:div w:id="1017655171">
                                  <w:marLeft w:val="0"/>
                                  <w:marRight w:val="0"/>
                                  <w:marTop w:val="0"/>
                                  <w:marBottom w:val="0"/>
                                  <w:divBdr>
                                    <w:top w:val="none" w:sz="0" w:space="0" w:color="auto"/>
                                    <w:left w:val="none" w:sz="0" w:space="0" w:color="auto"/>
                                    <w:bottom w:val="none" w:sz="0" w:space="0" w:color="auto"/>
                                    <w:right w:val="none" w:sz="0" w:space="0" w:color="auto"/>
                                  </w:divBdr>
                                  <w:divsChild>
                                    <w:div w:id="1723795471">
                                      <w:marLeft w:val="0"/>
                                      <w:marRight w:val="0"/>
                                      <w:marTop w:val="0"/>
                                      <w:marBottom w:val="0"/>
                                      <w:divBdr>
                                        <w:top w:val="none" w:sz="0" w:space="0" w:color="auto"/>
                                        <w:left w:val="none" w:sz="0" w:space="0" w:color="auto"/>
                                        <w:bottom w:val="none" w:sz="0" w:space="0" w:color="auto"/>
                                        <w:right w:val="none" w:sz="0" w:space="0" w:color="auto"/>
                                      </w:divBdr>
                                      <w:divsChild>
                                        <w:div w:id="1170949744">
                                          <w:marLeft w:val="0"/>
                                          <w:marRight w:val="0"/>
                                          <w:marTop w:val="225"/>
                                          <w:marBottom w:val="75"/>
                                          <w:divBdr>
                                            <w:top w:val="none" w:sz="0" w:space="0" w:color="auto"/>
                                            <w:left w:val="none" w:sz="0" w:space="0" w:color="auto"/>
                                            <w:bottom w:val="none" w:sz="0" w:space="0" w:color="auto"/>
                                            <w:right w:val="none" w:sz="0" w:space="0" w:color="auto"/>
                                          </w:divBdr>
                                        </w:div>
                                        <w:div w:id="1308239670">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3591518">
      <w:bodyDiv w:val="1"/>
      <w:marLeft w:val="0"/>
      <w:marRight w:val="0"/>
      <w:marTop w:val="0"/>
      <w:marBottom w:val="0"/>
      <w:divBdr>
        <w:top w:val="none" w:sz="0" w:space="0" w:color="auto"/>
        <w:left w:val="none" w:sz="0" w:space="0" w:color="auto"/>
        <w:bottom w:val="none" w:sz="0" w:space="0" w:color="auto"/>
        <w:right w:val="none" w:sz="0" w:space="0" w:color="auto"/>
      </w:divBdr>
    </w:div>
    <w:div w:id="1764570481">
      <w:bodyDiv w:val="1"/>
      <w:marLeft w:val="0"/>
      <w:marRight w:val="0"/>
      <w:marTop w:val="0"/>
      <w:marBottom w:val="0"/>
      <w:divBdr>
        <w:top w:val="none" w:sz="0" w:space="0" w:color="auto"/>
        <w:left w:val="none" w:sz="0" w:space="0" w:color="auto"/>
        <w:bottom w:val="none" w:sz="0" w:space="0" w:color="auto"/>
        <w:right w:val="none" w:sz="0" w:space="0" w:color="auto"/>
      </w:divBdr>
      <w:divsChild>
        <w:div w:id="1525049120">
          <w:marLeft w:val="0"/>
          <w:marRight w:val="0"/>
          <w:marTop w:val="0"/>
          <w:marBottom w:val="0"/>
          <w:divBdr>
            <w:top w:val="none" w:sz="0" w:space="0" w:color="auto"/>
            <w:left w:val="none" w:sz="0" w:space="0" w:color="auto"/>
            <w:bottom w:val="none" w:sz="0" w:space="0" w:color="auto"/>
            <w:right w:val="none" w:sz="0" w:space="0" w:color="auto"/>
          </w:divBdr>
        </w:div>
      </w:divsChild>
    </w:div>
    <w:div w:id="1768312264">
      <w:bodyDiv w:val="1"/>
      <w:marLeft w:val="0"/>
      <w:marRight w:val="0"/>
      <w:marTop w:val="0"/>
      <w:marBottom w:val="0"/>
      <w:divBdr>
        <w:top w:val="none" w:sz="0" w:space="0" w:color="auto"/>
        <w:left w:val="none" w:sz="0" w:space="0" w:color="auto"/>
        <w:bottom w:val="none" w:sz="0" w:space="0" w:color="auto"/>
        <w:right w:val="none" w:sz="0" w:space="0" w:color="auto"/>
      </w:divBdr>
    </w:div>
    <w:div w:id="1841499872">
      <w:bodyDiv w:val="1"/>
      <w:marLeft w:val="0"/>
      <w:marRight w:val="0"/>
      <w:marTop w:val="0"/>
      <w:marBottom w:val="0"/>
      <w:divBdr>
        <w:top w:val="none" w:sz="0" w:space="0" w:color="auto"/>
        <w:left w:val="none" w:sz="0" w:space="0" w:color="auto"/>
        <w:bottom w:val="none" w:sz="0" w:space="0" w:color="auto"/>
        <w:right w:val="none" w:sz="0" w:space="0" w:color="auto"/>
      </w:divBdr>
      <w:divsChild>
        <w:div w:id="713772487">
          <w:marLeft w:val="0"/>
          <w:marRight w:val="0"/>
          <w:marTop w:val="0"/>
          <w:marBottom w:val="0"/>
          <w:divBdr>
            <w:top w:val="none" w:sz="0" w:space="0" w:color="auto"/>
            <w:left w:val="none" w:sz="0" w:space="0" w:color="auto"/>
            <w:bottom w:val="none" w:sz="0" w:space="0" w:color="auto"/>
            <w:right w:val="none" w:sz="0" w:space="0" w:color="auto"/>
          </w:divBdr>
        </w:div>
      </w:divsChild>
    </w:div>
    <w:div w:id="2129272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8.bin"/><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header" Target="header3.xml"/><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image" Target="media/image8.png"/><Relationship Id="rId29" Type="http://schemas.openxmlformats.org/officeDocument/2006/relationships/header" Target="header1.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header" Target="header5.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header" Target="header2.xml"/><Relationship Id="rId35"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86</Pages>
  <Words>9344</Words>
  <Characters>53264</Characters>
  <Application>Microsoft Office Word</Application>
  <DocSecurity>0</DocSecurity>
  <Lines>443</Lines>
  <Paragraphs>124</Paragraphs>
  <ScaleCrop>false</ScaleCrop>
  <Company>Microsoft</Company>
  <LinksUpToDate>false</LinksUpToDate>
  <CharactersWithSpaces>62484</CharactersWithSpaces>
  <SharedDoc>false</SharedDoc>
  <HLinks>
    <vt:vector size="54" baseType="variant">
      <vt:variant>
        <vt:i4>1114161</vt:i4>
      </vt:variant>
      <vt:variant>
        <vt:i4>26</vt:i4>
      </vt:variant>
      <vt:variant>
        <vt:i4>0</vt:i4>
      </vt:variant>
      <vt:variant>
        <vt:i4>5</vt:i4>
      </vt:variant>
      <vt:variant>
        <vt:lpwstr/>
      </vt:variant>
      <vt:variant>
        <vt:lpwstr>_Toc26306</vt:lpwstr>
      </vt:variant>
      <vt:variant>
        <vt:i4>1310775</vt:i4>
      </vt:variant>
      <vt:variant>
        <vt:i4>23</vt:i4>
      </vt:variant>
      <vt:variant>
        <vt:i4>0</vt:i4>
      </vt:variant>
      <vt:variant>
        <vt:i4>5</vt:i4>
      </vt:variant>
      <vt:variant>
        <vt:lpwstr/>
      </vt:variant>
      <vt:variant>
        <vt:lpwstr>_Toc5526</vt:lpwstr>
      </vt:variant>
      <vt:variant>
        <vt:i4>1441851</vt:i4>
      </vt:variant>
      <vt:variant>
        <vt:i4>20</vt:i4>
      </vt:variant>
      <vt:variant>
        <vt:i4>0</vt:i4>
      </vt:variant>
      <vt:variant>
        <vt:i4>5</vt:i4>
      </vt:variant>
      <vt:variant>
        <vt:lpwstr/>
      </vt:variant>
      <vt:variant>
        <vt:lpwstr>_Toc20917</vt:lpwstr>
      </vt:variant>
      <vt:variant>
        <vt:i4>1179697</vt:i4>
      </vt:variant>
      <vt:variant>
        <vt:i4>17</vt:i4>
      </vt:variant>
      <vt:variant>
        <vt:i4>0</vt:i4>
      </vt:variant>
      <vt:variant>
        <vt:i4>5</vt:i4>
      </vt:variant>
      <vt:variant>
        <vt:lpwstr/>
      </vt:variant>
      <vt:variant>
        <vt:lpwstr>_Toc31243</vt:lpwstr>
      </vt:variant>
      <vt:variant>
        <vt:i4>1114170</vt:i4>
      </vt:variant>
      <vt:variant>
        <vt:i4>14</vt:i4>
      </vt:variant>
      <vt:variant>
        <vt:i4>0</vt:i4>
      </vt:variant>
      <vt:variant>
        <vt:i4>5</vt:i4>
      </vt:variant>
      <vt:variant>
        <vt:lpwstr/>
      </vt:variant>
      <vt:variant>
        <vt:lpwstr>_Toc27818</vt:lpwstr>
      </vt:variant>
      <vt:variant>
        <vt:i4>2031664</vt:i4>
      </vt:variant>
      <vt:variant>
        <vt:i4>11</vt:i4>
      </vt:variant>
      <vt:variant>
        <vt:i4>0</vt:i4>
      </vt:variant>
      <vt:variant>
        <vt:i4>5</vt:i4>
      </vt:variant>
      <vt:variant>
        <vt:lpwstr/>
      </vt:variant>
      <vt:variant>
        <vt:lpwstr>_Toc9199</vt:lpwstr>
      </vt:variant>
      <vt:variant>
        <vt:i4>1048627</vt:i4>
      </vt:variant>
      <vt:variant>
        <vt:i4>8</vt:i4>
      </vt:variant>
      <vt:variant>
        <vt:i4>0</vt:i4>
      </vt:variant>
      <vt:variant>
        <vt:i4>5</vt:i4>
      </vt:variant>
      <vt:variant>
        <vt:lpwstr/>
      </vt:variant>
      <vt:variant>
        <vt:lpwstr>_Toc30077</vt:lpwstr>
      </vt:variant>
      <vt:variant>
        <vt:i4>1507378</vt:i4>
      </vt:variant>
      <vt:variant>
        <vt:i4>5</vt:i4>
      </vt:variant>
      <vt:variant>
        <vt:i4>0</vt:i4>
      </vt:variant>
      <vt:variant>
        <vt:i4>5</vt:i4>
      </vt:variant>
      <vt:variant>
        <vt:lpwstr/>
      </vt:variant>
      <vt:variant>
        <vt:lpwstr>_Toc28085</vt:lpwstr>
      </vt:variant>
      <vt:variant>
        <vt:i4>1376311</vt:i4>
      </vt:variant>
      <vt:variant>
        <vt:i4>2</vt:i4>
      </vt:variant>
      <vt:variant>
        <vt:i4>0</vt:i4>
      </vt:variant>
      <vt:variant>
        <vt:i4>5</vt:i4>
      </vt:variant>
      <vt:variant>
        <vt:lpwstr/>
      </vt:variant>
      <vt:variant>
        <vt:lpwstr>_Toc6210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微软用户</cp:lastModifiedBy>
  <cp:revision>3</cp:revision>
  <cp:lastPrinted>2019-05-05T01:28:00Z</cp:lastPrinted>
  <dcterms:created xsi:type="dcterms:W3CDTF">2019-06-28T06:45:00Z</dcterms:created>
  <dcterms:modified xsi:type="dcterms:W3CDTF">2019-06-28T06:45:00Z</dcterms:modified>
</cp:coreProperties>
</file>