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4A2" w:rsidRDefault="008644A2">
      <w:pPr>
        <w:pStyle w:val="a9"/>
        <w:rPr>
          <w:rFonts w:ascii="楷体" w:eastAsia="楷体" w:hAnsi="楷体"/>
          <w:sz w:val="52"/>
        </w:rPr>
      </w:pPr>
    </w:p>
    <w:p w:rsidR="008644A2" w:rsidRDefault="008644A2">
      <w:pPr>
        <w:pStyle w:val="a9"/>
        <w:rPr>
          <w:rFonts w:ascii="楷体" w:eastAsia="楷体" w:hAnsi="楷体"/>
          <w:sz w:val="52"/>
        </w:rPr>
      </w:pPr>
    </w:p>
    <w:p w:rsidR="008644A2" w:rsidRDefault="00DD7D1C">
      <w:pPr>
        <w:pStyle w:val="a9"/>
        <w:outlineLvl w:val="9"/>
        <w:rPr>
          <w:rFonts w:ascii="楷体" w:eastAsia="楷体" w:hAnsi="楷体"/>
          <w:sz w:val="72"/>
        </w:rPr>
      </w:pPr>
      <w:bookmarkStart w:id="0" w:name="_Toc531602104"/>
      <w:bookmarkStart w:id="1" w:name="_Toc531602189"/>
      <w:bookmarkStart w:id="2" w:name="_Toc531186789"/>
      <w:bookmarkStart w:id="3" w:name="_Toc529795803"/>
      <w:bookmarkStart w:id="4" w:name="_Toc531520569"/>
      <w:bookmarkStart w:id="5" w:name="_Toc529795865"/>
      <w:bookmarkStart w:id="6" w:name="_Toc528748752"/>
      <w:bookmarkStart w:id="7" w:name="_Toc528748443"/>
      <w:r>
        <w:rPr>
          <w:rFonts w:ascii="楷体" w:eastAsia="楷体" w:hAnsi="楷体" w:hint="eastAsia"/>
          <w:sz w:val="72"/>
        </w:rPr>
        <w:t>乐山市市中区空气质量</w:t>
      </w:r>
    </w:p>
    <w:p w:rsidR="008644A2" w:rsidRDefault="00DD7D1C">
      <w:pPr>
        <w:pStyle w:val="a9"/>
        <w:outlineLvl w:val="9"/>
        <w:rPr>
          <w:rFonts w:ascii="楷体" w:eastAsia="楷体" w:hAnsi="楷体"/>
          <w:sz w:val="72"/>
        </w:rPr>
      </w:pPr>
      <w:r>
        <w:rPr>
          <w:rFonts w:ascii="楷体" w:eastAsia="楷体" w:hAnsi="楷体" w:hint="eastAsia"/>
          <w:sz w:val="72"/>
        </w:rPr>
        <w:t>达标规划</w:t>
      </w:r>
      <w:bookmarkEnd w:id="0"/>
      <w:bookmarkEnd w:id="1"/>
    </w:p>
    <w:p w:rsidR="008644A2" w:rsidRDefault="00DD7D1C">
      <w:pPr>
        <w:pStyle w:val="a9"/>
        <w:outlineLvl w:val="9"/>
        <w:rPr>
          <w:rFonts w:eastAsia="楷体" w:cs="Times New Roman"/>
          <w:sz w:val="52"/>
        </w:rPr>
      </w:pPr>
      <w:bookmarkStart w:id="8" w:name="_Toc531602105"/>
      <w:bookmarkStart w:id="9" w:name="_Toc531602190"/>
      <w:r>
        <w:rPr>
          <w:rFonts w:eastAsia="楷体" w:cs="Times New Roman"/>
          <w:sz w:val="52"/>
        </w:rPr>
        <w:t>（</w:t>
      </w:r>
      <w:r>
        <w:rPr>
          <w:rFonts w:eastAsia="楷体" w:cs="Times New Roman"/>
          <w:sz w:val="52"/>
        </w:rPr>
        <w:t>2017~2025</w:t>
      </w:r>
      <w:r>
        <w:rPr>
          <w:rFonts w:eastAsia="楷体" w:cs="Times New Roman"/>
          <w:sz w:val="52"/>
        </w:rPr>
        <w:t>年）</w:t>
      </w:r>
      <w:bookmarkEnd w:id="2"/>
      <w:bookmarkEnd w:id="3"/>
      <w:bookmarkEnd w:id="4"/>
      <w:bookmarkEnd w:id="5"/>
      <w:bookmarkEnd w:id="6"/>
      <w:bookmarkEnd w:id="7"/>
      <w:bookmarkEnd w:id="8"/>
      <w:bookmarkEnd w:id="9"/>
    </w:p>
    <w:p w:rsidR="008644A2" w:rsidRDefault="00DD7D1C">
      <w:pPr>
        <w:jc w:val="center"/>
        <w:rPr>
          <w:rFonts w:ascii="楷体" w:eastAsia="楷体" w:hAnsi="楷体"/>
          <w:b/>
          <w:sz w:val="32"/>
        </w:rPr>
      </w:pPr>
      <w:r>
        <w:rPr>
          <w:rFonts w:ascii="楷体" w:eastAsia="楷体" w:hAnsi="楷体" w:hint="eastAsia"/>
          <w:b/>
          <w:sz w:val="32"/>
        </w:rPr>
        <w:t>（征求意见稿）</w:t>
      </w:r>
    </w:p>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8644A2"/>
    <w:p w:rsidR="008644A2" w:rsidRDefault="00DD7D1C">
      <w:pPr>
        <w:jc w:val="center"/>
        <w:rPr>
          <w:rFonts w:ascii="楷体" w:eastAsia="楷体" w:hAnsi="楷体"/>
          <w:b/>
          <w:sz w:val="36"/>
        </w:rPr>
      </w:pPr>
      <w:r>
        <w:rPr>
          <w:rFonts w:ascii="楷体" w:eastAsia="楷体" w:hAnsi="楷体" w:hint="eastAsia"/>
          <w:b/>
          <w:sz w:val="36"/>
        </w:rPr>
        <w:t>乐山市市中区人民政府</w:t>
      </w:r>
    </w:p>
    <w:p w:rsidR="008644A2" w:rsidRDefault="00DD7D1C">
      <w:pPr>
        <w:jc w:val="center"/>
        <w:rPr>
          <w:rFonts w:ascii="Times New Roman" w:eastAsia="楷体" w:hAnsi="Times New Roman" w:cs="Times New Roman"/>
          <w:b/>
          <w:sz w:val="36"/>
        </w:rPr>
      </w:pPr>
      <w:r>
        <w:rPr>
          <w:rFonts w:ascii="Times New Roman" w:eastAsia="楷体" w:hAnsi="Times New Roman" w:cs="Times New Roman"/>
          <w:b/>
          <w:sz w:val="36"/>
        </w:rPr>
        <w:t>2018</w:t>
      </w:r>
      <w:r>
        <w:rPr>
          <w:rFonts w:ascii="Times New Roman" w:eastAsia="楷体" w:hAnsi="Times New Roman" w:cs="Times New Roman"/>
          <w:b/>
          <w:sz w:val="36"/>
        </w:rPr>
        <w:t>年</w:t>
      </w:r>
      <w:r>
        <w:rPr>
          <w:rFonts w:ascii="Times New Roman" w:eastAsia="楷体" w:hAnsi="Times New Roman" w:cs="Times New Roman"/>
          <w:b/>
          <w:sz w:val="36"/>
        </w:rPr>
        <w:t>1</w:t>
      </w:r>
      <w:r>
        <w:rPr>
          <w:rFonts w:ascii="Times New Roman" w:eastAsia="楷体" w:hAnsi="Times New Roman" w:cs="Times New Roman" w:hint="eastAsia"/>
          <w:b/>
          <w:sz w:val="36"/>
        </w:rPr>
        <w:t>1</w:t>
      </w:r>
      <w:r>
        <w:rPr>
          <w:rFonts w:ascii="Times New Roman" w:eastAsia="楷体" w:hAnsi="Times New Roman" w:cs="Times New Roman"/>
          <w:b/>
          <w:sz w:val="36"/>
        </w:rPr>
        <w:t>月</w:t>
      </w:r>
    </w:p>
    <w:p w:rsidR="008644A2" w:rsidRDefault="008644A2">
      <w:pPr>
        <w:sectPr w:rsidR="008644A2">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425"/>
          <w:titlePg/>
          <w:docGrid w:type="lines" w:linePitch="312"/>
        </w:sectPr>
      </w:pPr>
    </w:p>
    <w:p w:rsidR="008644A2" w:rsidRDefault="00DD7D1C">
      <w:pPr>
        <w:pStyle w:val="a9"/>
      </w:pPr>
      <w:bookmarkStart w:id="10" w:name="_Toc531520570"/>
      <w:bookmarkStart w:id="11" w:name="_Toc531602106"/>
      <w:bookmarkStart w:id="12" w:name="_Toc531602191"/>
      <w:bookmarkStart w:id="13" w:name="_Toc528748444"/>
      <w:bookmarkStart w:id="14" w:name="_Toc529795804"/>
      <w:bookmarkStart w:id="15" w:name="_Toc528748753"/>
      <w:bookmarkStart w:id="16" w:name="_Toc529795866"/>
      <w:bookmarkStart w:id="17" w:name="_Toc531186790"/>
      <w:r>
        <w:rPr>
          <w:rFonts w:hint="eastAsia"/>
        </w:rPr>
        <w:lastRenderedPageBreak/>
        <w:t>目</w:t>
      </w:r>
      <w:r>
        <w:rPr>
          <w:rFonts w:hint="eastAsia"/>
        </w:rPr>
        <w:t xml:space="preserve">  </w:t>
      </w:r>
      <w:r>
        <w:rPr>
          <w:rFonts w:hint="eastAsia"/>
        </w:rPr>
        <w:t>录</w:t>
      </w:r>
      <w:bookmarkEnd w:id="10"/>
      <w:bookmarkEnd w:id="11"/>
      <w:bookmarkEnd w:id="12"/>
      <w:bookmarkEnd w:id="13"/>
      <w:bookmarkEnd w:id="14"/>
      <w:bookmarkEnd w:id="15"/>
      <w:bookmarkEnd w:id="16"/>
      <w:bookmarkEnd w:id="17"/>
      <w:r w:rsidR="008644A2">
        <w:rPr>
          <w:rFonts w:eastAsiaTheme="minorEastAsia" w:cstheme="minorBidi"/>
          <w:b w:val="0"/>
          <w:bCs w:val="0"/>
          <w:sz w:val="22"/>
          <w:szCs w:val="22"/>
        </w:rPr>
        <w:fldChar w:fldCharType="begin"/>
      </w:r>
      <w:r>
        <w:rPr>
          <w:rFonts w:eastAsiaTheme="minorEastAsia" w:cstheme="minorBidi"/>
          <w:b w:val="0"/>
          <w:bCs w:val="0"/>
          <w:sz w:val="22"/>
          <w:szCs w:val="22"/>
        </w:rPr>
        <w:instrText xml:space="preserve"> TOC \o "1-3" \h \z \u </w:instrText>
      </w:r>
      <w:r w:rsidR="008644A2">
        <w:rPr>
          <w:rFonts w:eastAsiaTheme="minorEastAsia" w:cstheme="minorBidi"/>
          <w:b w:val="0"/>
          <w:bCs w:val="0"/>
          <w:sz w:val="22"/>
          <w:szCs w:val="22"/>
        </w:rPr>
        <w:fldChar w:fldCharType="separate"/>
      </w:r>
    </w:p>
    <w:p w:rsidR="008644A2" w:rsidRDefault="008644A2">
      <w:pPr>
        <w:pStyle w:val="10"/>
        <w:tabs>
          <w:tab w:val="right" w:leader="dot" w:pos="8296"/>
        </w:tabs>
        <w:rPr>
          <w:rFonts w:asciiTheme="minorHAnsi" w:hAnsiTheme="minorHAnsi"/>
          <w:b w:val="0"/>
          <w:sz w:val="21"/>
        </w:rPr>
      </w:pPr>
      <w:hyperlink w:anchor="_Toc531602192" w:history="1">
        <w:r w:rsidR="00DD7D1C">
          <w:rPr>
            <w:rStyle w:val="aa"/>
            <w:rFonts w:hint="eastAsia"/>
          </w:rPr>
          <w:t>第一章</w:t>
        </w:r>
        <w:r w:rsidR="00DD7D1C">
          <w:rPr>
            <w:rStyle w:val="aa"/>
            <w:rFonts w:hint="eastAsia"/>
          </w:rPr>
          <w:t>总则</w:t>
        </w:r>
        <w:r w:rsidR="00DD7D1C">
          <w:tab/>
        </w:r>
        <w:r>
          <w:fldChar w:fldCharType="begin"/>
        </w:r>
        <w:r w:rsidR="00DD7D1C">
          <w:instrText xml:space="preserve"> PAGEREF _Toc531602192 \h </w:instrText>
        </w:r>
        <w:r>
          <w:fldChar w:fldCharType="separate"/>
        </w:r>
        <w:r w:rsidR="00DD7D1C">
          <w:t>1</w:t>
        </w:r>
        <w:r>
          <w:fldChar w:fldCharType="end"/>
        </w:r>
      </w:hyperlink>
    </w:p>
    <w:p w:rsidR="008644A2" w:rsidRDefault="008644A2">
      <w:pPr>
        <w:pStyle w:val="20"/>
        <w:tabs>
          <w:tab w:val="right" w:leader="dot" w:pos="8296"/>
        </w:tabs>
        <w:ind w:left="420"/>
        <w:rPr>
          <w:rFonts w:asciiTheme="minorHAnsi" w:hAnsiTheme="minorHAnsi"/>
          <w:sz w:val="21"/>
        </w:rPr>
      </w:pPr>
      <w:hyperlink w:anchor="_Toc531602193" w:history="1">
        <w:r w:rsidR="00DD7D1C">
          <w:rPr>
            <w:rStyle w:val="aa"/>
            <w:rFonts w:hint="eastAsia"/>
          </w:rPr>
          <w:t>第一节总论</w:t>
        </w:r>
        <w:r w:rsidR="00DD7D1C">
          <w:tab/>
        </w:r>
        <w:r>
          <w:fldChar w:fldCharType="begin"/>
        </w:r>
        <w:r w:rsidR="00DD7D1C">
          <w:instrText xml:space="preserve"> PAGEREF _Toc531602193 \h </w:instrText>
        </w:r>
        <w:r>
          <w:fldChar w:fldCharType="separate"/>
        </w:r>
        <w:r w:rsidR="00DD7D1C">
          <w:t>1</w:t>
        </w:r>
        <w:r>
          <w:fldChar w:fldCharType="end"/>
        </w:r>
      </w:hyperlink>
    </w:p>
    <w:p w:rsidR="008644A2" w:rsidRDefault="008644A2">
      <w:pPr>
        <w:pStyle w:val="20"/>
        <w:tabs>
          <w:tab w:val="right" w:leader="dot" w:pos="8296"/>
        </w:tabs>
        <w:ind w:left="420"/>
        <w:rPr>
          <w:rFonts w:asciiTheme="minorHAnsi" w:hAnsiTheme="minorHAnsi"/>
          <w:sz w:val="21"/>
        </w:rPr>
      </w:pPr>
      <w:hyperlink w:anchor="_Toc531602194" w:history="1">
        <w:r w:rsidR="00DD7D1C">
          <w:rPr>
            <w:rStyle w:val="aa"/>
            <w:rFonts w:hint="eastAsia"/>
          </w:rPr>
          <w:t>第二节指导思想</w:t>
        </w:r>
        <w:r w:rsidR="00DD7D1C">
          <w:tab/>
        </w:r>
        <w:r>
          <w:fldChar w:fldCharType="begin"/>
        </w:r>
        <w:r w:rsidR="00DD7D1C">
          <w:instrText xml:space="preserve"> PAGEREF _Toc531602194 \h </w:instrText>
        </w:r>
        <w:r>
          <w:fldChar w:fldCharType="separate"/>
        </w:r>
        <w:r w:rsidR="00DD7D1C">
          <w:t>1</w:t>
        </w:r>
        <w:r>
          <w:fldChar w:fldCharType="end"/>
        </w:r>
      </w:hyperlink>
    </w:p>
    <w:p w:rsidR="008644A2" w:rsidRDefault="008644A2">
      <w:pPr>
        <w:pStyle w:val="20"/>
        <w:tabs>
          <w:tab w:val="right" w:leader="dot" w:pos="8296"/>
        </w:tabs>
        <w:ind w:left="420"/>
        <w:rPr>
          <w:rFonts w:asciiTheme="minorHAnsi" w:hAnsiTheme="minorHAnsi"/>
          <w:sz w:val="21"/>
        </w:rPr>
      </w:pPr>
      <w:hyperlink w:anchor="_Toc531602195" w:history="1">
        <w:r w:rsidR="00DD7D1C">
          <w:rPr>
            <w:rStyle w:val="aa"/>
            <w:rFonts w:hint="eastAsia"/>
          </w:rPr>
          <w:t>第三节规划原则</w:t>
        </w:r>
        <w:r w:rsidR="00DD7D1C">
          <w:tab/>
        </w:r>
        <w:r>
          <w:fldChar w:fldCharType="begin"/>
        </w:r>
        <w:r w:rsidR="00DD7D1C">
          <w:instrText xml:space="preserve"> PAGEREF _Toc531602195 \h </w:instrText>
        </w:r>
        <w:r>
          <w:fldChar w:fldCharType="separate"/>
        </w:r>
        <w:r w:rsidR="00DD7D1C">
          <w:t>2</w:t>
        </w:r>
        <w:r>
          <w:fldChar w:fldCharType="end"/>
        </w:r>
      </w:hyperlink>
    </w:p>
    <w:p w:rsidR="008644A2" w:rsidRDefault="008644A2">
      <w:pPr>
        <w:pStyle w:val="20"/>
        <w:tabs>
          <w:tab w:val="right" w:leader="dot" w:pos="8296"/>
        </w:tabs>
        <w:ind w:left="420"/>
        <w:rPr>
          <w:rFonts w:asciiTheme="minorHAnsi" w:hAnsiTheme="minorHAnsi"/>
          <w:sz w:val="21"/>
        </w:rPr>
      </w:pPr>
      <w:hyperlink w:anchor="_Toc531602196" w:history="1">
        <w:r w:rsidR="00DD7D1C">
          <w:rPr>
            <w:rStyle w:val="aa"/>
            <w:rFonts w:hint="eastAsia"/>
          </w:rPr>
          <w:t>第四节规划目标</w:t>
        </w:r>
        <w:r w:rsidR="00DD7D1C">
          <w:tab/>
        </w:r>
        <w:r>
          <w:fldChar w:fldCharType="begin"/>
        </w:r>
        <w:r w:rsidR="00DD7D1C">
          <w:instrText xml:space="preserve"> PAGEREF _Toc531602196 \h </w:instrText>
        </w:r>
        <w:r>
          <w:fldChar w:fldCharType="separate"/>
        </w:r>
        <w:r w:rsidR="00DD7D1C">
          <w:t>2</w:t>
        </w:r>
        <w:r>
          <w:fldChar w:fldCharType="end"/>
        </w:r>
      </w:hyperlink>
    </w:p>
    <w:p w:rsidR="008644A2" w:rsidRDefault="008644A2">
      <w:pPr>
        <w:pStyle w:val="10"/>
        <w:tabs>
          <w:tab w:val="right" w:leader="dot" w:pos="8296"/>
        </w:tabs>
        <w:rPr>
          <w:rFonts w:asciiTheme="minorHAnsi" w:hAnsiTheme="minorHAnsi"/>
          <w:b w:val="0"/>
          <w:sz w:val="21"/>
        </w:rPr>
      </w:pPr>
      <w:hyperlink w:anchor="_Toc531602197" w:history="1">
        <w:r w:rsidR="00DD7D1C">
          <w:rPr>
            <w:rStyle w:val="aa"/>
            <w:rFonts w:hint="eastAsia"/>
          </w:rPr>
          <w:t>第二章大气污染防治工作回顾</w:t>
        </w:r>
        <w:r w:rsidR="00DD7D1C">
          <w:tab/>
        </w:r>
        <w:r>
          <w:fldChar w:fldCharType="begin"/>
        </w:r>
        <w:r w:rsidR="00DD7D1C">
          <w:instrText xml:space="preserve"> PAGEREF _Toc531602197 \h </w:instrText>
        </w:r>
        <w:r>
          <w:fldChar w:fldCharType="separate"/>
        </w:r>
        <w:r w:rsidR="00DD7D1C">
          <w:t>5</w:t>
        </w:r>
        <w:r>
          <w:fldChar w:fldCharType="end"/>
        </w:r>
      </w:hyperlink>
    </w:p>
    <w:p w:rsidR="008644A2" w:rsidRDefault="008644A2">
      <w:pPr>
        <w:pStyle w:val="20"/>
        <w:tabs>
          <w:tab w:val="right" w:leader="dot" w:pos="8296"/>
        </w:tabs>
        <w:ind w:left="420"/>
        <w:rPr>
          <w:rFonts w:asciiTheme="minorHAnsi" w:hAnsiTheme="minorHAnsi"/>
          <w:sz w:val="21"/>
        </w:rPr>
      </w:pPr>
      <w:hyperlink w:anchor="_Toc531602198" w:history="1">
        <w:r w:rsidR="00DD7D1C">
          <w:rPr>
            <w:rStyle w:val="aa"/>
            <w:rFonts w:hint="eastAsia"/>
          </w:rPr>
          <w:t>第一节区域产业结构调整优化</w:t>
        </w:r>
        <w:r w:rsidR="00DD7D1C">
          <w:tab/>
        </w:r>
        <w:r>
          <w:fldChar w:fldCharType="begin"/>
        </w:r>
        <w:r w:rsidR="00DD7D1C">
          <w:instrText xml:space="preserve"> PAGEREF _Toc531602198 \h </w:instrText>
        </w:r>
        <w:r>
          <w:fldChar w:fldCharType="separate"/>
        </w:r>
        <w:r w:rsidR="00DD7D1C">
          <w:t>5</w:t>
        </w:r>
        <w:r>
          <w:fldChar w:fldCharType="end"/>
        </w:r>
      </w:hyperlink>
    </w:p>
    <w:p w:rsidR="008644A2" w:rsidRDefault="008644A2">
      <w:pPr>
        <w:pStyle w:val="20"/>
        <w:tabs>
          <w:tab w:val="right" w:leader="dot" w:pos="8296"/>
        </w:tabs>
        <w:ind w:left="420"/>
        <w:rPr>
          <w:rFonts w:asciiTheme="minorHAnsi" w:hAnsiTheme="minorHAnsi"/>
          <w:sz w:val="21"/>
        </w:rPr>
      </w:pPr>
      <w:hyperlink w:anchor="_Toc531602199" w:history="1">
        <w:r w:rsidR="00DD7D1C">
          <w:rPr>
            <w:rStyle w:val="aa"/>
            <w:rFonts w:hint="eastAsia"/>
          </w:rPr>
          <w:t>第二节清洁生产</w:t>
        </w:r>
        <w:r w:rsidR="00DD7D1C">
          <w:tab/>
        </w:r>
        <w:r>
          <w:fldChar w:fldCharType="begin"/>
        </w:r>
        <w:r w:rsidR="00DD7D1C">
          <w:instrText xml:space="preserve"> PAGEREF _Toc531602199 \h </w:instrText>
        </w:r>
        <w:r>
          <w:fldChar w:fldCharType="separate"/>
        </w:r>
        <w:r w:rsidR="00DD7D1C">
          <w:t>6</w:t>
        </w:r>
        <w:r>
          <w:fldChar w:fldCharType="end"/>
        </w:r>
      </w:hyperlink>
    </w:p>
    <w:p w:rsidR="008644A2" w:rsidRDefault="008644A2">
      <w:pPr>
        <w:pStyle w:val="20"/>
        <w:tabs>
          <w:tab w:val="right" w:leader="dot" w:pos="8296"/>
        </w:tabs>
        <w:ind w:left="420"/>
        <w:rPr>
          <w:rFonts w:asciiTheme="minorHAnsi" w:hAnsiTheme="minorHAnsi"/>
          <w:sz w:val="21"/>
        </w:rPr>
      </w:pPr>
      <w:hyperlink w:anchor="_Toc531602200" w:history="1">
        <w:r w:rsidR="00DD7D1C">
          <w:rPr>
            <w:rStyle w:val="aa"/>
            <w:rFonts w:hint="eastAsia"/>
          </w:rPr>
          <w:t>第三节煤炭管理与油品供应</w:t>
        </w:r>
        <w:r w:rsidR="00DD7D1C">
          <w:tab/>
        </w:r>
        <w:r>
          <w:fldChar w:fldCharType="begin"/>
        </w:r>
        <w:r w:rsidR="00DD7D1C">
          <w:instrText xml:space="preserve"> PAGEREF _Toc531602200 \h </w:instrText>
        </w:r>
        <w:r>
          <w:fldChar w:fldCharType="separate"/>
        </w:r>
        <w:r w:rsidR="00DD7D1C">
          <w:t>6</w:t>
        </w:r>
        <w:r>
          <w:fldChar w:fldCharType="end"/>
        </w:r>
      </w:hyperlink>
    </w:p>
    <w:p w:rsidR="008644A2" w:rsidRDefault="008644A2">
      <w:pPr>
        <w:pStyle w:val="20"/>
        <w:tabs>
          <w:tab w:val="right" w:leader="dot" w:pos="8296"/>
        </w:tabs>
        <w:ind w:left="420"/>
        <w:rPr>
          <w:rFonts w:asciiTheme="minorHAnsi" w:hAnsiTheme="minorHAnsi"/>
          <w:sz w:val="21"/>
        </w:rPr>
      </w:pPr>
      <w:hyperlink w:anchor="_Toc531602201" w:history="1">
        <w:r w:rsidR="00DD7D1C">
          <w:rPr>
            <w:rStyle w:val="aa"/>
            <w:rFonts w:hint="eastAsia"/>
          </w:rPr>
          <w:t>第四节燃煤小锅炉整理</w:t>
        </w:r>
        <w:r w:rsidR="00DD7D1C">
          <w:tab/>
        </w:r>
        <w:r>
          <w:fldChar w:fldCharType="begin"/>
        </w:r>
        <w:r w:rsidR="00DD7D1C">
          <w:instrText xml:space="preserve"> PAGEREF _Toc531602201 \h </w:instrText>
        </w:r>
        <w:r>
          <w:fldChar w:fldCharType="separate"/>
        </w:r>
        <w:r w:rsidR="00DD7D1C">
          <w:t>6</w:t>
        </w:r>
        <w:r>
          <w:fldChar w:fldCharType="end"/>
        </w:r>
      </w:hyperlink>
    </w:p>
    <w:p w:rsidR="008644A2" w:rsidRDefault="008644A2">
      <w:pPr>
        <w:pStyle w:val="20"/>
        <w:tabs>
          <w:tab w:val="right" w:leader="dot" w:pos="8296"/>
        </w:tabs>
        <w:ind w:left="420"/>
        <w:rPr>
          <w:rFonts w:asciiTheme="minorHAnsi" w:hAnsiTheme="minorHAnsi"/>
          <w:sz w:val="21"/>
        </w:rPr>
      </w:pPr>
      <w:hyperlink w:anchor="_Toc531602202" w:history="1">
        <w:r w:rsidR="00DD7D1C">
          <w:rPr>
            <w:rStyle w:val="aa"/>
            <w:rFonts w:hint="eastAsia"/>
          </w:rPr>
          <w:t>第五节工业大气污染治理</w:t>
        </w:r>
        <w:r w:rsidR="00DD7D1C">
          <w:tab/>
        </w:r>
        <w:r>
          <w:fldChar w:fldCharType="begin"/>
        </w:r>
        <w:r w:rsidR="00DD7D1C">
          <w:instrText xml:space="preserve"> PAGEREF </w:instrText>
        </w:r>
        <w:r w:rsidR="00DD7D1C">
          <w:instrText xml:space="preserve">_Toc531602202 \h </w:instrText>
        </w:r>
        <w:r>
          <w:fldChar w:fldCharType="separate"/>
        </w:r>
        <w:r w:rsidR="00DD7D1C">
          <w:t>6</w:t>
        </w:r>
        <w:r>
          <w:fldChar w:fldCharType="end"/>
        </w:r>
      </w:hyperlink>
    </w:p>
    <w:p w:rsidR="008644A2" w:rsidRDefault="008644A2">
      <w:pPr>
        <w:pStyle w:val="20"/>
        <w:tabs>
          <w:tab w:val="right" w:leader="dot" w:pos="8296"/>
        </w:tabs>
        <w:ind w:left="420"/>
        <w:rPr>
          <w:rFonts w:asciiTheme="minorHAnsi" w:hAnsiTheme="minorHAnsi"/>
          <w:sz w:val="21"/>
        </w:rPr>
      </w:pPr>
      <w:hyperlink w:anchor="_Toc531602203" w:history="1">
        <w:r w:rsidR="00DD7D1C">
          <w:rPr>
            <w:rStyle w:val="aa"/>
            <w:rFonts w:hint="eastAsia"/>
          </w:rPr>
          <w:t>第六节城市扬尘污染控制</w:t>
        </w:r>
        <w:r w:rsidR="00DD7D1C">
          <w:tab/>
        </w:r>
        <w:r>
          <w:fldChar w:fldCharType="begin"/>
        </w:r>
        <w:r w:rsidR="00DD7D1C">
          <w:instrText xml:space="preserve"> PAGEREF _Toc531602203 \h </w:instrText>
        </w:r>
        <w:r>
          <w:fldChar w:fldCharType="separate"/>
        </w:r>
        <w:r w:rsidR="00DD7D1C">
          <w:t>7</w:t>
        </w:r>
        <w:r>
          <w:fldChar w:fldCharType="end"/>
        </w:r>
      </w:hyperlink>
    </w:p>
    <w:p w:rsidR="008644A2" w:rsidRDefault="008644A2">
      <w:pPr>
        <w:pStyle w:val="20"/>
        <w:tabs>
          <w:tab w:val="right" w:leader="dot" w:pos="8296"/>
        </w:tabs>
        <w:ind w:left="420"/>
        <w:rPr>
          <w:rFonts w:asciiTheme="minorHAnsi" w:hAnsiTheme="minorHAnsi"/>
          <w:sz w:val="21"/>
        </w:rPr>
      </w:pPr>
      <w:hyperlink w:anchor="_Toc531602204" w:history="1">
        <w:r w:rsidR="00DD7D1C">
          <w:rPr>
            <w:rStyle w:val="aa"/>
            <w:rFonts w:hint="eastAsia"/>
          </w:rPr>
          <w:t>第七节机动车污染防治</w:t>
        </w:r>
        <w:r w:rsidR="00DD7D1C">
          <w:tab/>
        </w:r>
        <w:r>
          <w:fldChar w:fldCharType="begin"/>
        </w:r>
        <w:r w:rsidR="00DD7D1C">
          <w:instrText xml:space="preserve"> PAGEREF _Toc531602204 \h </w:instrText>
        </w:r>
        <w:r>
          <w:fldChar w:fldCharType="separate"/>
        </w:r>
        <w:r w:rsidR="00DD7D1C">
          <w:t>8</w:t>
        </w:r>
        <w:r>
          <w:fldChar w:fldCharType="end"/>
        </w:r>
      </w:hyperlink>
    </w:p>
    <w:p w:rsidR="008644A2" w:rsidRDefault="008644A2">
      <w:pPr>
        <w:pStyle w:val="20"/>
        <w:tabs>
          <w:tab w:val="right" w:leader="dot" w:pos="8296"/>
        </w:tabs>
        <w:ind w:left="420"/>
        <w:rPr>
          <w:rFonts w:asciiTheme="minorHAnsi" w:hAnsiTheme="minorHAnsi"/>
          <w:sz w:val="21"/>
        </w:rPr>
      </w:pPr>
      <w:hyperlink w:anchor="_Toc531602205" w:history="1">
        <w:r w:rsidR="00DD7D1C">
          <w:rPr>
            <w:rStyle w:val="aa"/>
            <w:rFonts w:hint="eastAsia"/>
          </w:rPr>
          <w:t>第八节农业面源治理</w:t>
        </w:r>
        <w:r w:rsidR="00DD7D1C">
          <w:tab/>
        </w:r>
        <w:r>
          <w:fldChar w:fldCharType="begin"/>
        </w:r>
        <w:r w:rsidR="00DD7D1C">
          <w:instrText xml:space="preserve"> PAGEREF _Toc531602205 \h </w:instrText>
        </w:r>
        <w:r>
          <w:fldChar w:fldCharType="separate"/>
        </w:r>
        <w:r w:rsidR="00DD7D1C">
          <w:t>8</w:t>
        </w:r>
        <w:r>
          <w:fldChar w:fldCharType="end"/>
        </w:r>
      </w:hyperlink>
    </w:p>
    <w:p w:rsidR="008644A2" w:rsidRDefault="008644A2">
      <w:pPr>
        <w:pStyle w:val="10"/>
        <w:tabs>
          <w:tab w:val="right" w:leader="dot" w:pos="8296"/>
        </w:tabs>
        <w:rPr>
          <w:rFonts w:asciiTheme="minorHAnsi" w:hAnsiTheme="minorHAnsi"/>
          <w:b w:val="0"/>
          <w:sz w:val="21"/>
        </w:rPr>
      </w:pPr>
      <w:hyperlink w:anchor="_Toc531602206" w:history="1">
        <w:r w:rsidR="00DD7D1C">
          <w:rPr>
            <w:rStyle w:val="aa"/>
            <w:rFonts w:hint="eastAsia"/>
          </w:rPr>
          <w:t>第三章空气质量现状与存在的问题</w:t>
        </w:r>
        <w:r w:rsidR="00DD7D1C">
          <w:tab/>
        </w:r>
        <w:r>
          <w:fldChar w:fldCharType="begin"/>
        </w:r>
        <w:r w:rsidR="00DD7D1C">
          <w:instrText xml:space="preserve"> PAGEREF _Toc531602206 \h </w:instrText>
        </w:r>
        <w:r>
          <w:fldChar w:fldCharType="separate"/>
        </w:r>
        <w:r w:rsidR="00DD7D1C">
          <w:t>9</w:t>
        </w:r>
        <w:r>
          <w:fldChar w:fldCharType="end"/>
        </w:r>
      </w:hyperlink>
    </w:p>
    <w:p w:rsidR="008644A2" w:rsidRDefault="008644A2">
      <w:pPr>
        <w:pStyle w:val="20"/>
        <w:tabs>
          <w:tab w:val="right" w:leader="dot" w:pos="8296"/>
        </w:tabs>
        <w:ind w:left="420"/>
        <w:rPr>
          <w:rFonts w:asciiTheme="minorHAnsi" w:hAnsiTheme="minorHAnsi"/>
          <w:sz w:val="21"/>
        </w:rPr>
      </w:pPr>
      <w:hyperlink w:anchor="_Toc531602207" w:history="1">
        <w:r w:rsidR="00DD7D1C">
          <w:rPr>
            <w:rStyle w:val="aa"/>
            <w:rFonts w:hint="eastAsia"/>
          </w:rPr>
          <w:t>第一节环境空气质量现状</w:t>
        </w:r>
        <w:r w:rsidR="00DD7D1C">
          <w:tab/>
        </w:r>
        <w:r>
          <w:fldChar w:fldCharType="begin"/>
        </w:r>
        <w:r w:rsidR="00DD7D1C">
          <w:instrText xml:space="preserve"> PAGEREF _Toc531602207 \h </w:instrText>
        </w:r>
        <w:r>
          <w:fldChar w:fldCharType="separate"/>
        </w:r>
        <w:r w:rsidR="00DD7D1C">
          <w:t>9</w:t>
        </w:r>
        <w:r>
          <w:fldChar w:fldCharType="end"/>
        </w:r>
      </w:hyperlink>
    </w:p>
    <w:p w:rsidR="008644A2" w:rsidRDefault="008644A2">
      <w:pPr>
        <w:pStyle w:val="20"/>
        <w:tabs>
          <w:tab w:val="right" w:leader="dot" w:pos="8296"/>
        </w:tabs>
        <w:ind w:left="420"/>
        <w:rPr>
          <w:rFonts w:asciiTheme="minorHAnsi" w:hAnsiTheme="minorHAnsi"/>
          <w:sz w:val="21"/>
        </w:rPr>
      </w:pPr>
      <w:hyperlink w:anchor="_Toc531602208" w:history="1">
        <w:r w:rsidR="00DD7D1C">
          <w:rPr>
            <w:rStyle w:val="aa"/>
            <w:rFonts w:hint="eastAsia"/>
          </w:rPr>
          <w:t>第二节大气污染物排放特征</w:t>
        </w:r>
        <w:r w:rsidR="00DD7D1C">
          <w:tab/>
        </w:r>
        <w:r>
          <w:fldChar w:fldCharType="begin"/>
        </w:r>
        <w:r w:rsidR="00DD7D1C">
          <w:instrText xml:space="preserve"> PAGEREF _Toc531602208 \h </w:instrText>
        </w:r>
        <w:r>
          <w:fldChar w:fldCharType="separate"/>
        </w:r>
        <w:r w:rsidR="00DD7D1C">
          <w:t>9</w:t>
        </w:r>
        <w:r>
          <w:fldChar w:fldCharType="end"/>
        </w:r>
      </w:hyperlink>
    </w:p>
    <w:p w:rsidR="008644A2" w:rsidRDefault="008644A2">
      <w:pPr>
        <w:pStyle w:val="20"/>
        <w:tabs>
          <w:tab w:val="right" w:leader="dot" w:pos="8296"/>
        </w:tabs>
        <w:ind w:left="420"/>
        <w:rPr>
          <w:rFonts w:asciiTheme="minorHAnsi" w:hAnsiTheme="minorHAnsi"/>
          <w:sz w:val="21"/>
        </w:rPr>
      </w:pPr>
      <w:hyperlink w:anchor="_Toc531602209" w:history="1">
        <w:r w:rsidR="00DD7D1C">
          <w:rPr>
            <w:rStyle w:val="aa"/>
            <w:rFonts w:hint="eastAsia"/>
          </w:rPr>
          <w:t>第三节大气污染防治存在的问题</w:t>
        </w:r>
        <w:r w:rsidR="00DD7D1C">
          <w:tab/>
        </w:r>
        <w:r>
          <w:fldChar w:fldCharType="begin"/>
        </w:r>
        <w:r w:rsidR="00DD7D1C">
          <w:instrText xml:space="preserve"> PAG</w:instrText>
        </w:r>
        <w:r w:rsidR="00DD7D1C">
          <w:instrText xml:space="preserve">EREF _Toc531602209 \h </w:instrText>
        </w:r>
        <w:r>
          <w:fldChar w:fldCharType="separate"/>
        </w:r>
        <w:r w:rsidR="00DD7D1C">
          <w:t>10</w:t>
        </w:r>
        <w:r>
          <w:fldChar w:fldCharType="end"/>
        </w:r>
      </w:hyperlink>
    </w:p>
    <w:p w:rsidR="008644A2" w:rsidRDefault="008644A2">
      <w:pPr>
        <w:pStyle w:val="10"/>
        <w:tabs>
          <w:tab w:val="right" w:leader="dot" w:pos="8296"/>
        </w:tabs>
        <w:rPr>
          <w:rFonts w:asciiTheme="minorHAnsi" w:hAnsiTheme="minorHAnsi"/>
          <w:b w:val="0"/>
          <w:sz w:val="21"/>
        </w:rPr>
      </w:pPr>
      <w:hyperlink w:anchor="_Toc531602210" w:history="1">
        <w:r w:rsidR="00DD7D1C">
          <w:rPr>
            <w:rStyle w:val="aa"/>
            <w:rFonts w:hint="eastAsia"/>
          </w:rPr>
          <w:t>第四章空气质量达标战略</w:t>
        </w:r>
        <w:r w:rsidR="00DD7D1C">
          <w:tab/>
        </w:r>
        <w:r>
          <w:fldChar w:fldCharType="begin"/>
        </w:r>
        <w:r w:rsidR="00DD7D1C">
          <w:instrText xml:space="preserve"> PAGEREF _Toc531602210 \h </w:instrText>
        </w:r>
        <w:r>
          <w:fldChar w:fldCharType="separate"/>
        </w:r>
        <w:r w:rsidR="00DD7D1C">
          <w:t>12</w:t>
        </w:r>
        <w:r>
          <w:fldChar w:fldCharType="end"/>
        </w:r>
      </w:hyperlink>
    </w:p>
    <w:p w:rsidR="008644A2" w:rsidRDefault="008644A2">
      <w:pPr>
        <w:pStyle w:val="20"/>
        <w:tabs>
          <w:tab w:val="right" w:leader="dot" w:pos="8296"/>
        </w:tabs>
        <w:ind w:left="420"/>
        <w:rPr>
          <w:rFonts w:asciiTheme="minorHAnsi" w:hAnsiTheme="minorHAnsi"/>
          <w:sz w:val="21"/>
        </w:rPr>
      </w:pPr>
      <w:hyperlink w:anchor="_Toc531602211" w:history="1">
        <w:r w:rsidR="00DD7D1C">
          <w:rPr>
            <w:rStyle w:val="aa"/>
            <w:rFonts w:hint="eastAsia"/>
          </w:rPr>
          <w:t>第一节总体战略</w:t>
        </w:r>
        <w:r w:rsidR="00DD7D1C">
          <w:tab/>
        </w:r>
        <w:r>
          <w:fldChar w:fldCharType="begin"/>
        </w:r>
        <w:r w:rsidR="00DD7D1C">
          <w:instrText xml:space="preserve"> PAGEREF _Toc531602211 \h </w:instrText>
        </w:r>
        <w:r>
          <w:fldChar w:fldCharType="separate"/>
        </w:r>
        <w:r w:rsidR="00DD7D1C">
          <w:t>12</w:t>
        </w:r>
        <w:r>
          <w:fldChar w:fldCharType="end"/>
        </w:r>
      </w:hyperlink>
    </w:p>
    <w:p w:rsidR="008644A2" w:rsidRDefault="008644A2">
      <w:pPr>
        <w:pStyle w:val="20"/>
        <w:tabs>
          <w:tab w:val="right" w:leader="dot" w:pos="8296"/>
        </w:tabs>
        <w:ind w:left="420"/>
        <w:rPr>
          <w:rFonts w:asciiTheme="minorHAnsi" w:hAnsiTheme="minorHAnsi"/>
          <w:sz w:val="21"/>
        </w:rPr>
      </w:pPr>
      <w:hyperlink w:anchor="_Toc531602212" w:history="1">
        <w:r w:rsidR="00DD7D1C">
          <w:rPr>
            <w:rStyle w:val="aa"/>
            <w:rFonts w:hint="eastAsia"/>
          </w:rPr>
          <w:t>第二节分阶段战略</w:t>
        </w:r>
        <w:r w:rsidR="00DD7D1C">
          <w:tab/>
        </w:r>
        <w:r>
          <w:fldChar w:fldCharType="begin"/>
        </w:r>
        <w:r w:rsidR="00DD7D1C">
          <w:instrText xml:space="preserve"> PAGEREF _Toc531602212 \h </w:instrText>
        </w:r>
        <w:r>
          <w:fldChar w:fldCharType="separate"/>
        </w:r>
        <w:r w:rsidR="00DD7D1C">
          <w:t>12</w:t>
        </w:r>
        <w:r>
          <w:fldChar w:fldCharType="end"/>
        </w:r>
      </w:hyperlink>
    </w:p>
    <w:p w:rsidR="008644A2" w:rsidRDefault="008644A2">
      <w:pPr>
        <w:pStyle w:val="10"/>
        <w:tabs>
          <w:tab w:val="right" w:leader="dot" w:pos="8296"/>
        </w:tabs>
        <w:rPr>
          <w:rFonts w:asciiTheme="minorHAnsi" w:hAnsiTheme="minorHAnsi"/>
          <w:b w:val="0"/>
          <w:sz w:val="21"/>
        </w:rPr>
      </w:pPr>
      <w:hyperlink w:anchor="_Toc531602213" w:history="1">
        <w:r w:rsidR="00DD7D1C">
          <w:rPr>
            <w:rStyle w:val="aa"/>
            <w:rFonts w:hint="eastAsia"/>
          </w:rPr>
          <w:t>第五章近期空气质量改善措施</w:t>
        </w:r>
        <w:r w:rsidR="00DD7D1C">
          <w:tab/>
        </w:r>
        <w:r>
          <w:fldChar w:fldCharType="begin"/>
        </w:r>
        <w:r w:rsidR="00DD7D1C">
          <w:instrText xml:space="preserve"> PAGEREF _Toc531602213 \h </w:instrText>
        </w:r>
        <w:r>
          <w:fldChar w:fldCharType="separate"/>
        </w:r>
        <w:r w:rsidR="00DD7D1C">
          <w:t>14</w:t>
        </w:r>
        <w:r>
          <w:fldChar w:fldCharType="end"/>
        </w:r>
      </w:hyperlink>
    </w:p>
    <w:p w:rsidR="008644A2" w:rsidRDefault="008644A2">
      <w:pPr>
        <w:pStyle w:val="20"/>
        <w:tabs>
          <w:tab w:val="right" w:leader="dot" w:pos="8296"/>
        </w:tabs>
        <w:ind w:left="420"/>
        <w:rPr>
          <w:rFonts w:asciiTheme="minorHAnsi" w:hAnsiTheme="minorHAnsi"/>
          <w:sz w:val="21"/>
        </w:rPr>
      </w:pPr>
      <w:hyperlink w:anchor="_Toc531602214" w:history="1">
        <w:r w:rsidR="00DD7D1C">
          <w:rPr>
            <w:rStyle w:val="aa"/>
            <w:rFonts w:hint="eastAsia"/>
          </w:rPr>
          <w:t>第一节优化能源结构，构建清洁能源体系</w:t>
        </w:r>
        <w:r w:rsidR="00DD7D1C">
          <w:tab/>
        </w:r>
        <w:r>
          <w:fldChar w:fldCharType="begin"/>
        </w:r>
        <w:r w:rsidR="00DD7D1C">
          <w:instrText xml:space="preserve"> PAGEREF _Toc531602214 \h </w:instrText>
        </w:r>
        <w:r>
          <w:fldChar w:fldCharType="separate"/>
        </w:r>
        <w:r w:rsidR="00DD7D1C">
          <w:t>14</w:t>
        </w:r>
        <w:r>
          <w:fldChar w:fldCharType="end"/>
        </w:r>
      </w:hyperlink>
    </w:p>
    <w:p w:rsidR="008644A2" w:rsidRDefault="008644A2">
      <w:pPr>
        <w:pStyle w:val="20"/>
        <w:tabs>
          <w:tab w:val="right" w:leader="dot" w:pos="8296"/>
        </w:tabs>
        <w:ind w:left="420"/>
        <w:rPr>
          <w:rFonts w:asciiTheme="minorHAnsi" w:hAnsiTheme="minorHAnsi"/>
          <w:sz w:val="21"/>
        </w:rPr>
      </w:pPr>
      <w:hyperlink w:anchor="_Toc531602215" w:history="1">
        <w:r w:rsidR="00DD7D1C">
          <w:rPr>
            <w:rStyle w:val="aa"/>
            <w:rFonts w:hint="eastAsia"/>
          </w:rPr>
          <w:t>第二节统筹环境资源，优化产业结构和布局</w:t>
        </w:r>
        <w:r w:rsidR="00DD7D1C">
          <w:tab/>
        </w:r>
        <w:r>
          <w:fldChar w:fldCharType="begin"/>
        </w:r>
        <w:r w:rsidR="00DD7D1C">
          <w:instrText xml:space="preserve"> PAGEREF _Toc531602215 \h </w:instrText>
        </w:r>
        <w:r>
          <w:fldChar w:fldCharType="separate"/>
        </w:r>
        <w:r w:rsidR="00DD7D1C">
          <w:t>15</w:t>
        </w:r>
        <w:r>
          <w:fldChar w:fldCharType="end"/>
        </w:r>
      </w:hyperlink>
    </w:p>
    <w:p w:rsidR="008644A2" w:rsidRDefault="008644A2">
      <w:pPr>
        <w:pStyle w:val="20"/>
        <w:tabs>
          <w:tab w:val="right" w:leader="dot" w:pos="8296"/>
        </w:tabs>
        <w:ind w:left="420"/>
        <w:rPr>
          <w:rFonts w:asciiTheme="minorHAnsi" w:hAnsiTheme="minorHAnsi"/>
          <w:sz w:val="21"/>
        </w:rPr>
      </w:pPr>
      <w:hyperlink w:anchor="_Toc531602216" w:history="1">
        <w:r w:rsidR="00DD7D1C">
          <w:rPr>
            <w:rStyle w:val="aa"/>
            <w:rFonts w:hint="eastAsia"/>
          </w:rPr>
          <w:t>第三节加大工业源污染治理，实施多污染协同控制</w:t>
        </w:r>
        <w:r w:rsidR="00DD7D1C">
          <w:tab/>
        </w:r>
        <w:r>
          <w:fldChar w:fldCharType="begin"/>
        </w:r>
        <w:r w:rsidR="00DD7D1C">
          <w:instrText xml:space="preserve"> PAGEREF _Toc531602216 \h </w:instrText>
        </w:r>
        <w:r>
          <w:fldChar w:fldCharType="separate"/>
        </w:r>
        <w:r w:rsidR="00DD7D1C">
          <w:t>16</w:t>
        </w:r>
        <w:r>
          <w:fldChar w:fldCharType="end"/>
        </w:r>
      </w:hyperlink>
    </w:p>
    <w:p w:rsidR="008644A2" w:rsidRDefault="008644A2">
      <w:pPr>
        <w:pStyle w:val="20"/>
        <w:tabs>
          <w:tab w:val="right" w:leader="dot" w:pos="8296"/>
        </w:tabs>
        <w:ind w:left="420"/>
        <w:rPr>
          <w:rFonts w:asciiTheme="minorHAnsi" w:hAnsiTheme="minorHAnsi"/>
          <w:sz w:val="21"/>
        </w:rPr>
      </w:pPr>
      <w:hyperlink w:anchor="_Toc531602217" w:history="1">
        <w:r w:rsidR="00DD7D1C">
          <w:rPr>
            <w:rStyle w:val="aa"/>
            <w:rFonts w:hint="eastAsia"/>
          </w:rPr>
          <w:t>第四节深化扬尘</w:t>
        </w:r>
        <w:r w:rsidR="00DD7D1C">
          <w:rPr>
            <w:rStyle w:val="aa"/>
            <w:rFonts w:hint="eastAsia"/>
          </w:rPr>
          <w:t>等面源污染治理，大力消减颗粒物排放</w:t>
        </w:r>
        <w:r w:rsidR="00DD7D1C">
          <w:tab/>
        </w:r>
        <w:r>
          <w:fldChar w:fldCharType="begin"/>
        </w:r>
        <w:r w:rsidR="00DD7D1C">
          <w:instrText xml:space="preserve"> PAGEREF _Toc531602217 \h </w:instrText>
        </w:r>
        <w:r>
          <w:fldChar w:fldCharType="separate"/>
        </w:r>
        <w:r w:rsidR="00DD7D1C">
          <w:t>20</w:t>
        </w:r>
        <w:r>
          <w:fldChar w:fldCharType="end"/>
        </w:r>
      </w:hyperlink>
    </w:p>
    <w:p w:rsidR="008644A2" w:rsidRDefault="008644A2">
      <w:pPr>
        <w:pStyle w:val="20"/>
        <w:tabs>
          <w:tab w:val="right" w:leader="dot" w:pos="8296"/>
        </w:tabs>
        <w:ind w:left="420"/>
        <w:rPr>
          <w:rFonts w:asciiTheme="minorHAnsi" w:hAnsiTheme="minorHAnsi"/>
          <w:sz w:val="21"/>
        </w:rPr>
      </w:pPr>
      <w:hyperlink w:anchor="_Toc531602218" w:history="1">
        <w:r w:rsidR="00DD7D1C">
          <w:rPr>
            <w:rStyle w:val="aa"/>
            <w:rFonts w:hint="eastAsia"/>
          </w:rPr>
          <w:t>第五节加强移动源污染防治，推进“车油路管”综合防控</w:t>
        </w:r>
        <w:r w:rsidR="00DD7D1C">
          <w:tab/>
        </w:r>
        <w:r>
          <w:fldChar w:fldCharType="begin"/>
        </w:r>
        <w:r w:rsidR="00DD7D1C">
          <w:instrText xml:space="preserve"> PAGEREF _Toc531602218 \h </w:instrText>
        </w:r>
        <w:r>
          <w:fldChar w:fldCharType="separate"/>
        </w:r>
        <w:r w:rsidR="00DD7D1C">
          <w:t>23</w:t>
        </w:r>
        <w:r>
          <w:fldChar w:fldCharType="end"/>
        </w:r>
      </w:hyperlink>
    </w:p>
    <w:p w:rsidR="008644A2" w:rsidRDefault="008644A2">
      <w:pPr>
        <w:pStyle w:val="20"/>
        <w:tabs>
          <w:tab w:val="right" w:leader="dot" w:pos="8296"/>
        </w:tabs>
        <w:ind w:left="420"/>
        <w:rPr>
          <w:rFonts w:asciiTheme="minorHAnsi" w:hAnsiTheme="minorHAnsi"/>
          <w:sz w:val="21"/>
        </w:rPr>
      </w:pPr>
      <w:hyperlink w:anchor="_Toc531602219" w:history="1">
        <w:r w:rsidR="00DD7D1C">
          <w:rPr>
            <w:rStyle w:val="aa"/>
            <w:rFonts w:hint="eastAsia"/>
          </w:rPr>
          <w:t>第六节推进农业源大气污染防控</w:t>
        </w:r>
        <w:r w:rsidR="00DD7D1C">
          <w:tab/>
        </w:r>
        <w:r>
          <w:fldChar w:fldCharType="begin"/>
        </w:r>
        <w:r w:rsidR="00DD7D1C">
          <w:instrText xml:space="preserve"> PAGEREF _Toc531602219 \h </w:instrText>
        </w:r>
        <w:r>
          <w:fldChar w:fldCharType="separate"/>
        </w:r>
        <w:r w:rsidR="00DD7D1C">
          <w:t>26</w:t>
        </w:r>
        <w:r>
          <w:fldChar w:fldCharType="end"/>
        </w:r>
      </w:hyperlink>
    </w:p>
    <w:p w:rsidR="008644A2" w:rsidRDefault="008644A2">
      <w:pPr>
        <w:pStyle w:val="20"/>
        <w:tabs>
          <w:tab w:val="right" w:leader="dot" w:pos="8296"/>
        </w:tabs>
        <w:ind w:left="420"/>
        <w:rPr>
          <w:rFonts w:asciiTheme="minorHAnsi" w:hAnsiTheme="minorHAnsi"/>
          <w:sz w:val="21"/>
        </w:rPr>
      </w:pPr>
      <w:hyperlink w:anchor="_Toc531602220" w:history="1">
        <w:r w:rsidR="00DD7D1C">
          <w:rPr>
            <w:rStyle w:val="aa"/>
            <w:rFonts w:hint="eastAsia"/>
          </w:rPr>
          <w:t>第七节加强能力建设，提高精细化管理水平</w:t>
        </w:r>
        <w:r w:rsidR="00DD7D1C">
          <w:tab/>
        </w:r>
        <w:r>
          <w:fldChar w:fldCharType="begin"/>
        </w:r>
        <w:r w:rsidR="00DD7D1C">
          <w:instrText xml:space="preserve"> PAGEREF _Toc531602220 \h </w:instrText>
        </w:r>
        <w:r>
          <w:fldChar w:fldCharType="separate"/>
        </w:r>
        <w:r w:rsidR="00DD7D1C">
          <w:t>27</w:t>
        </w:r>
        <w:r>
          <w:fldChar w:fldCharType="end"/>
        </w:r>
      </w:hyperlink>
    </w:p>
    <w:p w:rsidR="008644A2" w:rsidRDefault="008644A2">
      <w:pPr>
        <w:pStyle w:val="10"/>
        <w:tabs>
          <w:tab w:val="right" w:leader="dot" w:pos="8296"/>
        </w:tabs>
        <w:rPr>
          <w:rFonts w:asciiTheme="minorHAnsi" w:hAnsiTheme="minorHAnsi"/>
          <w:b w:val="0"/>
          <w:sz w:val="21"/>
        </w:rPr>
      </w:pPr>
      <w:hyperlink w:anchor="_Toc531602221" w:history="1">
        <w:r w:rsidR="00DD7D1C">
          <w:rPr>
            <w:rStyle w:val="aa"/>
            <w:rFonts w:hint="eastAsia"/>
          </w:rPr>
          <w:t>第六章中长期空气质量改善措施</w:t>
        </w:r>
        <w:r w:rsidR="00DD7D1C">
          <w:tab/>
        </w:r>
        <w:r>
          <w:fldChar w:fldCharType="begin"/>
        </w:r>
        <w:r w:rsidR="00DD7D1C">
          <w:instrText xml:space="preserve"> PAGEREF _Toc531602221 \h </w:instrText>
        </w:r>
        <w:r>
          <w:fldChar w:fldCharType="separate"/>
        </w:r>
        <w:r w:rsidR="00DD7D1C">
          <w:t>30</w:t>
        </w:r>
        <w:r>
          <w:fldChar w:fldCharType="end"/>
        </w:r>
      </w:hyperlink>
    </w:p>
    <w:p w:rsidR="008644A2" w:rsidRDefault="008644A2">
      <w:pPr>
        <w:pStyle w:val="10"/>
        <w:tabs>
          <w:tab w:val="right" w:leader="dot" w:pos="8296"/>
        </w:tabs>
        <w:rPr>
          <w:rFonts w:asciiTheme="minorHAnsi" w:hAnsiTheme="minorHAnsi"/>
          <w:b w:val="0"/>
          <w:sz w:val="21"/>
        </w:rPr>
      </w:pPr>
      <w:hyperlink w:anchor="_Toc531602222" w:history="1">
        <w:r w:rsidR="00DD7D1C">
          <w:rPr>
            <w:rStyle w:val="aa"/>
            <w:rFonts w:hint="eastAsia"/>
          </w:rPr>
          <w:t>第八章规划实施保障措施</w:t>
        </w:r>
        <w:r w:rsidR="00DD7D1C">
          <w:tab/>
        </w:r>
        <w:r>
          <w:fldChar w:fldCharType="begin"/>
        </w:r>
        <w:r w:rsidR="00DD7D1C">
          <w:instrText xml:space="preserve"> PAGEREF _Toc531602222 \h </w:instrText>
        </w:r>
        <w:r>
          <w:fldChar w:fldCharType="separate"/>
        </w:r>
        <w:r w:rsidR="00DD7D1C">
          <w:t>32</w:t>
        </w:r>
        <w:r>
          <w:fldChar w:fldCharType="end"/>
        </w:r>
      </w:hyperlink>
    </w:p>
    <w:p w:rsidR="008644A2" w:rsidRDefault="008644A2">
      <w:pPr>
        <w:pStyle w:val="20"/>
        <w:tabs>
          <w:tab w:val="right" w:leader="dot" w:pos="8296"/>
        </w:tabs>
        <w:ind w:left="420"/>
        <w:rPr>
          <w:rFonts w:asciiTheme="minorHAnsi" w:hAnsiTheme="minorHAnsi"/>
          <w:sz w:val="21"/>
        </w:rPr>
      </w:pPr>
      <w:hyperlink w:anchor="_Toc531602223" w:history="1">
        <w:r w:rsidR="00DD7D1C">
          <w:rPr>
            <w:rStyle w:val="aa"/>
            <w:rFonts w:hint="eastAsia"/>
          </w:rPr>
          <w:t>第一节加强组织领导</w:t>
        </w:r>
        <w:r w:rsidR="00DD7D1C">
          <w:tab/>
        </w:r>
        <w:r>
          <w:fldChar w:fldCharType="begin"/>
        </w:r>
        <w:r w:rsidR="00DD7D1C">
          <w:instrText xml:space="preserve"> PAGEREF _Toc531602223 \h </w:instrText>
        </w:r>
        <w:r>
          <w:fldChar w:fldCharType="separate"/>
        </w:r>
        <w:r w:rsidR="00DD7D1C">
          <w:t>32</w:t>
        </w:r>
        <w:r>
          <w:fldChar w:fldCharType="end"/>
        </w:r>
      </w:hyperlink>
    </w:p>
    <w:p w:rsidR="008644A2" w:rsidRDefault="008644A2">
      <w:pPr>
        <w:pStyle w:val="20"/>
        <w:tabs>
          <w:tab w:val="right" w:leader="dot" w:pos="8296"/>
        </w:tabs>
        <w:ind w:left="420"/>
        <w:rPr>
          <w:rFonts w:asciiTheme="minorHAnsi" w:hAnsiTheme="minorHAnsi"/>
          <w:sz w:val="21"/>
        </w:rPr>
      </w:pPr>
      <w:hyperlink w:anchor="_Toc531602224" w:history="1">
        <w:r w:rsidR="00DD7D1C">
          <w:rPr>
            <w:rStyle w:val="aa"/>
            <w:rFonts w:hint="eastAsia"/>
          </w:rPr>
          <w:t>第二节严格考核问责</w:t>
        </w:r>
        <w:r w:rsidR="00DD7D1C">
          <w:tab/>
        </w:r>
        <w:r>
          <w:fldChar w:fldCharType="begin"/>
        </w:r>
        <w:r w:rsidR="00DD7D1C">
          <w:instrText xml:space="preserve"> PAGEREF _Toc531602224 \h </w:instrText>
        </w:r>
        <w:r>
          <w:fldChar w:fldCharType="separate"/>
        </w:r>
        <w:r w:rsidR="00DD7D1C">
          <w:t>34</w:t>
        </w:r>
        <w:r>
          <w:fldChar w:fldCharType="end"/>
        </w:r>
      </w:hyperlink>
    </w:p>
    <w:p w:rsidR="008644A2" w:rsidRDefault="008644A2">
      <w:pPr>
        <w:pStyle w:val="20"/>
        <w:tabs>
          <w:tab w:val="right" w:leader="dot" w:pos="8296"/>
        </w:tabs>
        <w:ind w:left="420"/>
        <w:rPr>
          <w:rFonts w:asciiTheme="minorHAnsi" w:hAnsiTheme="minorHAnsi"/>
          <w:sz w:val="21"/>
        </w:rPr>
      </w:pPr>
      <w:hyperlink w:anchor="_Toc531602225" w:history="1">
        <w:r w:rsidR="00DD7D1C">
          <w:rPr>
            <w:rStyle w:val="aa"/>
            <w:rFonts w:hint="eastAsia"/>
          </w:rPr>
          <w:t>第三节加大资金投入</w:t>
        </w:r>
        <w:r w:rsidR="00DD7D1C">
          <w:tab/>
        </w:r>
        <w:r>
          <w:fldChar w:fldCharType="begin"/>
        </w:r>
        <w:r w:rsidR="00DD7D1C">
          <w:instrText xml:space="preserve"> PAGEREF _Toc531602225 \h </w:instrText>
        </w:r>
        <w:r>
          <w:fldChar w:fldCharType="separate"/>
        </w:r>
        <w:r w:rsidR="00DD7D1C">
          <w:t>35</w:t>
        </w:r>
        <w:r>
          <w:fldChar w:fldCharType="end"/>
        </w:r>
      </w:hyperlink>
    </w:p>
    <w:p w:rsidR="008644A2" w:rsidRDefault="008644A2">
      <w:pPr>
        <w:pStyle w:val="20"/>
        <w:tabs>
          <w:tab w:val="right" w:leader="dot" w:pos="8296"/>
        </w:tabs>
        <w:ind w:left="420"/>
        <w:rPr>
          <w:rFonts w:asciiTheme="minorHAnsi" w:hAnsiTheme="minorHAnsi"/>
          <w:sz w:val="21"/>
        </w:rPr>
      </w:pPr>
      <w:hyperlink w:anchor="_Toc531602226" w:history="1">
        <w:r w:rsidR="00DD7D1C">
          <w:rPr>
            <w:rStyle w:val="aa"/>
            <w:rFonts w:hint="eastAsia"/>
          </w:rPr>
          <w:t>第</w:t>
        </w:r>
        <w:r w:rsidR="00DD7D1C">
          <w:rPr>
            <w:rStyle w:val="aa"/>
            <w:rFonts w:hint="eastAsia"/>
          </w:rPr>
          <w:t>四</w:t>
        </w:r>
        <w:r w:rsidR="00DD7D1C">
          <w:rPr>
            <w:rStyle w:val="aa"/>
            <w:rFonts w:hint="eastAsia"/>
          </w:rPr>
          <w:t>节目标可达性分析</w:t>
        </w:r>
        <w:r w:rsidR="00DD7D1C">
          <w:tab/>
        </w:r>
        <w:r>
          <w:fldChar w:fldCharType="begin"/>
        </w:r>
        <w:r w:rsidR="00DD7D1C">
          <w:instrText xml:space="preserve"> PAGEREF _Toc531602226 \h </w:instrText>
        </w:r>
        <w:r>
          <w:fldChar w:fldCharType="separate"/>
        </w:r>
        <w:r w:rsidR="00DD7D1C">
          <w:t>35</w:t>
        </w:r>
        <w:r>
          <w:fldChar w:fldCharType="end"/>
        </w:r>
      </w:hyperlink>
    </w:p>
    <w:p w:rsidR="008644A2" w:rsidRDefault="008644A2">
      <w:pPr>
        <w:pStyle w:val="10"/>
        <w:tabs>
          <w:tab w:val="right" w:leader="dot" w:pos="8296"/>
        </w:tabs>
        <w:rPr>
          <w:rFonts w:asciiTheme="minorHAnsi" w:hAnsiTheme="minorHAnsi"/>
          <w:b w:val="0"/>
          <w:sz w:val="21"/>
        </w:rPr>
      </w:pPr>
      <w:hyperlink w:anchor="_Toc531602227" w:history="1">
        <w:r w:rsidR="00DD7D1C">
          <w:rPr>
            <w:rStyle w:val="aa"/>
            <w:rFonts w:hint="eastAsia"/>
          </w:rPr>
          <w:t>第九章重点工程</w:t>
        </w:r>
        <w:r w:rsidR="00DD7D1C">
          <w:tab/>
        </w:r>
        <w:r>
          <w:fldChar w:fldCharType="begin"/>
        </w:r>
        <w:r w:rsidR="00DD7D1C">
          <w:instrText xml:space="preserve"> PAGEREF _Toc531602227 \h </w:instrText>
        </w:r>
        <w:r>
          <w:fldChar w:fldCharType="separate"/>
        </w:r>
        <w:r w:rsidR="00DD7D1C">
          <w:t>36</w:t>
        </w:r>
        <w:r>
          <w:fldChar w:fldCharType="end"/>
        </w:r>
      </w:hyperlink>
    </w:p>
    <w:p w:rsidR="008644A2" w:rsidRDefault="008644A2">
      <w:pPr>
        <w:pStyle w:val="20"/>
        <w:tabs>
          <w:tab w:val="right" w:leader="dot" w:pos="8296"/>
        </w:tabs>
        <w:ind w:left="420"/>
        <w:rPr>
          <w:rFonts w:asciiTheme="minorHAnsi" w:hAnsiTheme="minorHAnsi"/>
          <w:sz w:val="21"/>
        </w:rPr>
      </w:pPr>
      <w:hyperlink w:anchor="_Toc531602228" w:history="1">
        <w:r w:rsidR="00DD7D1C">
          <w:rPr>
            <w:rStyle w:val="aa"/>
            <w:rFonts w:hint="eastAsia"/>
          </w:rPr>
          <w:t>附表</w:t>
        </w:r>
        <w:r w:rsidR="00DD7D1C">
          <w:tab/>
        </w:r>
        <w:r>
          <w:fldChar w:fldCharType="begin"/>
        </w:r>
        <w:r w:rsidR="00DD7D1C">
          <w:instrText xml:space="preserve"> PAGEREF _Toc531602228 \h </w:instrText>
        </w:r>
        <w:r>
          <w:fldChar w:fldCharType="separate"/>
        </w:r>
        <w:r w:rsidR="00DD7D1C">
          <w:t>37</w:t>
        </w:r>
        <w:r>
          <w:fldChar w:fldCharType="end"/>
        </w:r>
      </w:hyperlink>
    </w:p>
    <w:p w:rsidR="008644A2" w:rsidRDefault="008644A2">
      <w:pPr>
        <w:pStyle w:val="20"/>
        <w:tabs>
          <w:tab w:val="right" w:leader="dot" w:pos="8296"/>
        </w:tabs>
        <w:ind w:left="420"/>
        <w:rPr>
          <w:rFonts w:asciiTheme="minorHAnsi" w:hAnsiTheme="minorHAnsi"/>
          <w:sz w:val="21"/>
        </w:rPr>
      </w:pPr>
      <w:hyperlink w:anchor="_Toc531602229" w:history="1">
        <w:r w:rsidR="00DD7D1C">
          <w:rPr>
            <w:rStyle w:val="aa"/>
            <w:rFonts w:hint="eastAsia"/>
          </w:rPr>
          <w:t>附图</w:t>
        </w:r>
        <w:r w:rsidR="00DD7D1C">
          <w:tab/>
        </w:r>
        <w:r>
          <w:fldChar w:fldCharType="begin"/>
        </w:r>
        <w:r w:rsidR="00DD7D1C">
          <w:instrText xml:space="preserve"> PAGEREF _Toc531602229 \h </w:instrText>
        </w:r>
        <w:r>
          <w:fldChar w:fldCharType="separate"/>
        </w:r>
        <w:r w:rsidR="00DD7D1C">
          <w:t>39</w:t>
        </w:r>
        <w:r>
          <w:fldChar w:fldCharType="end"/>
        </w:r>
      </w:hyperlink>
    </w:p>
    <w:p w:rsidR="008644A2" w:rsidRDefault="008644A2">
      <w:pPr>
        <w:pStyle w:val="a9"/>
        <w:sectPr w:rsidR="008644A2">
          <w:footerReference w:type="default" r:id="rId15"/>
          <w:pgSz w:w="11906" w:h="16838"/>
          <w:pgMar w:top="1440" w:right="1800" w:bottom="1440" w:left="1800" w:header="851" w:footer="992" w:gutter="0"/>
          <w:pgNumType w:fmt="lowerRoman" w:start="1"/>
          <w:cols w:space="425"/>
          <w:docGrid w:type="lines" w:linePitch="312"/>
        </w:sectPr>
      </w:pPr>
      <w:r>
        <w:rPr>
          <w:rFonts w:eastAsiaTheme="minorEastAsia" w:cstheme="minorBidi"/>
          <w:b w:val="0"/>
          <w:bCs w:val="0"/>
          <w:sz w:val="22"/>
          <w:szCs w:val="22"/>
        </w:rPr>
        <w:fldChar w:fldCharType="end"/>
      </w:r>
    </w:p>
    <w:p w:rsidR="008644A2" w:rsidRDefault="00DD7D1C">
      <w:pPr>
        <w:pStyle w:val="1"/>
        <w:spacing w:before="156" w:after="312"/>
      </w:pPr>
      <w:bookmarkStart w:id="18" w:name="_Toc531602192"/>
      <w:r>
        <w:rPr>
          <w:rFonts w:hint="eastAsia"/>
        </w:rPr>
        <w:lastRenderedPageBreak/>
        <w:t>第一章</w:t>
      </w:r>
      <w:r>
        <w:rPr>
          <w:rFonts w:hint="eastAsia"/>
        </w:rPr>
        <w:t xml:space="preserve">  </w:t>
      </w:r>
      <w:r>
        <w:rPr>
          <w:rFonts w:hint="eastAsia"/>
        </w:rPr>
        <w:t>总则</w:t>
      </w:r>
      <w:bookmarkEnd w:id="18"/>
    </w:p>
    <w:p w:rsidR="008644A2" w:rsidRDefault="00DD7D1C">
      <w:pPr>
        <w:pStyle w:val="2"/>
      </w:pPr>
      <w:bookmarkStart w:id="19" w:name="_Toc531602193"/>
      <w:r>
        <w:rPr>
          <w:rFonts w:hint="eastAsia"/>
        </w:rPr>
        <w:t>第一节</w:t>
      </w:r>
      <w:r>
        <w:rPr>
          <w:rFonts w:hint="eastAsia"/>
        </w:rPr>
        <w:t xml:space="preserve">  </w:t>
      </w:r>
      <w:r>
        <w:rPr>
          <w:rFonts w:hint="eastAsia"/>
        </w:rPr>
        <w:t>总论</w:t>
      </w:r>
      <w:bookmarkEnd w:id="19"/>
    </w:p>
    <w:p w:rsidR="008644A2" w:rsidRDefault="00DD7D1C">
      <w:pPr>
        <w:pStyle w:val="-"/>
        <w:ind w:firstLine="640"/>
      </w:pPr>
      <w:r>
        <w:rPr>
          <w:rFonts w:hint="eastAsia"/>
        </w:rPr>
        <w:t>乐山市市中区位于四川盆地西南边缘，岷江与大渡河、青衣江交汇处，是乐山市经济、政治、文化、信息中心。近年来，环境空气质量主要污染物考核指标中的可吸入颗粒物、细颗粒物年均浓度均存在不同程度的超标。根据《中华人民共和国环境保护法》《中华人民共和国大气污染防治法》和《四川省</w:t>
      </w:r>
      <w:r>
        <w:rPr>
          <w:rFonts w:hint="eastAsia"/>
        </w:rPr>
        <w:t xml:space="preserve"> </w:t>
      </w:r>
      <w:r>
        <w:rPr>
          <w:rFonts w:hint="eastAsia"/>
        </w:rPr>
        <w:t>“十三五”环境保护规划》的要求，以《乐山市大气环境质量限期达标规划</w:t>
      </w:r>
      <w:r>
        <w:rPr>
          <w:rFonts w:hint="eastAsia"/>
        </w:rPr>
        <w:t>（</w:t>
      </w:r>
      <w:r>
        <w:rPr>
          <w:rFonts w:hint="eastAsia"/>
        </w:rPr>
        <w:t>2016</w:t>
      </w:r>
      <w:r>
        <w:rPr>
          <w:rFonts w:hint="eastAsia"/>
        </w:rPr>
        <w:t>年—</w:t>
      </w:r>
      <w:r>
        <w:rPr>
          <w:rFonts w:hint="eastAsia"/>
        </w:rPr>
        <w:t>2025</w:t>
      </w:r>
      <w:r>
        <w:rPr>
          <w:rFonts w:hint="eastAsia"/>
        </w:rPr>
        <w:t>年）》为</w:t>
      </w:r>
      <w:r>
        <w:rPr>
          <w:rFonts w:hint="eastAsia"/>
        </w:rPr>
        <w:t>指导，以全面改善乐山市市中区大气环境质量为目标，基于对环境空气质量现状、主要污染物排放状况的分析及大气污染成因的识别，识别影响乐山市市中区环境空气质量的重点行业、污染特征等关键因素，以优化产业布局、调整能源结构、强化污染治理及环境管理能力等为着力点，编制了乐山市市中区空气质量达标规划。</w:t>
      </w:r>
    </w:p>
    <w:p w:rsidR="008644A2" w:rsidRDefault="00DD7D1C">
      <w:pPr>
        <w:pStyle w:val="2"/>
      </w:pPr>
      <w:bookmarkStart w:id="20" w:name="_Toc531602194"/>
      <w:r>
        <w:rPr>
          <w:rFonts w:hint="eastAsia"/>
        </w:rPr>
        <w:t>第二节</w:t>
      </w:r>
      <w:r>
        <w:rPr>
          <w:rFonts w:hint="eastAsia"/>
        </w:rPr>
        <w:t xml:space="preserve">  </w:t>
      </w:r>
      <w:r>
        <w:rPr>
          <w:rFonts w:hint="eastAsia"/>
        </w:rPr>
        <w:t>指导思想</w:t>
      </w:r>
      <w:bookmarkEnd w:id="20"/>
    </w:p>
    <w:p w:rsidR="008644A2" w:rsidRDefault="00DD7D1C">
      <w:pPr>
        <w:pStyle w:val="-"/>
        <w:ind w:firstLine="640"/>
      </w:pPr>
      <w:r>
        <w:rPr>
          <w:rFonts w:hint="eastAsia"/>
        </w:rPr>
        <w:t>以习近平新时代中国特色社会主义思想为指导，深入学习贯彻党的十九大精神，切实增强“四个意识”，统筹推进“五位一体”总体布局和协调推进“四个全面”战略布局，牢固树立和践行绿水青山就是金山银山的理念。</w:t>
      </w:r>
      <w:r>
        <w:rPr>
          <w:rFonts w:hint="eastAsia"/>
        </w:rPr>
        <w:t>以《乐山市大气环境质量限期达标规划（</w:t>
      </w:r>
      <w:r>
        <w:rPr>
          <w:rFonts w:hint="eastAsia"/>
        </w:rPr>
        <w:t>201</w:t>
      </w:r>
      <w:r>
        <w:rPr>
          <w:rFonts w:hint="eastAsia"/>
        </w:rPr>
        <w:t>6</w:t>
      </w:r>
      <w:r>
        <w:rPr>
          <w:rFonts w:hint="eastAsia"/>
        </w:rPr>
        <w:t>年—</w:t>
      </w:r>
      <w:r>
        <w:rPr>
          <w:rFonts w:hint="eastAsia"/>
        </w:rPr>
        <w:t>2025</w:t>
      </w:r>
      <w:r>
        <w:rPr>
          <w:rFonts w:hint="eastAsia"/>
        </w:rPr>
        <w:t>年）》</w:t>
      </w:r>
      <w:r>
        <w:rPr>
          <w:rFonts w:hint="eastAsia"/>
        </w:rPr>
        <w:t>为指导，采取切实可行的措施，以深化供给侧结构性改革为引导，以</w:t>
      </w:r>
      <w:r>
        <w:rPr>
          <w:rFonts w:hint="eastAsia"/>
        </w:rPr>
        <w:lastRenderedPageBreak/>
        <w:t>加快改善空气质量为核心，着力促进区域经济发展方式转型升级，全面实施多污染物协同控制，着力解决以细颗粒物、可吸入颗粒物为重点的大气污染问题，推动区域环境空气质量逐步改善，促进我区经济、社会和环境的协</w:t>
      </w:r>
      <w:r>
        <w:rPr>
          <w:rFonts w:hint="eastAsia"/>
        </w:rPr>
        <w:t>调发展。</w:t>
      </w:r>
    </w:p>
    <w:p w:rsidR="008644A2" w:rsidRDefault="00DD7D1C">
      <w:pPr>
        <w:pStyle w:val="2"/>
      </w:pPr>
      <w:bookmarkStart w:id="21" w:name="_Toc531602195"/>
      <w:r>
        <w:rPr>
          <w:rFonts w:hint="eastAsia"/>
        </w:rPr>
        <w:t>第三节</w:t>
      </w:r>
      <w:r>
        <w:rPr>
          <w:rFonts w:hint="eastAsia"/>
        </w:rPr>
        <w:t xml:space="preserve">  </w:t>
      </w:r>
      <w:r>
        <w:rPr>
          <w:rFonts w:hint="eastAsia"/>
        </w:rPr>
        <w:t>规划原则</w:t>
      </w:r>
      <w:bookmarkEnd w:id="21"/>
    </w:p>
    <w:p w:rsidR="008644A2" w:rsidRDefault="00DD7D1C">
      <w:pPr>
        <w:pStyle w:val="-"/>
        <w:ind w:firstLine="640"/>
      </w:pPr>
      <w:r>
        <w:rPr>
          <w:rFonts w:hint="eastAsia"/>
        </w:rPr>
        <w:t>立足当前，着眼长远。以可吸入颗粒物、细颗粒物污染为重要突破口，逐步改善空气质量，同时着眼于未来社会经济发展，科学谋划大气污染防治长效机制，推动防治事业长远发展。</w:t>
      </w:r>
    </w:p>
    <w:p w:rsidR="008644A2" w:rsidRDefault="00DD7D1C">
      <w:pPr>
        <w:pStyle w:val="-"/>
        <w:ind w:firstLine="640"/>
      </w:pPr>
      <w:r>
        <w:rPr>
          <w:rFonts w:hint="eastAsia"/>
        </w:rPr>
        <w:t>质量导向、系统防治。建立以改善质量为核心的控制、评估、考核体系。统筹运用产业结构优化、达标排放、总量减排、重污染应急等多种手段，促进区域大气环境质量改善。</w:t>
      </w:r>
    </w:p>
    <w:p w:rsidR="008644A2" w:rsidRDefault="00DD7D1C">
      <w:pPr>
        <w:pStyle w:val="-"/>
        <w:ind w:firstLine="640"/>
      </w:pPr>
      <w:r>
        <w:rPr>
          <w:rFonts w:hint="eastAsia"/>
        </w:rPr>
        <w:t>分级管理、社会共治。落实区政府及其职能部门大气环境管理职责，细化责任，强化我区企事业单位污染防治责任，引导公众积极参与，营造大气污染防治良好氛围。</w:t>
      </w:r>
    </w:p>
    <w:p w:rsidR="008644A2" w:rsidRDefault="00DD7D1C">
      <w:pPr>
        <w:pStyle w:val="2"/>
      </w:pPr>
      <w:bookmarkStart w:id="22" w:name="_Toc531602196"/>
      <w:r>
        <w:rPr>
          <w:rFonts w:hint="eastAsia"/>
        </w:rPr>
        <w:t>第四节</w:t>
      </w:r>
      <w:r>
        <w:rPr>
          <w:rFonts w:hint="eastAsia"/>
        </w:rPr>
        <w:t xml:space="preserve">  </w:t>
      </w:r>
      <w:r>
        <w:rPr>
          <w:rFonts w:hint="eastAsia"/>
        </w:rPr>
        <w:t>规划目</w:t>
      </w:r>
      <w:r>
        <w:rPr>
          <w:rFonts w:hint="eastAsia"/>
        </w:rPr>
        <w:t>标</w:t>
      </w:r>
      <w:bookmarkEnd w:id="22"/>
    </w:p>
    <w:p w:rsidR="008644A2" w:rsidRDefault="00DD7D1C">
      <w:pPr>
        <w:pStyle w:val="-"/>
        <w:ind w:firstLine="640"/>
      </w:pPr>
      <w:r>
        <w:rPr>
          <w:rFonts w:hint="eastAsia"/>
        </w:rPr>
        <w:t>1</w:t>
      </w:r>
      <w:r>
        <w:rPr>
          <w:rFonts w:hint="eastAsia"/>
        </w:rPr>
        <w:t>.</w:t>
      </w:r>
      <w:r>
        <w:rPr>
          <w:rFonts w:hint="eastAsia"/>
        </w:rPr>
        <w:t>规划范围</w:t>
      </w:r>
    </w:p>
    <w:p w:rsidR="008644A2" w:rsidRDefault="00DD7D1C">
      <w:pPr>
        <w:pStyle w:val="-"/>
        <w:ind w:firstLine="640"/>
        <w:rPr>
          <w:b/>
        </w:rPr>
      </w:pPr>
      <w:r>
        <w:rPr>
          <w:rFonts w:hint="eastAsia"/>
        </w:rPr>
        <w:t>本次规划范围为市中区行政辖区，包括泊水街街道办事处、上河街街道办事处、张公桥街街道办事处、大佛街道办事处、通江街道办事处、柏杨街道办事处、肖坝街道办事处、苏稽镇、土主镇、水口镇、牟子镇、茅桥镇、青平镇、白马镇、棉竹镇、九峰镇、临江镇、罗汉镇、童家镇、全福镇、杨湾乡、悦来乡、</w:t>
      </w:r>
      <w:r>
        <w:rPr>
          <w:rFonts w:hint="eastAsia"/>
        </w:rPr>
        <w:t>剑峰乡</w:t>
      </w:r>
      <w:r>
        <w:rPr>
          <w:rFonts w:hint="eastAsia"/>
        </w:rPr>
        <w:t>、</w:t>
      </w:r>
      <w:r>
        <w:rPr>
          <w:rFonts w:hint="eastAsia"/>
        </w:rPr>
        <w:t>凌云乡、平兴乡、普仁乡、石龙</w:t>
      </w:r>
      <w:r>
        <w:rPr>
          <w:rFonts w:hint="eastAsia"/>
        </w:rPr>
        <w:lastRenderedPageBreak/>
        <w:t>乡、九龙乡、迎阳乡、关庙乡等</w:t>
      </w:r>
      <w:r>
        <w:rPr>
          <w:rFonts w:hint="eastAsia"/>
        </w:rPr>
        <w:t>7</w:t>
      </w:r>
      <w:r>
        <w:rPr>
          <w:rFonts w:hint="eastAsia"/>
        </w:rPr>
        <w:t>个街道、</w:t>
      </w:r>
      <w:r>
        <w:rPr>
          <w:rFonts w:hint="eastAsia"/>
        </w:rPr>
        <w:t>13</w:t>
      </w:r>
      <w:r>
        <w:rPr>
          <w:rFonts w:hint="eastAsia"/>
        </w:rPr>
        <w:t>个镇、</w:t>
      </w:r>
      <w:r>
        <w:rPr>
          <w:rFonts w:hint="eastAsia"/>
        </w:rPr>
        <w:t>10</w:t>
      </w:r>
      <w:r>
        <w:rPr>
          <w:rFonts w:hint="eastAsia"/>
        </w:rPr>
        <w:t>个乡。</w:t>
      </w:r>
      <w:r>
        <w:rPr>
          <w:rFonts w:hint="eastAsia"/>
          <w:b/>
        </w:rPr>
        <w:t>不包括车子镇、安谷镇等高新区管委会管辖范围。</w:t>
      </w:r>
    </w:p>
    <w:p w:rsidR="008644A2" w:rsidRDefault="00DD7D1C">
      <w:pPr>
        <w:pStyle w:val="-"/>
        <w:ind w:firstLine="640"/>
      </w:pPr>
      <w:r>
        <w:rPr>
          <w:rFonts w:hint="eastAsia"/>
        </w:rPr>
        <w:t>2</w:t>
      </w:r>
      <w:r>
        <w:rPr>
          <w:rFonts w:hint="eastAsia"/>
        </w:rPr>
        <w:t>.</w:t>
      </w:r>
      <w:r>
        <w:rPr>
          <w:rFonts w:hint="eastAsia"/>
        </w:rPr>
        <w:t>规划期限</w:t>
      </w:r>
    </w:p>
    <w:p w:rsidR="008644A2" w:rsidRDefault="00DD7D1C">
      <w:pPr>
        <w:pStyle w:val="-"/>
        <w:ind w:firstLine="640"/>
      </w:pPr>
      <w:r>
        <w:rPr>
          <w:rFonts w:hint="eastAsia"/>
        </w:rPr>
        <w:t>2017~2025</w:t>
      </w:r>
      <w:r>
        <w:rPr>
          <w:rFonts w:hint="eastAsia"/>
        </w:rPr>
        <w:t>年，基准年为</w:t>
      </w:r>
      <w:r>
        <w:rPr>
          <w:rFonts w:hint="eastAsia"/>
        </w:rPr>
        <w:t>2017</w:t>
      </w:r>
      <w:r>
        <w:rPr>
          <w:rFonts w:hint="eastAsia"/>
        </w:rPr>
        <w:t>年，近期为</w:t>
      </w:r>
      <w:r>
        <w:rPr>
          <w:rFonts w:hint="eastAsia"/>
        </w:rPr>
        <w:t>2017~2020</w:t>
      </w:r>
      <w:r>
        <w:rPr>
          <w:rFonts w:hint="eastAsia"/>
        </w:rPr>
        <w:t>年，中长期为</w:t>
      </w:r>
      <w:r>
        <w:rPr>
          <w:rFonts w:hint="eastAsia"/>
        </w:rPr>
        <w:t>2021~2025</w:t>
      </w:r>
      <w:r>
        <w:rPr>
          <w:rFonts w:hint="eastAsia"/>
        </w:rPr>
        <w:t>年。</w:t>
      </w:r>
    </w:p>
    <w:p w:rsidR="008644A2" w:rsidRDefault="00DD7D1C">
      <w:pPr>
        <w:pStyle w:val="-"/>
        <w:ind w:firstLine="640"/>
      </w:pPr>
      <w:r>
        <w:rPr>
          <w:rFonts w:hint="eastAsia"/>
        </w:rPr>
        <w:t>3</w:t>
      </w:r>
      <w:r>
        <w:rPr>
          <w:rFonts w:hint="eastAsia"/>
        </w:rPr>
        <w:t>.</w:t>
      </w:r>
      <w:r>
        <w:rPr>
          <w:rFonts w:hint="eastAsia"/>
        </w:rPr>
        <w:t>规划目标</w:t>
      </w:r>
    </w:p>
    <w:p w:rsidR="008644A2" w:rsidRDefault="00DD7D1C">
      <w:pPr>
        <w:pStyle w:val="-"/>
        <w:ind w:firstLine="640"/>
      </w:pPr>
      <w:r>
        <w:rPr>
          <w:rFonts w:hint="eastAsia"/>
        </w:rPr>
        <w:t>为实现我区环境空气质量在</w:t>
      </w:r>
      <w:r>
        <w:rPr>
          <w:rFonts w:hint="eastAsia"/>
        </w:rPr>
        <w:t>2025</w:t>
      </w:r>
      <w:r>
        <w:rPr>
          <w:rFonts w:hint="eastAsia"/>
        </w:rPr>
        <w:t>年实现达标，本规划提出各阶段空气质量改善要求。</w:t>
      </w:r>
    </w:p>
    <w:p w:rsidR="008644A2" w:rsidRDefault="00DD7D1C">
      <w:pPr>
        <w:pStyle w:val="-"/>
        <w:ind w:firstLine="640"/>
      </w:pPr>
      <w:r>
        <w:rPr>
          <w:rFonts w:hint="eastAsia"/>
        </w:rPr>
        <w:t>（</w:t>
      </w:r>
      <w:r>
        <w:rPr>
          <w:rFonts w:hint="eastAsia"/>
        </w:rPr>
        <w:t>1</w:t>
      </w:r>
      <w:r>
        <w:rPr>
          <w:rFonts w:hint="eastAsia"/>
        </w:rPr>
        <w:t>）近期目标：力争到</w:t>
      </w:r>
      <w:r>
        <w:rPr>
          <w:rFonts w:hint="eastAsia"/>
        </w:rPr>
        <w:t>2020</w:t>
      </w:r>
      <w:r>
        <w:rPr>
          <w:rFonts w:hint="eastAsia"/>
        </w:rPr>
        <w:t>年，我区</w:t>
      </w:r>
      <w:r>
        <w:rPr>
          <w:rFonts w:hint="eastAsia"/>
        </w:rPr>
        <w:t>PM</w:t>
      </w:r>
      <w:r>
        <w:rPr>
          <w:rFonts w:hint="eastAsia"/>
          <w:vertAlign w:val="subscript"/>
        </w:rPr>
        <w:t>2.5</w:t>
      </w:r>
      <w:r>
        <w:rPr>
          <w:rFonts w:hint="eastAsia"/>
        </w:rPr>
        <w:t>年均浓度控制在</w:t>
      </w:r>
      <w:r>
        <w:rPr>
          <w:rFonts w:hint="eastAsia"/>
        </w:rPr>
        <w:t>45.5</w:t>
      </w:r>
      <w:r>
        <w:rPr>
          <w:rFonts w:hint="eastAsia"/>
        </w:rPr>
        <w:t>微克</w:t>
      </w:r>
      <w:r>
        <w:rPr>
          <w:rFonts w:hint="eastAsia"/>
        </w:rPr>
        <w:t>/</w:t>
      </w:r>
      <w:r>
        <w:rPr>
          <w:rFonts w:hint="eastAsia"/>
        </w:rPr>
        <w:t>立方米以内，</w:t>
      </w:r>
      <w:r>
        <w:rPr>
          <w:rFonts w:hint="eastAsia"/>
        </w:rPr>
        <w:t>PM</w:t>
      </w:r>
      <w:r>
        <w:rPr>
          <w:rFonts w:hint="eastAsia"/>
          <w:vertAlign w:val="subscript"/>
        </w:rPr>
        <w:t>10</w:t>
      </w:r>
      <w:r>
        <w:rPr>
          <w:rFonts w:hint="eastAsia"/>
        </w:rPr>
        <w:t>年均浓度控制在</w:t>
      </w:r>
      <w:r>
        <w:rPr>
          <w:rFonts w:hint="eastAsia"/>
        </w:rPr>
        <w:t>70</w:t>
      </w:r>
      <w:r>
        <w:rPr>
          <w:rFonts w:hint="eastAsia"/>
        </w:rPr>
        <w:t>微克</w:t>
      </w:r>
      <w:r>
        <w:rPr>
          <w:rFonts w:hint="eastAsia"/>
        </w:rPr>
        <w:t>/</w:t>
      </w:r>
      <w:r>
        <w:rPr>
          <w:rFonts w:hint="eastAsia"/>
        </w:rPr>
        <w:t>立方米以内，大气环境优良天数率比例达到</w:t>
      </w:r>
      <w:r>
        <w:rPr>
          <w:rFonts w:hint="eastAsia"/>
        </w:rPr>
        <w:t>80%</w:t>
      </w:r>
      <w:r>
        <w:rPr>
          <w:rFonts w:hint="eastAsia"/>
        </w:rPr>
        <w:t>以上，力争达到</w:t>
      </w:r>
      <w:r>
        <w:rPr>
          <w:rFonts w:hint="eastAsia"/>
        </w:rPr>
        <w:t>84%</w:t>
      </w:r>
      <w:r>
        <w:rPr>
          <w:rFonts w:hint="eastAsia"/>
        </w:rPr>
        <w:t>。</w:t>
      </w:r>
    </w:p>
    <w:p w:rsidR="008644A2" w:rsidRDefault="00DD7D1C">
      <w:pPr>
        <w:pStyle w:val="-"/>
        <w:ind w:firstLine="640"/>
      </w:pPr>
      <w:r>
        <w:rPr>
          <w:rFonts w:hint="eastAsia"/>
        </w:rPr>
        <w:t>（</w:t>
      </w:r>
      <w:r>
        <w:rPr>
          <w:rFonts w:hint="eastAsia"/>
        </w:rPr>
        <w:t>2</w:t>
      </w:r>
      <w:r>
        <w:rPr>
          <w:rFonts w:hint="eastAsia"/>
        </w:rPr>
        <w:t>）远期目标：力争到</w:t>
      </w:r>
      <w:r>
        <w:rPr>
          <w:rFonts w:hint="eastAsia"/>
        </w:rPr>
        <w:t>2025</w:t>
      </w:r>
      <w:r>
        <w:rPr>
          <w:rFonts w:hint="eastAsia"/>
        </w:rPr>
        <w:t>年</w:t>
      </w:r>
      <w:r>
        <w:rPr>
          <w:rFonts w:hint="eastAsia"/>
        </w:rPr>
        <w:t>PM</w:t>
      </w:r>
      <w:r>
        <w:rPr>
          <w:rFonts w:hint="eastAsia"/>
          <w:vertAlign w:val="subscript"/>
        </w:rPr>
        <w:t>2.5</w:t>
      </w:r>
      <w:r>
        <w:rPr>
          <w:rFonts w:hint="eastAsia"/>
        </w:rPr>
        <w:t>控制在</w:t>
      </w:r>
      <w:r>
        <w:rPr>
          <w:rFonts w:hint="eastAsia"/>
        </w:rPr>
        <w:t>35</w:t>
      </w:r>
      <w:r>
        <w:rPr>
          <w:rFonts w:hint="eastAsia"/>
        </w:rPr>
        <w:t>微克</w:t>
      </w:r>
      <w:r>
        <w:rPr>
          <w:rFonts w:hint="eastAsia"/>
        </w:rPr>
        <w:t>/</w:t>
      </w:r>
      <w:r>
        <w:rPr>
          <w:rFonts w:hint="eastAsia"/>
        </w:rPr>
        <w:t>立方米以内，</w:t>
      </w:r>
      <w:r>
        <w:rPr>
          <w:rFonts w:hint="eastAsia"/>
        </w:rPr>
        <w:t>PM</w:t>
      </w:r>
      <w:r>
        <w:rPr>
          <w:rFonts w:hint="eastAsia"/>
          <w:vertAlign w:val="subscript"/>
        </w:rPr>
        <w:t>10</w:t>
      </w:r>
      <w:r>
        <w:rPr>
          <w:rFonts w:hint="eastAsia"/>
        </w:rPr>
        <w:t>控制在</w:t>
      </w:r>
      <w:r>
        <w:rPr>
          <w:rFonts w:hint="eastAsia"/>
        </w:rPr>
        <w:t>60</w:t>
      </w:r>
      <w:r>
        <w:rPr>
          <w:rFonts w:hint="eastAsia"/>
        </w:rPr>
        <w:t>微克</w:t>
      </w:r>
      <w:r>
        <w:rPr>
          <w:rFonts w:hint="eastAsia"/>
        </w:rPr>
        <w:t>/</w:t>
      </w:r>
      <w:r>
        <w:rPr>
          <w:rFonts w:hint="eastAsia"/>
        </w:rPr>
        <w:t>立方米以内，达到国家空气质量二级标准要求。</w:t>
      </w:r>
    </w:p>
    <w:p w:rsidR="008644A2" w:rsidRDefault="00DD7D1C">
      <w:pPr>
        <w:pStyle w:val="-"/>
        <w:ind w:firstLineChars="0" w:firstLine="0"/>
        <w:jc w:val="center"/>
        <w:rPr>
          <w:b/>
        </w:rPr>
      </w:pPr>
      <w:bookmarkStart w:id="23" w:name="_Ref470540394"/>
      <w:r>
        <w:rPr>
          <w:rFonts w:hint="eastAsia"/>
          <w:b/>
        </w:rPr>
        <w:t>表</w:t>
      </w:r>
      <w:bookmarkEnd w:id="23"/>
      <w:r>
        <w:rPr>
          <w:rFonts w:hint="eastAsia"/>
          <w:b/>
        </w:rPr>
        <w:t xml:space="preserve">1 </w:t>
      </w:r>
      <w:r>
        <w:rPr>
          <w:rFonts w:hint="eastAsia"/>
          <w:b/>
        </w:rPr>
        <w:t>乐山市市中区空气质量达标规划指标</w:t>
      </w:r>
    </w:p>
    <w:p w:rsidR="008644A2" w:rsidRDefault="008644A2">
      <w:pPr>
        <w:pStyle w:val="-"/>
        <w:ind w:firstLineChars="0" w:firstLine="0"/>
        <w:jc w:val="center"/>
        <w:rPr>
          <w:b/>
        </w:rPr>
      </w:pP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48"/>
        <w:gridCol w:w="1930"/>
        <w:gridCol w:w="1233"/>
        <w:gridCol w:w="1368"/>
        <w:gridCol w:w="1507"/>
        <w:gridCol w:w="958"/>
        <w:gridCol w:w="818"/>
      </w:tblGrid>
      <w:tr w:rsidR="008644A2">
        <w:trPr>
          <w:trHeight w:val="253"/>
          <w:jc w:val="center"/>
        </w:trPr>
        <w:tc>
          <w:tcPr>
            <w:tcW w:w="548" w:type="dxa"/>
            <w:vMerge w:val="restart"/>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序</w:t>
            </w:r>
          </w:p>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号</w:t>
            </w:r>
          </w:p>
        </w:tc>
        <w:tc>
          <w:tcPr>
            <w:tcW w:w="1930" w:type="dxa"/>
            <w:vMerge w:val="restart"/>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环境质量指标单位：（</w:t>
            </w:r>
            <w:r>
              <w:rPr>
                <w:rFonts w:ascii="Times New Roman" w:eastAsia="仿宋_GB2312" w:hAnsi="Times New Roman" w:cs="Times New Roman"/>
                <w:kern w:val="0"/>
                <w:sz w:val="24"/>
                <w:szCs w:val="24"/>
              </w:rPr>
              <w:t>μ</w:t>
            </w:r>
            <w:r>
              <w:rPr>
                <w:rFonts w:ascii="仿宋_GB2312" w:eastAsia="仿宋_GB2312" w:hint="eastAsia"/>
                <w:kern w:val="0"/>
                <w:sz w:val="24"/>
                <w:szCs w:val="24"/>
              </w:rPr>
              <w:t>g/m</w:t>
            </w:r>
            <w:r>
              <w:rPr>
                <w:rFonts w:ascii="仿宋_GB2312" w:eastAsia="仿宋_GB2312" w:hint="eastAsia"/>
                <w:kern w:val="0"/>
                <w:sz w:val="24"/>
                <w:szCs w:val="24"/>
                <w:vertAlign w:val="superscript"/>
              </w:rPr>
              <w:t>3</w:t>
            </w:r>
            <w:r>
              <w:rPr>
                <w:rFonts w:ascii="仿宋_GB2312" w:eastAsia="仿宋_GB2312" w:hint="eastAsia"/>
                <w:kern w:val="0"/>
                <w:sz w:val="24"/>
                <w:szCs w:val="24"/>
              </w:rPr>
              <w:t>）</w:t>
            </w:r>
          </w:p>
        </w:tc>
        <w:tc>
          <w:tcPr>
            <w:tcW w:w="1233" w:type="dxa"/>
            <w:vMerge w:val="restart"/>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2017</w:t>
            </w:r>
            <w:r>
              <w:rPr>
                <w:rFonts w:ascii="仿宋_GB2312" w:eastAsia="仿宋_GB2312" w:hint="eastAsia"/>
                <w:kern w:val="0"/>
                <w:sz w:val="24"/>
                <w:szCs w:val="24"/>
              </w:rPr>
              <w:t>年现状值</w:t>
            </w:r>
          </w:p>
        </w:tc>
        <w:tc>
          <w:tcPr>
            <w:tcW w:w="2875" w:type="dxa"/>
            <w:gridSpan w:val="2"/>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目标值</w:t>
            </w:r>
          </w:p>
        </w:tc>
        <w:tc>
          <w:tcPr>
            <w:tcW w:w="958" w:type="dxa"/>
            <w:vMerge w:val="restart"/>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国家空气质量标准</w:t>
            </w:r>
          </w:p>
        </w:tc>
        <w:tc>
          <w:tcPr>
            <w:tcW w:w="818" w:type="dxa"/>
            <w:vMerge w:val="restart"/>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属性</w:t>
            </w:r>
          </w:p>
        </w:tc>
      </w:tr>
      <w:tr w:rsidR="008644A2">
        <w:trPr>
          <w:trHeight w:val="377"/>
          <w:jc w:val="center"/>
        </w:trPr>
        <w:tc>
          <w:tcPr>
            <w:tcW w:w="548" w:type="dxa"/>
            <w:vMerge/>
            <w:vAlign w:val="center"/>
          </w:tcPr>
          <w:p w:rsidR="008644A2" w:rsidRDefault="008644A2">
            <w:pPr>
              <w:jc w:val="center"/>
              <w:rPr>
                <w:sz w:val="24"/>
                <w:szCs w:val="24"/>
              </w:rPr>
            </w:pPr>
          </w:p>
        </w:tc>
        <w:tc>
          <w:tcPr>
            <w:tcW w:w="1930" w:type="dxa"/>
            <w:vMerge/>
            <w:vAlign w:val="center"/>
          </w:tcPr>
          <w:p w:rsidR="008644A2" w:rsidRDefault="008644A2">
            <w:pPr>
              <w:jc w:val="center"/>
              <w:rPr>
                <w:sz w:val="24"/>
                <w:szCs w:val="24"/>
              </w:rPr>
            </w:pPr>
          </w:p>
        </w:tc>
        <w:tc>
          <w:tcPr>
            <w:tcW w:w="1233" w:type="dxa"/>
            <w:vMerge/>
            <w:vAlign w:val="center"/>
          </w:tcPr>
          <w:p w:rsidR="008644A2" w:rsidRDefault="008644A2">
            <w:pPr>
              <w:jc w:val="center"/>
              <w:rPr>
                <w:sz w:val="24"/>
                <w:szCs w:val="24"/>
              </w:rPr>
            </w:pPr>
          </w:p>
        </w:tc>
        <w:tc>
          <w:tcPr>
            <w:tcW w:w="136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近期</w:t>
            </w:r>
            <w:r>
              <w:rPr>
                <w:rFonts w:ascii="仿宋_GB2312" w:eastAsia="仿宋_GB2312" w:hint="eastAsia"/>
                <w:kern w:val="0"/>
                <w:sz w:val="24"/>
                <w:szCs w:val="24"/>
              </w:rPr>
              <w:t>2020</w:t>
            </w:r>
            <w:r>
              <w:rPr>
                <w:rFonts w:ascii="仿宋_GB2312" w:eastAsia="仿宋_GB2312" w:hint="eastAsia"/>
                <w:kern w:val="0"/>
                <w:sz w:val="24"/>
                <w:szCs w:val="24"/>
              </w:rPr>
              <w:t>年</w:t>
            </w:r>
          </w:p>
        </w:tc>
        <w:tc>
          <w:tcPr>
            <w:tcW w:w="150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中远期</w:t>
            </w:r>
            <w:r>
              <w:rPr>
                <w:rFonts w:ascii="仿宋_GB2312" w:eastAsia="仿宋_GB2312" w:hint="eastAsia"/>
                <w:kern w:val="0"/>
                <w:sz w:val="24"/>
                <w:szCs w:val="24"/>
              </w:rPr>
              <w:t>2025</w:t>
            </w:r>
            <w:r>
              <w:rPr>
                <w:rFonts w:ascii="仿宋_GB2312" w:eastAsia="仿宋_GB2312" w:hint="eastAsia"/>
                <w:kern w:val="0"/>
                <w:sz w:val="24"/>
                <w:szCs w:val="24"/>
              </w:rPr>
              <w:t>年</w:t>
            </w:r>
          </w:p>
        </w:tc>
        <w:tc>
          <w:tcPr>
            <w:tcW w:w="958" w:type="dxa"/>
            <w:vMerge/>
            <w:vAlign w:val="center"/>
          </w:tcPr>
          <w:p w:rsidR="008644A2" w:rsidRDefault="008644A2">
            <w:pPr>
              <w:jc w:val="center"/>
              <w:rPr>
                <w:sz w:val="24"/>
                <w:szCs w:val="24"/>
              </w:rPr>
            </w:pPr>
          </w:p>
        </w:tc>
        <w:tc>
          <w:tcPr>
            <w:tcW w:w="818" w:type="dxa"/>
            <w:vMerge/>
            <w:vAlign w:val="center"/>
          </w:tcPr>
          <w:p w:rsidR="008644A2" w:rsidRDefault="008644A2">
            <w:pPr>
              <w:jc w:val="center"/>
              <w:rPr>
                <w:sz w:val="24"/>
                <w:szCs w:val="24"/>
              </w:rPr>
            </w:pPr>
          </w:p>
        </w:tc>
      </w:tr>
      <w:tr w:rsidR="008644A2">
        <w:trPr>
          <w:trHeight w:val="323"/>
          <w:jc w:val="center"/>
        </w:trPr>
        <w:tc>
          <w:tcPr>
            <w:tcW w:w="54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1</w:t>
            </w:r>
          </w:p>
        </w:tc>
        <w:tc>
          <w:tcPr>
            <w:tcW w:w="1930"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二氧化硫年均浓度</w:t>
            </w:r>
          </w:p>
        </w:tc>
        <w:tc>
          <w:tcPr>
            <w:tcW w:w="1233"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11.5</w:t>
            </w:r>
          </w:p>
        </w:tc>
        <w:tc>
          <w:tcPr>
            <w:tcW w:w="2875" w:type="dxa"/>
            <w:gridSpan w:val="2"/>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15</w:t>
            </w:r>
          </w:p>
        </w:tc>
        <w:tc>
          <w:tcPr>
            <w:tcW w:w="95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60</w:t>
            </w:r>
          </w:p>
        </w:tc>
        <w:tc>
          <w:tcPr>
            <w:tcW w:w="81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约束</w:t>
            </w:r>
          </w:p>
        </w:tc>
      </w:tr>
      <w:tr w:rsidR="008644A2">
        <w:trPr>
          <w:trHeight w:val="271"/>
          <w:jc w:val="center"/>
        </w:trPr>
        <w:tc>
          <w:tcPr>
            <w:tcW w:w="54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2</w:t>
            </w:r>
          </w:p>
        </w:tc>
        <w:tc>
          <w:tcPr>
            <w:tcW w:w="1930"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二氧化氮年均浓度</w:t>
            </w:r>
          </w:p>
        </w:tc>
        <w:tc>
          <w:tcPr>
            <w:tcW w:w="1233"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33.7</w:t>
            </w:r>
          </w:p>
        </w:tc>
        <w:tc>
          <w:tcPr>
            <w:tcW w:w="2875" w:type="dxa"/>
            <w:gridSpan w:val="2"/>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30</w:t>
            </w:r>
          </w:p>
        </w:tc>
        <w:tc>
          <w:tcPr>
            <w:tcW w:w="95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40</w:t>
            </w:r>
          </w:p>
        </w:tc>
        <w:tc>
          <w:tcPr>
            <w:tcW w:w="81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约束</w:t>
            </w:r>
          </w:p>
        </w:tc>
      </w:tr>
      <w:tr w:rsidR="008644A2">
        <w:trPr>
          <w:trHeight w:val="220"/>
          <w:jc w:val="center"/>
        </w:trPr>
        <w:tc>
          <w:tcPr>
            <w:tcW w:w="54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3</w:t>
            </w:r>
          </w:p>
        </w:tc>
        <w:tc>
          <w:tcPr>
            <w:tcW w:w="1930"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可吸入颗粒物年均浓度</w:t>
            </w:r>
          </w:p>
        </w:tc>
        <w:tc>
          <w:tcPr>
            <w:tcW w:w="1233" w:type="dxa"/>
            <w:vAlign w:val="center"/>
          </w:tcPr>
          <w:p w:rsidR="008644A2" w:rsidRDefault="00DD7D1C">
            <w:pPr>
              <w:jc w:val="center"/>
              <w:rPr>
                <w:rFonts w:ascii="仿宋_GB2312" w:eastAsia="仿宋_GB2312"/>
                <w:kern w:val="0"/>
                <w:sz w:val="24"/>
                <w:szCs w:val="24"/>
              </w:rPr>
            </w:pPr>
            <w:r>
              <w:rPr>
                <w:rFonts w:ascii="仿宋_GB2312" w:eastAsia="仿宋_GB2312"/>
                <w:kern w:val="0"/>
                <w:sz w:val="24"/>
                <w:szCs w:val="24"/>
              </w:rPr>
              <w:t>7</w:t>
            </w:r>
            <w:r>
              <w:rPr>
                <w:rFonts w:ascii="仿宋_GB2312" w:eastAsia="仿宋_GB2312" w:hint="eastAsia"/>
                <w:kern w:val="0"/>
                <w:sz w:val="24"/>
                <w:szCs w:val="24"/>
              </w:rPr>
              <w:t>7.8</w:t>
            </w:r>
          </w:p>
        </w:tc>
        <w:tc>
          <w:tcPr>
            <w:tcW w:w="136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70</w:t>
            </w:r>
          </w:p>
        </w:tc>
        <w:tc>
          <w:tcPr>
            <w:tcW w:w="150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60</w:t>
            </w:r>
          </w:p>
        </w:tc>
        <w:tc>
          <w:tcPr>
            <w:tcW w:w="95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70</w:t>
            </w:r>
          </w:p>
        </w:tc>
        <w:tc>
          <w:tcPr>
            <w:tcW w:w="81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约束</w:t>
            </w:r>
          </w:p>
        </w:tc>
      </w:tr>
      <w:tr w:rsidR="008644A2">
        <w:trPr>
          <w:trHeight w:val="309"/>
          <w:jc w:val="center"/>
        </w:trPr>
        <w:tc>
          <w:tcPr>
            <w:tcW w:w="54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4</w:t>
            </w:r>
          </w:p>
        </w:tc>
        <w:tc>
          <w:tcPr>
            <w:tcW w:w="1930"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细颗粒物年均浓度</w:t>
            </w:r>
          </w:p>
        </w:tc>
        <w:tc>
          <w:tcPr>
            <w:tcW w:w="1233" w:type="dxa"/>
            <w:vAlign w:val="center"/>
          </w:tcPr>
          <w:p w:rsidR="008644A2" w:rsidRDefault="00DD7D1C">
            <w:pPr>
              <w:jc w:val="center"/>
              <w:rPr>
                <w:rFonts w:ascii="仿宋_GB2312" w:eastAsia="仿宋_GB2312"/>
                <w:kern w:val="0"/>
                <w:sz w:val="24"/>
                <w:szCs w:val="24"/>
              </w:rPr>
            </w:pPr>
            <w:r>
              <w:rPr>
                <w:rFonts w:ascii="仿宋_GB2312" w:eastAsia="仿宋_GB2312" w:hint="eastAsia"/>
                <w:kern w:val="0"/>
                <w:sz w:val="24"/>
                <w:szCs w:val="24"/>
              </w:rPr>
              <w:t>55.4</w:t>
            </w:r>
          </w:p>
        </w:tc>
        <w:tc>
          <w:tcPr>
            <w:tcW w:w="136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45.5</w:t>
            </w:r>
          </w:p>
        </w:tc>
        <w:tc>
          <w:tcPr>
            <w:tcW w:w="150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35</w:t>
            </w:r>
          </w:p>
        </w:tc>
        <w:tc>
          <w:tcPr>
            <w:tcW w:w="95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35</w:t>
            </w:r>
          </w:p>
        </w:tc>
        <w:tc>
          <w:tcPr>
            <w:tcW w:w="81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约束</w:t>
            </w:r>
          </w:p>
        </w:tc>
      </w:tr>
      <w:tr w:rsidR="008644A2">
        <w:trPr>
          <w:trHeight w:val="309"/>
          <w:jc w:val="center"/>
        </w:trPr>
        <w:tc>
          <w:tcPr>
            <w:tcW w:w="54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lastRenderedPageBreak/>
              <w:t>5</w:t>
            </w:r>
          </w:p>
        </w:tc>
        <w:tc>
          <w:tcPr>
            <w:tcW w:w="1930"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CO</w:t>
            </w:r>
            <w:r>
              <w:rPr>
                <w:rFonts w:ascii="仿宋_GB2312" w:eastAsia="仿宋_GB2312" w:hint="eastAsia"/>
                <w:kern w:val="0"/>
                <w:sz w:val="24"/>
                <w:szCs w:val="24"/>
              </w:rPr>
              <w:t>日平均值的第</w:t>
            </w:r>
            <w:r>
              <w:rPr>
                <w:rFonts w:ascii="仿宋_GB2312" w:eastAsia="仿宋_GB2312" w:hint="eastAsia"/>
                <w:kern w:val="0"/>
                <w:sz w:val="24"/>
                <w:szCs w:val="24"/>
              </w:rPr>
              <w:t>95</w:t>
            </w:r>
            <w:r>
              <w:rPr>
                <w:rFonts w:ascii="仿宋_GB2312" w:eastAsia="仿宋_GB2312" w:hint="eastAsia"/>
                <w:kern w:val="0"/>
                <w:sz w:val="24"/>
                <w:szCs w:val="24"/>
              </w:rPr>
              <w:t>百分位数（</w:t>
            </w:r>
            <w:r>
              <w:rPr>
                <w:rFonts w:ascii="仿宋_GB2312" w:eastAsia="仿宋_GB2312" w:hint="eastAsia"/>
                <w:kern w:val="0"/>
                <w:sz w:val="24"/>
                <w:szCs w:val="24"/>
              </w:rPr>
              <w:t>mg/m</w:t>
            </w:r>
            <w:r>
              <w:rPr>
                <w:rFonts w:ascii="仿宋_GB2312" w:eastAsia="仿宋_GB2312" w:hint="eastAsia"/>
                <w:kern w:val="0"/>
                <w:sz w:val="24"/>
                <w:szCs w:val="24"/>
                <w:vertAlign w:val="superscript"/>
              </w:rPr>
              <w:t>3</w:t>
            </w:r>
            <w:r>
              <w:rPr>
                <w:rFonts w:ascii="仿宋_GB2312" w:eastAsia="仿宋_GB2312" w:hint="eastAsia"/>
                <w:kern w:val="0"/>
                <w:sz w:val="24"/>
                <w:szCs w:val="24"/>
              </w:rPr>
              <w:t>）</w:t>
            </w:r>
          </w:p>
        </w:tc>
        <w:tc>
          <w:tcPr>
            <w:tcW w:w="1233" w:type="dxa"/>
            <w:vAlign w:val="center"/>
          </w:tcPr>
          <w:p w:rsidR="008644A2" w:rsidRDefault="00DD7D1C">
            <w:pPr>
              <w:jc w:val="center"/>
              <w:rPr>
                <w:rFonts w:ascii="仿宋_GB2312" w:eastAsia="仿宋_GB2312"/>
                <w:kern w:val="0"/>
                <w:sz w:val="24"/>
                <w:szCs w:val="24"/>
              </w:rPr>
            </w:pPr>
            <w:r>
              <w:rPr>
                <w:rFonts w:ascii="仿宋_GB2312" w:eastAsia="仿宋_GB2312" w:hint="eastAsia"/>
                <w:kern w:val="0"/>
                <w:sz w:val="24"/>
                <w:szCs w:val="24"/>
              </w:rPr>
              <w:t>1.5</w:t>
            </w:r>
          </w:p>
        </w:tc>
        <w:tc>
          <w:tcPr>
            <w:tcW w:w="2875" w:type="dxa"/>
            <w:gridSpan w:val="2"/>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1.5</w:t>
            </w:r>
          </w:p>
        </w:tc>
        <w:tc>
          <w:tcPr>
            <w:tcW w:w="95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4</w:t>
            </w:r>
          </w:p>
        </w:tc>
        <w:tc>
          <w:tcPr>
            <w:tcW w:w="81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约束</w:t>
            </w:r>
          </w:p>
        </w:tc>
      </w:tr>
      <w:tr w:rsidR="008644A2">
        <w:trPr>
          <w:trHeight w:val="909"/>
          <w:jc w:val="center"/>
        </w:trPr>
        <w:tc>
          <w:tcPr>
            <w:tcW w:w="54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6</w:t>
            </w:r>
          </w:p>
        </w:tc>
        <w:tc>
          <w:tcPr>
            <w:tcW w:w="1930"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臭氧日最大</w:t>
            </w:r>
            <w:r>
              <w:rPr>
                <w:rFonts w:ascii="仿宋_GB2312" w:eastAsia="仿宋_GB2312" w:hint="eastAsia"/>
                <w:kern w:val="0"/>
                <w:sz w:val="24"/>
                <w:szCs w:val="24"/>
              </w:rPr>
              <w:t>8</w:t>
            </w:r>
            <w:r>
              <w:rPr>
                <w:rFonts w:ascii="仿宋_GB2312" w:eastAsia="仿宋_GB2312" w:hint="eastAsia"/>
                <w:kern w:val="0"/>
                <w:sz w:val="24"/>
                <w:szCs w:val="24"/>
              </w:rPr>
              <w:t>小时平均值的第</w:t>
            </w:r>
            <w:r>
              <w:rPr>
                <w:rFonts w:ascii="仿宋_GB2312" w:eastAsia="仿宋_GB2312" w:hint="eastAsia"/>
                <w:kern w:val="0"/>
                <w:sz w:val="24"/>
                <w:szCs w:val="24"/>
              </w:rPr>
              <w:t>90</w:t>
            </w:r>
            <w:r>
              <w:rPr>
                <w:rFonts w:ascii="仿宋_GB2312" w:eastAsia="仿宋_GB2312" w:hint="eastAsia"/>
                <w:kern w:val="0"/>
                <w:sz w:val="24"/>
                <w:szCs w:val="24"/>
              </w:rPr>
              <w:t>百分位数</w:t>
            </w:r>
          </w:p>
        </w:tc>
        <w:tc>
          <w:tcPr>
            <w:tcW w:w="1233" w:type="dxa"/>
            <w:vAlign w:val="center"/>
          </w:tcPr>
          <w:p w:rsidR="008644A2" w:rsidRDefault="00DD7D1C">
            <w:pPr>
              <w:jc w:val="center"/>
              <w:rPr>
                <w:rFonts w:ascii="仿宋_GB2312" w:eastAsia="仿宋_GB2312"/>
                <w:kern w:val="0"/>
                <w:sz w:val="24"/>
                <w:szCs w:val="24"/>
              </w:rPr>
            </w:pPr>
            <w:r>
              <w:rPr>
                <w:rFonts w:ascii="仿宋_GB2312" w:eastAsia="仿宋_GB2312" w:hint="eastAsia"/>
                <w:kern w:val="0"/>
                <w:sz w:val="24"/>
                <w:szCs w:val="24"/>
              </w:rPr>
              <w:t>157</w:t>
            </w:r>
          </w:p>
        </w:tc>
        <w:tc>
          <w:tcPr>
            <w:tcW w:w="2875" w:type="dxa"/>
            <w:gridSpan w:val="2"/>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160</w:t>
            </w:r>
          </w:p>
        </w:tc>
        <w:tc>
          <w:tcPr>
            <w:tcW w:w="95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r>
              <w:rPr>
                <w:rFonts w:ascii="仿宋_GB2312" w:eastAsia="仿宋_GB2312" w:hint="eastAsia"/>
                <w:kern w:val="0"/>
                <w:sz w:val="24"/>
                <w:szCs w:val="24"/>
              </w:rPr>
              <w:t>160</w:t>
            </w:r>
          </w:p>
        </w:tc>
        <w:tc>
          <w:tcPr>
            <w:tcW w:w="81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指导</w:t>
            </w:r>
          </w:p>
        </w:tc>
      </w:tr>
      <w:tr w:rsidR="008644A2">
        <w:trPr>
          <w:trHeight w:val="309"/>
          <w:jc w:val="center"/>
        </w:trPr>
        <w:tc>
          <w:tcPr>
            <w:tcW w:w="54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7</w:t>
            </w:r>
          </w:p>
        </w:tc>
        <w:tc>
          <w:tcPr>
            <w:tcW w:w="1930"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空气质量优良天数比例</w:t>
            </w:r>
            <w:r>
              <w:rPr>
                <w:rFonts w:ascii="仿宋_GB2312" w:eastAsia="仿宋_GB2312" w:hint="eastAsia"/>
                <w:kern w:val="0"/>
                <w:sz w:val="24"/>
                <w:szCs w:val="24"/>
              </w:rPr>
              <w:t>(%)</w:t>
            </w:r>
          </w:p>
        </w:tc>
        <w:tc>
          <w:tcPr>
            <w:tcW w:w="1233" w:type="dxa"/>
            <w:vAlign w:val="center"/>
          </w:tcPr>
          <w:p w:rsidR="008644A2" w:rsidRDefault="00DD7D1C">
            <w:pPr>
              <w:jc w:val="center"/>
              <w:rPr>
                <w:rFonts w:ascii="仿宋_GB2312" w:eastAsia="仿宋_GB2312"/>
                <w:kern w:val="0"/>
                <w:sz w:val="24"/>
                <w:szCs w:val="24"/>
              </w:rPr>
            </w:pPr>
            <w:r>
              <w:rPr>
                <w:rFonts w:ascii="仿宋_GB2312" w:eastAsia="仿宋_GB2312" w:hint="eastAsia"/>
                <w:kern w:val="0"/>
                <w:sz w:val="24"/>
                <w:szCs w:val="24"/>
              </w:rPr>
              <w:t>70.7</w:t>
            </w:r>
          </w:p>
        </w:tc>
        <w:tc>
          <w:tcPr>
            <w:tcW w:w="136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bCs/>
                <w:kern w:val="0"/>
                <w:sz w:val="24"/>
                <w:szCs w:val="24"/>
              </w:rPr>
              <w:t>≥</w:t>
            </w:r>
            <w:r>
              <w:rPr>
                <w:rFonts w:ascii="仿宋_GB2312" w:eastAsia="仿宋_GB2312" w:hint="eastAsia"/>
                <w:bCs/>
                <w:kern w:val="0"/>
                <w:sz w:val="24"/>
                <w:szCs w:val="24"/>
              </w:rPr>
              <w:t>79.1</w:t>
            </w:r>
          </w:p>
        </w:tc>
        <w:tc>
          <w:tcPr>
            <w:tcW w:w="150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bCs/>
                <w:kern w:val="0"/>
                <w:sz w:val="24"/>
                <w:szCs w:val="24"/>
              </w:rPr>
              <w:t>—</w:t>
            </w:r>
          </w:p>
        </w:tc>
        <w:tc>
          <w:tcPr>
            <w:tcW w:w="95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w:t>
            </w:r>
          </w:p>
        </w:tc>
        <w:tc>
          <w:tcPr>
            <w:tcW w:w="818"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预期</w:t>
            </w:r>
          </w:p>
        </w:tc>
      </w:tr>
    </w:tbl>
    <w:p w:rsidR="008644A2" w:rsidRDefault="00DD7D1C">
      <w:pPr>
        <w:pStyle w:val="-"/>
        <w:ind w:firstLine="640"/>
      </w:pPr>
      <w:r>
        <w:br w:type="page"/>
      </w:r>
    </w:p>
    <w:p w:rsidR="008644A2" w:rsidRDefault="00DD7D1C">
      <w:pPr>
        <w:pStyle w:val="1"/>
        <w:spacing w:before="156" w:after="312"/>
      </w:pPr>
      <w:bookmarkStart w:id="24" w:name="_Toc531602197"/>
      <w:r>
        <w:rPr>
          <w:rFonts w:hint="eastAsia"/>
        </w:rPr>
        <w:lastRenderedPageBreak/>
        <w:t>第二章</w:t>
      </w:r>
      <w:r>
        <w:rPr>
          <w:rFonts w:hint="eastAsia"/>
        </w:rPr>
        <w:t xml:space="preserve">  </w:t>
      </w:r>
      <w:r>
        <w:rPr>
          <w:rFonts w:hint="eastAsia"/>
        </w:rPr>
        <w:t>大气污染防治工作回顾</w:t>
      </w:r>
      <w:bookmarkEnd w:id="24"/>
    </w:p>
    <w:p w:rsidR="008644A2" w:rsidRDefault="00DD7D1C">
      <w:pPr>
        <w:pStyle w:val="-"/>
        <w:ind w:firstLine="640"/>
      </w:pPr>
      <w:r>
        <w:rPr>
          <w:rFonts w:hint="eastAsia"/>
        </w:rPr>
        <w:t>近年来，在区委、区政府的领导下，乐山市市中区认真贯彻实施《大气污染防治法》，紧紧围绕《大气污染防治行动计划》，按照《乐山市市中区环境污染防治“四大战役”实施方案》部署，采取有力措施加强大气污染防治，推动区域环境空气质量改善，各项工作取得积极进展。</w:t>
      </w:r>
    </w:p>
    <w:p w:rsidR="008644A2" w:rsidRDefault="00DD7D1C">
      <w:pPr>
        <w:pStyle w:val="2"/>
      </w:pPr>
      <w:bookmarkStart w:id="25" w:name="_Toc531602198"/>
      <w:r>
        <w:rPr>
          <w:rFonts w:hint="eastAsia"/>
        </w:rPr>
        <w:t>第一节</w:t>
      </w:r>
      <w:r>
        <w:rPr>
          <w:rFonts w:hint="eastAsia"/>
        </w:rPr>
        <w:t xml:space="preserve">  </w:t>
      </w:r>
      <w:r>
        <w:rPr>
          <w:rFonts w:hint="eastAsia"/>
        </w:rPr>
        <w:t>区域产业结构调整优化</w:t>
      </w:r>
      <w:bookmarkEnd w:id="25"/>
    </w:p>
    <w:p w:rsidR="008644A2" w:rsidRDefault="00DD7D1C">
      <w:pPr>
        <w:pStyle w:val="-"/>
        <w:ind w:firstLine="640"/>
      </w:pPr>
      <w:r>
        <w:rPr>
          <w:rFonts w:hint="eastAsia"/>
        </w:rPr>
        <w:t>1</w:t>
      </w:r>
      <w:r>
        <w:rPr>
          <w:rFonts w:hint="eastAsia"/>
        </w:rPr>
        <w:t>.</w:t>
      </w:r>
      <w:r>
        <w:rPr>
          <w:rFonts w:hint="eastAsia"/>
        </w:rPr>
        <w:t>淘汰落后产能</w:t>
      </w:r>
    </w:p>
    <w:p w:rsidR="008644A2" w:rsidRDefault="00DD7D1C">
      <w:pPr>
        <w:pStyle w:val="-"/>
        <w:ind w:firstLine="640"/>
      </w:pPr>
      <w:r>
        <w:rPr>
          <w:rFonts w:hint="eastAsia"/>
        </w:rPr>
        <w:t>2013</w:t>
      </w:r>
      <w:r>
        <w:rPr>
          <w:rFonts w:hint="eastAsia"/>
        </w:rPr>
        <w:t>年</w:t>
      </w:r>
      <w:r>
        <w:rPr>
          <w:rFonts w:hint="eastAsia"/>
        </w:rPr>
        <w:t>-2017</w:t>
      </w:r>
      <w:r>
        <w:rPr>
          <w:rFonts w:hint="eastAsia"/>
        </w:rPr>
        <w:t>年我区淘汰落后和过剩产能目标任务均已全面完成。累计淘汰落后产能：水泥</w:t>
      </w:r>
      <w:r>
        <w:rPr>
          <w:rFonts w:hint="eastAsia"/>
        </w:rPr>
        <w:t>11</w:t>
      </w:r>
      <w:r>
        <w:rPr>
          <w:rFonts w:hint="eastAsia"/>
        </w:rPr>
        <w:t>万吨、铸铁</w:t>
      </w:r>
      <w:r>
        <w:rPr>
          <w:rFonts w:hint="eastAsia"/>
        </w:rPr>
        <w:t>0.12</w:t>
      </w:r>
      <w:r>
        <w:rPr>
          <w:rFonts w:hint="eastAsia"/>
        </w:rPr>
        <w:t>万吨、机砖</w:t>
      </w:r>
      <w:r>
        <w:rPr>
          <w:rFonts w:hint="eastAsia"/>
        </w:rPr>
        <w:t>1000</w:t>
      </w:r>
      <w:r>
        <w:rPr>
          <w:rFonts w:hint="eastAsia"/>
        </w:rPr>
        <w:t>万匹、棉布</w:t>
      </w:r>
      <w:r>
        <w:rPr>
          <w:rFonts w:hint="eastAsia"/>
        </w:rPr>
        <w:t>560</w:t>
      </w:r>
      <w:r>
        <w:rPr>
          <w:rFonts w:hint="eastAsia"/>
        </w:rPr>
        <w:t>万米、纱</w:t>
      </w:r>
      <w:r>
        <w:rPr>
          <w:rFonts w:hint="eastAsia"/>
        </w:rPr>
        <w:t>3560</w:t>
      </w:r>
      <w:r>
        <w:rPr>
          <w:rFonts w:hint="eastAsia"/>
        </w:rPr>
        <w:t>吨、生丝</w:t>
      </w:r>
      <w:r>
        <w:rPr>
          <w:rFonts w:hint="eastAsia"/>
        </w:rPr>
        <w:t>300</w:t>
      </w:r>
      <w:r>
        <w:rPr>
          <w:rFonts w:hint="eastAsia"/>
        </w:rPr>
        <w:t>吨、水针制剂</w:t>
      </w:r>
      <w:r>
        <w:rPr>
          <w:rFonts w:hint="eastAsia"/>
        </w:rPr>
        <w:t>4</w:t>
      </w:r>
      <w:r>
        <w:rPr>
          <w:rFonts w:hint="eastAsia"/>
        </w:rPr>
        <w:t>亿支。</w:t>
      </w:r>
      <w:r>
        <w:rPr>
          <w:rFonts w:hint="eastAsia"/>
        </w:rPr>
        <w:t>2017</w:t>
      </w:r>
      <w:r>
        <w:rPr>
          <w:rFonts w:hint="eastAsia"/>
        </w:rPr>
        <w:t>年，</w:t>
      </w:r>
      <w:r>
        <w:rPr>
          <w:rFonts w:hint="eastAsia"/>
        </w:rPr>
        <w:t>停用乐山市盛世纸业有限公司、乐山市东岳纸业有限责任公司属于淘汰落后类设备，</w:t>
      </w:r>
      <w:r>
        <w:rPr>
          <w:rFonts w:hint="eastAsia"/>
        </w:rPr>
        <w:t>并积极进行设备升级和环保设施改造；对乐山市东利铸造有限公司、乐山市市中区杨湾陶村铸造厂等</w:t>
      </w:r>
      <w:r>
        <w:rPr>
          <w:rFonts w:hint="eastAsia"/>
        </w:rPr>
        <w:t>6</w:t>
      </w:r>
      <w:r>
        <w:rPr>
          <w:rFonts w:hint="eastAsia"/>
        </w:rPr>
        <w:t>家铸造企业的落后生产设备（</w:t>
      </w:r>
      <w:r>
        <w:rPr>
          <w:rFonts w:hint="eastAsia"/>
        </w:rPr>
        <w:t>6</w:t>
      </w:r>
      <w:r>
        <w:rPr>
          <w:rFonts w:hint="eastAsia"/>
        </w:rPr>
        <w:t>台冲天炉）实施淘汰；对</w:t>
      </w:r>
      <w:r>
        <w:rPr>
          <w:rFonts w:hint="eastAsia"/>
        </w:rPr>
        <w:t>7</w:t>
      </w:r>
      <w:r>
        <w:rPr>
          <w:rFonts w:hint="eastAsia"/>
        </w:rPr>
        <w:t>家工艺落后、产能低下的砖瓦企业进行了取缔、淘汰。</w:t>
      </w:r>
    </w:p>
    <w:p w:rsidR="008644A2" w:rsidRDefault="00DD7D1C">
      <w:pPr>
        <w:pStyle w:val="-"/>
        <w:ind w:firstLine="640"/>
      </w:pPr>
      <w:r>
        <w:rPr>
          <w:rFonts w:hint="eastAsia"/>
        </w:rPr>
        <w:t>2</w:t>
      </w:r>
      <w:r>
        <w:rPr>
          <w:rFonts w:hint="eastAsia"/>
        </w:rPr>
        <w:t>.</w:t>
      </w:r>
      <w:r>
        <w:rPr>
          <w:rFonts w:hint="eastAsia"/>
        </w:rPr>
        <w:t>调整产业布局、优化空间格局。</w:t>
      </w:r>
      <w:r>
        <w:rPr>
          <w:rFonts w:hint="eastAsia"/>
        </w:rPr>
        <w:t>2013</w:t>
      </w:r>
      <w:r>
        <w:rPr>
          <w:rFonts w:hint="eastAsia"/>
        </w:rPr>
        <w:t>年</w:t>
      </w:r>
      <w:r>
        <w:rPr>
          <w:rFonts w:hint="eastAsia"/>
        </w:rPr>
        <w:t>~2017</w:t>
      </w:r>
      <w:r>
        <w:rPr>
          <w:rFonts w:hint="eastAsia"/>
        </w:rPr>
        <w:t>年，完成了</w:t>
      </w:r>
      <w:r>
        <w:rPr>
          <w:rFonts w:hint="eastAsia"/>
        </w:rPr>
        <w:t>3</w:t>
      </w:r>
      <w:r>
        <w:rPr>
          <w:rFonts w:hint="eastAsia"/>
        </w:rPr>
        <w:t>户企业搬迁或关闭，其中四川长征制药股份有限公司部分搬迁，乐山市瑞鸽皮革工业有限公司、乐山市三和水泥有限公司关闭。</w:t>
      </w:r>
    </w:p>
    <w:p w:rsidR="008644A2" w:rsidRDefault="00DD7D1C">
      <w:pPr>
        <w:pStyle w:val="-"/>
        <w:ind w:firstLine="640"/>
      </w:pPr>
      <w:r>
        <w:rPr>
          <w:rFonts w:hint="eastAsia"/>
        </w:rPr>
        <w:t>3</w:t>
      </w:r>
      <w:r>
        <w:rPr>
          <w:rFonts w:hint="eastAsia"/>
        </w:rPr>
        <w:t>.</w:t>
      </w:r>
      <w:r>
        <w:rPr>
          <w:rFonts w:hint="eastAsia"/>
        </w:rPr>
        <w:t>小型工业企业分类治理。全区摸排出“散乱污”企业</w:t>
      </w:r>
      <w:r>
        <w:rPr>
          <w:rFonts w:hint="eastAsia"/>
        </w:rPr>
        <w:lastRenderedPageBreak/>
        <w:t>共</w:t>
      </w:r>
      <w:r>
        <w:rPr>
          <w:rFonts w:hint="eastAsia"/>
        </w:rPr>
        <w:t>556</w:t>
      </w:r>
      <w:r>
        <w:rPr>
          <w:rFonts w:hint="eastAsia"/>
        </w:rPr>
        <w:t>家，其中关停取缔</w:t>
      </w:r>
      <w:r>
        <w:rPr>
          <w:rFonts w:hint="eastAsia"/>
        </w:rPr>
        <w:t>239</w:t>
      </w:r>
      <w:r>
        <w:rPr>
          <w:rFonts w:hint="eastAsia"/>
        </w:rPr>
        <w:t>家，治理改造</w:t>
      </w:r>
      <w:r>
        <w:rPr>
          <w:rFonts w:hint="eastAsia"/>
        </w:rPr>
        <w:t>317</w:t>
      </w:r>
      <w:r>
        <w:rPr>
          <w:rFonts w:hint="eastAsia"/>
        </w:rPr>
        <w:t>家。</w:t>
      </w:r>
    </w:p>
    <w:p w:rsidR="008644A2" w:rsidRDefault="00DD7D1C">
      <w:pPr>
        <w:pStyle w:val="2"/>
      </w:pPr>
      <w:bookmarkStart w:id="26" w:name="_Toc531602199"/>
      <w:r>
        <w:rPr>
          <w:rFonts w:hint="eastAsia"/>
        </w:rPr>
        <w:t>第二节</w:t>
      </w:r>
      <w:r>
        <w:rPr>
          <w:rFonts w:hint="eastAsia"/>
        </w:rPr>
        <w:t xml:space="preserve">  </w:t>
      </w:r>
      <w:r>
        <w:rPr>
          <w:rFonts w:hint="eastAsia"/>
        </w:rPr>
        <w:t>清洁生产</w:t>
      </w:r>
      <w:bookmarkEnd w:id="26"/>
    </w:p>
    <w:p w:rsidR="008644A2" w:rsidRDefault="00DD7D1C">
      <w:pPr>
        <w:pStyle w:val="-"/>
        <w:ind w:firstLine="640"/>
      </w:pPr>
      <w:r>
        <w:rPr>
          <w:rFonts w:hint="eastAsia"/>
        </w:rPr>
        <w:t>我区成立了清洁生产工作领导小组，并积极与各企业进行联系，与企业领导进行了沟通，从多方面、多角度介绍了清洁生产带给企业各种效益，增强了企业领导层面清洁生产意识。</w:t>
      </w:r>
      <w:r>
        <w:rPr>
          <w:rFonts w:hint="eastAsia"/>
        </w:rPr>
        <w:t>2016-2017</w:t>
      </w:r>
      <w:r>
        <w:rPr>
          <w:rFonts w:hint="eastAsia"/>
        </w:rPr>
        <w:t>年，我区暂无强制性开展清洁生产审核的企业。</w:t>
      </w:r>
    </w:p>
    <w:p w:rsidR="008644A2" w:rsidRDefault="00DD7D1C">
      <w:pPr>
        <w:pStyle w:val="2"/>
      </w:pPr>
      <w:bookmarkStart w:id="27" w:name="_Toc531602200"/>
      <w:r>
        <w:rPr>
          <w:rFonts w:hint="eastAsia"/>
        </w:rPr>
        <w:t>第三节</w:t>
      </w:r>
      <w:r>
        <w:rPr>
          <w:rFonts w:hint="eastAsia"/>
        </w:rPr>
        <w:t xml:space="preserve">  </w:t>
      </w:r>
      <w:r>
        <w:rPr>
          <w:rFonts w:hint="eastAsia"/>
        </w:rPr>
        <w:t>煤炭管理与油品供应</w:t>
      </w:r>
      <w:bookmarkEnd w:id="27"/>
    </w:p>
    <w:p w:rsidR="008644A2" w:rsidRDefault="00DD7D1C">
      <w:pPr>
        <w:pStyle w:val="-"/>
        <w:ind w:firstLine="640"/>
      </w:pPr>
      <w:r>
        <w:rPr>
          <w:rFonts w:hint="eastAsia"/>
        </w:rPr>
        <w:t>我区严控煤炭消费总量。禁止销售低于国Ⅴ标准车用汽、柴油，确保油品质量，</w:t>
      </w:r>
      <w:r>
        <w:rPr>
          <w:rFonts w:hint="eastAsia"/>
        </w:rPr>
        <w:t>45</w:t>
      </w:r>
      <w:r>
        <w:rPr>
          <w:rFonts w:hint="eastAsia"/>
        </w:rPr>
        <w:t>家加油站（点）已全部完成了油品升级。</w:t>
      </w:r>
    </w:p>
    <w:p w:rsidR="008644A2" w:rsidRDefault="00DD7D1C">
      <w:pPr>
        <w:pStyle w:val="2"/>
      </w:pPr>
      <w:bookmarkStart w:id="28" w:name="_Toc531602201"/>
      <w:r>
        <w:rPr>
          <w:rFonts w:hint="eastAsia"/>
        </w:rPr>
        <w:t>第四节</w:t>
      </w:r>
      <w:r>
        <w:rPr>
          <w:rFonts w:hint="eastAsia"/>
        </w:rPr>
        <w:t xml:space="preserve">  </w:t>
      </w:r>
      <w:r>
        <w:rPr>
          <w:rFonts w:hint="eastAsia"/>
        </w:rPr>
        <w:t>燃煤小锅炉整理</w:t>
      </w:r>
      <w:bookmarkEnd w:id="28"/>
    </w:p>
    <w:p w:rsidR="008644A2" w:rsidRDefault="00DD7D1C">
      <w:pPr>
        <w:pStyle w:val="-"/>
        <w:ind w:firstLine="640"/>
      </w:pPr>
      <w:r>
        <w:rPr>
          <w:rFonts w:hint="eastAsia"/>
        </w:rPr>
        <w:t>2017</w:t>
      </w:r>
      <w:r>
        <w:rPr>
          <w:rFonts w:hint="eastAsia"/>
        </w:rPr>
        <w:t>年，对区内燃煤锅炉和煤气发生炉实施淘汰。共计淘汰燃煤锅炉</w:t>
      </w:r>
      <w:r>
        <w:rPr>
          <w:rFonts w:hint="eastAsia"/>
        </w:rPr>
        <w:t>42</w:t>
      </w:r>
      <w:r>
        <w:rPr>
          <w:rFonts w:hint="eastAsia"/>
        </w:rPr>
        <w:t>台（涉及</w:t>
      </w:r>
      <w:r>
        <w:rPr>
          <w:rFonts w:hint="eastAsia"/>
        </w:rPr>
        <w:t>38</w:t>
      </w:r>
      <w:r>
        <w:rPr>
          <w:rFonts w:hint="eastAsia"/>
        </w:rPr>
        <w:t>家企业，合计规模</w:t>
      </w:r>
      <w:r>
        <w:rPr>
          <w:rFonts w:hint="eastAsia"/>
        </w:rPr>
        <w:t>211.19</w:t>
      </w:r>
      <w:r>
        <w:rPr>
          <w:rFonts w:hint="eastAsia"/>
        </w:rPr>
        <w:t>蒸吨），</w:t>
      </w:r>
      <w:r>
        <w:rPr>
          <w:rFonts w:hint="eastAsia"/>
        </w:rPr>
        <w:t>4</w:t>
      </w:r>
      <w:r>
        <w:rPr>
          <w:rFonts w:hint="eastAsia"/>
        </w:rPr>
        <w:t>台煤气发生炉（涉及</w:t>
      </w:r>
      <w:r>
        <w:rPr>
          <w:rFonts w:hint="eastAsia"/>
        </w:rPr>
        <w:t>4</w:t>
      </w:r>
      <w:r>
        <w:rPr>
          <w:rFonts w:hint="eastAsia"/>
        </w:rPr>
        <w:t>家企业）停用，其中已有</w:t>
      </w:r>
      <w:r>
        <w:rPr>
          <w:rFonts w:hint="eastAsia"/>
        </w:rPr>
        <w:t>32</w:t>
      </w:r>
      <w:r>
        <w:rPr>
          <w:rFonts w:hint="eastAsia"/>
        </w:rPr>
        <w:t>家企业安装天然气锅炉、</w:t>
      </w:r>
      <w:r>
        <w:rPr>
          <w:rFonts w:hint="eastAsia"/>
        </w:rPr>
        <w:t>1</w:t>
      </w:r>
      <w:r>
        <w:rPr>
          <w:rFonts w:hint="eastAsia"/>
        </w:rPr>
        <w:t>家企业安装电锅炉、</w:t>
      </w:r>
      <w:r>
        <w:rPr>
          <w:rFonts w:hint="eastAsia"/>
        </w:rPr>
        <w:t>1</w:t>
      </w:r>
      <w:r>
        <w:rPr>
          <w:rFonts w:hint="eastAsia"/>
        </w:rPr>
        <w:t>家企业安装成型生物质锅炉，按时完成了燃煤小锅炉和煤气发生炉淘汰任务。</w:t>
      </w:r>
    </w:p>
    <w:p w:rsidR="008644A2" w:rsidRDefault="00DD7D1C">
      <w:pPr>
        <w:pStyle w:val="2"/>
      </w:pPr>
      <w:bookmarkStart w:id="29" w:name="_Toc531602202"/>
      <w:r>
        <w:rPr>
          <w:rFonts w:hint="eastAsia"/>
        </w:rPr>
        <w:t>第五节</w:t>
      </w:r>
      <w:r>
        <w:rPr>
          <w:rFonts w:hint="eastAsia"/>
        </w:rPr>
        <w:t xml:space="preserve">  </w:t>
      </w:r>
      <w:r>
        <w:rPr>
          <w:rFonts w:hint="eastAsia"/>
        </w:rPr>
        <w:t>工业大气污染治理</w:t>
      </w:r>
      <w:bookmarkEnd w:id="29"/>
    </w:p>
    <w:p w:rsidR="008644A2" w:rsidRDefault="00DD7D1C">
      <w:pPr>
        <w:pStyle w:val="-"/>
        <w:ind w:firstLine="640"/>
      </w:pPr>
      <w:r>
        <w:rPr>
          <w:rFonts w:hint="eastAsia"/>
        </w:rPr>
        <w:t>1</w:t>
      </w:r>
      <w:r>
        <w:rPr>
          <w:rFonts w:hint="eastAsia"/>
        </w:rPr>
        <w:t>.</w:t>
      </w:r>
      <w:r>
        <w:rPr>
          <w:rFonts w:hint="eastAsia"/>
        </w:rPr>
        <w:t>重点行业脱硫、脱硝、除尘改造工程建设。我区原有</w:t>
      </w:r>
      <w:r>
        <w:rPr>
          <w:rFonts w:hint="eastAsia"/>
        </w:rPr>
        <w:t>19</w:t>
      </w:r>
      <w:r>
        <w:rPr>
          <w:rFonts w:hint="eastAsia"/>
        </w:rPr>
        <w:t>家机砖厂，已关</w:t>
      </w:r>
      <w:r>
        <w:rPr>
          <w:rFonts w:hint="eastAsia"/>
        </w:rPr>
        <w:t>停乐山市市中区青衣坝洪生机砖厂、乐山市市中区王超机砖厂等</w:t>
      </w:r>
      <w:r>
        <w:rPr>
          <w:rFonts w:hint="eastAsia"/>
        </w:rPr>
        <w:t>7</w:t>
      </w:r>
      <w:r>
        <w:rPr>
          <w:rFonts w:hint="eastAsia"/>
        </w:rPr>
        <w:t>家小砖瓦企业，剩余</w:t>
      </w:r>
      <w:r>
        <w:rPr>
          <w:rFonts w:hint="eastAsia"/>
        </w:rPr>
        <w:t>12</w:t>
      </w:r>
      <w:r>
        <w:rPr>
          <w:rFonts w:hint="eastAsia"/>
        </w:rPr>
        <w:t>家机砖厂全部完成烟气脱硫设施安装。</w:t>
      </w:r>
    </w:p>
    <w:p w:rsidR="008644A2" w:rsidRDefault="00DD7D1C">
      <w:pPr>
        <w:pStyle w:val="-"/>
        <w:ind w:firstLine="640"/>
      </w:pPr>
      <w:r>
        <w:rPr>
          <w:rFonts w:hint="eastAsia"/>
        </w:rPr>
        <w:t>2</w:t>
      </w:r>
      <w:r>
        <w:rPr>
          <w:rFonts w:hint="eastAsia"/>
        </w:rPr>
        <w:t>.</w:t>
      </w:r>
      <w:r>
        <w:rPr>
          <w:rFonts w:hint="eastAsia"/>
        </w:rPr>
        <w:t>燃煤锅炉和工业炉窑污染治理设施升级改造。我区</w:t>
      </w:r>
      <w:r>
        <w:rPr>
          <w:rFonts w:hint="eastAsia"/>
        </w:rPr>
        <w:t>10</w:t>
      </w:r>
      <w:r>
        <w:rPr>
          <w:rFonts w:hint="eastAsia"/>
        </w:rPr>
        <w:lastRenderedPageBreak/>
        <w:t>蒸吨以上燃煤锅炉共</w:t>
      </w:r>
      <w:r>
        <w:rPr>
          <w:rFonts w:hint="eastAsia"/>
        </w:rPr>
        <w:t>3</w:t>
      </w:r>
      <w:r>
        <w:rPr>
          <w:rFonts w:hint="eastAsia"/>
        </w:rPr>
        <w:t>台（共计</w:t>
      </w:r>
      <w:r>
        <w:rPr>
          <w:rFonts w:hint="eastAsia"/>
        </w:rPr>
        <w:t>105</w:t>
      </w:r>
      <w:r>
        <w:rPr>
          <w:rFonts w:hint="eastAsia"/>
        </w:rPr>
        <w:t>蒸吨）已全部停用并改为天然气锅炉。目前，区域范围内无其他</w:t>
      </w:r>
      <w:r>
        <w:rPr>
          <w:rFonts w:hint="eastAsia"/>
        </w:rPr>
        <w:t>10</w:t>
      </w:r>
      <w:r>
        <w:rPr>
          <w:rFonts w:hint="eastAsia"/>
        </w:rPr>
        <w:t>蒸吨以上的燃煤锅炉。</w:t>
      </w:r>
    </w:p>
    <w:p w:rsidR="008644A2" w:rsidRDefault="00DD7D1C">
      <w:pPr>
        <w:pStyle w:val="-"/>
        <w:ind w:firstLine="640"/>
      </w:pPr>
      <w:r>
        <w:rPr>
          <w:rFonts w:hint="eastAsia"/>
        </w:rPr>
        <w:t>3</w:t>
      </w:r>
      <w:r>
        <w:rPr>
          <w:rFonts w:hint="eastAsia"/>
        </w:rPr>
        <w:t>.</w:t>
      </w:r>
      <w:r>
        <w:rPr>
          <w:rFonts w:hint="eastAsia"/>
        </w:rPr>
        <w:t>工业挥发性有机物治理。开展全区挥发性有机污染物调查，筛选重点企业目录，编制了《乐山市市中区挥发性有机物污染整治工作方案》，完成了四川省长征药业股份有限公司、乐山吉象人造林制品有限公司、乐山市硕士儿童用品有限公司等企业的挥发性</w:t>
      </w:r>
      <w:r>
        <w:rPr>
          <w:rFonts w:hint="eastAsia"/>
        </w:rPr>
        <w:t>有机物治理，完成了区内</w:t>
      </w:r>
      <w:r>
        <w:rPr>
          <w:rFonts w:hint="eastAsia"/>
        </w:rPr>
        <w:t>18</w:t>
      </w:r>
      <w:r>
        <w:rPr>
          <w:rFonts w:hint="eastAsia"/>
        </w:rPr>
        <w:t>家机动车维修企业喷漆房废气治理。我区共有加油站</w:t>
      </w:r>
      <w:r>
        <w:rPr>
          <w:rFonts w:hint="eastAsia"/>
        </w:rPr>
        <w:t>49</w:t>
      </w:r>
      <w:r>
        <w:rPr>
          <w:rFonts w:hint="eastAsia"/>
        </w:rPr>
        <w:t>家，其中</w:t>
      </w:r>
      <w:r>
        <w:rPr>
          <w:rFonts w:hint="eastAsia"/>
        </w:rPr>
        <w:t>4</w:t>
      </w:r>
      <w:r>
        <w:rPr>
          <w:rFonts w:hint="eastAsia"/>
        </w:rPr>
        <w:t>家已停业完成拆除，剩余</w:t>
      </w:r>
      <w:r>
        <w:rPr>
          <w:rFonts w:hint="eastAsia"/>
        </w:rPr>
        <w:t>45</w:t>
      </w:r>
      <w:r>
        <w:rPr>
          <w:rFonts w:hint="eastAsia"/>
        </w:rPr>
        <w:t>家已完成油气回收改造，全区</w:t>
      </w:r>
      <w:r>
        <w:rPr>
          <w:rFonts w:hint="eastAsia"/>
        </w:rPr>
        <w:t>47</w:t>
      </w:r>
      <w:r>
        <w:rPr>
          <w:rFonts w:hint="eastAsia"/>
        </w:rPr>
        <w:t>辆油罐车已全部完成油气回收改造。</w:t>
      </w:r>
    </w:p>
    <w:p w:rsidR="008644A2" w:rsidRDefault="00DD7D1C">
      <w:pPr>
        <w:pStyle w:val="-"/>
        <w:ind w:firstLine="640"/>
      </w:pPr>
      <w:r>
        <w:rPr>
          <w:rFonts w:hint="eastAsia"/>
        </w:rPr>
        <w:t>4</w:t>
      </w:r>
      <w:r>
        <w:rPr>
          <w:rFonts w:hint="eastAsia"/>
        </w:rPr>
        <w:t>.</w:t>
      </w:r>
      <w:r>
        <w:rPr>
          <w:rFonts w:hint="eastAsia"/>
        </w:rPr>
        <w:t>工业企业错峰生产。</w:t>
      </w:r>
      <w:r>
        <w:rPr>
          <w:rFonts w:hint="eastAsia"/>
        </w:rPr>
        <w:t>2017</w:t>
      </w:r>
      <w:r>
        <w:rPr>
          <w:rFonts w:hint="eastAsia"/>
        </w:rPr>
        <w:t>年我区重污染天气实施强制性减排的重点企业</w:t>
      </w:r>
      <w:r>
        <w:rPr>
          <w:rFonts w:hint="eastAsia"/>
        </w:rPr>
        <w:t>9</w:t>
      </w:r>
      <w:r>
        <w:rPr>
          <w:rFonts w:hint="eastAsia"/>
        </w:rPr>
        <w:t>家，非重点企业</w:t>
      </w:r>
      <w:r>
        <w:rPr>
          <w:rFonts w:hint="eastAsia"/>
        </w:rPr>
        <w:t>3</w:t>
      </w:r>
      <w:r>
        <w:rPr>
          <w:rFonts w:hint="eastAsia"/>
        </w:rPr>
        <w:t>家，共</w:t>
      </w:r>
      <w:r>
        <w:rPr>
          <w:rFonts w:hint="eastAsia"/>
        </w:rPr>
        <w:t>12</w:t>
      </w:r>
      <w:r>
        <w:rPr>
          <w:rFonts w:hint="eastAsia"/>
        </w:rPr>
        <w:t>家。乐山吉象人造林制品有限公司和乐山吉象地板制品有限公司</w:t>
      </w:r>
      <w:r>
        <w:rPr>
          <w:rFonts w:hint="eastAsia"/>
        </w:rPr>
        <w:t>2</w:t>
      </w:r>
      <w:r>
        <w:rPr>
          <w:rFonts w:hint="eastAsia"/>
        </w:rPr>
        <w:t>家已停产，按照“一厂一策”要求，华构、良云、德祥、新科、硕士、长药、禹伽、丽明、华太、豪森</w:t>
      </w:r>
      <w:r>
        <w:rPr>
          <w:rFonts w:hint="eastAsia"/>
        </w:rPr>
        <w:t>10</w:t>
      </w:r>
      <w:r>
        <w:rPr>
          <w:rFonts w:hint="eastAsia"/>
        </w:rPr>
        <w:t>家企业全部提交了重污染天气预防和响应应急预案。与华构等</w:t>
      </w:r>
      <w:r>
        <w:rPr>
          <w:rFonts w:hint="eastAsia"/>
        </w:rPr>
        <w:t>10</w:t>
      </w:r>
      <w:r>
        <w:rPr>
          <w:rFonts w:hint="eastAsia"/>
        </w:rPr>
        <w:t>户企业签订了在预防预警应急响</w:t>
      </w:r>
      <w:r>
        <w:rPr>
          <w:rFonts w:hint="eastAsia"/>
        </w:rPr>
        <w:t>应发布时，按照减排比例实施减排的承诺书。与</w:t>
      </w:r>
      <w:r>
        <w:rPr>
          <w:rFonts w:hint="eastAsia"/>
        </w:rPr>
        <w:t>12</w:t>
      </w:r>
      <w:r>
        <w:rPr>
          <w:rFonts w:hint="eastAsia"/>
        </w:rPr>
        <w:t>家砖瓦企业签订了重污染天气错峰生产承诺书。</w:t>
      </w:r>
    </w:p>
    <w:p w:rsidR="008644A2" w:rsidRDefault="00DD7D1C">
      <w:pPr>
        <w:pStyle w:val="2"/>
      </w:pPr>
      <w:bookmarkStart w:id="30" w:name="_Toc531602203"/>
      <w:r>
        <w:rPr>
          <w:rFonts w:hint="eastAsia"/>
        </w:rPr>
        <w:t>第六节</w:t>
      </w:r>
      <w:r>
        <w:rPr>
          <w:rFonts w:hint="eastAsia"/>
        </w:rPr>
        <w:t xml:space="preserve">  </w:t>
      </w:r>
      <w:r>
        <w:rPr>
          <w:rFonts w:hint="eastAsia"/>
        </w:rPr>
        <w:t>城市扬尘污染控制</w:t>
      </w:r>
      <w:bookmarkEnd w:id="30"/>
    </w:p>
    <w:p w:rsidR="008644A2" w:rsidRDefault="00DD7D1C">
      <w:pPr>
        <w:pStyle w:val="-"/>
        <w:ind w:firstLine="640"/>
      </w:pPr>
      <w:r>
        <w:rPr>
          <w:rFonts w:hint="eastAsia"/>
        </w:rPr>
        <w:t>加强建筑工地施工扬尘治理，推进绿色施工，建设施工全面推行标准化文明工地管理模式，做到“六必须”、“六不</w:t>
      </w:r>
      <w:r>
        <w:rPr>
          <w:rFonts w:hint="eastAsia"/>
        </w:rPr>
        <w:lastRenderedPageBreak/>
        <w:t>准”，</w:t>
      </w:r>
      <w:r>
        <w:rPr>
          <w:rFonts w:hint="eastAsia"/>
        </w:rPr>
        <w:t>2017</w:t>
      </w:r>
      <w:r>
        <w:rPr>
          <w:rFonts w:hint="eastAsia"/>
        </w:rPr>
        <w:t>年共开展了三次专项整治、</w:t>
      </w:r>
      <w:r>
        <w:rPr>
          <w:rFonts w:hint="eastAsia"/>
        </w:rPr>
        <w:t>18</w:t>
      </w:r>
      <w:r>
        <w:rPr>
          <w:rFonts w:hint="eastAsia"/>
        </w:rPr>
        <w:t>次日常巡查，共出动</w:t>
      </w:r>
      <w:r>
        <w:rPr>
          <w:rFonts w:hint="eastAsia"/>
        </w:rPr>
        <w:t>68</w:t>
      </w:r>
      <w:r>
        <w:rPr>
          <w:rFonts w:hint="eastAsia"/>
        </w:rPr>
        <w:t>人次对我区工程进行了全面集中检查治理，发出</w:t>
      </w:r>
      <w:r>
        <w:rPr>
          <w:rFonts w:hint="eastAsia"/>
        </w:rPr>
        <w:t>22</w:t>
      </w:r>
      <w:r>
        <w:rPr>
          <w:rFonts w:hint="eastAsia"/>
        </w:rPr>
        <w:t>份检查记录表，下发</w:t>
      </w:r>
      <w:r>
        <w:rPr>
          <w:rFonts w:hint="eastAsia"/>
        </w:rPr>
        <w:t>10</w:t>
      </w:r>
      <w:r>
        <w:rPr>
          <w:rFonts w:hint="eastAsia"/>
        </w:rPr>
        <w:t>份书面整改通知书、</w:t>
      </w:r>
      <w:r>
        <w:rPr>
          <w:rFonts w:hint="eastAsia"/>
        </w:rPr>
        <w:t>1</w:t>
      </w:r>
      <w:r>
        <w:rPr>
          <w:rFonts w:hint="eastAsia"/>
        </w:rPr>
        <w:t>份停工整改通知书，约谈了两个工程的参建单位，并对</w:t>
      </w:r>
      <w:r>
        <w:rPr>
          <w:rFonts w:hint="eastAsia"/>
        </w:rPr>
        <w:t>5</w:t>
      </w:r>
      <w:r>
        <w:rPr>
          <w:rFonts w:hint="eastAsia"/>
        </w:rPr>
        <w:t>个工程的参建单位进行了通报。强化道路扬尘治理，在重点路段、重点时段增加洒水降尘频次、加大清</w:t>
      </w:r>
      <w:r>
        <w:rPr>
          <w:rFonts w:hint="eastAsia"/>
        </w:rPr>
        <w:t>扫力度，安排水车对绿化植物、行道树进行洒水降尘。对在建工程进出口设置沉砂池，建筑土方、工程渣土、建筑垃圾在运输过程中采用密闭式防尘网遮盖等。</w:t>
      </w:r>
      <w:r>
        <w:rPr>
          <w:rFonts w:hint="eastAsia"/>
        </w:rPr>
        <w:t>2017</w:t>
      </w:r>
      <w:r>
        <w:rPr>
          <w:rFonts w:hint="eastAsia"/>
        </w:rPr>
        <w:t>年，我区全面完成城市建成区商用能源“煤改气、煤改电”工作，天然气改造安装完成</w:t>
      </w:r>
      <w:r>
        <w:rPr>
          <w:rFonts w:hint="eastAsia"/>
        </w:rPr>
        <w:t>580</w:t>
      </w:r>
      <w:r>
        <w:rPr>
          <w:rFonts w:hint="eastAsia"/>
        </w:rPr>
        <w:t>多户，油烟净化设施改造完成</w:t>
      </w:r>
      <w:r>
        <w:rPr>
          <w:rFonts w:hint="eastAsia"/>
        </w:rPr>
        <w:t>1258</w:t>
      </w:r>
      <w:r>
        <w:rPr>
          <w:rFonts w:hint="eastAsia"/>
        </w:rPr>
        <w:t>户，城区所有露天烧烤一律入店烤制，烧烤店炉具清洁能源改造安装完成</w:t>
      </w:r>
      <w:r>
        <w:rPr>
          <w:rFonts w:hint="eastAsia"/>
        </w:rPr>
        <w:t>149</w:t>
      </w:r>
      <w:r>
        <w:rPr>
          <w:rFonts w:hint="eastAsia"/>
        </w:rPr>
        <w:t>户，城区烧烤店清洁能源使用率达到</w:t>
      </w:r>
      <w:r>
        <w:rPr>
          <w:rFonts w:hint="eastAsia"/>
        </w:rPr>
        <w:t>100%</w:t>
      </w:r>
      <w:r>
        <w:rPr>
          <w:rFonts w:hint="eastAsia"/>
        </w:rPr>
        <w:t>。</w:t>
      </w:r>
    </w:p>
    <w:p w:rsidR="008644A2" w:rsidRDefault="00DD7D1C">
      <w:pPr>
        <w:pStyle w:val="2"/>
      </w:pPr>
      <w:bookmarkStart w:id="31" w:name="_Toc531602204"/>
      <w:r>
        <w:rPr>
          <w:rFonts w:hint="eastAsia"/>
        </w:rPr>
        <w:t>第七节</w:t>
      </w:r>
      <w:r>
        <w:rPr>
          <w:rFonts w:hint="eastAsia"/>
        </w:rPr>
        <w:t xml:space="preserve">  </w:t>
      </w:r>
      <w:r>
        <w:rPr>
          <w:rFonts w:hint="eastAsia"/>
        </w:rPr>
        <w:t>机动车污染防治</w:t>
      </w:r>
      <w:bookmarkEnd w:id="31"/>
    </w:p>
    <w:p w:rsidR="008644A2" w:rsidRDefault="00DD7D1C">
      <w:pPr>
        <w:pStyle w:val="-"/>
        <w:ind w:firstLine="640"/>
      </w:pPr>
      <w:r>
        <w:rPr>
          <w:rFonts w:hint="eastAsia"/>
        </w:rPr>
        <w:t>2017</w:t>
      </w:r>
      <w:r>
        <w:rPr>
          <w:rFonts w:hint="eastAsia"/>
        </w:rPr>
        <w:t>年，我区全面完成黄标车的淘汰任务，加强对渣土车、商砼车、垃圾清运车等运输车辆管理，加大对道路抛洒等行</w:t>
      </w:r>
      <w:r>
        <w:rPr>
          <w:rFonts w:hint="eastAsia"/>
        </w:rPr>
        <w:t>为的治理力度。</w:t>
      </w:r>
    </w:p>
    <w:p w:rsidR="008644A2" w:rsidRDefault="00DD7D1C">
      <w:pPr>
        <w:pStyle w:val="2"/>
      </w:pPr>
      <w:bookmarkStart w:id="32" w:name="_Toc531602205"/>
      <w:r>
        <w:rPr>
          <w:rFonts w:hint="eastAsia"/>
        </w:rPr>
        <w:t>第八节</w:t>
      </w:r>
      <w:r>
        <w:rPr>
          <w:rFonts w:hint="eastAsia"/>
        </w:rPr>
        <w:t xml:space="preserve">  </w:t>
      </w:r>
      <w:r>
        <w:rPr>
          <w:rFonts w:hint="eastAsia"/>
        </w:rPr>
        <w:t>农业面源治理</w:t>
      </w:r>
      <w:bookmarkEnd w:id="32"/>
    </w:p>
    <w:p w:rsidR="008644A2" w:rsidRDefault="00DD7D1C">
      <w:pPr>
        <w:pStyle w:val="-"/>
        <w:ind w:firstLine="640"/>
      </w:pPr>
      <w:r>
        <w:rPr>
          <w:rFonts w:hint="eastAsia"/>
        </w:rPr>
        <w:t>我区</w:t>
      </w:r>
      <w:r>
        <w:rPr>
          <w:rFonts w:hint="eastAsia"/>
        </w:rPr>
        <w:t>2017</w:t>
      </w:r>
      <w:r>
        <w:rPr>
          <w:rFonts w:hint="eastAsia"/>
        </w:rPr>
        <w:t>年产生秸秆的主要农作物种植面积</w:t>
      </w:r>
      <w:r>
        <w:rPr>
          <w:rFonts w:hint="eastAsia"/>
        </w:rPr>
        <w:t>24.25</w:t>
      </w:r>
      <w:r>
        <w:rPr>
          <w:rFonts w:hint="eastAsia"/>
        </w:rPr>
        <w:t>万亩，农作物秸秆产生量</w:t>
      </w:r>
      <w:r>
        <w:rPr>
          <w:rFonts w:hint="eastAsia"/>
        </w:rPr>
        <w:t>10.58</w:t>
      </w:r>
      <w:r>
        <w:rPr>
          <w:rFonts w:hint="eastAsia"/>
        </w:rPr>
        <w:t>万吨，可收集量</w:t>
      </w:r>
      <w:r>
        <w:rPr>
          <w:rFonts w:hint="eastAsia"/>
        </w:rPr>
        <w:t>8.26</w:t>
      </w:r>
      <w:r>
        <w:rPr>
          <w:rFonts w:hint="eastAsia"/>
        </w:rPr>
        <w:t>万吨，综合利用量</w:t>
      </w:r>
      <w:r>
        <w:rPr>
          <w:rFonts w:hint="eastAsia"/>
        </w:rPr>
        <w:t>7.24</w:t>
      </w:r>
      <w:r>
        <w:rPr>
          <w:rFonts w:hint="eastAsia"/>
        </w:rPr>
        <w:t>万吨（其中肥料化</w:t>
      </w:r>
      <w:r>
        <w:rPr>
          <w:rFonts w:hint="eastAsia"/>
        </w:rPr>
        <w:t>58734</w:t>
      </w:r>
      <w:r>
        <w:rPr>
          <w:rFonts w:hint="eastAsia"/>
        </w:rPr>
        <w:t>吨、饲料化</w:t>
      </w:r>
      <w:r>
        <w:rPr>
          <w:rFonts w:hint="eastAsia"/>
        </w:rPr>
        <w:t>7878</w:t>
      </w:r>
      <w:r>
        <w:rPr>
          <w:rFonts w:hint="eastAsia"/>
        </w:rPr>
        <w:t>吨、能源化</w:t>
      </w:r>
      <w:r>
        <w:rPr>
          <w:rFonts w:hint="eastAsia"/>
        </w:rPr>
        <w:t>4826</w:t>
      </w:r>
      <w:r>
        <w:rPr>
          <w:rFonts w:hint="eastAsia"/>
        </w:rPr>
        <w:t>吨、基料化</w:t>
      </w:r>
      <w:r>
        <w:rPr>
          <w:rFonts w:hint="eastAsia"/>
        </w:rPr>
        <w:t>672</w:t>
      </w:r>
      <w:r>
        <w:rPr>
          <w:rFonts w:hint="eastAsia"/>
        </w:rPr>
        <w:t>吨、原料化</w:t>
      </w:r>
      <w:r>
        <w:rPr>
          <w:rFonts w:hint="eastAsia"/>
        </w:rPr>
        <w:t>356</w:t>
      </w:r>
      <w:r>
        <w:rPr>
          <w:rFonts w:hint="eastAsia"/>
        </w:rPr>
        <w:t>吨），农作物秸秆综合利用率达到</w:t>
      </w:r>
      <w:r>
        <w:rPr>
          <w:rFonts w:hint="eastAsia"/>
        </w:rPr>
        <w:t>87.7%</w:t>
      </w:r>
      <w:r>
        <w:rPr>
          <w:rFonts w:hint="eastAsia"/>
        </w:rPr>
        <w:t>。</w:t>
      </w:r>
      <w:r>
        <w:br w:type="page"/>
      </w:r>
    </w:p>
    <w:p w:rsidR="008644A2" w:rsidRDefault="00DD7D1C">
      <w:pPr>
        <w:pStyle w:val="1"/>
        <w:spacing w:before="156" w:after="312"/>
      </w:pPr>
      <w:bookmarkStart w:id="33" w:name="_Toc531602206"/>
      <w:r>
        <w:rPr>
          <w:rFonts w:hint="eastAsia"/>
        </w:rPr>
        <w:lastRenderedPageBreak/>
        <w:t>第三章</w:t>
      </w:r>
      <w:r>
        <w:rPr>
          <w:rFonts w:hint="eastAsia"/>
        </w:rPr>
        <w:t xml:space="preserve">  </w:t>
      </w:r>
      <w:r>
        <w:rPr>
          <w:rFonts w:hint="eastAsia"/>
        </w:rPr>
        <w:t>空气质量现状与存在的问题</w:t>
      </w:r>
      <w:bookmarkEnd w:id="33"/>
    </w:p>
    <w:p w:rsidR="008644A2" w:rsidRDefault="00DD7D1C">
      <w:pPr>
        <w:pStyle w:val="2"/>
      </w:pPr>
      <w:bookmarkStart w:id="34" w:name="_Toc531602207"/>
      <w:r>
        <w:rPr>
          <w:rFonts w:hint="eastAsia"/>
        </w:rPr>
        <w:t>第一节</w:t>
      </w:r>
      <w:r>
        <w:rPr>
          <w:rFonts w:hint="eastAsia"/>
        </w:rPr>
        <w:t xml:space="preserve">  </w:t>
      </w:r>
      <w:r>
        <w:rPr>
          <w:rFonts w:hint="eastAsia"/>
        </w:rPr>
        <w:t>环境空气质量现状</w:t>
      </w:r>
      <w:bookmarkEnd w:id="34"/>
    </w:p>
    <w:p w:rsidR="008644A2" w:rsidRDefault="00DD7D1C">
      <w:pPr>
        <w:pStyle w:val="-"/>
        <w:ind w:firstLine="640"/>
      </w:pPr>
      <w:r>
        <w:rPr>
          <w:rFonts w:hint="eastAsia"/>
        </w:rPr>
        <w:t>近年来，区域各种污染物浓度呈下降趋势，其中二氧化硫、二氧化氮及一氧化氮已稳定达标。细颗粒物、可吸入颗粒物污染</w:t>
      </w:r>
      <w:r>
        <w:rPr>
          <w:rFonts w:hint="eastAsia"/>
        </w:rPr>
        <w:t>形势</w:t>
      </w:r>
      <w:r>
        <w:rPr>
          <w:rFonts w:hint="eastAsia"/>
        </w:rPr>
        <w:t>仍较严峻，臭氧污染逐步凸显</w:t>
      </w:r>
      <w:r>
        <w:rPr>
          <w:rFonts w:hint="eastAsia"/>
        </w:rPr>
        <w:t>。</w:t>
      </w:r>
      <w:r>
        <w:rPr>
          <w:rFonts w:hint="eastAsia"/>
        </w:rPr>
        <w:t>2017</w:t>
      </w:r>
      <w:r>
        <w:rPr>
          <w:rFonts w:hint="eastAsia"/>
        </w:rPr>
        <w:t>年</w:t>
      </w:r>
      <w:r>
        <w:rPr>
          <w:rFonts w:hint="eastAsia"/>
        </w:rPr>
        <w:t>PM</w:t>
      </w:r>
      <w:r>
        <w:rPr>
          <w:rFonts w:hint="eastAsia"/>
          <w:vertAlign w:val="subscript"/>
        </w:rPr>
        <w:t>10</w:t>
      </w:r>
      <w:r>
        <w:rPr>
          <w:rFonts w:hint="eastAsia"/>
        </w:rPr>
        <w:t>年均浓度超标</w:t>
      </w:r>
      <w:r>
        <w:rPr>
          <w:rFonts w:hint="eastAsia"/>
        </w:rPr>
        <w:t>11.1%</w:t>
      </w:r>
      <w:r>
        <w:rPr>
          <w:rFonts w:hint="eastAsia"/>
        </w:rPr>
        <w:t>，</w:t>
      </w:r>
      <w:r>
        <w:rPr>
          <w:rFonts w:hint="eastAsia"/>
        </w:rPr>
        <w:t>PM</w:t>
      </w:r>
      <w:r>
        <w:rPr>
          <w:rFonts w:hint="eastAsia"/>
          <w:vertAlign w:val="subscript"/>
        </w:rPr>
        <w:t>2.5</w:t>
      </w:r>
      <w:r>
        <w:rPr>
          <w:rFonts w:hint="eastAsia"/>
        </w:rPr>
        <w:t>年均浓度超标</w:t>
      </w:r>
      <w:r>
        <w:rPr>
          <w:rFonts w:hint="eastAsia"/>
        </w:rPr>
        <w:t>58.2%</w:t>
      </w:r>
      <w:r>
        <w:rPr>
          <w:rFonts w:hint="eastAsia"/>
        </w:rPr>
        <w:t>。</w:t>
      </w:r>
    </w:p>
    <w:p w:rsidR="008644A2" w:rsidRDefault="00DD7D1C">
      <w:pPr>
        <w:pStyle w:val="-"/>
        <w:ind w:firstLineChars="0" w:firstLine="0"/>
        <w:jc w:val="center"/>
        <w:rPr>
          <w:b/>
        </w:rPr>
      </w:pPr>
      <w:r>
        <w:rPr>
          <w:rFonts w:hint="eastAsia"/>
          <w:b/>
        </w:rPr>
        <w:t>表</w:t>
      </w:r>
      <w:r>
        <w:rPr>
          <w:rFonts w:hint="eastAsia"/>
          <w:b/>
        </w:rPr>
        <w:t xml:space="preserve">2 </w:t>
      </w:r>
      <w:r>
        <w:rPr>
          <w:rFonts w:hint="eastAsia"/>
          <w:b/>
        </w:rPr>
        <w:t>各污染物浓度及评价标准</w:t>
      </w:r>
    </w:p>
    <w:p w:rsidR="008644A2" w:rsidRDefault="00DD7D1C">
      <w:pPr>
        <w:pStyle w:val="-"/>
        <w:ind w:firstLineChars="0" w:firstLine="0"/>
        <w:jc w:val="center"/>
      </w:pPr>
      <w:r>
        <w:rPr>
          <w:rFonts w:hint="eastAsia"/>
        </w:rPr>
        <w:t>（浓度单位：微克</w:t>
      </w:r>
      <w:r>
        <w:rPr>
          <w:rFonts w:hint="eastAsia"/>
        </w:rPr>
        <w:t>/</w:t>
      </w:r>
      <w:r>
        <w:rPr>
          <w:rFonts w:hint="eastAsia"/>
        </w:rPr>
        <w:t>立方米，一氧化碳为毫克</w:t>
      </w:r>
      <w:r>
        <w:rPr>
          <w:rFonts w:hint="eastAsia"/>
        </w:rPr>
        <w:t>/</w:t>
      </w:r>
      <w:r>
        <w:rPr>
          <w:rFonts w:hint="eastAsia"/>
        </w:rPr>
        <w:t>立方米）</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9"/>
        <w:gridCol w:w="1237"/>
        <w:gridCol w:w="1237"/>
        <w:gridCol w:w="1459"/>
      </w:tblGrid>
      <w:tr w:rsidR="008644A2">
        <w:trPr>
          <w:jc w:val="center"/>
        </w:trPr>
        <w:tc>
          <w:tcPr>
            <w:tcW w:w="4589" w:type="dxa"/>
            <w:vMerge w:val="restart"/>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指标</w:t>
            </w:r>
          </w:p>
        </w:tc>
        <w:tc>
          <w:tcPr>
            <w:tcW w:w="3933" w:type="dxa"/>
            <w:gridSpan w:val="3"/>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浓度</w:t>
            </w:r>
          </w:p>
        </w:tc>
      </w:tr>
      <w:tr w:rsidR="008644A2">
        <w:trPr>
          <w:jc w:val="center"/>
        </w:trPr>
        <w:tc>
          <w:tcPr>
            <w:tcW w:w="4589" w:type="dxa"/>
            <w:vMerge/>
            <w:vAlign w:val="center"/>
          </w:tcPr>
          <w:p w:rsidR="008644A2" w:rsidRDefault="008644A2">
            <w:pPr>
              <w:widowControl/>
              <w:snapToGrid w:val="0"/>
              <w:jc w:val="center"/>
              <w:rPr>
                <w:rFonts w:ascii="仿宋_GB2312" w:eastAsia="仿宋_GB2312"/>
                <w:kern w:val="0"/>
                <w:sz w:val="24"/>
                <w:szCs w:val="24"/>
              </w:rPr>
            </w:pP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2016</w:t>
            </w:r>
            <w:r>
              <w:rPr>
                <w:rFonts w:ascii="仿宋_GB2312" w:eastAsia="仿宋_GB2312" w:hint="eastAsia"/>
                <w:kern w:val="0"/>
                <w:sz w:val="24"/>
                <w:szCs w:val="24"/>
              </w:rPr>
              <w:t>年</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2017</w:t>
            </w:r>
            <w:r>
              <w:rPr>
                <w:rFonts w:ascii="仿宋_GB2312" w:eastAsia="仿宋_GB2312" w:hint="eastAsia"/>
                <w:kern w:val="0"/>
                <w:sz w:val="24"/>
                <w:szCs w:val="24"/>
              </w:rPr>
              <w:t>年</w:t>
            </w:r>
          </w:p>
        </w:tc>
        <w:tc>
          <w:tcPr>
            <w:tcW w:w="145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国家标准</w:t>
            </w:r>
          </w:p>
        </w:tc>
      </w:tr>
      <w:tr w:rsidR="008644A2">
        <w:trPr>
          <w:jc w:val="center"/>
        </w:trPr>
        <w:tc>
          <w:tcPr>
            <w:tcW w:w="458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二氧化硫（</w:t>
            </w:r>
            <w:r>
              <w:rPr>
                <w:rFonts w:ascii="仿宋_GB2312" w:eastAsia="仿宋_GB2312" w:hint="eastAsia"/>
                <w:kern w:val="0"/>
                <w:sz w:val="24"/>
                <w:szCs w:val="24"/>
              </w:rPr>
              <w:t>SO</w:t>
            </w:r>
            <w:r>
              <w:rPr>
                <w:rFonts w:ascii="仿宋_GB2312" w:eastAsia="仿宋_GB2312" w:hint="eastAsia"/>
                <w:kern w:val="0"/>
                <w:sz w:val="24"/>
                <w:szCs w:val="24"/>
                <w:vertAlign w:val="subscript"/>
              </w:rPr>
              <w:t>2</w:t>
            </w:r>
            <w:r>
              <w:rPr>
                <w:rFonts w:ascii="仿宋_GB2312" w:eastAsia="仿宋_GB2312" w:hint="eastAsia"/>
                <w:kern w:val="0"/>
                <w:sz w:val="24"/>
                <w:szCs w:val="24"/>
              </w:rPr>
              <w:t>）年均浓度</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17.2</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11.5</w:t>
            </w:r>
          </w:p>
        </w:tc>
        <w:tc>
          <w:tcPr>
            <w:tcW w:w="145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60</w:t>
            </w:r>
          </w:p>
        </w:tc>
      </w:tr>
      <w:tr w:rsidR="008644A2">
        <w:trPr>
          <w:jc w:val="center"/>
        </w:trPr>
        <w:tc>
          <w:tcPr>
            <w:tcW w:w="458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二氧化氮（</w:t>
            </w:r>
            <w:r>
              <w:rPr>
                <w:rFonts w:ascii="仿宋_GB2312" w:eastAsia="仿宋_GB2312" w:hint="eastAsia"/>
                <w:kern w:val="0"/>
                <w:sz w:val="24"/>
                <w:szCs w:val="24"/>
              </w:rPr>
              <w:t>NO</w:t>
            </w:r>
            <w:r>
              <w:rPr>
                <w:rFonts w:ascii="仿宋_GB2312" w:eastAsia="仿宋_GB2312" w:hint="eastAsia"/>
                <w:kern w:val="0"/>
                <w:sz w:val="24"/>
                <w:szCs w:val="24"/>
                <w:vertAlign w:val="subscript"/>
              </w:rPr>
              <w:t>2</w:t>
            </w:r>
            <w:r>
              <w:rPr>
                <w:rFonts w:ascii="仿宋_GB2312" w:eastAsia="仿宋_GB2312" w:hint="eastAsia"/>
                <w:kern w:val="0"/>
                <w:sz w:val="24"/>
                <w:szCs w:val="24"/>
              </w:rPr>
              <w:t>）年均浓度</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33.9</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33.7</w:t>
            </w:r>
          </w:p>
        </w:tc>
        <w:tc>
          <w:tcPr>
            <w:tcW w:w="145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40</w:t>
            </w:r>
          </w:p>
        </w:tc>
      </w:tr>
      <w:tr w:rsidR="008644A2">
        <w:trPr>
          <w:jc w:val="center"/>
        </w:trPr>
        <w:tc>
          <w:tcPr>
            <w:tcW w:w="458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可吸入颗粒物（</w:t>
            </w:r>
            <w:r>
              <w:rPr>
                <w:rFonts w:ascii="仿宋_GB2312" w:eastAsia="仿宋_GB2312" w:hint="eastAsia"/>
                <w:kern w:val="0"/>
                <w:sz w:val="24"/>
                <w:szCs w:val="24"/>
              </w:rPr>
              <w:t>PM</w:t>
            </w:r>
            <w:r>
              <w:rPr>
                <w:rFonts w:ascii="仿宋_GB2312" w:eastAsia="仿宋_GB2312" w:hint="eastAsia"/>
                <w:kern w:val="0"/>
                <w:sz w:val="24"/>
                <w:szCs w:val="24"/>
                <w:vertAlign w:val="subscript"/>
              </w:rPr>
              <w:t>10</w:t>
            </w:r>
            <w:r>
              <w:rPr>
                <w:rFonts w:ascii="仿宋_GB2312" w:eastAsia="仿宋_GB2312" w:hint="eastAsia"/>
                <w:kern w:val="0"/>
                <w:sz w:val="24"/>
                <w:szCs w:val="24"/>
              </w:rPr>
              <w:t>）年均浓度</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79.2</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77.8</w:t>
            </w:r>
          </w:p>
        </w:tc>
        <w:tc>
          <w:tcPr>
            <w:tcW w:w="145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70</w:t>
            </w:r>
          </w:p>
        </w:tc>
      </w:tr>
      <w:tr w:rsidR="008644A2">
        <w:trPr>
          <w:trHeight w:val="139"/>
          <w:jc w:val="center"/>
        </w:trPr>
        <w:tc>
          <w:tcPr>
            <w:tcW w:w="4589" w:type="dxa"/>
            <w:vAlign w:val="center"/>
          </w:tcPr>
          <w:p w:rsidR="008644A2" w:rsidRDefault="00DD7D1C">
            <w:pPr>
              <w:widowControl/>
              <w:snapToGrid w:val="0"/>
              <w:jc w:val="center"/>
              <w:rPr>
                <w:rFonts w:ascii="仿宋_GB2312" w:eastAsia="仿宋_GB2312"/>
                <w:kern w:val="0"/>
                <w:sz w:val="24"/>
                <w:szCs w:val="24"/>
              </w:rPr>
            </w:pPr>
            <w:bookmarkStart w:id="35" w:name="_Hlk469989899" w:colFirst="0" w:colLast="4"/>
            <w:r>
              <w:rPr>
                <w:rFonts w:ascii="仿宋_GB2312" w:eastAsia="仿宋_GB2312" w:hint="eastAsia"/>
                <w:kern w:val="0"/>
                <w:sz w:val="24"/>
                <w:szCs w:val="24"/>
              </w:rPr>
              <w:t>细颗粒物（</w:t>
            </w:r>
            <w:r>
              <w:rPr>
                <w:rFonts w:ascii="仿宋_GB2312" w:eastAsia="仿宋_GB2312" w:hint="eastAsia"/>
                <w:kern w:val="0"/>
                <w:sz w:val="24"/>
                <w:szCs w:val="24"/>
              </w:rPr>
              <w:t>PM</w:t>
            </w:r>
            <w:r>
              <w:rPr>
                <w:rFonts w:ascii="仿宋_GB2312" w:eastAsia="仿宋_GB2312" w:hint="eastAsia"/>
                <w:kern w:val="0"/>
                <w:sz w:val="24"/>
                <w:szCs w:val="24"/>
                <w:vertAlign w:val="subscript"/>
              </w:rPr>
              <w:t>2.5</w:t>
            </w:r>
            <w:r>
              <w:rPr>
                <w:rFonts w:ascii="仿宋_GB2312" w:eastAsia="仿宋_GB2312" w:hint="eastAsia"/>
                <w:kern w:val="0"/>
                <w:sz w:val="24"/>
                <w:szCs w:val="24"/>
              </w:rPr>
              <w:t>）年均浓度</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56.0</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55.4</w:t>
            </w:r>
          </w:p>
        </w:tc>
        <w:tc>
          <w:tcPr>
            <w:tcW w:w="145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35</w:t>
            </w:r>
          </w:p>
        </w:tc>
      </w:tr>
      <w:bookmarkEnd w:id="35"/>
      <w:tr w:rsidR="008644A2">
        <w:trPr>
          <w:trHeight w:val="138"/>
          <w:jc w:val="center"/>
        </w:trPr>
        <w:tc>
          <w:tcPr>
            <w:tcW w:w="458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一氧化碳日均浓度第</w:t>
            </w:r>
            <w:r>
              <w:rPr>
                <w:rFonts w:ascii="仿宋_GB2312" w:eastAsia="仿宋_GB2312" w:hint="eastAsia"/>
                <w:kern w:val="0"/>
                <w:sz w:val="24"/>
                <w:szCs w:val="24"/>
              </w:rPr>
              <w:t>95</w:t>
            </w:r>
            <w:r>
              <w:rPr>
                <w:rFonts w:ascii="仿宋_GB2312" w:eastAsia="仿宋_GB2312" w:hint="eastAsia"/>
                <w:kern w:val="0"/>
                <w:sz w:val="24"/>
                <w:szCs w:val="24"/>
              </w:rPr>
              <w:t>百分位数</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1.5</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1.5</w:t>
            </w:r>
          </w:p>
        </w:tc>
        <w:tc>
          <w:tcPr>
            <w:tcW w:w="145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4</w:t>
            </w:r>
          </w:p>
        </w:tc>
      </w:tr>
      <w:tr w:rsidR="008644A2">
        <w:trPr>
          <w:jc w:val="center"/>
        </w:trPr>
        <w:tc>
          <w:tcPr>
            <w:tcW w:w="4589" w:type="dxa"/>
            <w:vAlign w:val="center"/>
          </w:tcPr>
          <w:p w:rsidR="008644A2" w:rsidRDefault="00DD7D1C">
            <w:pPr>
              <w:widowControl/>
              <w:snapToGrid w:val="0"/>
              <w:jc w:val="center"/>
              <w:rPr>
                <w:rFonts w:ascii="仿宋_GB2312" w:eastAsia="仿宋_GB2312"/>
                <w:kern w:val="0"/>
                <w:sz w:val="24"/>
                <w:szCs w:val="24"/>
              </w:rPr>
            </w:pPr>
            <w:bookmarkStart w:id="36" w:name="_Hlk469989906" w:colFirst="0" w:colLast="4"/>
            <w:r>
              <w:rPr>
                <w:rFonts w:ascii="仿宋_GB2312" w:eastAsia="仿宋_GB2312" w:hint="eastAsia"/>
                <w:kern w:val="0"/>
                <w:sz w:val="24"/>
                <w:szCs w:val="24"/>
              </w:rPr>
              <w:t>臭氧最大</w:t>
            </w:r>
            <w:r>
              <w:rPr>
                <w:rFonts w:ascii="仿宋_GB2312" w:eastAsia="仿宋_GB2312" w:hint="eastAsia"/>
                <w:kern w:val="0"/>
                <w:sz w:val="24"/>
                <w:szCs w:val="24"/>
              </w:rPr>
              <w:t>8</w:t>
            </w:r>
            <w:r>
              <w:rPr>
                <w:rFonts w:ascii="仿宋_GB2312" w:eastAsia="仿宋_GB2312" w:hint="eastAsia"/>
                <w:kern w:val="0"/>
                <w:sz w:val="24"/>
                <w:szCs w:val="24"/>
              </w:rPr>
              <w:t>小时平均浓度第</w:t>
            </w:r>
            <w:r>
              <w:rPr>
                <w:rFonts w:ascii="仿宋_GB2312" w:eastAsia="仿宋_GB2312" w:hint="eastAsia"/>
                <w:kern w:val="0"/>
                <w:sz w:val="24"/>
                <w:szCs w:val="24"/>
              </w:rPr>
              <w:t>90</w:t>
            </w:r>
          </w:p>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百分位数</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121.5</w:t>
            </w:r>
          </w:p>
        </w:tc>
        <w:tc>
          <w:tcPr>
            <w:tcW w:w="1237"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157</w:t>
            </w:r>
          </w:p>
        </w:tc>
        <w:tc>
          <w:tcPr>
            <w:tcW w:w="1459" w:type="dxa"/>
            <w:vAlign w:val="center"/>
          </w:tcPr>
          <w:p w:rsidR="008644A2" w:rsidRDefault="00DD7D1C">
            <w:pPr>
              <w:widowControl/>
              <w:snapToGrid w:val="0"/>
              <w:jc w:val="center"/>
              <w:rPr>
                <w:rFonts w:ascii="仿宋_GB2312" w:eastAsia="仿宋_GB2312"/>
                <w:kern w:val="0"/>
                <w:sz w:val="24"/>
                <w:szCs w:val="24"/>
              </w:rPr>
            </w:pPr>
            <w:r>
              <w:rPr>
                <w:rFonts w:ascii="仿宋_GB2312" w:eastAsia="仿宋_GB2312" w:hint="eastAsia"/>
                <w:kern w:val="0"/>
                <w:sz w:val="24"/>
                <w:szCs w:val="24"/>
              </w:rPr>
              <w:t>160</w:t>
            </w:r>
          </w:p>
        </w:tc>
      </w:tr>
    </w:tbl>
    <w:bookmarkEnd w:id="36"/>
    <w:p w:rsidR="008644A2" w:rsidRDefault="00DD7D1C">
      <w:pPr>
        <w:pStyle w:val="-"/>
        <w:ind w:firstLine="640"/>
      </w:pPr>
      <w:r>
        <w:rPr>
          <w:rFonts w:hint="eastAsia"/>
        </w:rPr>
        <w:t>我区受秋冬季不利污染物扩散气象条件的影响，</w:t>
      </w:r>
      <w:r>
        <w:rPr>
          <w:rFonts w:hint="eastAsia"/>
        </w:rPr>
        <w:t>11</w:t>
      </w:r>
      <w:r>
        <w:rPr>
          <w:rFonts w:hint="eastAsia"/>
        </w:rPr>
        <w:t>月至次年</w:t>
      </w:r>
      <w:r>
        <w:rPr>
          <w:rFonts w:hint="eastAsia"/>
        </w:rPr>
        <w:t>2</w:t>
      </w:r>
      <w:r>
        <w:rPr>
          <w:rFonts w:hint="eastAsia"/>
        </w:rPr>
        <w:t>月，可吸入颗粒物、细颗粒物的浓度明显偏高，臭氧污染在温度较高的夏季发生频率较高，年度高峰值出现在</w:t>
      </w:r>
      <w:r>
        <w:rPr>
          <w:rFonts w:hint="eastAsia"/>
        </w:rPr>
        <w:t>5</w:t>
      </w:r>
      <w:r>
        <w:rPr>
          <w:rFonts w:hint="eastAsia"/>
        </w:rPr>
        <w:t>、</w:t>
      </w:r>
      <w:r>
        <w:rPr>
          <w:rFonts w:hint="eastAsia"/>
        </w:rPr>
        <w:t>7</w:t>
      </w:r>
      <w:r>
        <w:rPr>
          <w:rFonts w:hint="eastAsia"/>
        </w:rPr>
        <w:t>月份。</w:t>
      </w:r>
    </w:p>
    <w:p w:rsidR="008644A2" w:rsidRDefault="00DD7D1C">
      <w:pPr>
        <w:pStyle w:val="2"/>
      </w:pPr>
      <w:bookmarkStart w:id="37" w:name="_Toc531602208"/>
      <w:r>
        <w:rPr>
          <w:rFonts w:hint="eastAsia"/>
        </w:rPr>
        <w:t>第二节</w:t>
      </w:r>
      <w:r>
        <w:rPr>
          <w:rFonts w:hint="eastAsia"/>
        </w:rPr>
        <w:t xml:space="preserve">  </w:t>
      </w:r>
      <w:r>
        <w:rPr>
          <w:rFonts w:hint="eastAsia"/>
        </w:rPr>
        <w:t>大气污染物排放特征</w:t>
      </w:r>
      <w:bookmarkEnd w:id="37"/>
    </w:p>
    <w:p w:rsidR="008644A2" w:rsidRDefault="00DD7D1C">
      <w:pPr>
        <w:pStyle w:val="-"/>
        <w:ind w:firstLine="640"/>
      </w:pPr>
      <w:r>
        <w:rPr>
          <w:rFonts w:hint="eastAsia"/>
        </w:rPr>
        <w:t>近年来，随着我区大气污染防治不断加强，二氧化硫、氮氧化物排放量逐步呈下降趋势，挥发性有机物和大气氨排放治理有待加强。</w:t>
      </w:r>
    </w:p>
    <w:p w:rsidR="008644A2" w:rsidRDefault="00DD7D1C">
      <w:pPr>
        <w:pStyle w:val="2"/>
      </w:pPr>
      <w:bookmarkStart w:id="38" w:name="_Toc531602209"/>
      <w:r>
        <w:rPr>
          <w:rFonts w:hint="eastAsia"/>
        </w:rPr>
        <w:lastRenderedPageBreak/>
        <w:t>第三节</w:t>
      </w:r>
      <w:r>
        <w:rPr>
          <w:rFonts w:hint="eastAsia"/>
        </w:rPr>
        <w:t xml:space="preserve">  </w:t>
      </w:r>
      <w:r>
        <w:rPr>
          <w:rFonts w:hint="eastAsia"/>
        </w:rPr>
        <w:t>大气污染防治存在的问题</w:t>
      </w:r>
      <w:bookmarkEnd w:id="38"/>
    </w:p>
    <w:p w:rsidR="008644A2" w:rsidRDefault="00DD7D1C">
      <w:pPr>
        <w:pStyle w:val="-"/>
        <w:ind w:firstLine="640"/>
      </w:pPr>
      <w:r>
        <w:rPr>
          <w:rFonts w:hint="eastAsia"/>
        </w:rPr>
        <w:t>1</w:t>
      </w:r>
      <w:r>
        <w:rPr>
          <w:rFonts w:hint="eastAsia"/>
        </w:rPr>
        <w:t>.</w:t>
      </w:r>
      <w:r>
        <w:rPr>
          <w:rFonts w:hint="eastAsia"/>
        </w:rPr>
        <w:t>大气污染源排放行业的结构性问题突出</w:t>
      </w:r>
    </w:p>
    <w:p w:rsidR="008644A2" w:rsidRDefault="00DD7D1C">
      <w:pPr>
        <w:pStyle w:val="-"/>
        <w:ind w:firstLine="640"/>
      </w:pPr>
      <w:r>
        <w:rPr>
          <w:rFonts w:hint="eastAsia"/>
        </w:rPr>
        <w:t>近年来，我区工业源二氧化硫排放量呈下降趋势，随着工业企业脱硝力度不断加大，氮氧化物排放量已由上升趋势逐渐转为下降趋势。由于城市机动车保有量增加，移动源氮氧化物排放量升高。由于城市建设加快，城市扬尘颗粒物排放量上升，农业源中秸秆焚烧等面源对空气质量影响较大。同时，移动源带来的挥发性有机物排放问题日益严峻。</w:t>
      </w:r>
    </w:p>
    <w:p w:rsidR="008644A2" w:rsidRDefault="00DD7D1C">
      <w:pPr>
        <w:pStyle w:val="-"/>
        <w:ind w:firstLine="640"/>
      </w:pPr>
      <w:r>
        <w:rPr>
          <w:rFonts w:hint="eastAsia"/>
        </w:rPr>
        <w:t>2</w:t>
      </w:r>
      <w:r>
        <w:rPr>
          <w:rFonts w:hint="eastAsia"/>
        </w:rPr>
        <w:t>.</w:t>
      </w:r>
      <w:r>
        <w:rPr>
          <w:rFonts w:hint="eastAsia"/>
        </w:rPr>
        <w:t>产业结构优化需持续加强</w:t>
      </w:r>
    </w:p>
    <w:p w:rsidR="008644A2" w:rsidRDefault="00DD7D1C">
      <w:pPr>
        <w:pStyle w:val="-"/>
        <w:ind w:firstLine="640"/>
      </w:pPr>
      <w:r>
        <w:rPr>
          <w:rFonts w:hint="eastAsia"/>
        </w:rPr>
        <w:t>由于历史和区域性原因，我区企业设备工艺是否属于淘汰落后设备较难认定，在现有基础上降低能耗水平的空间较小，清洁生产、节能降耗等政策激励措施少，散乱污治理量大面广。</w:t>
      </w:r>
    </w:p>
    <w:p w:rsidR="008644A2" w:rsidRDefault="00DD7D1C">
      <w:pPr>
        <w:pStyle w:val="-"/>
        <w:ind w:firstLine="640"/>
      </w:pPr>
      <w:r>
        <w:rPr>
          <w:rFonts w:hint="eastAsia"/>
        </w:rPr>
        <w:t>3</w:t>
      </w:r>
      <w:r>
        <w:rPr>
          <w:rFonts w:hint="eastAsia"/>
        </w:rPr>
        <w:t>.</w:t>
      </w:r>
      <w:r>
        <w:rPr>
          <w:rFonts w:hint="eastAsia"/>
        </w:rPr>
        <w:t>城市精细化管</w:t>
      </w:r>
      <w:r>
        <w:rPr>
          <w:rFonts w:hint="eastAsia"/>
        </w:rPr>
        <w:t>理问题较为突出</w:t>
      </w:r>
    </w:p>
    <w:p w:rsidR="008644A2" w:rsidRDefault="00DD7D1C">
      <w:pPr>
        <w:pStyle w:val="-"/>
        <w:ind w:firstLine="640"/>
      </w:pPr>
      <w:r>
        <w:rPr>
          <w:rFonts w:hint="eastAsia"/>
        </w:rPr>
        <w:t>市中区属于乐山市中心城区范围，人口密度相对较大，城市建设范围较广，机动车保有量大，城市管理面临严重挑战。</w:t>
      </w:r>
    </w:p>
    <w:p w:rsidR="008644A2" w:rsidRDefault="00DD7D1C">
      <w:pPr>
        <w:pStyle w:val="-"/>
        <w:ind w:firstLine="640"/>
      </w:pPr>
      <w:r>
        <w:rPr>
          <w:rFonts w:hint="eastAsia"/>
        </w:rPr>
        <w:t>4</w:t>
      </w:r>
      <w:r>
        <w:rPr>
          <w:rFonts w:hint="eastAsia"/>
        </w:rPr>
        <w:t>.</w:t>
      </w:r>
      <w:r>
        <w:rPr>
          <w:rFonts w:hint="eastAsia"/>
        </w:rPr>
        <w:t>区域污染传输影响明显</w:t>
      </w:r>
    </w:p>
    <w:p w:rsidR="008644A2" w:rsidRDefault="00DD7D1C">
      <w:pPr>
        <w:pStyle w:val="-"/>
        <w:ind w:firstLine="640"/>
      </w:pPr>
      <w:r>
        <w:rPr>
          <w:rFonts w:hint="eastAsia"/>
        </w:rPr>
        <w:t>乐山市市中区与周边区县均位于四川盆地南面，受大气环流及大气化学的双重作用较明显，城市间大气污染相互影响明显，需与周边区县建立联防联控联动机制，共同努力持续改善并实现空气质量目标。</w:t>
      </w:r>
    </w:p>
    <w:p w:rsidR="008644A2" w:rsidRDefault="00DD7D1C">
      <w:pPr>
        <w:pStyle w:val="-"/>
        <w:ind w:firstLine="640"/>
      </w:pPr>
      <w:r>
        <w:rPr>
          <w:rFonts w:hint="eastAsia"/>
        </w:rPr>
        <w:t>5</w:t>
      </w:r>
      <w:r>
        <w:rPr>
          <w:rFonts w:hint="eastAsia"/>
        </w:rPr>
        <w:t>.</w:t>
      </w:r>
      <w:r>
        <w:rPr>
          <w:rFonts w:hint="eastAsia"/>
        </w:rPr>
        <w:t>细颗粒物治理仍需进一步加强</w:t>
      </w:r>
    </w:p>
    <w:p w:rsidR="008644A2" w:rsidRDefault="00DD7D1C">
      <w:pPr>
        <w:pStyle w:val="-"/>
        <w:ind w:firstLine="640"/>
      </w:pPr>
      <w:r>
        <w:rPr>
          <w:rFonts w:hint="eastAsia"/>
        </w:rPr>
        <w:lastRenderedPageBreak/>
        <w:t>PM</w:t>
      </w:r>
      <w:r>
        <w:rPr>
          <w:rFonts w:hint="eastAsia"/>
          <w:vertAlign w:val="subscript"/>
        </w:rPr>
        <w:t>2.5</w:t>
      </w:r>
      <w:r>
        <w:rPr>
          <w:rFonts w:hint="eastAsia"/>
        </w:rPr>
        <w:t>化学组分复杂，是典型的区域污染物，主要由一次排放的细颗粒物以及挥发性有机物、二氧化硫、氮氧化物和氨等前体物经由复杂大气化学过程转化形成的二次污</w:t>
      </w:r>
      <w:r>
        <w:rPr>
          <w:rFonts w:hint="eastAsia"/>
        </w:rPr>
        <w:t>染物组成。需各区县联合开展多污染物协同控制才能有效消减，其治理难度远大于单纯消减一次污染物。乐山市市中区属于未达标城市，实现达标仍面临较大挑战，需持续加大治理力度。</w:t>
      </w:r>
    </w:p>
    <w:p w:rsidR="008644A2" w:rsidRDefault="00DD7D1C">
      <w:pPr>
        <w:pStyle w:val="-"/>
        <w:ind w:firstLine="640"/>
      </w:pPr>
      <w:r>
        <w:rPr>
          <w:rFonts w:hint="eastAsia"/>
        </w:rPr>
        <w:t>6</w:t>
      </w:r>
      <w:r>
        <w:rPr>
          <w:rFonts w:hint="eastAsia"/>
        </w:rPr>
        <w:t>.</w:t>
      </w:r>
      <w:r>
        <w:rPr>
          <w:rFonts w:hint="eastAsia"/>
        </w:rPr>
        <w:t>基础设施及科技支撑不足</w:t>
      </w:r>
    </w:p>
    <w:p w:rsidR="008644A2" w:rsidRDefault="00DD7D1C">
      <w:pPr>
        <w:pStyle w:val="-"/>
        <w:ind w:firstLine="640"/>
      </w:pPr>
      <w:r>
        <w:rPr>
          <w:rFonts w:hint="eastAsia"/>
        </w:rPr>
        <w:t>由于大气污染形成机理较为复杂，乐山市市中区基础设施条件不具备及</w:t>
      </w:r>
      <w:r>
        <w:rPr>
          <w:rFonts w:hint="eastAsia"/>
        </w:rPr>
        <w:t>PM2.5</w:t>
      </w:r>
      <w:r>
        <w:rPr>
          <w:rFonts w:hint="eastAsia"/>
        </w:rPr>
        <w:t>监测网络不全，存在大气污染物的组分、来源、传输及转换途径不清、情况不明等问题，一定程度上影响制定政策方案的针对性和有效性。</w:t>
      </w:r>
    </w:p>
    <w:p w:rsidR="008644A2" w:rsidRDefault="00DD7D1C">
      <w:pPr>
        <w:pStyle w:val="-"/>
        <w:ind w:firstLine="640"/>
      </w:pPr>
      <w:r>
        <w:rPr>
          <w:rFonts w:hint="eastAsia"/>
        </w:rPr>
        <w:t>7</w:t>
      </w:r>
      <w:r>
        <w:rPr>
          <w:rFonts w:hint="eastAsia"/>
        </w:rPr>
        <w:t>.</w:t>
      </w:r>
      <w:r>
        <w:rPr>
          <w:rFonts w:hint="eastAsia"/>
        </w:rPr>
        <w:t>环境监管能力有待提升</w:t>
      </w:r>
    </w:p>
    <w:p w:rsidR="008644A2" w:rsidRDefault="00DD7D1C">
      <w:pPr>
        <w:pStyle w:val="-"/>
        <w:ind w:firstLine="640"/>
      </w:pPr>
      <w:r>
        <w:rPr>
          <w:rFonts w:hint="eastAsia"/>
        </w:rPr>
        <w:t>目前，我区重点控制大气污染物为二氧化硫、氮氧化物、颗粒物，对挥发性有机物控制较为薄弱，我区监测部门不具备挥发性有机物监测手段，治理和管理难度较大。非工业源的有机物污染排放源点多、面广、成分复杂，监管和治理难度较大。</w:t>
      </w:r>
    </w:p>
    <w:p w:rsidR="008644A2" w:rsidRDefault="00DD7D1C">
      <w:pPr>
        <w:pStyle w:val="-"/>
        <w:ind w:firstLine="640"/>
      </w:pPr>
      <w:r>
        <w:br w:type="page"/>
      </w:r>
    </w:p>
    <w:p w:rsidR="008644A2" w:rsidRDefault="00DD7D1C">
      <w:pPr>
        <w:pStyle w:val="1"/>
        <w:spacing w:before="156" w:after="312"/>
      </w:pPr>
      <w:bookmarkStart w:id="39" w:name="_Toc531602210"/>
      <w:r>
        <w:rPr>
          <w:rFonts w:hint="eastAsia"/>
        </w:rPr>
        <w:lastRenderedPageBreak/>
        <w:t>第四章</w:t>
      </w:r>
      <w:r>
        <w:rPr>
          <w:rFonts w:hint="eastAsia"/>
        </w:rPr>
        <w:t xml:space="preserve">  </w:t>
      </w:r>
      <w:r>
        <w:rPr>
          <w:rFonts w:hint="eastAsia"/>
        </w:rPr>
        <w:t>空气质量达标战略</w:t>
      </w:r>
      <w:bookmarkEnd w:id="39"/>
    </w:p>
    <w:p w:rsidR="008644A2" w:rsidRDefault="00DD7D1C">
      <w:pPr>
        <w:pStyle w:val="2"/>
      </w:pPr>
      <w:bookmarkStart w:id="40" w:name="_Toc531602211"/>
      <w:r>
        <w:rPr>
          <w:rFonts w:hint="eastAsia"/>
        </w:rPr>
        <w:t>第一节</w:t>
      </w:r>
      <w:r>
        <w:rPr>
          <w:rFonts w:hint="eastAsia"/>
        </w:rPr>
        <w:t xml:space="preserve">  </w:t>
      </w:r>
      <w:r>
        <w:rPr>
          <w:rFonts w:hint="eastAsia"/>
        </w:rPr>
        <w:t>总体战略</w:t>
      </w:r>
      <w:bookmarkEnd w:id="40"/>
    </w:p>
    <w:p w:rsidR="008644A2" w:rsidRDefault="00DD7D1C">
      <w:pPr>
        <w:pStyle w:val="-"/>
        <w:ind w:firstLine="640"/>
      </w:pPr>
      <w:r>
        <w:rPr>
          <w:rFonts w:hint="eastAsia"/>
        </w:rPr>
        <w:t>以环境空气质量达标为核心，以细颗粒物作为重点控制对象，实施空气质量达标战略。优化产业结构和布局，推进能源结构调整，深化工业锅炉、建材行业整治，有效控制城市扬尘、机动车、秸秆焚烧等污染物排放，推进多源协同控制，落实各部门防控责任，提升区域大气污染</w:t>
      </w:r>
      <w:r>
        <w:rPr>
          <w:rFonts w:hint="eastAsia"/>
        </w:rPr>
        <w:t>总体防控能力。</w:t>
      </w:r>
    </w:p>
    <w:p w:rsidR="008644A2" w:rsidRDefault="00DD7D1C">
      <w:pPr>
        <w:pStyle w:val="2"/>
      </w:pPr>
      <w:bookmarkStart w:id="41" w:name="_Toc531602212"/>
      <w:r>
        <w:rPr>
          <w:rFonts w:hint="eastAsia"/>
        </w:rPr>
        <w:t>第二节</w:t>
      </w:r>
      <w:r>
        <w:rPr>
          <w:rFonts w:hint="eastAsia"/>
        </w:rPr>
        <w:t xml:space="preserve">  </w:t>
      </w:r>
      <w:r>
        <w:rPr>
          <w:rFonts w:hint="eastAsia"/>
        </w:rPr>
        <w:t>分阶段战略</w:t>
      </w:r>
      <w:bookmarkEnd w:id="41"/>
    </w:p>
    <w:p w:rsidR="008644A2" w:rsidRDefault="00DD7D1C">
      <w:pPr>
        <w:pStyle w:val="-"/>
        <w:ind w:firstLine="640"/>
      </w:pPr>
      <w:r>
        <w:rPr>
          <w:rFonts w:hint="eastAsia"/>
        </w:rPr>
        <w:t>1</w:t>
      </w:r>
      <w:r>
        <w:rPr>
          <w:rFonts w:hint="eastAsia"/>
        </w:rPr>
        <w:t>.</w:t>
      </w:r>
      <w:r>
        <w:rPr>
          <w:rFonts w:hint="eastAsia"/>
        </w:rPr>
        <w:t>近期（</w:t>
      </w:r>
      <w:r>
        <w:rPr>
          <w:rFonts w:hint="eastAsia"/>
        </w:rPr>
        <w:t>2018~2020</w:t>
      </w:r>
      <w:r>
        <w:rPr>
          <w:rFonts w:hint="eastAsia"/>
        </w:rPr>
        <w:t>年）</w:t>
      </w:r>
    </w:p>
    <w:p w:rsidR="008644A2" w:rsidRDefault="00DD7D1C">
      <w:pPr>
        <w:pStyle w:val="-"/>
        <w:ind w:firstLine="640"/>
      </w:pPr>
      <w:r>
        <w:rPr>
          <w:rFonts w:hint="eastAsia"/>
        </w:rPr>
        <w:t>“十三五期间”，主要通过控车、控尘及调整工业布局、调整产业结构、能源结构，和各区县、市级部门建立“三控三调三联动”，集中攻坚消减大气污染物排放总量。严格执行大气污染物排放标准限值，强化产业和能源结构调整、工业污染源治理、餐饮油烟整治、建筑和道路扬尘整治、机动车污染整治、秸秆露天焚烧整治等六大专项行动，着力解决灰霾问题。</w:t>
      </w:r>
    </w:p>
    <w:p w:rsidR="008644A2" w:rsidRDefault="00DD7D1C">
      <w:pPr>
        <w:pStyle w:val="-"/>
        <w:ind w:firstLine="640"/>
      </w:pPr>
      <w:r>
        <w:rPr>
          <w:rFonts w:hint="eastAsia"/>
        </w:rPr>
        <w:t>加强“散乱污”企业管控；大力实施煤改电、煤改气；以区域重点企业末端治理为抓手，提升制药、水泥等重点行业污染物治理效率；</w:t>
      </w:r>
      <w:r>
        <w:rPr>
          <w:rFonts w:hint="eastAsia"/>
        </w:rPr>
        <w:t>通过淘汰黄标车、油品升级、机动车排放标准升级等综合管理措施，提升机动车综合管理水平；通过控制扬尘污染、控制秸秆露天焚烧、控制餐饮污染等手段深化面源治理。</w:t>
      </w:r>
    </w:p>
    <w:p w:rsidR="008644A2" w:rsidRDefault="00DD7D1C">
      <w:pPr>
        <w:pStyle w:val="-"/>
        <w:ind w:firstLine="640"/>
      </w:pPr>
      <w:r>
        <w:rPr>
          <w:rFonts w:hint="eastAsia"/>
        </w:rPr>
        <w:lastRenderedPageBreak/>
        <w:t>通过上述措施，切实有效减少多种污染物排放量，初步实现环境空气质量改善。</w:t>
      </w:r>
    </w:p>
    <w:p w:rsidR="008644A2" w:rsidRDefault="00DD7D1C">
      <w:pPr>
        <w:pStyle w:val="-"/>
        <w:ind w:firstLine="640"/>
      </w:pPr>
      <w:r>
        <w:rPr>
          <w:rFonts w:hint="eastAsia"/>
        </w:rPr>
        <w:t>2</w:t>
      </w:r>
      <w:r>
        <w:rPr>
          <w:rFonts w:hint="eastAsia"/>
        </w:rPr>
        <w:t>.</w:t>
      </w:r>
      <w:r>
        <w:rPr>
          <w:rFonts w:hint="eastAsia"/>
        </w:rPr>
        <w:t>中长期（</w:t>
      </w:r>
      <w:r>
        <w:rPr>
          <w:rFonts w:hint="eastAsia"/>
        </w:rPr>
        <w:t>2021~2025</w:t>
      </w:r>
      <w:r>
        <w:rPr>
          <w:rFonts w:hint="eastAsia"/>
        </w:rPr>
        <w:t>）</w:t>
      </w:r>
    </w:p>
    <w:p w:rsidR="008644A2" w:rsidRDefault="00DD7D1C">
      <w:pPr>
        <w:pStyle w:val="-"/>
        <w:ind w:firstLine="640"/>
      </w:pPr>
      <w:r>
        <w:rPr>
          <w:rFonts w:hint="eastAsia"/>
        </w:rPr>
        <w:t>强化工业源治理，逐步调整产业结构，以大气环境达标倒逼产业转型升级，逐步实现大气污染控制从末端治理到源头控制过渡，加快区域绿色工业发展进程。强化大气污染物排放源头控制，以空间格局及产业布局优化为切入点，通过严格环境准入、企业搬迁、产能淘汰等差异化的地域空</w:t>
      </w:r>
      <w:r>
        <w:rPr>
          <w:rFonts w:hint="eastAsia"/>
        </w:rPr>
        <w:t>间管理要求，引导产业发展格局优化升级；通过提高环境准入门槛、淘汰落后产能等方式倒逼能源结构和产业机构优化升级。综合通过资源能源消费总量控制、调整产业结构、空气布局优化等手段，从源头控制大气污染物排放。</w:t>
      </w:r>
      <w:r>
        <w:br w:type="page"/>
      </w:r>
    </w:p>
    <w:p w:rsidR="008644A2" w:rsidRDefault="00DD7D1C">
      <w:pPr>
        <w:pStyle w:val="1"/>
        <w:spacing w:before="156" w:after="312"/>
      </w:pPr>
      <w:bookmarkStart w:id="42" w:name="_Toc531602213"/>
      <w:r>
        <w:rPr>
          <w:rFonts w:hint="eastAsia"/>
        </w:rPr>
        <w:lastRenderedPageBreak/>
        <w:t>第五章</w:t>
      </w:r>
      <w:r>
        <w:rPr>
          <w:rFonts w:hint="eastAsia"/>
        </w:rPr>
        <w:t xml:space="preserve">  </w:t>
      </w:r>
      <w:r>
        <w:rPr>
          <w:rFonts w:hint="eastAsia"/>
        </w:rPr>
        <w:t>近期空气质量改善措施</w:t>
      </w:r>
      <w:bookmarkEnd w:id="42"/>
    </w:p>
    <w:p w:rsidR="008644A2" w:rsidRDefault="00DD7D1C">
      <w:pPr>
        <w:pStyle w:val="2"/>
      </w:pPr>
      <w:bookmarkStart w:id="43" w:name="_Toc531602214"/>
      <w:r>
        <w:rPr>
          <w:rFonts w:hint="eastAsia"/>
        </w:rPr>
        <w:t>第一节</w:t>
      </w:r>
      <w:r>
        <w:rPr>
          <w:rFonts w:hint="eastAsia"/>
        </w:rPr>
        <w:t xml:space="preserve">  </w:t>
      </w:r>
      <w:r>
        <w:rPr>
          <w:rFonts w:hint="eastAsia"/>
        </w:rPr>
        <w:t>优化能源结构，构建清洁能源体系</w:t>
      </w:r>
      <w:bookmarkEnd w:id="43"/>
    </w:p>
    <w:p w:rsidR="008644A2" w:rsidRDefault="00DD7D1C">
      <w:pPr>
        <w:pStyle w:val="-"/>
        <w:ind w:firstLine="640"/>
      </w:pPr>
      <w:r>
        <w:rPr>
          <w:rFonts w:hint="eastAsia"/>
        </w:rPr>
        <w:t>1</w:t>
      </w:r>
      <w:r>
        <w:rPr>
          <w:rFonts w:hint="eastAsia"/>
        </w:rPr>
        <w:t>.</w:t>
      </w:r>
      <w:r>
        <w:rPr>
          <w:rFonts w:hint="eastAsia"/>
        </w:rPr>
        <w:t>大力发展清洁能源</w:t>
      </w:r>
    </w:p>
    <w:p w:rsidR="008644A2" w:rsidRDefault="00DD7D1C">
      <w:pPr>
        <w:pStyle w:val="-"/>
        <w:ind w:firstLine="640"/>
      </w:pPr>
      <w:r>
        <w:rPr>
          <w:rFonts w:hint="eastAsia"/>
        </w:rPr>
        <w:t>大力实施“气化全区、电能替代、清洁替代”工程，推进水电、风电、太阳能、生物质能等清洁能源综合利用，促进能源消费科学合理。鼓励开展工业领域“电能替代”工程，对符合条件的新建电锅炉和改造燃煤、燃油、燃气、生物质锅炉电</w:t>
      </w:r>
      <w:r>
        <w:rPr>
          <w:rFonts w:hint="eastAsia"/>
        </w:rPr>
        <w:t>能替代项目实施电价优惠政策，继续对“煤改电”锅炉给予资金补贴。到</w:t>
      </w:r>
      <w:r>
        <w:rPr>
          <w:rFonts w:hint="eastAsia"/>
        </w:rPr>
        <w:t>2020</w:t>
      </w:r>
      <w:r>
        <w:rPr>
          <w:rFonts w:hint="eastAsia"/>
        </w:rPr>
        <w:t>年，非化石能源占一次能源消费比重提高到</w:t>
      </w:r>
      <w:r>
        <w:rPr>
          <w:rFonts w:hint="eastAsia"/>
        </w:rPr>
        <w:t>35%</w:t>
      </w:r>
      <w:r>
        <w:rPr>
          <w:rFonts w:hint="eastAsia"/>
        </w:rPr>
        <w:t>以上。</w:t>
      </w:r>
    </w:p>
    <w:p w:rsidR="008644A2" w:rsidRDefault="00DD7D1C">
      <w:pPr>
        <w:pStyle w:val="-"/>
        <w:ind w:firstLine="640"/>
      </w:pPr>
      <w:r>
        <w:rPr>
          <w:rFonts w:hint="eastAsia"/>
        </w:rPr>
        <w:t>根据实际情况，适时科学扩大高污染燃料禁燃区划定范围。严格控制新建、扩建重大耗煤项目，新增耗煤项目实施煤炭消耗减量替代，实行清单式管理。</w:t>
      </w:r>
    </w:p>
    <w:p w:rsidR="008644A2" w:rsidRDefault="00DD7D1C">
      <w:pPr>
        <w:pStyle w:val="-"/>
        <w:ind w:firstLine="640"/>
      </w:pPr>
      <w:r>
        <w:rPr>
          <w:rFonts w:hint="eastAsia"/>
        </w:rPr>
        <w:t>稳步推进电能替代，加快推进“煤改电”“煤改气”工程，加快燃气、电力设施建设，优先用于保障民生的居民用电用气。建设畜禽养殖场大中型沼气工程，鼓励农村使用沼气能源。</w:t>
      </w:r>
    </w:p>
    <w:p w:rsidR="008644A2" w:rsidRDefault="00DD7D1C">
      <w:pPr>
        <w:pStyle w:val="-"/>
        <w:ind w:firstLine="640"/>
      </w:pPr>
      <w:r>
        <w:rPr>
          <w:rFonts w:hint="eastAsia"/>
        </w:rPr>
        <w:t>2</w:t>
      </w:r>
      <w:r>
        <w:rPr>
          <w:rFonts w:hint="eastAsia"/>
        </w:rPr>
        <w:t>.</w:t>
      </w:r>
      <w:r>
        <w:rPr>
          <w:rFonts w:hint="eastAsia"/>
        </w:rPr>
        <w:t>实施煤炭消费总量控制</w:t>
      </w:r>
    </w:p>
    <w:p w:rsidR="008644A2" w:rsidRDefault="00DD7D1C">
      <w:pPr>
        <w:pStyle w:val="-"/>
        <w:ind w:firstLine="640"/>
      </w:pPr>
      <w:r>
        <w:rPr>
          <w:rFonts w:hint="eastAsia"/>
        </w:rPr>
        <w:t>制定年度煤炭消费总量控制实施方案并分解落实。禁止新建、扩建燃煤发</w:t>
      </w:r>
      <w:r>
        <w:rPr>
          <w:rFonts w:hint="eastAsia"/>
        </w:rPr>
        <w:t>电项目。新建项目禁止配套建设自备燃煤电站、燃煤锅炉。</w:t>
      </w:r>
    </w:p>
    <w:p w:rsidR="008644A2" w:rsidRDefault="00DD7D1C">
      <w:pPr>
        <w:pStyle w:val="-"/>
        <w:ind w:firstLine="640"/>
      </w:pPr>
      <w:r>
        <w:rPr>
          <w:rFonts w:hint="eastAsia"/>
        </w:rPr>
        <w:t>3</w:t>
      </w:r>
      <w:r>
        <w:rPr>
          <w:rFonts w:hint="eastAsia"/>
        </w:rPr>
        <w:t>.</w:t>
      </w:r>
      <w:r>
        <w:rPr>
          <w:rFonts w:hint="eastAsia"/>
        </w:rPr>
        <w:t>加快燃煤锅炉淘汰升级</w:t>
      </w:r>
    </w:p>
    <w:p w:rsidR="008644A2" w:rsidRDefault="00DD7D1C">
      <w:pPr>
        <w:pStyle w:val="-"/>
        <w:ind w:firstLine="640"/>
      </w:pPr>
      <w:r>
        <w:rPr>
          <w:rFonts w:hint="eastAsia"/>
        </w:rPr>
        <w:lastRenderedPageBreak/>
        <w:t>禁止新建燃煤锅炉，新建、扩建项目使用电等清洁能源。加大燃煤小锅炉淘汰检查力度，杜绝死灰复燃。全区原则上不再新建燃煤锅炉，</w:t>
      </w:r>
      <w:r>
        <w:rPr>
          <w:rFonts w:hint="eastAsia"/>
        </w:rPr>
        <w:t>10</w:t>
      </w:r>
      <w:r>
        <w:rPr>
          <w:rFonts w:hint="eastAsia"/>
        </w:rPr>
        <w:t>蒸吨</w:t>
      </w:r>
      <w:r>
        <w:rPr>
          <w:rFonts w:hint="eastAsia"/>
        </w:rPr>
        <w:t>/</w:t>
      </w:r>
      <w:r>
        <w:rPr>
          <w:rFonts w:hint="eastAsia"/>
        </w:rPr>
        <w:t>小时及以下燃煤锅炉改造，原则上改电为主，不再改天然气和生物质燃料。清洁能源改造选择燃气锅炉的，应当同时采用低氮燃烧技术。</w:t>
      </w:r>
    </w:p>
    <w:p w:rsidR="008644A2" w:rsidRDefault="00DD7D1C">
      <w:pPr>
        <w:pStyle w:val="2"/>
      </w:pPr>
      <w:bookmarkStart w:id="44" w:name="_Toc531602215"/>
      <w:r>
        <w:rPr>
          <w:rFonts w:hint="eastAsia"/>
        </w:rPr>
        <w:t>第二节</w:t>
      </w:r>
      <w:r>
        <w:rPr>
          <w:rFonts w:hint="eastAsia"/>
        </w:rPr>
        <w:t xml:space="preserve">  </w:t>
      </w:r>
      <w:r>
        <w:rPr>
          <w:rFonts w:hint="eastAsia"/>
        </w:rPr>
        <w:t>统筹环境资源，优化产业结构和布局</w:t>
      </w:r>
      <w:bookmarkEnd w:id="44"/>
    </w:p>
    <w:p w:rsidR="008644A2" w:rsidRDefault="00DD7D1C">
      <w:pPr>
        <w:pStyle w:val="-"/>
        <w:ind w:firstLine="640"/>
      </w:pPr>
      <w:r>
        <w:rPr>
          <w:rFonts w:hint="eastAsia"/>
        </w:rPr>
        <w:t>1</w:t>
      </w:r>
      <w:r>
        <w:rPr>
          <w:rFonts w:hint="eastAsia"/>
        </w:rPr>
        <w:t>.</w:t>
      </w:r>
      <w:r>
        <w:rPr>
          <w:rFonts w:hint="eastAsia"/>
        </w:rPr>
        <w:t>优化工业布局，落实大气环境空间管控</w:t>
      </w:r>
    </w:p>
    <w:p w:rsidR="008644A2" w:rsidRDefault="00DD7D1C">
      <w:pPr>
        <w:pStyle w:val="-"/>
        <w:ind w:firstLine="640"/>
      </w:pPr>
      <w:r>
        <w:rPr>
          <w:rFonts w:hint="eastAsia"/>
        </w:rPr>
        <w:t>落实主体功能区战略，强化“三线一单”约束，明确禁止和限制发展的行业、生产工艺和产业目录，优化产业布局和资源配置。严格执行国家相关行业规范要求，提高产业准入门槛。大力推进结构调整和工业企业退城入园，限批工业园区外不符合产业发展、布局规划涉及大气污染物排放的工业项目。</w:t>
      </w:r>
    </w:p>
    <w:p w:rsidR="008644A2" w:rsidRDefault="00DD7D1C">
      <w:pPr>
        <w:pStyle w:val="-"/>
        <w:ind w:firstLine="640"/>
      </w:pPr>
      <w:r>
        <w:rPr>
          <w:rFonts w:hint="eastAsia"/>
        </w:rPr>
        <w:t>按照乐山市城市总体规划确定的城市功能分区，结合城市规划调整和“一总部三基地”建设，配合市级部门搬迁改造或依法关闭城市建成区内不符合城市规划和污染物排放经整治后仍不能达标的工业企业，制定计划，明确退城搬迁的范围、方向、时限和方式。</w:t>
      </w:r>
    </w:p>
    <w:p w:rsidR="008644A2" w:rsidRDefault="00DD7D1C">
      <w:pPr>
        <w:pStyle w:val="-"/>
        <w:ind w:firstLine="640"/>
      </w:pPr>
      <w:r>
        <w:rPr>
          <w:rFonts w:hint="eastAsia"/>
        </w:rPr>
        <w:t>2</w:t>
      </w:r>
      <w:r>
        <w:rPr>
          <w:rFonts w:hint="eastAsia"/>
        </w:rPr>
        <w:t>.</w:t>
      </w:r>
      <w:r>
        <w:rPr>
          <w:rFonts w:hint="eastAsia"/>
        </w:rPr>
        <w:t>严格节能环保</w:t>
      </w:r>
      <w:r>
        <w:rPr>
          <w:rFonts w:hint="eastAsia"/>
        </w:rPr>
        <w:t>指标约束，实行污染物减量替代</w:t>
      </w:r>
    </w:p>
    <w:p w:rsidR="008644A2" w:rsidRDefault="00DD7D1C">
      <w:pPr>
        <w:pStyle w:val="-"/>
        <w:ind w:firstLine="640"/>
      </w:pPr>
      <w:r>
        <w:rPr>
          <w:rFonts w:hint="eastAsia"/>
        </w:rPr>
        <w:t>把能源消耗与污染物排放总量指标作为环评审批的前置条件，对新建排放二氧化硫、氮氧化物、工业烟粉尘和挥发性有机物的项目实施现役源</w:t>
      </w:r>
      <w:r>
        <w:rPr>
          <w:rFonts w:hint="eastAsia"/>
        </w:rPr>
        <w:t>2</w:t>
      </w:r>
      <w:r>
        <w:rPr>
          <w:rFonts w:hint="eastAsia"/>
        </w:rPr>
        <w:t>倍削减量替代。严格执行环评制度，将细颗粒物达标情况纳入规划环评和相关项目环评</w:t>
      </w:r>
      <w:r>
        <w:rPr>
          <w:rFonts w:hint="eastAsia"/>
        </w:rPr>
        <w:lastRenderedPageBreak/>
        <w:t>内容，加快制定颗粒物、挥发性有机物排放总量管理配套政策。禁止新建高污染项目，新上涉及大气污染物排放的项目必须采用国际领先、国内一流的清洁生产技术。</w:t>
      </w:r>
    </w:p>
    <w:p w:rsidR="008644A2" w:rsidRDefault="00DD7D1C">
      <w:pPr>
        <w:pStyle w:val="-"/>
        <w:ind w:firstLine="640"/>
      </w:pPr>
      <w:r>
        <w:rPr>
          <w:rFonts w:hint="eastAsia"/>
        </w:rPr>
        <w:t>提高挥发性有机物污染企业环境准入门槛。对涉</w:t>
      </w:r>
      <w:r>
        <w:rPr>
          <w:rFonts w:hint="eastAsia"/>
        </w:rPr>
        <w:t>VOCs</w:t>
      </w:r>
      <w:r>
        <w:rPr>
          <w:rFonts w:hint="eastAsia"/>
        </w:rPr>
        <w:t>新建项目进行严格把关，要求各类涉</w:t>
      </w:r>
      <w:r>
        <w:rPr>
          <w:rFonts w:hint="eastAsia"/>
        </w:rPr>
        <w:t>VOCs</w:t>
      </w:r>
      <w:r>
        <w:rPr>
          <w:rFonts w:hint="eastAsia"/>
        </w:rPr>
        <w:t>的建设项目在设计、建设中使用国内一流的清洁生产和密闭化工艺。推广环境友好型原辅材料使用，鼓励挥发性有机物重点企业优先采用具有环境标志的原辅材料。</w:t>
      </w:r>
    </w:p>
    <w:p w:rsidR="008644A2" w:rsidRDefault="00DD7D1C">
      <w:pPr>
        <w:pStyle w:val="-"/>
        <w:ind w:firstLine="640"/>
      </w:pPr>
      <w:r>
        <w:rPr>
          <w:rFonts w:hint="eastAsia"/>
        </w:rPr>
        <w:t>3</w:t>
      </w:r>
      <w:r>
        <w:rPr>
          <w:rFonts w:hint="eastAsia"/>
        </w:rPr>
        <w:t>.</w:t>
      </w:r>
      <w:r>
        <w:rPr>
          <w:rFonts w:hint="eastAsia"/>
        </w:rPr>
        <w:t>加快淘汰化解落后过剩产能</w:t>
      </w:r>
    </w:p>
    <w:p w:rsidR="008644A2" w:rsidRDefault="00DD7D1C">
      <w:pPr>
        <w:pStyle w:val="-"/>
        <w:ind w:firstLine="640"/>
      </w:pPr>
      <w:r>
        <w:rPr>
          <w:rFonts w:hint="eastAsia"/>
        </w:rPr>
        <w:t>制定淘汰落后产能工作方案，严禁新增低端落后产能，防范落后产能跨地区转移。</w:t>
      </w:r>
    </w:p>
    <w:p w:rsidR="008644A2" w:rsidRDefault="00DD7D1C">
      <w:pPr>
        <w:pStyle w:val="2"/>
      </w:pPr>
      <w:bookmarkStart w:id="45" w:name="_Toc531602216"/>
      <w:r>
        <w:rPr>
          <w:rFonts w:hint="eastAsia"/>
        </w:rPr>
        <w:t>第三节</w:t>
      </w:r>
      <w:r>
        <w:rPr>
          <w:rFonts w:hint="eastAsia"/>
        </w:rPr>
        <w:t xml:space="preserve">  </w:t>
      </w:r>
      <w:r>
        <w:rPr>
          <w:rFonts w:hint="eastAsia"/>
        </w:rPr>
        <w:t>加大工业源污染治理，实施多污染协同控制</w:t>
      </w:r>
      <w:bookmarkEnd w:id="45"/>
    </w:p>
    <w:p w:rsidR="008644A2" w:rsidRDefault="00DD7D1C">
      <w:pPr>
        <w:pStyle w:val="-"/>
        <w:ind w:firstLine="640"/>
      </w:pPr>
      <w:r>
        <w:rPr>
          <w:rFonts w:hint="eastAsia"/>
        </w:rPr>
        <w:t>1</w:t>
      </w:r>
      <w:r>
        <w:rPr>
          <w:rFonts w:hint="eastAsia"/>
        </w:rPr>
        <w:t>.</w:t>
      </w:r>
      <w:r>
        <w:rPr>
          <w:rFonts w:hint="eastAsia"/>
        </w:rPr>
        <w:t>实施工业污染源全面达标排放计划</w:t>
      </w:r>
    </w:p>
    <w:p w:rsidR="008644A2" w:rsidRDefault="00DD7D1C">
      <w:pPr>
        <w:pStyle w:val="-"/>
        <w:ind w:firstLine="640"/>
      </w:pPr>
      <w:r>
        <w:rPr>
          <w:rFonts w:hint="eastAsia"/>
        </w:rPr>
        <w:t>加快实施工业污染源全面达标排放行动计划，深入推进砖瓦行业大气污染治理。全面实行工业污染</w:t>
      </w:r>
      <w:r>
        <w:rPr>
          <w:rFonts w:hint="eastAsia"/>
        </w:rPr>
        <w:t>源清单制管理模式。对不能稳定达标的企业进行改造，限期稳定达标；对问题严重、经改造仍无法达标的企业依法责令关闭。公布未达标工业污染源名单，建立“红、黄牌”未达标警示制度，对重大问题实施挂牌督办，跟踪整改销号，</w:t>
      </w:r>
      <w:r>
        <w:rPr>
          <w:rFonts w:hint="eastAsia"/>
        </w:rPr>
        <w:t>2019</w:t>
      </w:r>
      <w:r>
        <w:rPr>
          <w:rFonts w:hint="eastAsia"/>
        </w:rPr>
        <w:t>年全区完成工业污染源达标排放计划。建立覆盖所有固定污染源的企业排放许可制度，</w:t>
      </w:r>
      <w:r>
        <w:rPr>
          <w:rFonts w:hint="eastAsia"/>
        </w:rPr>
        <w:t>2020</w:t>
      </w:r>
      <w:r>
        <w:rPr>
          <w:rFonts w:hint="eastAsia"/>
        </w:rPr>
        <w:t>年完成排污许可管理名录规定的行业许可证核发。未依法取得排污许可证、未按证排污的，依法依规从严处罚。</w:t>
      </w:r>
    </w:p>
    <w:p w:rsidR="008644A2" w:rsidRDefault="00DD7D1C">
      <w:pPr>
        <w:pStyle w:val="-"/>
        <w:ind w:firstLine="640"/>
      </w:pPr>
      <w:r>
        <w:rPr>
          <w:rFonts w:hint="eastAsia"/>
        </w:rPr>
        <w:lastRenderedPageBreak/>
        <w:t>持续组织开展建材、铸造等重点行业和燃煤锅炉无组织排放排查，建立管理清单。对物料（含废渣）运输、装卸、储存、转移与输</w:t>
      </w:r>
      <w:r>
        <w:rPr>
          <w:rFonts w:hint="eastAsia"/>
        </w:rPr>
        <w:t>送以及生产工艺过程等无组织排放实施分类治理。</w:t>
      </w:r>
      <w:r>
        <w:rPr>
          <w:rFonts w:hint="eastAsia"/>
        </w:rPr>
        <w:t>2019</w:t>
      </w:r>
      <w:r>
        <w:rPr>
          <w:rFonts w:hint="eastAsia"/>
        </w:rPr>
        <w:t>年</w:t>
      </w:r>
      <w:r>
        <w:rPr>
          <w:rFonts w:hint="eastAsia"/>
        </w:rPr>
        <w:t>9</w:t>
      </w:r>
      <w:r>
        <w:rPr>
          <w:rFonts w:hint="eastAsia"/>
        </w:rPr>
        <w:t>月完成排查，</w:t>
      </w:r>
      <w:r>
        <w:rPr>
          <w:rFonts w:hint="eastAsia"/>
        </w:rPr>
        <w:t>2020</w:t>
      </w:r>
      <w:r>
        <w:rPr>
          <w:rFonts w:hint="eastAsia"/>
        </w:rPr>
        <w:t>年基本完成治理任务。</w:t>
      </w:r>
    </w:p>
    <w:p w:rsidR="008644A2" w:rsidRDefault="00DD7D1C">
      <w:pPr>
        <w:pStyle w:val="-"/>
        <w:ind w:firstLine="640"/>
      </w:pPr>
      <w:r>
        <w:rPr>
          <w:rFonts w:hint="eastAsia"/>
        </w:rPr>
        <w:t>2</w:t>
      </w:r>
      <w:r>
        <w:rPr>
          <w:rFonts w:hint="eastAsia"/>
        </w:rPr>
        <w:t>.</w:t>
      </w:r>
      <w:r>
        <w:rPr>
          <w:rFonts w:hint="eastAsia"/>
        </w:rPr>
        <w:t>深化重点行业提标治理</w:t>
      </w:r>
    </w:p>
    <w:p w:rsidR="008644A2" w:rsidRDefault="00DD7D1C">
      <w:pPr>
        <w:pStyle w:val="-"/>
        <w:ind w:firstLine="640"/>
      </w:pPr>
      <w:r>
        <w:rPr>
          <w:rFonts w:hint="eastAsia"/>
        </w:rPr>
        <w:t>全面推行实施大气污染物特别排放限值。鼓励企业开展燃气锅炉、窑炉低氮燃烧技术改造。加强砖瓦行业大气污染整治力度，严格督促企业落实环保主体责任，开展砖瓦窑全面达标污染治理设施改造。</w:t>
      </w:r>
    </w:p>
    <w:p w:rsidR="008644A2" w:rsidRDefault="00DD7D1C">
      <w:pPr>
        <w:pStyle w:val="-"/>
        <w:ind w:firstLine="640"/>
      </w:pPr>
      <w:r>
        <w:rPr>
          <w:rFonts w:hint="eastAsia"/>
        </w:rPr>
        <w:t>3</w:t>
      </w:r>
      <w:r>
        <w:rPr>
          <w:rFonts w:hint="eastAsia"/>
        </w:rPr>
        <w:t>.</w:t>
      </w:r>
      <w:r>
        <w:rPr>
          <w:rFonts w:hint="eastAsia"/>
        </w:rPr>
        <w:t>深化监管治理“散乱污”企业</w:t>
      </w:r>
    </w:p>
    <w:p w:rsidR="008644A2" w:rsidRDefault="00DD7D1C">
      <w:pPr>
        <w:pStyle w:val="-"/>
        <w:ind w:firstLine="640"/>
      </w:pPr>
      <w:r>
        <w:rPr>
          <w:rFonts w:hint="eastAsia"/>
        </w:rPr>
        <w:t>开展“散乱污”企业整治攻坚，通过“整改规范一批、调迁入园一批、依法关闭一批”等措施，全区范围内持续开展“散乱污”企业整治工作，基本消除“散乱污”企业污染问题。</w:t>
      </w:r>
      <w:r>
        <w:rPr>
          <w:rFonts w:hint="eastAsia"/>
        </w:rPr>
        <w:t>2019</w:t>
      </w:r>
      <w:r>
        <w:rPr>
          <w:rFonts w:hint="eastAsia"/>
        </w:rPr>
        <w:t>年起，全区每</w:t>
      </w:r>
      <w:r>
        <w:rPr>
          <w:rFonts w:hint="eastAsia"/>
        </w:rPr>
        <w:t>年开展“回头看”，建立发现一起整治一起的长效机制，强化“散乱污”企业动态“清零”。</w:t>
      </w:r>
    </w:p>
    <w:p w:rsidR="008644A2" w:rsidRDefault="00DD7D1C">
      <w:pPr>
        <w:pStyle w:val="-"/>
        <w:ind w:firstLine="640"/>
      </w:pPr>
      <w:r>
        <w:rPr>
          <w:rFonts w:hint="eastAsia"/>
        </w:rPr>
        <w:t>4</w:t>
      </w:r>
      <w:r>
        <w:rPr>
          <w:rFonts w:hint="eastAsia"/>
        </w:rPr>
        <w:t>.</w:t>
      </w:r>
      <w:r>
        <w:rPr>
          <w:rFonts w:hint="eastAsia"/>
        </w:rPr>
        <w:t>推进挥发性有机物综合整治</w:t>
      </w:r>
    </w:p>
    <w:p w:rsidR="008644A2" w:rsidRDefault="00DD7D1C">
      <w:pPr>
        <w:pStyle w:val="-"/>
        <w:ind w:firstLine="640"/>
      </w:pPr>
      <w:r>
        <w:rPr>
          <w:rFonts w:hint="eastAsia"/>
        </w:rPr>
        <w:t>提高涉</w:t>
      </w:r>
      <w:r>
        <w:rPr>
          <w:rFonts w:hint="eastAsia"/>
        </w:rPr>
        <w:t>VOCs</w:t>
      </w:r>
      <w:r>
        <w:rPr>
          <w:rFonts w:hint="eastAsia"/>
        </w:rPr>
        <w:t>排放行业环保准入门槛，新建涉</w:t>
      </w:r>
      <w:r>
        <w:rPr>
          <w:rFonts w:hint="eastAsia"/>
        </w:rPr>
        <w:t>VOCs</w:t>
      </w:r>
      <w:r>
        <w:rPr>
          <w:rFonts w:hint="eastAsia"/>
        </w:rPr>
        <w:t>排放的工业企业入园区。全区建设项目新增</w:t>
      </w:r>
      <w:r>
        <w:rPr>
          <w:rFonts w:hint="eastAsia"/>
        </w:rPr>
        <w:t>VOCs</w:t>
      </w:r>
      <w:r>
        <w:rPr>
          <w:rFonts w:hint="eastAsia"/>
        </w:rPr>
        <w:t>排放的，实行</w:t>
      </w:r>
      <w:r>
        <w:rPr>
          <w:rFonts w:hint="eastAsia"/>
        </w:rPr>
        <w:t>2</w:t>
      </w:r>
      <w:r>
        <w:rPr>
          <w:rFonts w:hint="eastAsia"/>
        </w:rPr>
        <w:t>倍削减量替代。</w:t>
      </w:r>
    </w:p>
    <w:p w:rsidR="008644A2" w:rsidRDefault="00DD7D1C">
      <w:pPr>
        <w:pStyle w:val="-"/>
        <w:ind w:firstLine="640"/>
      </w:pPr>
      <w:r>
        <w:rPr>
          <w:rFonts w:hint="eastAsia"/>
        </w:rPr>
        <w:t>对全区汽车制造、机械加工装备制造、家具制造、人造板制造、涂料、印刷包装、制药等重点行业企业的</w:t>
      </w:r>
      <w:r>
        <w:rPr>
          <w:rFonts w:hint="eastAsia"/>
        </w:rPr>
        <w:t>VOCs</w:t>
      </w:r>
      <w:r>
        <w:rPr>
          <w:rFonts w:hint="eastAsia"/>
        </w:rPr>
        <w:t>治理情况进行全面梳理排查、查漏补缺，明确网格管理责任人，形成工业源</w:t>
      </w:r>
      <w:r>
        <w:rPr>
          <w:rFonts w:hint="eastAsia"/>
        </w:rPr>
        <w:t>VOCs</w:t>
      </w:r>
      <w:r>
        <w:rPr>
          <w:rFonts w:hint="eastAsia"/>
        </w:rPr>
        <w:t>管控企业台账。</w:t>
      </w:r>
    </w:p>
    <w:p w:rsidR="008644A2" w:rsidRDefault="00DD7D1C">
      <w:pPr>
        <w:pStyle w:val="-"/>
        <w:ind w:firstLine="640"/>
      </w:pPr>
      <w:r>
        <w:rPr>
          <w:rFonts w:hint="eastAsia"/>
        </w:rPr>
        <w:lastRenderedPageBreak/>
        <w:t>开展工业企业</w:t>
      </w:r>
      <w:r>
        <w:rPr>
          <w:rFonts w:hint="eastAsia"/>
        </w:rPr>
        <w:t>VOCs</w:t>
      </w:r>
      <w:r>
        <w:rPr>
          <w:rFonts w:hint="eastAsia"/>
        </w:rPr>
        <w:t>达标排查整治工作，实行专项检查并登记造册形成管理台账。严格落实</w:t>
      </w:r>
      <w:r>
        <w:rPr>
          <w:rFonts w:hint="eastAsia"/>
        </w:rPr>
        <w:t>VOCs</w:t>
      </w:r>
      <w:r>
        <w:rPr>
          <w:rFonts w:hint="eastAsia"/>
        </w:rPr>
        <w:t>（使用固体粉末或水性涂料等低挥发性涂料除外）重点企业限产、停产措施。加强源头和过程控制，使用低（无）</w:t>
      </w:r>
      <w:r>
        <w:rPr>
          <w:rFonts w:hint="eastAsia"/>
        </w:rPr>
        <w:t>VOCs</w:t>
      </w:r>
      <w:r>
        <w:rPr>
          <w:rFonts w:hint="eastAsia"/>
        </w:rPr>
        <w:t>含量的原辅材料，优化生产工艺、设备；做好固体废物、废水、废气处理系统产生废气的收集和处理工作；含有</w:t>
      </w:r>
      <w:r>
        <w:rPr>
          <w:rFonts w:hint="eastAsia"/>
        </w:rPr>
        <w:t>VOCs</w:t>
      </w:r>
      <w:r>
        <w:rPr>
          <w:rFonts w:hint="eastAsia"/>
        </w:rPr>
        <w:t>的物料应密闭储存、运输、装卸，禁止敞口和露天放置；无法在密闭空间进行的生产经营活动应当采取有效措施，减少</w:t>
      </w:r>
      <w:r>
        <w:rPr>
          <w:rFonts w:hint="eastAsia"/>
        </w:rPr>
        <w:t>VOCs</w:t>
      </w:r>
      <w:r>
        <w:rPr>
          <w:rFonts w:hint="eastAsia"/>
        </w:rPr>
        <w:t>排放量。</w:t>
      </w:r>
    </w:p>
    <w:p w:rsidR="008644A2" w:rsidRDefault="00DD7D1C">
      <w:pPr>
        <w:pStyle w:val="-"/>
        <w:ind w:firstLine="640"/>
      </w:pPr>
      <w:r>
        <w:rPr>
          <w:rFonts w:hint="eastAsia"/>
        </w:rPr>
        <w:t>督促全区</w:t>
      </w:r>
      <w:r>
        <w:rPr>
          <w:rFonts w:hint="eastAsia"/>
        </w:rPr>
        <w:t>VOCs</w:t>
      </w:r>
      <w:r>
        <w:rPr>
          <w:rFonts w:hint="eastAsia"/>
        </w:rPr>
        <w:t>排污重点单位加强有机废气的收集处理，规范建设挥发性有机物污染治理设施，实现挥发性有机物达标排放，从源头上减少挥发性有机物的排放。重点开展家具制造、机械加</w:t>
      </w:r>
      <w:r>
        <w:rPr>
          <w:rFonts w:hint="eastAsia"/>
        </w:rPr>
        <w:t>工等重点行业挥发性有机物污染治理。到</w:t>
      </w:r>
      <w:r>
        <w:rPr>
          <w:rFonts w:hint="eastAsia"/>
        </w:rPr>
        <w:t>2020</w:t>
      </w:r>
      <w:r>
        <w:rPr>
          <w:rFonts w:hint="eastAsia"/>
        </w:rPr>
        <w:t>年，家具制造涂装综合去除率达到</w:t>
      </w:r>
      <w:r>
        <w:rPr>
          <w:rFonts w:hint="eastAsia"/>
        </w:rPr>
        <w:t>50%</w:t>
      </w:r>
      <w:r>
        <w:rPr>
          <w:rFonts w:hint="eastAsia"/>
        </w:rPr>
        <w:t>以上，机械制造涂装综合去除率达到</w:t>
      </w:r>
      <w:r>
        <w:rPr>
          <w:rFonts w:hint="eastAsia"/>
        </w:rPr>
        <w:t>50%</w:t>
      </w:r>
      <w:r>
        <w:rPr>
          <w:rFonts w:hint="eastAsia"/>
        </w:rPr>
        <w:t>以上。涉及</w:t>
      </w:r>
      <w:r>
        <w:rPr>
          <w:rFonts w:hint="eastAsia"/>
        </w:rPr>
        <w:t>VOCs</w:t>
      </w:r>
      <w:r>
        <w:rPr>
          <w:rFonts w:hint="eastAsia"/>
        </w:rPr>
        <w:t>排放的企业，产生</w:t>
      </w:r>
      <w:r>
        <w:rPr>
          <w:rFonts w:hint="eastAsia"/>
        </w:rPr>
        <w:t>VOCs</w:t>
      </w:r>
      <w:r>
        <w:rPr>
          <w:rFonts w:hint="eastAsia"/>
        </w:rPr>
        <w:t>的相关生产工艺或装置应按要求设立气体收集系统和高效处理装置，设置规范的永久性测试孔、采样平台和排污口标志，确保</w:t>
      </w:r>
      <w:r>
        <w:rPr>
          <w:rFonts w:hint="eastAsia"/>
        </w:rPr>
        <w:t>VOCs</w:t>
      </w:r>
      <w:r>
        <w:rPr>
          <w:rFonts w:hint="eastAsia"/>
        </w:rPr>
        <w:t>稳定达标排放。</w:t>
      </w:r>
    </w:p>
    <w:p w:rsidR="008644A2" w:rsidRDefault="00DD7D1C">
      <w:pPr>
        <w:pStyle w:val="-"/>
        <w:ind w:firstLine="640"/>
      </w:pPr>
      <w:r>
        <w:rPr>
          <w:rFonts w:hint="eastAsia"/>
        </w:rPr>
        <w:t>2018</w:t>
      </w:r>
      <w:r>
        <w:rPr>
          <w:rFonts w:hint="eastAsia"/>
        </w:rPr>
        <w:t>年</w:t>
      </w:r>
      <w:r>
        <w:rPr>
          <w:rFonts w:hint="eastAsia"/>
        </w:rPr>
        <w:t>12</w:t>
      </w:r>
      <w:r>
        <w:rPr>
          <w:rFonts w:hint="eastAsia"/>
        </w:rPr>
        <w:t>月底之前完成加油站、储油库以及油罐车油气回收工作的专项检查和台账更新；建成区销售量大于</w:t>
      </w:r>
      <w:r>
        <w:rPr>
          <w:rFonts w:hint="eastAsia"/>
        </w:rPr>
        <w:t>5000</w:t>
      </w:r>
      <w:r>
        <w:rPr>
          <w:rFonts w:hint="eastAsia"/>
        </w:rPr>
        <w:t>吨的加油站完成在线监测系统安装；原油成品油运输船舶完成油气回收治理。全面推广全封闭式干洗机，</w:t>
      </w:r>
      <w:r>
        <w:rPr>
          <w:rFonts w:hint="eastAsia"/>
        </w:rPr>
        <w:t>2018</w:t>
      </w:r>
      <w:r>
        <w:rPr>
          <w:rFonts w:hint="eastAsia"/>
        </w:rPr>
        <w:t>年</w:t>
      </w:r>
      <w:r>
        <w:rPr>
          <w:rFonts w:hint="eastAsia"/>
        </w:rPr>
        <w:t>10</w:t>
      </w:r>
      <w:r>
        <w:rPr>
          <w:rFonts w:hint="eastAsia"/>
        </w:rPr>
        <w:t>月全</w:t>
      </w:r>
      <w:r>
        <w:rPr>
          <w:rFonts w:hint="eastAsia"/>
        </w:rPr>
        <w:t>区基本淘汰开启式干洗机。</w:t>
      </w:r>
    </w:p>
    <w:p w:rsidR="008644A2" w:rsidRDefault="00DD7D1C">
      <w:pPr>
        <w:pStyle w:val="-"/>
        <w:ind w:firstLine="640"/>
      </w:pPr>
      <w:r>
        <w:rPr>
          <w:rFonts w:hint="eastAsia"/>
        </w:rPr>
        <w:t>配合市级部门加强建筑装饰、道路涂装作业、沥青铺路</w:t>
      </w:r>
      <w:r>
        <w:rPr>
          <w:rFonts w:hint="eastAsia"/>
        </w:rPr>
        <w:lastRenderedPageBreak/>
        <w:t>等市政建设的环境监管，引导全区涉及</w:t>
      </w:r>
      <w:r>
        <w:rPr>
          <w:rFonts w:hint="eastAsia"/>
        </w:rPr>
        <w:t>VOCs</w:t>
      </w:r>
      <w:r>
        <w:rPr>
          <w:rFonts w:hint="eastAsia"/>
        </w:rPr>
        <w:t>排放作业工序的工地（大中型装修工程、外立面改造工程、道路画线作业、道路沥青铺设作业）合理安排夏季施工时间，制定错峰施工方案，原则上</w:t>
      </w:r>
      <w:r>
        <w:rPr>
          <w:rFonts w:hint="eastAsia"/>
        </w:rPr>
        <w:t>6</w:t>
      </w:r>
      <w:r>
        <w:rPr>
          <w:rFonts w:hint="eastAsia"/>
        </w:rPr>
        <w:t>月</w:t>
      </w:r>
      <w:r>
        <w:rPr>
          <w:rFonts w:hint="eastAsia"/>
        </w:rPr>
        <w:t>1</w:t>
      </w:r>
      <w:r>
        <w:rPr>
          <w:rFonts w:hint="eastAsia"/>
        </w:rPr>
        <w:t>日至</w:t>
      </w:r>
      <w:r>
        <w:rPr>
          <w:rFonts w:hint="eastAsia"/>
        </w:rPr>
        <w:t>8</w:t>
      </w:r>
      <w:r>
        <w:rPr>
          <w:rFonts w:hint="eastAsia"/>
        </w:rPr>
        <w:t>月</w:t>
      </w:r>
      <w:r>
        <w:rPr>
          <w:rFonts w:hint="eastAsia"/>
        </w:rPr>
        <w:t>31</w:t>
      </w:r>
      <w:r>
        <w:rPr>
          <w:rFonts w:hint="eastAsia"/>
        </w:rPr>
        <w:t>日不得开展涉及</w:t>
      </w:r>
      <w:r>
        <w:rPr>
          <w:rFonts w:hint="eastAsia"/>
        </w:rPr>
        <w:t>VOCs</w:t>
      </w:r>
      <w:r>
        <w:rPr>
          <w:rFonts w:hint="eastAsia"/>
        </w:rPr>
        <w:t>排放作业工序作业。需在</w:t>
      </w:r>
      <w:r>
        <w:rPr>
          <w:rFonts w:hint="eastAsia"/>
        </w:rPr>
        <w:t>6</w:t>
      </w:r>
      <w:r>
        <w:rPr>
          <w:rFonts w:hint="eastAsia"/>
        </w:rPr>
        <w:t>月</w:t>
      </w:r>
      <w:r>
        <w:rPr>
          <w:rFonts w:hint="eastAsia"/>
        </w:rPr>
        <w:t>1</w:t>
      </w:r>
      <w:r>
        <w:rPr>
          <w:rFonts w:hint="eastAsia"/>
        </w:rPr>
        <w:t>日至</w:t>
      </w:r>
      <w:r>
        <w:rPr>
          <w:rFonts w:hint="eastAsia"/>
        </w:rPr>
        <w:t>8</w:t>
      </w:r>
      <w:r>
        <w:rPr>
          <w:rFonts w:hint="eastAsia"/>
        </w:rPr>
        <w:t>月</w:t>
      </w:r>
      <w:r>
        <w:rPr>
          <w:rFonts w:hint="eastAsia"/>
        </w:rPr>
        <w:t>31</w:t>
      </w:r>
      <w:r>
        <w:rPr>
          <w:rFonts w:hint="eastAsia"/>
        </w:rPr>
        <w:t>日进行涉及</w:t>
      </w:r>
      <w:r>
        <w:rPr>
          <w:rFonts w:hint="eastAsia"/>
        </w:rPr>
        <w:t>VOCs</w:t>
      </w:r>
      <w:r>
        <w:rPr>
          <w:rFonts w:hint="eastAsia"/>
        </w:rPr>
        <w:t>排放工序作业的工地，应于</w:t>
      </w:r>
      <w:r>
        <w:rPr>
          <w:rFonts w:hint="eastAsia"/>
        </w:rPr>
        <w:t>6</w:t>
      </w:r>
      <w:r>
        <w:rPr>
          <w:rFonts w:hint="eastAsia"/>
        </w:rPr>
        <w:t>月</w:t>
      </w:r>
      <w:r>
        <w:rPr>
          <w:rFonts w:hint="eastAsia"/>
        </w:rPr>
        <w:t>1</w:t>
      </w:r>
      <w:r>
        <w:rPr>
          <w:rFonts w:hint="eastAsia"/>
        </w:rPr>
        <w:t>日前报市政府批准，并在每日</w:t>
      </w:r>
      <w:r>
        <w:rPr>
          <w:rFonts w:hint="eastAsia"/>
        </w:rPr>
        <w:t>10:00-18:00</w:t>
      </w:r>
      <w:r>
        <w:rPr>
          <w:rFonts w:hint="eastAsia"/>
        </w:rPr>
        <w:t>不得开展涉及</w:t>
      </w:r>
      <w:r>
        <w:rPr>
          <w:rFonts w:hint="eastAsia"/>
        </w:rPr>
        <w:t>VOCs</w:t>
      </w:r>
      <w:r>
        <w:rPr>
          <w:rFonts w:hint="eastAsia"/>
        </w:rPr>
        <w:t>排放作业工序作业（应急施工工程除外），同时使用</w:t>
      </w:r>
      <w:r>
        <w:rPr>
          <w:rFonts w:hint="eastAsia"/>
        </w:rPr>
        <w:t>VOCs</w:t>
      </w:r>
      <w:r>
        <w:rPr>
          <w:rFonts w:hint="eastAsia"/>
        </w:rPr>
        <w:t>含量低的涂料（如</w:t>
      </w:r>
      <w:r>
        <w:rPr>
          <w:rFonts w:hint="eastAsia"/>
        </w:rPr>
        <w:t>水性涂料等）。在政府投资类建设工程积极推广使用环境友好型涂料。</w:t>
      </w:r>
    </w:p>
    <w:p w:rsidR="008644A2" w:rsidRDefault="00DD7D1C">
      <w:pPr>
        <w:pStyle w:val="-"/>
        <w:ind w:firstLine="640"/>
      </w:pPr>
      <w:r>
        <w:rPr>
          <w:rFonts w:hint="eastAsia"/>
        </w:rPr>
        <w:t>开展汽修行业专项整治工作，加强汽车修理企业喷涂排放控制，减少挥发性有机物排放，大力推广使用水性、高固体份涂料，推进底色漆使用水性、高固体份涂料。推广采用静电喷涂等高涂着效率的涂装工艺，喷漆、流平和烘干等工艺操作应在密闭空间或设备中进行，使用溶剂型涂料的喷枪应密闭清洗，产生的</w:t>
      </w:r>
      <w:r>
        <w:rPr>
          <w:rFonts w:hint="eastAsia"/>
        </w:rPr>
        <w:t>VOCs</w:t>
      </w:r>
      <w:r>
        <w:rPr>
          <w:rFonts w:hint="eastAsia"/>
        </w:rPr>
        <w:t>废气应集中收集并按要求进行处置，实现达标排放。一、二类汽修企业以及经营范围含车身维修的三类维修业户钣喷、烘干作业应当在装有废气处理或者收集装置的密闭车间内进行，废气处</w:t>
      </w:r>
      <w:r>
        <w:rPr>
          <w:rFonts w:hint="eastAsia"/>
        </w:rPr>
        <w:t>理设施应当规范采用光氧催化、蓄热式燃烧、活性炭吸附等复合式治理设施，每年至少委托有资质监测单位开展一次挥发性有机物监测，确保处理效果并实现稳定达标排放，未实现达标排放的，一律停业整顿；经营范围不含车身维修的三类维修业户严禁开展</w:t>
      </w:r>
      <w:r>
        <w:rPr>
          <w:rFonts w:hint="eastAsia"/>
        </w:rPr>
        <w:lastRenderedPageBreak/>
        <w:t>钣喷、烘干作业；未取得合法手续的汽修企业，实行“两断三清”。</w:t>
      </w:r>
    </w:p>
    <w:p w:rsidR="008644A2" w:rsidRDefault="00DD7D1C">
      <w:pPr>
        <w:pStyle w:val="-"/>
        <w:ind w:firstLine="640"/>
      </w:pPr>
      <w:r>
        <w:rPr>
          <w:rFonts w:hint="eastAsia"/>
        </w:rPr>
        <w:t>推进其他行业</w:t>
      </w:r>
      <w:r>
        <w:rPr>
          <w:rFonts w:hint="eastAsia"/>
        </w:rPr>
        <w:t>VOCS</w:t>
      </w:r>
      <w:r>
        <w:rPr>
          <w:rFonts w:hint="eastAsia"/>
        </w:rPr>
        <w:t>综合治理。结合区域地产业结构特征和</w:t>
      </w:r>
      <w:r>
        <w:rPr>
          <w:rFonts w:hint="eastAsia"/>
        </w:rPr>
        <w:t>VOCs</w:t>
      </w:r>
      <w:r>
        <w:rPr>
          <w:rFonts w:hint="eastAsia"/>
        </w:rPr>
        <w:t>治理重点，因地制宜选择其他工业行业开展</w:t>
      </w:r>
      <w:r>
        <w:rPr>
          <w:rFonts w:hint="eastAsia"/>
        </w:rPr>
        <w:t>VOCs</w:t>
      </w:r>
      <w:r>
        <w:rPr>
          <w:rFonts w:hint="eastAsia"/>
        </w:rPr>
        <w:t>治理。推进制鞋、木材加工、纺织印染等工业行业的挥发性有机物治理。制鞋行业应重点加强鞋面拼接、成型、组底、喷漆、发泡、</w:t>
      </w:r>
      <w:r>
        <w:rPr>
          <w:rFonts w:hint="eastAsia"/>
        </w:rPr>
        <w:t>注塑、印刷、清洗等工序</w:t>
      </w:r>
      <w:r>
        <w:rPr>
          <w:rFonts w:hint="eastAsia"/>
        </w:rPr>
        <w:t>VOCs</w:t>
      </w:r>
      <w:r>
        <w:rPr>
          <w:rFonts w:hint="eastAsia"/>
        </w:rPr>
        <w:t>排放治理；木材加工行业应重点加强干燥、涂胶、热压过程</w:t>
      </w:r>
      <w:r>
        <w:rPr>
          <w:rFonts w:hint="eastAsia"/>
        </w:rPr>
        <w:t>VOCs</w:t>
      </w:r>
      <w:r>
        <w:rPr>
          <w:rFonts w:hint="eastAsia"/>
        </w:rPr>
        <w:t>排放治理；纺织印染行业应重点加强化纤纺丝、热定型、涂层等工序</w:t>
      </w:r>
      <w:r>
        <w:rPr>
          <w:rFonts w:hint="eastAsia"/>
        </w:rPr>
        <w:t>VOCs</w:t>
      </w:r>
      <w:r>
        <w:rPr>
          <w:rFonts w:hint="eastAsia"/>
        </w:rPr>
        <w:t>排放治理。</w:t>
      </w:r>
    </w:p>
    <w:p w:rsidR="008644A2" w:rsidRDefault="00DD7D1C">
      <w:pPr>
        <w:pStyle w:val="-"/>
        <w:ind w:firstLine="640"/>
      </w:pPr>
      <w:r>
        <w:rPr>
          <w:rFonts w:hint="eastAsia"/>
        </w:rPr>
        <w:t>5</w:t>
      </w:r>
      <w:r>
        <w:rPr>
          <w:rFonts w:hint="eastAsia"/>
        </w:rPr>
        <w:t>.</w:t>
      </w:r>
      <w:r>
        <w:rPr>
          <w:rFonts w:hint="eastAsia"/>
        </w:rPr>
        <w:t>实施工业企业错峰生产</w:t>
      </w:r>
    </w:p>
    <w:p w:rsidR="008644A2" w:rsidRDefault="00DD7D1C">
      <w:pPr>
        <w:pStyle w:val="-"/>
        <w:ind w:firstLine="640"/>
      </w:pPr>
      <w:r>
        <w:rPr>
          <w:rFonts w:hint="eastAsia"/>
        </w:rPr>
        <w:t>砖瓦行业严格落实错峰生产要求，主要以限产、降低生产负荷的形式开展错峰生产。</w:t>
      </w:r>
    </w:p>
    <w:p w:rsidR="008644A2" w:rsidRDefault="00DD7D1C">
      <w:pPr>
        <w:pStyle w:val="2"/>
      </w:pPr>
      <w:bookmarkStart w:id="46" w:name="_Toc531602217"/>
      <w:r>
        <w:rPr>
          <w:rFonts w:hint="eastAsia"/>
        </w:rPr>
        <w:t>第四节</w:t>
      </w:r>
      <w:r>
        <w:rPr>
          <w:rFonts w:hint="eastAsia"/>
        </w:rPr>
        <w:t xml:space="preserve">  </w:t>
      </w:r>
      <w:r>
        <w:rPr>
          <w:rFonts w:hint="eastAsia"/>
        </w:rPr>
        <w:t>深化扬尘等面源污染治理，大力</w:t>
      </w:r>
      <w:r>
        <w:rPr>
          <w:rFonts w:hint="eastAsia"/>
          <w:highlight w:val="yellow"/>
        </w:rPr>
        <w:t>消减</w:t>
      </w:r>
      <w:r>
        <w:rPr>
          <w:rFonts w:hint="eastAsia"/>
        </w:rPr>
        <w:t>颗粒物排放</w:t>
      </w:r>
      <w:bookmarkEnd w:id="46"/>
    </w:p>
    <w:p w:rsidR="008644A2" w:rsidRDefault="00DD7D1C">
      <w:pPr>
        <w:pStyle w:val="-"/>
        <w:ind w:firstLine="640"/>
      </w:pPr>
      <w:r>
        <w:rPr>
          <w:rFonts w:hint="eastAsia"/>
        </w:rPr>
        <w:t>1</w:t>
      </w:r>
      <w:r>
        <w:rPr>
          <w:rFonts w:hint="eastAsia"/>
        </w:rPr>
        <w:t>.</w:t>
      </w:r>
      <w:r>
        <w:rPr>
          <w:rFonts w:hint="eastAsia"/>
        </w:rPr>
        <w:t>强化施工扬尘监管</w:t>
      </w:r>
    </w:p>
    <w:p w:rsidR="008644A2" w:rsidRDefault="00DD7D1C">
      <w:pPr>
        <w:pStyle w:val="-"/>
        <w:ind w:firstLine="640"/>
      </w:pPr>
      <w:r>
        <w:rPr>
          <w:rFonts w:hint="eastAsia"/>
        </w:rPr>
        <w:t>配合市级部门大力推进装配式建筑，推广节能降耗的建筑新技术和新工艺，提高绿色施工水平。加强城市施工工地扬尘管控，加强执法检查，规范工地管理。研究制定建筑施工扬尘防治技</w:t>
      </w:r>
      <w:r>
        <w:rPr>
          <w:rFonts w:hint="eastAsia"/>
        </w:rPr>
        <w:t>术导则。严格落实“六必须、六不准”管控要求，对违法违规的工地，依法停工整改。督促建设单位依法将防治扬尘污染费用列入工程造价。建立扬尘在线监测体系，加强现场检查力度。严禁露天焚烧建筑垃圾，排放有毒烟尘和气体。</w:t>
      </w:r>
    </w:p>
    <w:p w:rsidR="008644A2" w:rsidRDefault="00DD7D1C">
      <w:pPr>
        <w:pStyle w:val="-"/>
        <w:ind w:firstLine="640"/>
      </w:pPr>
      <w:r>
        <w:rPr>
          <w:rFonts w:hint="eastAsia"/>
        </w:rPr>
        <w:lastRenderedPageBreak/>
        <w:t>加强预拌混凝土和预拌砂浆搅拌站扬尘防治，严格执行《预拌混凝土绿色生产及技术管理规程》，研究制定拌混凝土和预拌砂浆搅拌站绿色环保标准，严禁禁搅区内现场搅拌混凝土、砂浆或设置移动式搅拌站，推进我区绿色搅拌站建设。</w:t>
      </w:r>
    </w:p>
    <w:p w:rsidR="008644A2" w:rsidRDefault="00DD7D1C">
      <w:pPr>
        <w:pStyle w:val="-"/>
        <w:ind w:firstLine="640"/>
      </w:pPr>
      <w:r>
        <w:rPr>
          <w:rFonts w:hint="eastAsia"/>
        </w:rPr>
        <w:t>严格执行《城市建筑垃圾管理规定》，按照“减量化、资源化、无害化”的原则妥善处置建筑垃圾，落实建</w:t>
      </w:r>
      <w:r>
        <w:rPr>
          <w:rFonts w:hint="eastAsia"/>
        </w:rPr>
        <w:t>设单位防尘、降尘、抑尘主体责任。落实《关于乐山市中心城区建筑垃圾（渣土）运输处置和规范化管理实施意见》的要求，大力整治道路运输、渣土消纳场扬尘。及时清扫冲洗道路，保证路面无明显建渣、浮尘、积土、淤泥等。</w:t>
      </w:r>
    </w:p>
    <w:p w:rsidR="008644A2" w:rsidRDefault="00DD7D1C">
      <w:pPr>
        <w:pStyle w:val="-"/>
        <w:ind w:firstLine="640"/>
      </w:pPr>
      <w:r>
        <w:rPr>
          <w:rFonts w:hint="eastAsia"/>
        </w:rPr>
        <w:t>2</w:t>
      </w:r>
      <w:r>
        <w:rPr>
          <w:rFonts w:hint="eastAsia"/>
        </w:rPr>
        <w:t>.</w:t>
      </w:r>
      <w:r>
        <w:rPr>
          <w:rFonts w:hint="eastAsia"/>
        </w:rPr>
        <w:t>控制道路扬尘污染</w:t>
      </w:r>
    </w:p>
    <w:p w:rsidR="008644A2" w:rsidRDefault="00DD7D1C">
      <w:pPr>
        <w:pStyle w:val="-"/>
        <w:ind w:firstLine="640"/>
      </w:pPr>
      <w:r>
        <w:rPr>
          <w:rFonts w:hint="eastAsia"/>
        </w:rPr>
        <w:t>强化城乡结合部和城市出入口道路车辆管控，在主城区主要入口设置检查点，禁止密闭措施不到位、冲洗保洁不到位的货车入城。</w:t>
      </w:r>
    </w:p>
    <w:p w:rsidR="008644A2" w:rsidRDefault="00DD7D1C">
      <w:pPr>
        <w:pStyle w:val="-"/>
        <w:ind w:firstLine="640"/>
      </w:pPr>
      <w:r>
        <w:rPr>
          <w:rFonts w:hint="eastAsia"/>
        </w:rPr>
        <w:t>按照市委办公室、市政府办公室《印发</w:t>
      </w:r>
      <w:r>
        <w:rPr>
          <w:rFonts w:hint="eastAsia"/>
        </w:rPr>
        <w:t>&lt;</w:t>
      </w:r>
      <w:r>
        <w:rPr>
          <w:rFonts w:hint="eastAsia"/>
        </w:rPr>
        <w:t>关于进一步理顺市与市中区行政管理体制的总体方案</w:t>
      </w:r>
      <w:r>
        <w:rPr>
          <w:rFonts w:hint="eastAsia"/>
        </w:rPr>
        <w:t>&gt;</w:t>
      </w:r>
      <w:r>
        <w:rPr>
          <w:rFonts w:hint="eastAsia"/>
        </w:rPr>
        <w:t>的通知》（乐委办发〔</w:t>
      </w:r>
      <w:r>
        <w:rPr>
          <w:rFonts w:hint="eastAsia"/>
        </w:rPr>
        <w:t>2016</w:t>
      </w:r>
      <w:r>
        <w:rPr>
          <w:rFonts w:hint="eastAsia"/>
        </w:rPr>
        <w:t>〕</w:t>
      </w:r>
      <w:r>
        <w:rPr>
          <w:rFonts w:hint="eastAsia"/>
        </w:rPr>
        <w:t>18</w:t>
      </w:r>
      <w:r>
        <w:rPr>
          <w:rFonts w:hint="eastAsia"/>
        </w:rPr>
        <w:t>号），落实清扫保洁责任，确保全覆盖、无“真空地带”，杜绝推诿扯皮。</w:t>
      </w:r>
    </w:p>
    <w:p w:rsidR="008644A2" w:rsidRDefault="00DD7D1C">
      <w:pPr>
        <w:pStyle w:val="-"/>
        <w:ind w:firstLine="640"/>
      </w:pPr>
      <w:r>
        <w:rPr>
          <w:rFonts w:hint="eastAsia"/>
        </w:rPr>
        <w:t>全面推行精细化管理，大力整治城市道路扬尘，推广道路机械化清扫等低尘作业方式，落实环境卫生“门前三包”责任制，提高环境卫生清扫保洁质量及频率，保证城市道路路面及行道树、绿化带无明显浮尘、积土、淤泥。到</w:t>
      </w:r>
      <w:r>
        <w:rPr>
          <w:rFonts w:hint="eastAsia"/>
        </w:rPr>
        <w:t>2020</w:t>
      </w:r>
      <w:r>
        <w:rPr>
          <w:rFonts w:hint="eastAsia"/>
        </w:rPr>
        <w:lastRenderedPageBreak/>
        <w:t>年，中心城区道路机械化清扫率力争达到</w:t>
      </w:r>
      <w:r>
        <w:rPr>
          <w:rFonts w:hint="eastAsia"/>
        </w:rPr>
        <w:t>90%</w:t>
      </w:r>
      <w:r>
        <w:rPr>
          <w:rFonts w:hint="eastAsia"/>
        </w:rPr>
        <w:t>以上。</w:t>
      </w:r>
    </w:p>
    <w:p w:rsidR="008644A2" w:rsidRDefault="00DD7D1C">
      <w:pPr>
        <w:pStyle w:val="-"/>
        <w:ind w:firstLine="640"/>
      </w:pPr>
      <w:r>
        <w:rPr>
          <w:rFonts w:hint="eastAsia"/>
        </w:rPr>
        <w:t>加强城郊结合部扬尘管控。城市道路施工应采取逐段施工方式，尽力减少道路施工扬尘。对未硬化道路入口、未硬化停车场和道路两侧裸土，应采用绿化硬化相结合的方式，实施绿化带“提档降土”改造工程和裸土覆盖工程，减少裸土面积。</w:t>
      </w:r>
    </w:p>
    <w:p w:rsidR="008644A2" w:rsidRDefault="00DD7D1C">
      <w:pPr>
        <w:pStyle w:val="-"/>
        <w:ind w:firstLine="640"/>
      </w:pPr>
      <w:r>
        <w:rPr>
          <w:rFonts w:hint="eastAsia"/>
        </w:rPr>
        <w:t>建立完善的渣土运输管理制度，严格审批发放建筑垃圾运输许可证，对运输渣土的车辆进行登记注册，实行一车一证，确保使用达标车辆规范运输。严格落实渣土、环卫垃圾运输车辆全密闭，严格查处抛洒滴漏、带泥行驶、道路乱开乱挖、擅自清运工程渣土等行为。加强脏车入城和在城市道路上行驶管理。建立道路设点检查、联合夜查等</w:t>
      </w:r>
      <w:r>
        <w:rPr>
          <w:rFonts w:hint="eastAsia"/>
        </w:rPr>
        <w:t>常规检查及应急处置机制，开展专项执法工作。</w:t>
      </w:r>
    </w:p>
    <w:p w:rsidR="008644A2" w:rsidRDefault="00DD7D1C">
      <w:pPr>
        <w:pStyle w:val="-"/>
        <w:ind w:firstLine="640"/>
      </w:pPr>
      <w:r>
        <w:rPr>
          <w:rFonts w:hint="eastAsia"/>
        </w:rPr>
        <w:t>3</w:t>
      </w:r>
      <w:r>
        <w:rPr>
          <w:rFonts w:hint="eastAsia"/>
        </w:rPr>
        <w:t>.</w:t>
      </w:r>
      <w:r>
        <w:rPr>
          <w:rFonts w:hint="eastAsia"/>
        </w:rPr>
        <w:t>推进堆场扬尘综合治理</w:t>
      </w:r>
    </w:p>
    <w:p w:rsidR="008644A2" w:rsidRDefault="00DD7D1C">
      <w:pPr>
        <w:pStyle w:val="-"/>
        <w:ind w:firstLine="640"/>
      </w:pPr>
      <w:r>
        <w:rPr>
          <w:rFonts w:hint="eastAsia"/>
        </w:rPr>
        <w:t>严格堆场规范化全封闭管理。易产生扬尘的物料堆场采取封闭式仓库，不具备封闭式仓库改造条件的，应设置不低于料堆高度的严密围挡，且采取覆盖措施有效控制扬尘污染；堆场内进行搅拌、粉碎、筛分等作业时应喷水抑尘，在重污染天气时禁止进行产生扬尘的作业。物料装卸配备喷淋等防尘措施，转运物料尽量采取封闭式皮带输送。厂区主要运输通道实施硬化并定期冲洗或湿式清扫，堆场进出口设置车辆冲洗设施，运输车辆实施密闭或全覆盖，及时收集清理堆场外道路上撒落的物料。建设工业</w:t>
      </w:r>
      <w:r>
        <w:rPr>
          <w:rFonts w:hint="eastAsia"/>
        </w:rPr>
        <w:t>企业堆场数据库，并组织安</w:t>
      </w:r>
      <w:r>
        <w:rPr>
          <w:rFonts w:hint="eastAsia"/>
        </w:rPr>
        <w:lastRenderedPageBreak/>
        <w:t>装工业堆场视频监控设施，实现工业企业堆场扬尘动态管理。加强砂石厂扬尘管控。</w:t>
      </w:r>
    </w:p>
    <w:p w:rsidR="008644A2" w:rsidRDefault="00DD7D1C">
      <w:pPr>
        <w:pStyle w:val="-"/>
        <w:ind w:firstLine="640"/>
      </w:pPr>
      <w:r>
        <w:rPr>
          <w:rFonts w:hint="eastAsia"/>
        </w:rPr>
        <w:t>4</w:t>
      </w:r>
      <w:r>
        <w:rPr>
          <w:rFonts w:hint="eastAsia"/>
        </w:rPr>
        <w:t>.</w:t>
      </w:r>
      <w:r>
        <w:rPr>
          <w:rFonts w:hint="eastAsia"/>
        </w:rPr>
        <w:t>加强城市建成区绿化建设</w:t>
      </w:r>
    </w:p>
    <w:p w:rsidR="008644A2" w:rsidRDefault="00DD7D1C">
      <w:pPr>
        <w:pStyle w:val="-"/>
        <w:ind w:firstLine="640"/>
      </w:pPr>
      <w:r>
        <w:rPr>
          <w:rFonts w:hint="eastAsia"/>
        </w:rPr>
        <w:t>配合市级部门按照“增加绿点、延长绿线、开辟绿面、拓展绿网”的思路，点线面相结合，提高城市绿地面积和绿化覆盖率，加强道路绿化带、行道树、公园、广场等绿地建设。强化日常养护管理，防止绿化施工及管护中产生扬尘污染。</w:t>
      </w:r>
    </w:p>
    <w:p w:rsidR="008644A2" w:rsidRDefault="00DD7D1C">
      <w:pPr>
        <w:pStyle w:val="-"/>
        <w:ind w:firstLine="640"/>
      </w:pPr>
      <w:r>
        <w:rPr>
          <w:rFonts w:hint="eastAsia"/>
        </w:rPr>
        <w:t>5</w:t>
      </w:r>
      <w:r>
        <w:rPr>
          <w:rFonts w:hint="eastAsia"/>
        </w:rPr>
        <w:t>.</w:t>
      </w:r>
      <w:r>
        <w:rPr>
          <w:rFonts w:hint="eastAsia"/>
        </w:rPr>
        <w:t>推进餐饮业油烟治理</w:t>
      </w:r>
    </w:p>
    <w:p w:rsidR="008644A2" w:rsidRDefault="00DD7D1C">
      <w:pPr>
        <w:pStyle w:val="-"/>
        <w:ind w:firstLine="640"/>
      </w:pPr>
      <w:r>
        <w:rPr>
          <w:rFonts w:hint="eastAsia"/>
        </w:rPr>
        <w:t>配合市级部门加强城区餐饮油烟治理，开展餐饮企业、食堂、露天烧烤等专项整治，建成区餐饮油烟治理设施全覆盖，净化设施正常运行。禁止露天烧烤。</w:t>
      </w:r>
    </w:p>
    <w:p w:rsidR="008644A2" w:rsidRDefault="00DD7D1C">
      <w:pPr>
        <w:pStyle w:val="-"/>
        <w:ind w:firstLine="640"/>
      </w:pPr>
      <w:r>
        <w:rPr>
          <w:rFonts w:hint="eastAsia"/>
        </w:rPr>
        <w:t>6</w:t>
      </w:r>
      <w:r>
        <w:rPr>
          <w:rFonts w:hint="eastAsia"/>
        </w:rPr>
        <w:t>.</w:t>
      </w:r>
      <w:r>
        <w:rPr>
          <w:rFonts w:hint="eastAsia"/>
        </w:rPr>
        <w:t>大力管控</w:t>
      </w:r>
      <w:r>
        <w:rPr>
          <w:rFonts w:hint="eastAsia"/>
        </w:rPr>
        <w:t>烟花爆竹燃放</w:t>
      </w:r>
    </w:p>
    <w:p w:rsidR="008644A2" w:rsidRDefault="00DD7D1C">
      <w:pPr>
        <w:pStyle w:val="-"/>
        <w:ind w:firstLine="640"/>
      </w:pPr>
      <w:r>
        <w:rPr>
          <w:rFonts w:hint="eastAsia"/>
        </w:rPr>
        <w:t>按照《乐山市市中区禁止燃放烟花爆竹管理办法》、《关于乐山市市中区禁止燃放烟花爆竹的通告》（乐中府通</w:t>
      </w:r>
      <w:r>
        <w:rPr>
          <w:rFonts w:hint="eastAsia"/>
        </w:rPr>
        <w:t>〔</w:t>
      </w:r>
      <w:r>
        <w:rPr>
          <w:rFonts w:hint="eastAsia"/>
        </w:rPr>
        <w:t>2017</w:t>
      </w:r>
      <w:r>
        <w:rPr>
          <w:rFonts w:hint="eastAsia"/>
        </w:rPr>
        <w:t>〕</w:t>
      </w:r>
      <w:r>
        <w:rPr>
          <w:rFonts w:hint="eastAsia"/>
        </w:rPr>
        <w:t>8</w:t>
      </w:r>
      <w:r>
        <w:rPr>
          <w:rFonts w:hint="eastAsia"/>
        </w:rPr>
        <w:t>号），实行烟花爆竹源头管控，逐步减少建成区内烟花爆竹零售经营点。积极开展宣传引导，持续推进对燃放烟花爆竹的相关政策法规、环境危害和安全知识的宣讲，对非法燃放烟花爆竹的行为进行公开曝光。加强烟花爆竹禁止燃放区域的监管，由公安机关依照相关法律法规予以处罚。建立健全联动执法机制，形成多部门联动的管理制度。</w:t>
      </w:r>
    </w:p>
    <w:p w:rsidR="008644A2" w:rsidRDefault="00DD7D1C">
      <w:pPr>
        <w:pStyle w:val="2"/>
      </w:pPr>
      <w:bookmarkStart w:id="47" w:name="_Toc531602218"/>
      <w:r>
        <w:rPr>
          <w:rFonts w:hint="eastAsia"/>
        </w:rPr>
        <w:t>第五节</w:t>
      </w:r>
      <w:r>
        <w:rPr>
          <w:rFonts w:hint="eastAsia"/>
        </w:rPr>
        <w:t xml:space="preserve">  </w:t>
      </w:r>
      <w:r>
        <w:rPr>
          <w:rFonts w:hint="eastAsia"/>
        </w:rPr>
        <w:t>加强移动源污染防治，推进“车油路管”综合防控</w:t>
      </w:r>
      <w:bookmarkEnd w:id="47"/>
    </w:p>
    <w:p w:rsidR="008644A2" w:rsidRDefault="00DD7D1C">
      <w:pPr>
        <w:pStyle w:val="-"/>
        <w:ind w:firstLine="640"/>
      </w:pPr>
      <w:r>
        <w:rPr>
          <w:rFonts w:hint="eastAsia"/>
        </w:rPr>
        <w:t>1</w:t>
      </w:r>
      <w:r>
        <w:rPr>
          <w:rFonts w:hint="eastAsia"/>
        </w:rPr>
        <w:t>.</w:t>
      </w:r>
      <w:r>
        <w:rPr>
          <w:rFonts w:hint="eastAsia"/>
        </w:rPr>
        <w:t>加强机动车环保达标监管</w:t>
      </w:r>
    </w:p>
    <w:p w:rsidR="008644A2" w:rsidRDefault="00DD7D1C">
      <w:pPr>
        <w:pStyle w:val="-"/>
        <w:ind w:firstLine="640"/>
      </w:pPr>
      <w:r>
        <w:rPr>
          <w:rFonts w:hint="eastAsia"/>
        </w:rPr>
        <w:lastRenderedPageBreak/>
        <w:t>严格实施排放标准。在全面实施机动车国</w:t>
      </w:r>
      <w:r>
        <w:rPr>
          <w:rFonts w:hint="eastAsia"/>
        </w:rPr>
        <w:t>V</w:t>
      </w:r>
      <w:r>
        <w:rPr>
          <w:rFonts w:hint="eastAsia"/>
        </w:rPr>
        <w:t>排放标准基础上，按国家要求实施机动车国</w:t>
      </w:r>
      <w:r>
        <w:rPr>
          <w:rFonts w:hint="eastAsia"/>
        </w:rPr>
        <w:t>VI</w:t>
      </w:r>
      <w:r>
        <w:rPr>
          <w:rFonts w:hint="eastAsia"/>
        </w:rPr>
        <w:t>排放标准。</w:t>
      </w:r>
      <w:r>
        <w:rPr>
          <w:rFonts w:hint="eastAsia"/>
        </w:rPr>
        <w:t>2018</w:t>
      </w:r>
      <w:r>
        <w:rPr>
          <w:rFonts w:hint="eastAsia"/>
        </w:rPr>
        <w:t>年起，所有销售和注册登记的轻型柴油车必须符合国Ⅴ排放标准限制要求。</w:t>
      </w:r>
    </w:p>
    <w:p w:rsidR="008644A2" w:rsidRDefault="00DD7D1C">
      <w:pPr>
        <w:pStyle w:val="-"/>
        <w:ind w:firstLine="640"/>
      </w:pPr>
      <w:r>
        <w:rPr>
          <w:rFonts w:hint="eastAsia"/>
        </w:rPr>
        <w:t>加强新车在生产、销售和注册登记环节的环保达标监管，环保、工商、质监、出入境检验检疫等部门依法加大对机动车生产、销售和进口环节的监督检查力度，依法查处新生产机动车排放不达标的违法行为。实施新车环保信息随车清单查验制度，新登记注册的柴油货车一律先查验环保关键配置、再登记，从源头杜绝高排放车辆进入流通使用环节。</w:t>
      </w:r>
    </w:p>
    <w:p w:rsidR="008644A2" w:rsidRDefault="00DD7D1C">
      <w:pPr>
        <w:pStyle w:val="-"/>
        <w:ind w:firstLine="640"/>
      </w:pPr>
      <w:r>
        <w:rPr>
          <w:rFonts w:hint="eastAsia"/>
        </w:rPr>
        <w:t>加强机动车排放检验机构监管。严格执行机</w:t>
      </w:r>
      <w:r>
        <w:rPr>
          <w:rFonts w:hint="eastAsia"/>
        </w:rPr>
        <w:t>动车排放定期检验制度，严格落实机动车排放检验标准要求，加强对机动车排放检验机构的联网监管，推进检验机构规范化运营。实行“双随机、一公开”（随机抽取检查对象、随机选派执法检查人员、及时公开查处结果）的监管方式，依法严肃查处违法的排放检验机构。定期开展机动车排放检验机构专项联合检查，重点加大对柴油货车、营运车等高排放车辆排放检验过程的抽查力度。</w:t>
      </w:r>
    </w:p>
    <w:p w:rsidR="008644A2" w:rsidRDefault="00DD7D1C">
      <w:pPr>
        <w:pStyle w:val="-"/>
        <w:ind w:firstLine="640"/>
      </w:pPr>
      <w:r>
        <w:rPr>
          <w:rFonts w:hint="eastAsia"/>
        </w:rPr>
        <w:t>加快淘汰黄标车及老旧车辆。按国家要求加快淘汰老旧机动车。加大监管力度，严禁排放不达标车辆跨区域转移，鼓励、引导老旧车等高排放车辆提前报废更新。</w:t>
      </w:r>
    </w:p>
    <w:p w:rsidR="008644A2" w:rsidRDefault="00DD7D1C">
      <w:pPr>
        <w:pStyle w:val="-"/>
        <w:ind w:firstLine="640"/>
      </w:pPr>
      <w:r>
        <w:rPr>
          <w:rFonts w:hint="eastAsia"/>
        </w:rPr>
        <w:t>加大新能源汽车推广。配合</w:t>
      </w:r>
      <w:r>
        <w:rPr>
          <w:rFonts w:hint="eastAsia"/>
        </w:rPr>
        <w:t>市级部门积极推广新能源汽车应用。</w:t>
      </w:r>
      <w:r>
        <w:rPr>
          <w:rFonts w:hint="eastAsia"/>
        </w:rPr>
        <w:t>2018</w:t>
      </w:r>
      <w:r>
        <w:rPr>
          <w:rFonts w:hint="eastAsia"/>
        </w:rPr>
        <w:t>年开始，新增及更换的公交车采用新能源或清</w:t>
      </w:r>
      <w:r>
        <w:rPr>
          <w:rFonts w:hint="eastAsia"/>
        </w:rPr>
        <w:lastRenderedPageBreak/>
        <w:t>洁能源汽车；公务用车更新为新能源或清洁能源汽车根据市上要求和我区公车使用实际情况，按一定比例加快推进。加快充电桩等基础设施建设，有效保障新能源车辆等使用需求。</w:t>
      </w:r>
    </w:p>
    <w:p w:rsidR="008644A2" w:rsidRDefault="00DD7D1C">
      <w:pPr>
        <w:pStyle w:val="-"/>
        <w:ind w:firstLine="640"/>
      </w:pPr>
      <w:r>
        <w:rPr>
          <w:rFonts w:hint="eastAsia"/>
        </w:rPr>
        <w:t>2</w:t>
      </w:r>
      <w:r>
        <w:rPr>
          <w:rFonts w:hint="eastAsia"/>
        </w:rPr>
        <w:t>.</w:t>
      </w:r>
      <w:r>
        <w:rPr>
          <w:rFonts w:hint="eastAsia"/>
        </w:rPr>
        <w:t>加强成品油市场监管</w:t>
      </w:r>
    </w:p>
    <w:p w:rsidR="008644A2" w:rsidRDefault="00DD7D1C">
      <w:pPr>
        <w:pStyle w:val="-"/>
        <w:ind w:firstLine="640"/>
      </w:pPr>
      <w:r>
        <w:rPr>
          <w:rFonts w:hint="eastAsia"/>
        </w:rPr>
        <w:t>配合市级部门在全面供应国Ⅴ标准车用汽油、柴油，国Ⅳ标准普通柴油基础上，加快普通柴油品质升级步伐，</w:t>
      </w:r>
      <w:r>
        <w:rPr>
          <w:rFonts w:hint="eastAsia"/>
        </w:rPr>
        <w:t>2018</w:t>
      </w:r>
      <w:r>
        <w:rPr>
          <w:rFonts w:hint="eastAsia"/>
        </w:rPr>
        <w:t>年全面供应国Ⅴ标准普通柴油，力争</w:t>
      </w:r>
      <w:r>
        <w:rPr>
          <w:rFonts w:hint="eastAsia"/>
        </w:rPr>
        <w:t>2019</w:t>
      </w:r>
      <w:r>
        <w:rPr>
          <w:rFonts w:hint="eastAsia"/>
        </w:rPr>
        <w:t>年实施汽、柴油国Ⅵ标准，推进车用柴油、普通柴油、部分船用燃料油逐步并轨。加大抽检力度，严厉查处制、售和使</w:t>
      </w:r>
      <w:r>
        <w:rPr>
          <w:rFonts w:hint="eastAsia"/>
        </w:rPr>
        <w:t>用不合格燃油等行为，</w:t>
      </w:r>
      <w:r>
        <w:rPr>
          <w:rFonts w:hint="eastAsia"/>
        </w:rPr>
        <w:t>2020</w:t>
      </w:r>
      <w:r>
        <w:rPr>
          <w:rFonts w:hint="eastAsia"/>
        </w:rPr>
        <w:t>年，全区加油站抽检覆盖率达到</w:t>
      </w:r>
      <w:r>
        <w:rPr>
          <w:rFonts w:hint="eastAsia"/>
        </w:rPr>
        <w:t>95%</w:t>
      </w:r>
      <w:r>
        <w:rPr>
          <w:rFonts w:hint="eastAsia"/>
        </w:rPr>
        <w:t>以上。</w:t>
      </w:r>
    </w:p>
    <w:p w:rsidR="008644A2" w:rsidRDefault="00DD7D1C">
      <w:pPr>
        <w:pStyle w:val="-"/>
        <w:ind w:firstLine="640"/>
      </w:pPr>
      <w:r>
        <w:rPr>
          <w:rFonts w:hint="eastAsia"/>
        </w:rPr>
        <w:t>3</w:t>
      </w:r>
      <w:r>
        <w:rPr>
          <w:rFonts w:hint="eastAsia"/>
        </w:rPr>
        <w:t>.</w:t>
      </w:r>
      <w:r>
        <w:rPr>
          <w:rFonts w:hint="eastAsia"/>
        </w:rPr>
        <w:t>开展非道路移动机械污染防治</w:t>
      </w:r>
    </w:p>
    <w:p w:rsidR="008644A2" w:rsidRDefault="00DD7D1C">
      <w:pPr>
        <w:pStyle w:val="-"/>
        <w:ind w:firstLine="640"/>
      </w:pPr>
      <w:r>
        <w:rPr>
          <w:rFonts w:hint="eastAsia"/>
        </w:rPr>
        <w:t>严格实施第三阶段非道路移动机械用柴油机排放标准，严禁排放不达标机械投入使用。逐步建立分行业、分年限的非道路移动机械使用台账，加强项目业主和施工单位的督促指导，杜绝使用排放不合格的机械。</w:t>
      </w:r>
      <w:r>
        <w:rPr>
          <w:rFonts w:hint="eastAsia"/>
        </w:rPr>
        <w:t>2018</w:t>
      </w:r>
      <w:r>
        <w:rPr>
          <w:rFonts w:hint="eastAsia"/>
        </w:rPr>
        <w:t>年底前，完成市中区非道路移动机械污染源的摸底调查，划定并公布禁止使用高排放非道路移动机械的区域。</w:t>
      </w:r>
    </w:p>
    <w:p w:rsidR="008644A2" w:rsidRDefault="00DD7D1C">
      <w:pPr>
        <w:pStyle w:val="-"/>
        <w:ind w:firstLine="640"/>
      </w:pPr>
      <w:r>
        <w:rPr>
          <w:rFonts w:hint="eastAsia"/>
        </w:rPr>
        <w:t>4</w:t>
      </w:r>
      <w:r>
        <w:rPr>
          <w:rFonts w:hint="eastAsia"/>
        </w:rPr>
        <w:t>.</w:t>
      </w:r>
      <w:r>
        <w:rPr>
          <w:rFonts w:hint="eastAsia"/>
        </w:rPr>
        <w:t>大力发展绿色交通体系</w:t>
      </w:r>
    </w:p>
    <w:p w:rsidR="008644A2" w:rsidRDefault="00DD7D1C">
      <w:pPr>
        <w:pStyle w:val="-"/>
        <w:ind w:firstLine="640"/>
      </w:pPr>
      <w:r>
        <w:rPr>
          <w:rFonts w:hint="eastAsia"/>
        </w:rPr>
        <w:t>配合市级部门加强城市交通管理。优化城市功能和布局规划，调整城区路网结构。通过错峰上下班、调整停</w:t>
      </w:r>
      <w:r>
        <w:rPr>
          <w:rFonts w:hint="eastAsia"/>
        </w:rPr>
        <w:t>车费、智能交通管理和服务等手段，提高机动车通行效率；实施公交优先战略，加快公共交通一体化发展，大幅提高公共交通出行分担比例，建立公众出行信息服务平台。</w:t>
      </w:r>
      <w:r>
        <w:rPr>
          <w:rFonts w:hint="eastAsia"/>
        </w:rPr>
        <w:t>2020</w:t>
      </w:r>
      <w:r>
        <w:rPr>
          <w:rFonts w:hint="eastAsia"/>
        </w:rPr>
        <w:t>年力争公</w:t>
      </w:r>
      <w:r>
        <w:rPr>
          <w:rFonts w:hint="eastAsia"/>
        </w:rPr>
        <w:lastRenderedPageBreak/>
        <w:t>共交通占机动化出行比例达到</w:t>
      </w:r>
      <w:r>
        <w:rPr>
          <w:rFonts w:hint="eastAsia"/>
        </w:rPr>
        <w:t>60%</w:t>
      </w:r>
      <w:r>
        <w:rPr>
          <w:rFonts w:hint="eastAsia"/>
        </w:rPr>
        <w:t>；加快步行和自行车交通系统建设。</w:t>
      </w:r>
    </w:p>
    <w:p w:rsidR="008644A2" w:rsidRDefault="00DD7D1C">
      <w:pPr>
        <w:pStyle w:val="-"/>
        <w:ind w:firstLine="640"/>
      </w:pPr>
      <w:r>
        <w:rPr>
          <w:rFonts w:hint="eastAsia"/>
        </w:rPr>
        <w:t>配合市级部门推进货物运输节能减排。完善城际路网建设，推动国道、省道城镇过境段、城市出入口改造和城际快速公路建设。加强管控措施，限制货运车辆在中心城区通行。发展绿色货运，优化货运结构，推进货物运输公、铁、水路等多方式联运。</w:t>
      </w:r>
    </w:p>
    <w:p w:rsidR="008644A2" w:rsidRDefault="00DD7D1C">
      <w:pPr>
        <w:pStyle w:val="-"/>
        <w:ind w:firstLine="640"/>
      </w:pPr>
      <w:r>
        <w:rPr>
          <w:rFonts w:hint="eastAsia"/>
        </w:rPr>
        <w:t>配合市级部门加快普通干线公路绕城规划和项目建设，完善货运车</w:t>
      </w:r>
      <w:r>
        <w:rPr>
          <w:rFonts w:hint="eastAsia"/>
        </w:rPr>
        <w:t>辆绕城通道建设，完善城区环路通行条件；加强货车入城管理，优化过境货运车辆在中心城区通行管控措施；发展绿色货运，优化货运结构，推进货物运输由公路转向铁路。</w:t>
      </w:r>
    </w:p>
    <w:p w:rsidR="008644A2" w:rsidRDefault="00DD7D1C">
      <w:pPr>
        <w:pStyle w:val="2"/>
      </w:pPr>
      <w:bookmarkStart w:id="48" w:name="_Toc531602219"/>
      <w:r>
        <w:rPr>
          <w:rFonts w:hint="eastAsia"/>
        </w:rPr>
        <w:t>第六节</w:t>
      </w:r>
      <w:r>
        <w:rPr>
          <w:rFonts w:hint="eastAsia"/>
        </w:rPr>
        <w:t xml:space="preserve">  </w:t>
      </w:r>
      <w:r>
        <w:rPr>
          <w:rFonts w:hint="eastAsia"/>
        </w:rPr>
        <w:t>推进农业源大气污染防控</w:t>
      </w:r>
      <w:bookmarkEnd w:id="48"/>
    </w:p>
    <w:p w:rsidR="008644A2" w:rsidRDefault="00DD7D1C">
      <w:pPr>
        <w:pStyle w:val="-"/>
        <w:ind w:firstLine="640"/>
      </w:pPr>
      <w:r>
        <w:rPr>
          <w:rFonts w:hint="eastAsia"/>
        </w:rPr>
        <w:t>1</w:t>
      </w:r>
      <w:r>
        <w:rPr>
          <w:rFonts w:hint="eastAsia"/>
        </w:rPr>
        <w:t>.</w:t>
      </w:r>
      <w:r>
        <w:rPr>
          <w:rFonts w:hint="eastAsia"/>
        </w:rPr>
        <w:t>推进大气氨排放治理</w:t>
      </w:r>
    </w:p>
    <w:p w:rsidR="008644A2" w:rsidRDefault="00DD7D1C">
      <w:pPr>
        <w:pStyle w:val="-"/>
        <w:ind w:firstLine="640"/>
      </w:pPr>
      <w:r>
        <w:rPr>
          <w:rFonts w:hint="eastAsia"/>
        </w:rPr>
        <w:t>加强种植业氨排放控制。大力推广新型高效肥料，减少化肥使用量，实现化肥使用量负增长。改进施肥方式，调整施肥结构，降低氨排放。</w:t>
      </w:r>
    </w:p>
    <w:p w:rsidR="008644A2" w:rsidRDefault="00DD7D1C">
      <w:pPr>
        <w:pStyle w:val="-"/>
        <w:ind w:firstLine="640"/>
      </w:pPr>
      <w:r>
        <w:rPr>
          <w:rFonts w:hint="eastAsia"/>
        </w:rPr>
        <w:t>加强养殖业氨排放治理。强化畜禽养殖业氨排放的综合管控，推广低蛋白饲料，改进养殖场通风环境，强化秋冬季畜禽粪料的覆盖贮存。鼓励农村地区实施规模化畜禽养殖，推广种养结合的生态农业循环模式，降低大气氨排放。</w:t>
      </w:r>
    </w:p>
    <w:p w:rsidR="008644A2" w:rsidRDefault="00DD7D1C">
      <w:pPr>
        <w:pStyle w:val="-"/>
        <w:ind w:firstLine="640"/>
      </w:pPr>
      <w:r>
        <w:rPr>
          <w:rFonts w:hint="eastAsia"/>
        </w:rPr>
        <w:t>2</w:t>
      </w:r>
      <w:r>
        <w:rPr>
          <w:rFonts w:hint="eastAsia"/>
        </w:rPr>
        <w:t>.</w:t>
      </w:r>
      <w:r>
        <w:rPr>
          <w:rFonts w:hint="eastAsia"/>
        </w:rPr>
        <w:t>严格管控秸秆焚烧</w:t>
      </w:r>
    </w:p>
    <w:p w:rsidR="008644A2" w:rsidRDefault="00DD7D1C">
      <w:pPr>
        <w:pStyle w:val="-"/>
        <w:ind w:firstLine="640"/>
      </w:pPr>
      <w:r>
        <w:rPr>
          <w:rFonts w:hint="eastAsia"/>
        </w:rPr>
        <w:t>全面加强秸秆禁烧管控，落实区、乡、村、组四级主体</w:t>
      </w:r>
      <w:r>
        <w:rPr>
          <w:rFonts w:hint="eastAsia"/>
        </w:rPr>
        <w:lastRenderedPageBreak/>
        <w:t>责任，建立网格化监管制度。坚持疏堵结合、以疏为主，加强重点区域和重点时段秸秆禁烧管控。在秋收和夏收阶段开展秸秆禁烧专项巡查督查，强化区域联动联防。加强秸秆禁烧宣传，普及秸秆综合利用知识。基本消除因秸秆露天焚烧造成的区域性大气污染。</w:t>
      </w:r>
    </w:p>
    <w:p w:rsidR="008644A2" w:rsidRDefault="00DD7D1C">
      <w:pPr>
        <w:pStyle w:val="-"/>
        <w:ind w:firstLine="640"/>
      </w:pPr>
      <w:r>
        <w:rPr>
          <w:rFonts w:hint="eastAsia"/>
        </w:rPr>
        <w:t>3</w:t>
      </w:r>
      <w:r>
        <w:rPr>
          <w:rFonts w:hint="eastAsia"/>
        </w:rPr>
        <w:t>.</w:t>
      </w:r>
      <w:r>
        <w:rPr>
          <w:rFonts w:hint="eastAsia"/>
        </w:rPr>
        <w:t>推进</w:t>
      </w:r>
      <w:r>
        <w:rPr>
          <w:rFonts w:hint="eastAsia"/>
        </w:rPr>
        <w:t>秸秆综合利用</w:t>
      </w:r>
    </w:p>
    <w:p w:rsidR="008644A2" w:rsidRDefault="00DD7D1C">
      <w:pPr>
        <w:pStyle w:val="-"/>
        <w:ind w:firstLine="640"/>
      </w:pPr>
      <w:r>
        <w:rPr>
          <w:rFonts w:hint="eastAsia"/>
        </w:rPr>
        <w:t>重点推进秸秆直接还田利用，推广秸秆粉碎还田、深翻还田、快速腐解。大力推进秸秆能源化利用，推广秸秆成型燃料利用和农村秸秆气化应用。推进秸秆饲料化利用，推广青贮饲料、压块饲料等。推动秸秆基料化利用，发展食用菌栽培。积极引导以秸秆为原料的生物质燃料、造纸、板材等产业发展。加大对秸秆综合利用的财政补贴。到</w:t>
      </w:r>
      <w:r>
        <w:rPr>
          <w:rFonts w:hint="eastAsia"/>
        </w:rPr>
        <w:t>2020</w:t>
      </w:r>
      <w:r>
        <w:rPr>
          <w:rFonts w:hint="eastAsia"/>
        </w:rPr>
        <w:t>年，全区秸秆综合利用率达到</w:t>
      </w:r>
      <w:r>
        <w:rPr>
          <w:rFonts w:hint="eastAsia"/>
        </w:rPr>
        <w:t>90%</w:t>
      </w:r>
      <w:r>
        <w:rPr>
          <w:rFonts w:hint="eastAsia"/>
        </w:rPr>
        <w:t>。</w:t>
      </w:r>
    </w:p>
    <w:p w:rsidR="008644A2" w:rsidRDefault="00DD7D1C">
      <w:pPr>
        <w:pStyle w:val="2"/>
      </w:pPr>
      <w:bookmarkStart w:id="49" w:name="_Toc531602220"/>
      <w:r>
        <w:rPr>
          <w:rFonts w:hint="eastAsia"/>
        </w:rPr>
        <w:t>第七节</w:t>
      </w:r>
      <w:r>
        <w:rPr>
          <w:rFonts w:hint="eastAsia"/>
        </w:rPr>
        <w:t xml:space="preserve">  </w:t>
      </w:r>
      <w:r>
        <w:rPr>
          <w:rFonts w:hint="eastAsia"/>
        </w:rPr>
        <w:t>加强能力建设，提高精细化管理水平</w:t>
      </w:r>
      <w:bookmarkEnd w:id="49"/>
    </w:p>
    <w:p w:rsidR="008644A2" w:rsidRDefault="00DD7D1C">
      <w:pPr>
        <w:pStyle w:val="-"/>
        <w:ind w:firstLine="640"/>
      </w:pPr>
      <w:r>
        <w:rPr>
          <w:rFonts w:hint="eastAsia"/>
        </w:rPr>
        <w:t>1</w:t>
      </w:r>
      <w:r>
        <w:rPr>
          <w:rFonts w:hint="eastAsia"/>
        </w:rPr>
        <w:t>.</w:t>
      </w:r>
      <w:r>
        <w:rPr>
          <w:rFonts w:hint="eastAsia"/>
        </w:rPr>
        <w:t>完善空气质量监测网络</w:t>
      </w:r>
    </w:p>
    <w:p w:rsidR="008644A2" w:rsidRDefault="00DD7D1C">
      <w:pPr>
        <w:pStyle w:val="-"/>
        <w:ind w:firstLine="640"/>
      </w:pPr>
      <w:r>
        <w:rPr>
          <w:rFonts w:hint="eastAsia"/>
        </w:rPr>
        <w:t>配合市级部门优化完善城市环境空气自动站，逐步建设并完善路边、农村等网格化微型空气监测站点及垂直监测、遥感监测等专题站点。加强颗粒物组分、挥发性有机物等污染物的监测能力建设。加大大气环境监测质量监督检查力度，依据《环境监测数据弄虚作假行为判定及处理办法》，严厉打击故意违反环境监测技术规范，篡改、伪造监测数据的行为。</w:t>
      </w:r>
    </w:p>
    <w:p w:rsidR="008644A2" w:rsidRDefault="00DD7D1C">
      <w:pPr>
        <w:pStyle w:val="-"/>
        <w:ind w:firstLine="640"/>
      </w:pPr>
      <w:r>
        <w:rPr>
          <w:rFonts w:hint="eastAsia"/>
        </w:rPr>
        <w:t>2</w:t>
      </w:r>
      <w:r>
        <w:rPr>
          <w:rFonts w:hint="eastAsia"/>
        </w:rPr>
        <w:t>.</w:t>
      </w:r>
      <w:r>
        <w:rPr>
          <w:rFonts w:hint="eastAsia"/>
        </w:rPr>
        <w:t>加强污染源监控能力建设</w:t>
      </w:r>
    </w:p>
    <w:p w:rsidR="008644A2" w:rsidRDefault="00DD7D1C">
      <w:pPr>
        <w:pStyle w:val="-"/>
        <w:ind w:firstLine="640"/>
      </w:pPr>
      <w:r>
        <w:rPr>
          <w:rFonts w:hint="eastAsia"/>
        </w:rPr>
        <w:lastRenderedPageBreak/>
        <w:t>推进机动车排污监控能力建设，拓展工程机械、农用机械等移动源，建筑工地、堆场等扬尘源，畜禽养殖、</w:t>
      </w:r>
      <w:r w:rsidRPr="00302B22">
        <w:rPr>
          <w:rFonts w:hint="eastAsia"/>
        </w:rPr>
        <w:t>农田</w:t>
      </w:r>
      <w:r w:rsidR="00302B22" w:rsidRPr="00302B22">
        <w:rPr>
          <w:rFonts w:hint="eastAsia"/>
        </w:rPr>
        <w:t>施肥</w:t>
      </w:r>
      <w:r w:rsidRPr="00302B22">
        <w:rPr>
          <w:rFonts w:hint="eastAsia"/>
        </w:rPr>
        <w:t>等</w:t>
      </w:r>
      <w:r>
        <w:rPr>
          <w:rFonts w:hint="eastAsia"/>
        </w:rPr>
        <w:t>农业源的监测与统计工作。</w:t>
      </w:r>
    </w:p>
    <w:p w:rsidR="008644A2" w:rsidRDefault="00DD7D1C">
      <w:pPr>
        <w:pStyle w:val="-"/>
        <w:ind w:firstLine="640"/>
      </w:pPr>
      <w:r>
        <w:rPr>
          <w:rFonts w:hint="eastAsia"/>
        </w:rPr>
        <w:t>3</w:t>
      </w:r>
      <w:r>
        <w:rPr>
          <w:rFonts w:hint="eastAsia"/>
        </w:rPr>
        <w:t>.</w:t>
      </w:r>
      <w:r>
        <w:rPr>
          <w:rFonts w:hint="eastAsia"/>
        </w:rPr>
        <w:t>全面提高精细化管理能力</w:t>
      </w:r>
    </w:p>
    <w:p w:rsidR="008644A2" w:rsidRDefault="00DD7D1C">
      <w:pPr>
        <w:pStyle w:val="-"/>
        <w:ind w:firstLine="640"/>
      </w:pPr>
      <w:r>
        <w:rPr>
          <w:rFonts w:hint="eastAsia"/>
        </w:rPr>
        <w:t>深入实施“</w:t>
      </w:r>
      <w:r>
        <w:rPr>
          <w:rFonts w:hint="eastAsia"/>
        </w:rPr>
        <w:t>智慧环保”工程，搭建“天地空一体化”和“大数据”平台，严密监控大气污染物排放情况，对违法违规行为保持高压，确保全区污染防治设施正常稳定运行、发挥应有效果。加强重点乡镇空气质量监测基础能力建设、机动车遥感监测系统建设。</w:t>
      </w:r>
    </w:p>
    <w:p w:rsidR="008644A2" w:rsidRDefault="00DD7D1C">
      <w:pPr>
        <w:pStyle w:val="-"/>
        <w:ind w:firstLine="640"/>
      </w:pPr>
      <w:r>
        <w:rPr>
          <w:rFonts w:hint="eastAsia"/>
        </w:rPr>
        <w:t>4</w:t>
      </w:r>
      <w:r>
        <w:rPr>
          <w:rFonts w:hint="eastAsia"/>
        </w:rPr>
        <w:t>.</w:t>
      </w:r>
      <w:r>
        <w:rPr>
          <w:rFonts w:hint="eastAsia"/>
        </w:rPr>
        <w:t>加强执法监管能力</w:t>
      </w:r>
    </w:p>
    <w:p w:rsidR="008644A2" w:rsidRDefault="00DD7D1C">
      <w:pPr>
        <w:pStyle w:val="-"/>
        <w:ind w:firstLine="640"/>
      </w:pPr>
      <w:r>
        <w:rPr>
          <w:rFonts w:hint="eastAsia"/>
        </w:rPr>
        <w:t>统筹推进多部门联合执法及区域执法、交叉执法等执法机制创新。环境监察机构配套使用便携式手持移动执法终端，规范大气污染防治执法行为。强化卫星遥感、无人机等技术监控手段运用。强化大气环保执法检查及日常督查工作，全面落实随机选取抽查对象和执法队伍的“双随机”制度，对重点监控企业的</w:t>
      </w:r>
      <w:r>
        <w:rPr>
          <w:rFonts w:hint="eastAsia"/>
        </w:rPr>
        <w:t>现场抽查督查要实现全覆盖。</w:t>
      </w:r>
    </w:p>
    <w:p w:rsidR="008644A2" w:rsidRDefault="00DD7D1C">
      <w:pPr>
        <w:pStyle w:val="-"/>
        <w:ind w:firstLine="640"/>
      </w:pPr>
      <w:r>
        <w:rPr>
          <w:rFonts w:hint="eastAsia"/>
        </w:rPr>
        <w:t>5</w:t>
      </w:r>
      <w:r>
        <w:rPr>
          <w:rFonts w:hint="eastAsia"/>
        </w:rPr>
        <w:t>.</w:t>
      </w:r>
      <w:r>
        <w:rPr>
          <w:rFonts w:hint="eastAsia"/>
        </w:rPr>
        <w:t>强化重污染天气应急</w:t>
      </w:r>
    </w:p>
    <w:p w:rsidR="008644A2" w:rsidRDefault="00DD7D1C">
      <w:pPr>
        <w:pStyle w:val="-"/>
        <w:ind w:firstLine="640"/>
      </w:pPr>
      <w:r>
        <w:rPr>
          <w:rFonts w:hint="eastAsia"/>
        </w:rPr>
        <w:t>完善重污染天气应急制度。加强重污染天气监测预警能力建设，提高大气污染预报预警能力。加强与市环保、市气象部门的信息共享，在重污染天气时增加联系频次，做好重污染天气过程趋势分析。重污染天气预防预警启动时段，监督工业企业落实污染物强制性减排措施。</w:t>
      </w:r>
    </w:p>
    <w:p w:rsidR="008644A2" w:rsidRDefault="00DD7D1C">
      <w:pPr>
        <w:pStyle w:val="-"/>
        <w:ind w:firstLine="640"/>
      </w:pPr>
      <w:r>
        <w:rPr>
          <w:rFonts w:hint="eastAsia"/>
        </w:rPr>
        <w:t>完善环境空气重污染应急响应机制。完善环境空气重污</w:t>
      </w:r>
      <w:r>
        <w:rPr>
          <w:rFonts w:hint="eastAsia"/>
        </w:rPr>
        <w:lastRenderedPageBreak/>
        <w:t>染应急测报、信息发布、部门协作、区域联动、措施落实、社会参加等应急响应体系，提高应急反应能力，组织相关职能部门完善环境空气重污染应急响应机制。</w:t>
      </w:r>
    </w:p>
    <w:p w:rsidR="008644A2" w:rsidRDefault="00DD7D1C">
      <w:pPr>
        <w:pStyle w:val="-"/>
        <w:ind w:firstLine="640"/>
      </w:pPr>
      <w:r>
        <w:rPr>
          <w:rFonts w:hint="eastAsia"/>
        </w:rPr>
        <w:t>完善重污染天气应急管控清单</w:t>
      </w:r>
      <w:r>
        <w:rPr>
          <w:rFonts w:hint="eastAsia"/>
        </w:rPr>
        <w:t>，细化应急减排措施，落实到企业各工艺环节，实施“一厂一策”。强化区域联防联控，在重污染天气形成前，提前采取措施，视情况采取更严格措施，降低污染程度。</w:t>
      </w:r>
    </w:p>
    <w:p w:rsidR="008644A2" w:rsidRDefault="00DD7D1C">
      <w:pPr>
        <w:pStyle w:val="-"/>
        <w:ind w:firstLine="640"/>
      </w:pPr>
      <w:r>
        <w:rPr>
          <w:rFonts w:hint="eastAsia"/>
        </w:rPr>
        <w:t>对重污染天气应急措施落实情况进行督查并开展后评估，对应急响应不力、未按规定落实应急措施的，依法严格追究责任。适时修改完善《乐山市市中区重污染天气预防和应急预案》。</w:t>
      </w:r>
    </w:p>
    <w:p w:rsidR="008644A2" w:rsidRDefault="00DD7D1C">
      <w:pPr>
        <w:pStyle w:val="-"/>
        <w:ind w:firstLine="640"/>
      </w:pPr>
      <w:r>
        <w:rPr>
          <w:rFonts w:hint="eastAsia"/>
        </w:rPr>
        <w:t>6</w:t>
      </w:r>
      <w:r>
        <w:rPr>
          <w:rFonts w:hint="eastAsia"/>
        </w:rPr>
        <w:t>.</w:t>
      </w:r>
      <w:r>
        <w:rPr>
          <w:rFonts w:hint="eastAsia"/>
        </w:rPr>
        <w:t>建立网格化管理长效机制</w:t>
      </w:r>
    </w:p>
    <w:p w:rsidR="008644A2" w:rsidRDefault="00DD7D1C">
      <w:pPr>
        <w:pStyle w:val="-"/>
        <w:ind w:firstLine="640"/>
      </w:pPr>
      <w:r>
        <w:rPr>
          <w:rFonts w:hint="eastAsia"/>
        </w:rPr>
        <w:t>加快建立城市网格化管理信息系统，落实网格监管责任，完善量化考核办法，严格落实奖惩制度，综合运用经济、技术、行政等手段，建立大气污染防治监测、预警、处理、反馈网格化流程。建</w:t>
      </w:r>
      <w:r>
        <w:rPr>
          <w:rFonts w:hint="eastAsia"/>
        </w:rPr>
        <w:t>立社会监督机制，广泛接受社会监督。</w:t>
      </w:r>
    </w:p>
    <w:p w:rsidR="008644A2" w:rsidRDefault="00DD7D1C">
      <w:pPr>
        <w:pStyle w:val="-"/>
        <w:ind w:firstLine="640"/>
      </w:pPr>
      <w:r>
        <w:rPr>
          <w:rFonts w:hint="eastAsia"/>
        </w:rPr>
        <w:t>7</w:t>
      </w:r>
      <w:r>
        <w:rPr>
          <w:rFonts w:hint="eastAsia"/>
        </w:rPr>
        <w:t>.</w:t>
      </w:r>
      <w:r>
        <w:rPr>
          <w:rFonts w:hint="eastAsia"/>
        </w:rPr>
        <w:t>加强资金投入</w:t>
      </w:r>
    </w:p>
    <w:p w:rsidR="008644A2" w:rsidRDefault="00DD7D1C">
      <w:pPr>
        <w:pStyle w:val="-"/>
        <w:ind w:firstLine="640"/>
      </w:pPr>
      <w:r>
        <w:rPr>
          <w:rFonts w:hint="eastAsia"/>
        </w:rPr>
        <w:t>多渠道筹集大气污染防治资金，创新建立以财政投入为引导、金融资金和社会资本共同参与的投融资模式和绿色金融体系。</w:t>
      </w:r>
      <w:r w:rsidRPr="00FD4400">
        <w:rPr>
          <w:rFonts w:hint="eastAsia"/>
        </w:rPr>
        <w:t>积极争取中央</w:t>
      </w:r>
      <w:r w:rsidR="00FD4400" w:rsidRPr="00FD4400">
        <w:rPr>
          <w:rFonts w:hint="eastAsia"/>
        </w:rPr>
        <w:t>、省、市</w:t>
      </w:r>
      <w:r w:rsidRPr="00FD4400">
        <w:rPr>
          <w:rFonts w:hint="eastAsia"/>
        </w:rPr>
        <w:t>财政资金的支持。</w:t>
      </w:r>
    </w:p>
    <w:p w:rsidR="008644A2" w:rsidRDefault="00DD7D1C">
      <w:pPr>
        <w:pStyle w:val="-"/>
        <w:ind w:firstLine="640"/>
      </w:pPr>
      <w:r>
        <w:br w:type="page"/>
      </w:r>
    </w:p>
    <w:p w:rsidR="008644A2" w:rsidRDefault="00DD7D1C">
      <w:pPr>
        <w:pStyle w:val="1"/>
        <w:spacing w:before="156" w:after="312"/>
      </w:pPr>
      <w:bookmarkStart w:id="50" w:name="_Toc531602221"/>
      <w:r>
        <w:rPr>
          <w:rFonts w:hint="eastAsia"/>
        </w:rPr>
        <w:lastRenderedPageBreak/>
        <w:t>第六章</w:t>
      </w:r>
      <w:r>
        <w:rPr>
          <w:rFonts w:hint="eastAsia"/>
        </w:rPr>
        <w:t xml:space="preserve">  </w:t>
      </w:r>
      <w:r>
        <w:rPr>
          <w:rFonts w:hint="eastAsia"/>
        </w:rPr>
        <w:t>中长期空气质量改善措施</w:t>
      </w:r>
      <w:bookmarkEnd w:id="50"/>
    </w:p>
    <w:p w:rsidR="008644A2" w:rsidRDefault="00DD7D1C">
      <w:pPr>
        <w:pStyle w:val="-"/>
        <w:ind w:firstLine="640"/>
      </w:pPr>
      <w:r>
        <w:rPr>
          <w:rFonts w:hint="eastAsia"/>
        </w:rPr>
        <w:t>随着社会的不断发展，乐山市市中区经济规模将进一步扩大，环境资源与社会经济发展之间的矛盾仍然存在，结合“十四五”相关环境保护规划，逐步调整产业机构，优化能源供给，实施更为深入、更具针对性的治污减排措施，减排途径逐渐实现由结构减排与工程减排并重过渡至结构减排和中、前端控制为主，工程减排为辅的减排模式，强化源头控制的全过程。以环境空气质量达标倒逼产业转型。以空间格局及产业布局优化为切入点，通过差异化空间管理要求，引导区域发展格局有序发展，优化城市功能和空间布局。推进经济社会的长期平稳较快发展，同时实现空气质量全面</w:t>
      </w:r>
      <w:r>
        <w:rPr>
          <w:rFonts w:hint="eastAsia"/>
        </w:rPr>
        <w:t>达标。</w:t>
      </w:r>
    </w:p>
    <w:p w:rsidR="008644A2" w:rsidRDefault="00DD7D1C">
      <w:pPr>
        <w:pStyle w:val="-"/>
        <w:ind w:firstLine="640"/>
      </w:pPr>
      <w:r>
        <w:rPr>
          <w:rFonts w:hint="eastAsia"/>
        </w:rPr>
        <w:t>（一）产业结构及布局更优。调整工业结构和布局，重点发展产品附加值高、单位</w:t>
      </w:r>
      <w:r>
        <w:rPr>
          <w:rFonts w:hint="eastAsia"/>
        </w:rPr>
        <w:t>GDP</w:t>
      </w:r>
      <w:r>
        <w:rPr>
          <w:rFonts w:hint="eastAsia"/>
        </w:rPr>
        <w:t>大气污染物排放强度低的行业；发展高品质服务业，提升商贸物流业，培育和高标准发展国际化旅游业，大力发展现代金融业，优化餐饮、休闲住宿服务业等。</w:t>
      </w:r>
    </w:p>
    <w:p w:rsidR="008644A2" w:rsidRDefault="00DD7D1C">
      <w:pPr>
        <w:pStyle w:val="-"/>
        <w:ind w:firstLine="640"/>
      </w:pPr>
      <w:r>
        <w:rPr>
          <w:rFonts w:hint="eastAsia"/>
        </w:rPr>
        <w:t>（二）能源结构及供给更清洁。调整能源结构，建设清洁节能型城市，进一步提升清洁能源在能源结构中的消费比例，进一步减小高污染能源结构的使用比例，煤炭消费总量进一步下降。</w:t>
      </w:r>
    </w:p>
    <w:p w:rsidR="008644A2" w:rsidRDefault="00DD7D1C">
      <w:pPr>
        <w:pStyle w:val="-"/>
        <w:ind w:firstLine="640"/>
      </w:pPr>
      <w:r>
        <w:rPr>
          <w:rFonts w:hint="eastAsia"/>
        </w:rPr>
        <w:t>（三）工业减排进一步加强。确保制药、砖瓦等行业稳</w:t>
      </w:r>
      <w:r>
        <w:rPr>
          <w:rFonts w:hint="eastAsia"/>
        </w:rPr>
        <w:lastRenderedPageBreak/>
        <w:t>定达到特别排放限值，全区工业企业的二氧化硫、氮氧化物、烟粉尘和挥发性有</w:t>
      </w:r>
      <w:r>
        <w:rPr>
          <w:rFonts w:hint="eastAsia"/>
        </w:rPr>
        <w:t>机物排放控制总体达到国内先进水平。</w:t>
      </w:r>
    </w:p>
    <w:p w:rsidR="008644A2" w:rsidRDefault="00DD7D1C">
      <w:pPr>
        <w:pStyle w:val="-"/>
        <w:ind w:firstLine="640"/>
      </w:pPr>
      <w:r>
        <w:rPr>
          <w:rFonts w:hint="eastAsia"/>
        </w:rPr>
        <w:t>（四）提升车辆环保管理水平和城市交通管理水平，大力提高公共交通出行比例，按照国家要求实施更严格的机动车排放标准及油品标准。</w:t>
      </w:r>
    </w:p>
    <w:p w:rsidR="008644A2" w:rsidRDefault="00DD7D1C">
      <w:pPr>
        <w:pStyle w:val="-"/>
        <w:ind w:firstLine="640"/>
      </w:pPr>
      <w:r>
        <w:rPr>
          <w:rFonts w:hint="eastAsia"/>
        </w:rPr>
        <w:t>（五）通过精细化管理提高扬尘管理水平，</w:t>
      </w:r>
      <w:r>
        <w:rPr>
          <w:rFonts w:hint="eastAsia"/>
        </w:rPr>
        <w:t>2025</w:t>
      </w:r>
      <w:r>
        <w:rPr>
          <w:rFonts w:hint="eastAsia"/>
        </w:rPr>
        <w:t>年城市建筑施工面积降低为</w:t>
      </w:r>
      <w:r>
        <w:rPr>
          <w:rFonts w:hint="eastAsia"/>
        </w:rPr>
        <w:t>2015</w:t>
      </w:r>
      <w:r>
        <w:rPr>
          <w:rFonts w:hint="eastAsia"/>
        </w:rPr>
        <w:t>年的</w:t>
      </w:r>
      <w:r>
        <w:rPr>
          <w:rFonts w:hint="eastAsia"/>
        </w:rPr>
        <w:t>50%</w:t>
      </w:r>
      <w:r>
        <w:rPr>
          <w:rFonts w:hint="eastAsia"/>
        </w:rPr>
        <w:t>，即</w:t>
      </w:r>
      <w:r>
        <w:rPr>
          <w:rFonts w:hint="eastAsia"/>
        </w:rPr>
        <w:t>268.4421</w:t>
      </w:r>
      <w:r>
        <w:rPr>
          <w:rFonts w:hint="eastAsia"/>
        </w:rPr>
        <w:t>万平方米，进一步减少扬尘排放。</w:t>
      </w:r>
    </w:p>
    <w:p w:rsidR="008644A2" w:rsidRDefault="00DD7D1C">
      <w:pPr>
        <w:pStyle w:val="-"/>
        <w:ind w:firstLine="640"/>
      </w:pPr>
      <w:r>
        <w:rPr>
          <w:rFonts w:hint="eastAsia"/>
        </w:rPr>
        <w:t>（六）以种植业和养殖业为重点，加强农业气态氨的控制。</w:t>
      </w:r>
    </w:p>
    <w:p w:rsidR="008644A2" w:rsidRDefault="00DD7D1C">
      <w:pPr>
        <w:pStyle w:val="-"/>
        <w:ind w:firstLine="640"/>
      </w:pPr>
      <w:r>
        <w:rPr>
          <w:rFonts w:hint="eastAsia"/>
        </w:rPr>
        <w:t>（七）在</w:t>
      </w:r>
      <w:r>
        <w:rPr>
          <w:rFonts w:hint="eastAsia"/>
        </w:rPr>
        <w:t>2020</w:t>
      </w:r>
      <w:r>
        <w:rPr>
          <w:rFonts w:hint="eastAsia"/>
        </w:rPr>
        <w:t>年、</w:t>
      </w:r>
      <w:r>
        <w:rPr>
          <w:rFonts w:hint="eastAsia"/>
        </w:rPr>
        <w:t>2022</w:t>
      </w:r>
      <w:r>
        <w:rPr>
          <w:rFonts w:hint="eastAsia"/>
        </w:rPr>
        <w:t>年、</w:t>
      </w:r>
      <w:r>
        <w:rPr>
          <w:rFonts w:hint="eastAsia"/>
        </w:rPr>
        <w:t>2024</w:t>
      </w:r>
      <w:r>
        <w:rPr>
          <w:rFonts w:hint="eastAsia"/>
        </w:rPr>
        <w:t>年对空气质量达标规划实施情况开展跟踪评价，查找不足，有针对性地提出改进措施，完善重点工程内容，逐步实现城市空气质量达标</w:t>
      </w:r>
      <w:r>
        <w:rPr>
          <w:rFonts w:hint="eastAsia"/>
        </w:rPr>
        <w:t>。</w:t>
      </w:r>
    </w:p>
    <w:p w:rsidR="008644A2" w:rsidRDefault="00DD7D1C">
      <w:pPr>
        <w:pStyle w:val="-"/>
        <w:ind w:firstLine="640"/>
      </w:pPr>
      <w:r>
        <w:br w:type="page"/>
      </w:r>
    </w:p>
    <w:p w:rsidR="008644A2" w:rsidRDefault="00DD7D1C">
      <w:pPr>
        <w:pStyle w:val="1"/>
        <w:spacing w:before="156" w:after="312"/>
      </w:pPr>
      <w:bookmarkStart w:id="51" w:name="_Toc531602222"/>
      <w:r>
        <w:rPr>
          <w:rFonts w:hint="eastAsia"/>
        </w:rPr>
        <w:lastRenderedPageBreak/>
        <w:t>第八章</w:t>
      </w:r>
      <w:r>
        <w:rPr>
          <w:rFonts w:hint="eastAsia"/>
        </w:rPr>
        <w:t xml:space="preserve">  </w:t>
      </w:r>
      <w:r>
        <w:rPr>
          <w:rFonts w:hint="eastAsia"/>
        </w:rPr>
        <w:t>规划实施保障措施</w:t>
      </w:r>
      <w:bookmarkEnd w:id="51"/>
    </w:p>
    <w:p w:rsidR="008644A2" w:rsidRDefault="00DD7D1C">
      <w:pPr>
        <w:pStyle w:val="2"/>
      </w:pPr>
      <w:bookmarkStart w:id="52" w:name="_Toc531602223"/>
      <w:r>
        <w:rPr>
          <w:rFonts w:hint="eastAsia"/>
        </w:rPr>
        <w:t>第一节</w:t>
      </w:r>
      <w:r>
        <w:rPr>
          <w:rFonts w:hint="eastAsia"/>
        </w:rPr>
        <w:t xml:space="preserve">  </w:t>
      </w:r>
      <w:r>
        <w:rPr>
          <w:rFonts w:hint="eastAsia"/>
        </w:rPr>
        <w:t>加强组织领导</w:t>
      </w:r>
      <w:bookmarkEnd w:id="52"/>
    </w:p>
    <w:p w:rsidR="008644A2" w:rsidRDefault="00DD7D1C">
      <w:pPr>
        <w:pStyle w:val="-"/>
        <w:ind w:firstLine="640"/>
      </w:pPr>
      <w:r>
        <w:rPr>
          <w:rFonts w:hint="eastAsia"/>
        </w:rPr>
        <w:t>充分认识大气污染防治工作的重要性、紧迫性和艰巨性，切实加强对本规划实施工作的组织领导，严格落实党委和政府的大气污染防治和空气质量改善主体责任，切实加强组织领导，推行环境保护监督管理“党政同责”、“一岗双责”。建立健全干部行政监察和考核制度，并将考核情况作为干部选拔任用和奖惩的依据之一。加强大气环境管理队伍建设，增加人员配置。</w:t>
      </w:r>
    </w:p>
    <w:p w:rsidR="008644A2" w:rsidRDefault="00DD7D1C">
      <w:pPr>
        <w:pStyle w:val="-"/>
        <w:ind w:firstLine="640"/>
      </w:pPr>
      <w:r>
        <w:rPr>
          <w:rFonts w:hint="eastAsia"/>
        </w:rPr>
        <w:t>区环保局要牵头制订与推进实施大气污染防控总体方案、规划工作，分解和下达环境质量目标、主要污染物总量控制目标和环境保护重点工作</w:t>
      </w:r>
      <w:r>
        <w:rPr>
          <w:rFonts w:hint="eastAsia"/>
        </w:rPr>
        <w:t>任务，会同有关部门组织开展目标考核；对污染物排放、环境质量等环境保护标准的实施情况进行监督检查。</w:t>
      </w:r>
    </w:p>
    <w:p w:rsidR="008644A2" w:rsidRDefault="00DD7D1C">
      <w:pPr>
        <w:pStyle w:val="-"/>
        <w:ind w:firstLine="640"/>
      </w:pPr>
      <w:r>
        <w:rPr>
          <w:rFonts w:hint="eastAsia"/>
        </w:rPr>
        <w:t>区发改部门要组织拟订并协调实施能源资源节约和综合利用、发展循环经济、清洁生产、应对气候变化的规划和政策措施；组织协调重大节能减排示范工程和新产品、新技术、新设备的推广应用；推进产业机构调整，优化能源结构，发展节能环保产业；会同有关部门组织推进环境污染第三方治理、合同能源管理；深化资源环境价格改革，制定落实差别电价等有利于资源节约和环境保护的价格政策。</w:t>
      </w:r>
    </w:p>
    <w:p w:rsidR="008644A2" w:rsidRDefault="00DD7D1C">
      <w:pPr>
        <w:pStyle w:val="-"/>
        <w:ind w:firstLine="640"/>
      </w:pPr>
      <w:r>
        <w:rPr>
          <w:rFonts w:hint="eastAsia"/>
        </w:rPr>
        <w:t>区经信部门要负责工业和信息化领域节能降耗、资源综</w:t>
      </w:r>
      <w:r>
        <w:rPr>
          <w:rFonts w:hint="eastAsia"/>
        </w:rPr>
        <w:lastRenderedPageBreak/>
        <w:t>合利用、清洁</w:t>
      </w:r>
      <w:r>
        <w:rPr>
          <w:rFonts w:hint="eastAsia"/>
        </w:rPr>
        <w:t>生产、循环经济、低碳发展、污染防治等工作；负责工业技术改造项目节能评估审查工作；研究制定鼓励企业技术创新的政策措施，会同有关方面开展淘汰落后和过剩产能工作；牵头负责工业企业堆场料场扬尘整治；负责拟定并组织实施产业集群发展规划和政策措施，协调产业园区发展工作；牵头负责加油站、储油库油气回收治理及挥发性有机物治理工作；会同有关部门推广环境保护新技术、新工艺、新设备和新材料；牵头负责工业布局结构调整和工业能源结构调整、重污染企业退出、企业退城入园等工作。严把项目准入关，防止重大敏感项目在正常生命周期内因环保原因停</w:t>
      </w:r>
      <w:r>
        <w:rPr>
          <w:rFonts w:hint="eastAsia"/>
        </w:rPr>
        <w:t>产或搬迁、关闭。</w:t>
      </w:r>
    </w:p>
    <w:p w:rsidR="008644A2" w:rsidRDefault="00DD7D1C">
      <w:pPr>
        <w:pStyle w:val="-"/>
        <w:ind w:firstLine="640"/>
      </w:pPr>
      <w:r>
        <w:rPr>
          <w:rFonts w:hint="eastAsia"/>
        </w:rPr>
        <w:t>区公安交管部门要依法淘汰黄标车、老旧车，配合环境保护部门开展机动车尾气排放监督管理，依法对未取得机动车检验合格标志上路行驶的机动车驾驶人进行行政处罚；制定并组织实施重污染天气机动车限行应急方案。</w:t>
      </w:r>
    </w:p>
    <w:p w:rsidR="008644A2" w:rsidRDefault="00DD7D1C">
      <w:pPr>
        <w:pStyle w:val="-"/>
        <w:ind w:firstLine="640"/>
      </w:pPr>
      <w:r>
        <w:rPr>
          <w:rFonts w:hint="eastAsia"/>
        </w:rPr>
        <w:t>区安监部门要加强烟花爆竹禁燃区的管理，依法对在禁止燃放烟花爆竹的时间、地点燃放烟花爆竹的行为进行查处。</w:t>
      </w:r>
    </w:p>
    <w:p w:rsidR="008644A2" w:rsidRDefault="00DD7D1C">
      <w:pPr>
        <w:pStyle w:val="-"/>
        <w:ind w:firstLine="640"/>
      </w:pPr>
      <w:r>
        <w:rPr>
          <w:rFonts w:hint="eastAsia"/>
        </w:rPr>
        <w:t>区住建部门负责建筑施工扬尘防治工作。</w:t>
      </w:r>
    </w:p>
    <w:p w:rsidR="008644A2" w:rsidRDefault="00DD7D1C">
      <w:pPr>
        <w:pStyle w:val="-"/>
        <w:ind w:firstLine="640"/>
      </w:pPr>
      <w:r>
        <w:rPr>
          <w:rFonts w:hint="eastAsia"/>
        </w:rPr>
        <w:t>区农业部门要做好农作物秸秆综合利用和禁烧工作。</w:t>
      </w:r>
    </w:p>
    <w:p w:rsidR="008644A2" w:rsidRDefault="00DD7D1C">
      <w:pPr>
        <w:pStyle w:val="-"/>
        <w:ind w:firstLine="640"/>
      </w:pPr>
      <w:r>
        <w:rPr>
          <w:rFonts w:hint="eastAsia"/>
        </w:rPr>
        <w:t>区交通运输部门要做好会同有关部门组织编制综合交通运输体系规划，推进绿色交通建设；加强公路建设工程的污染防治和生态保护工作；加强机动车维修行业的环境污染防治工作；负责交通干线道路扬尘污染防治及监督管理工作。</w:t>
      </w:r>
    </w:p>
    <w:p w:rsidR="008644A2" w:rsidRDefault="00DD7D1C">
      <w:pPr>
        <w:pStyle w:val="-"/>
        <w:ind w:firstLine="640"/>
      </w:pPr>
      <w:r>
        <w:rPr>
          <w:rFonts w:hint="eastAsia"/>
        </w:rPr>
        <w:lastRenderedPageBreak/>
        <w:t>区市场监管部门负责环境监测机构、机动车环境检验机构等资质认定的监督管理；对锅炉生产、销售和使用环节的情况进行监督检查；对危险化学品包装物、容器的产品质量实施监督；积极推动节能低碳产品认证和有机产品认证；依法查处生产、销售明令淘汰或者不符合强制能源效率标准的用能产品、设备等违法行为；加强包括环境保护在内的企</w:t>
      </w:r>
      <w:r>
        <w:rPr>
          <w:rFonts w:hint="eastAsia"/>
        </w:rPr>
        <w:t>业信用信息管理，通过全国企业信用信息公示系统向社会公示；负责对禁燃区内销售高污染燃料行为的查处。</w:t>
      </w:r>
    </w:p>
    <w:p w:rsidR="008644A2" w:rsidRDefault="00DD7D1C">
      <w:pPr>
        <w:pStyle w:val="-"/>
        <w:ind w:firstLine="640"/>
      </w:pPr>
      <w:r>
        <w:rPr>
          <w:rFonts w:hint="eastAsia"/>
        </w:rPr>
        <w:t>区行政审批部门对因违反环境保护法律法规被吊销环境行政许可的企业，依法办理变更、注销营业执照。</w:t>
      </w:r>
    </w:p>
    <w:p w:rsidR="008644A2" w:rsidRDefault="00DD7D1C">
      <w:pPr>
        <w:pStyle w:val="-"/>
        <w:ind w:firstLine="640"/>
      </w:pPr>
      <w:r>
        <w:rPr>
          <w:rFonts w:hint="eastAsia"/>
        </w:rPr>
        <w:t>区财政部门要统筹安排环境保护资金，加大大气污染治理资金投入；会同有关部门研究、实施有利于大气环境保护的财政政策；通过推广运用政府和社会资本合作（</w:t>
      </w:r>
      <w:r>
        <w:rPr>
          <w:rFonts w:hint="eastAsia"/>
        </w:rPr>
        <w:t>PPP</w:t>
      </w:r>
      <w:r>
        <w:rPr>
          <w:rFonts w:hint="eastAsia"/>
        </w:rPr>
        <w:t>）等方式，引导社会资本加大大气环境治理投入。</w:t>
      </w:r>
    </w:p>
    <w:p w:rsidR="008644A2" w:rsidRDefault="00DD7D1C">
      <w:pPr>
        <w:pStyle w:val="-"/>
        <w:ind w:firstLine="640"/>
      </w:pPr>
      <w:r>
        <w:rPr>
          <w:rFonts w:hint="eastAsia"/>
        </w:rPr>
        <w:t>健全规划实施的沟通协调机制，各相关部门定期召开协调会，研究解决推进达标过程中所遇到的重大问题。</w:t>
      </w:r>
    </w:p>
    <w:p w:rsidR="008644A2" w:rsidRDefault="00DD7D1C">
      <w:pPr>
        <w:pStyle w:val="2"/>
      </w:pPr>
      <w:bookmarkStart w:id="53" w:name="_Toc531602224"/>
      <w:r>
        <w:rPr>
          <w:rFonts w:hint="eastAsia"/>
        </w:rPr>
        <w:t>第二节</w:t>
      </w:r>
      <w:r>
        <w:rPr>
          <w:rFonts w:hint="eastAsia"/>
        </w:rPr>
        <w:t xml:space="preserve">  </w:t>
      </w:r>
      <w:r>
        <w:rPr>
          <w:rFonts w:hint="eastAsia"/>
        </w:rPr>
        <w:t>严格考核问责</w:t>
      </w:r>
      <w:bookmarkEnd w:id="53"/>
    </w:p>
    <w:p w:rsidR="008644A2" w:rsidRDefault="00DD7D1C">
      <w:pPr>
        <w:pStyle w:val="-"/>
        <w:ind w:firstLine="640"/>
      </w:pPr>
      <w:r>
        <w:rPr>
          <w:rFonts w:hint="eastAsia"/>
        </w:rPr>
        <w:t>形成</w:t>
      </w:r>
      <w:r>
        <w:rPr>
          <w:rFonts w:hint="eastAsia"/>
        </w:rPr>
        <w:t>分级负责、逐级推动、部门联动、协同推进的工作格局。开展规划实施年度调度，对规划实施情况进行评估，适时修订规划。强化环境空气质量目标导向，将大气环境质量指标作为单位和政府的硬要求，严格考核问责。对工作推动不力、未完成目标任务的相关部门实施约谈、问责措施；对工作积极、超额完成目标任务的相关部门予以通报表扬。</w:t>
      </w:r>
      <w:r>
        <w:rPr>
          <w:rFonts w:hint="eastAsia"/>
        </w:rPr>
        <w:lastRenderedPageBreak/>
        <w:t>坚持一案双查，对失职失责的严肃追责问责，既追究直接责任人，又追究领导责任。</w:t>
      </w:r>
    </w:p>
    <w:p w:rsidR="008644A2" w:rsidRDefault="00DD7D1C">
      <w:pPr>
        <w:pStyle w:val="2"/>
      </w:pPr>
      <w:bookmarkStart w:id="54" w:name="_Toc531602225"/>
      <w:r>
        <w:rPr>
          <w:rFonts w:hint="eastAsia"/>
        </w:rPr>
        <w:t>第三节</w:t>
      </w:r>
      <w:r>
        <w:rPr>
          <w:rFonts w:hint="eastAsia"/>
        </w:rPr>
        <w:t xml:space="preserve">  </w:t>
      </w:r>
      <w:r>
        <w:rPr>
          <w:rFonts w:hint="eastAsia"/>
        </w:rPr>
        <w:t>加大资金投入</w:t>
      </w:r>
      <w:bookmarkStart w:id="55" w:name="_GoBack"/>
      <w:bookmarkEnd w:id="54"/>
      <w:bookmarkEnd w:id="55"/>
    </w:p>
    <w:p w:rsidR="008644A2" w:rsidRDefault="00DD7D1C">
      <w:pPr>
        <w:pStyle w:val="-"/>
        <w:ind w:firstLine="640"/>
      </w:pPr>
      <w:r>
        <w:rPr>
          <w:rFonts w:hint="eastAsia"/>
        </w:rPr>
        <w:t>要切实增加环境空气质量改善的投入，将环境保护资金列入区财政预算，加大对重大工程建设项目的投入。按照规划提出要</w:t>
      </w:r>
      <w:r>
        <w:rPr>
          <w:rFonts w:hint="eastAsia"/>
        </w:rPr>
        <w:t>求，制定、细化和落实具体的环保工程项目，对规划所列的项目优先安排，列入年度重点建设投资项目并落实经费。在财政预算中安排一定资金，采取补助、奖励等方式，支持节能减排重点工程、高效节能产品和节能新机械推广及污染减排监管体系建设等。充分发挥环保资金杠杆作用，以奖代补、以奖促治，推动企业配套治理资金投入，提高企业治污减排积极性。按照“政府主导、市场运作、社会参与”的原则，引入多元化建设投资主体，引导社会资金投入大气污染治理工作。</w:t>
      </w:r>
    </w:p>
    <w:p w:rsidR="008644A2" w:rsidRDefault="00DD7D1C">
      <w:pPr>
        <w:pStyle w:val="2"/>
      </w:pPr>
      <w:bookmarkStart w:id="56" w:name="_Toc531602226"/>
      <w:r>
        <w:rPr>
          <w:rFonts w:hint="eastAsia"/>
        </w:rPr>
        <w:t>第</w:t>
      </w:r>
      <w:r>
        <w:rPr>
          <w:rFonts w:hint="eastAsia"/>
        </w:rPr>
        <w:t>四</w:t>
      </w:r>
      <w:r>
        <w:rPr>
          <w:rFonts w:hint="eastAsia"/>
        </w:rPr>
        <w:t>节</w:t>
      </w:r>
      <w:r>
        <w:rPr>
          <w:rFonts w:hint="eastAsia"/>
        </w:rPr>
        <w:t xml:space="preserve">  </w:t>
      </w:r>
      <w:r>
        <w:rPr>
          <w:rFonts w:hint="eastAsia"/>
        </w:rPr>
        <w:t>目标可达性分析</w:t>
      </w:r>
      <w:bookmarkEnd w:id="56"/>
    </w:p>
    <w:p w:rsidR="008644A2" w:rsidRDefault="00DD7D1C">
      <w:pPr>
        <w:pStyle w:val="-"/>
        <w:ind w:firstLine="640"/>
      </w:pPr>
      <w:r>
        <w:rPr>
          <w:rFonts w:hint="eastAsia"/>
        </w:rPr>
        <w:t>本次规划目标考核选择乐山市三水厂自动监测站点。通过重点工程项目的实施，环境空气质量得到明显改善，二氧化硫、二氧化氮、可吸入颗粒物、细颗粒物和臭氧浓度均能达到预订控制目标。</w:t>
      </w:r>
    </w:p>
    <w:p w:rsidR="008644A2" w:rsidRDefault="00DD7D1C">
      <w:pPr>
        <w:pStyle w:val="-"/>
        <w:ind w:firstLine="640"/>
      </w:pPr>
      <w:r>
        <w:br w:type="page"/>
      </w:r>
    </w:p>
    <w:p w:rsidR="008644A2" w:rsidRDefault="00DD7D1C">
      <w:pPr>
        <w:pStyle w:val="1"/>
        <w:spacing w:before="156" w:after="312"/>
      </w:pPr>
      <w:bookmarkStart w:id="57" w:name="_Toc531602227"/>
      <w:r>
        <w:rPr>
          <w:rFonts w:hint="eastAsia"/>
        </w:rPr>
        <w:lastRenderedPageBreak/>
        <w:t>第九章</w:t>
      </w:r>
      <w:r>
        <w:rPr>
          <w:rFonts w:hint="eastAsia"/>
        </w:rPr>
        <w:t xml:space="preserve">  </w:t>
      </w:r>
      <w:r>
        <w:rPr>
          <w:rFonts w:hint="eastAsia"/>
        </w:rPr>
        <w:t>重点工程</w:t>
      </w:r>
      <w:bookmarkEnd w:id="57"/>
    </w:p>
    <w:p w:rsidR="008644A2" w:rsidRDefault="00DD7D1C">
      <w:pPr>
        <w:pStyle w:val="-"/>
        <w:ind w:firstLine="640"/>
      </w:pPr>
      <w:r>
        <w:rPr>
          <w:rFonts w:hint="eastAsia"/>
        </w:rPr>
        <w:t>为推进本规划的实施，落实各项任务措施，实施清洁能源改造、重点工业行业减排治污、挥发性有机物综合整治、扬尘综合治理、餐饮油烟专项整治、移动源污染管控、环境监管能力建设等重点工程。</w:t>
      </w:r>
    </w:p>
    <w:p w:rsidR="008644A2" w:rsidRDefault="00DD7D1C">
      <w:pPr>
        <w:pStyle w:val="-"/>
        <w:ind w:firstLine="640"/>
        <w:sectPr w:rsidR="008644A2">
          <w:pgSz w:w="11906" w:h="16838"/>
          <w:pgMar w:top="1440" w:right="1800" w:bottom="1440" w:left="1800" w:header="851" w:footer="992" w:gutter="0"/>
          <w:pgNumType w:start="1"/>
          <w:cols w:space="425"/>
          <w:docGrid w:type="lines" w:linePitch="312"/>
        </w:sectPr>
      </w:pPr>
      <w:r>
        <w:rPr>
          <w:rFonts w:hint="eastAsia"/>
        </w:rPr>
        <w:t>本《规划》将根据具体实施情况适时开展中期评估，根据评估结果适当作出修正调整。</w:t>
      </w:r>
    </w:p>
    <w:p w:rsidR="008644A2" w:rsidRDefault="00DD7D1C">
      <w:pPr>
        <w:pStyle w:val="2"/>
      </w:pPr>
      <w:bookmarkStart w:id="58" w:name="_Toc531602228"/>
      <w:r>
        <w:rPr>
          <w:rFonts w:hint="eastAsia"/>
        </w:rPr>
        <w:lastRenderedPageBreak/>
        <w:t>附表</w:t>
      </w:r>
      <w:bookmarkEnd w:id="58"/>
    </w:p>
    <w:p w:rsidR="008644A2" w:rsidRDefault="00DD7D1C">
      <w:pPr>
        <w:pStyle w:val="-"/>
        <w:ind w:firstLineChars="0" w:firstLine="0"/>
        <w:jc w:val="center"/>
        <w:rPr>
          <w:b/>
          <w:sz w:val="28"/>
        </w:rPr>
      </w:pPr>
      <w:r>
        <w:rPr>
          <w:rFonts w:hint="eastAsia"/>
          <w:b/>
          <w:sz w:val="28"/>
        </w:rPr>
        <w:t>乐山市市中</w:t>
      </w:r>
      <w:r>
        <w:rPr>
          <w:rFonts w:hint="eastAsia"/>
          <w:b/>
          <w:sz w:val="28"/>
        </w:rPr>
        <w:t>区空气质量达标规划（</w:t>
      </w:r>
      <w:r>
        <w:rPr>
          <w:rFonts w:hint="eastAsia"/>
          <w:b/>
          <w:sz w:val="28"/>
        </w:rPr>
        <w:t>2017~2025</w:t>
      </w:r>
      <w:r>
        <w:rPr>
          <w:rFonts w:hint="eastAsia"/>
          <w:b/>
          <w:sz w:val="28"/>
        </w:rPr>
        <w:t>年）重点工程项目</w:t>
      </w:r>
    </w:p>
    <w:p w:rsidR="008644A2" w:rsidRDefault="00DD7D1C">
      <w:pPr>
        <w:pStyle w:val="-"/>
        <w:numPr>
          <w:ilvl w:val="0"/>
          <w:numId w:val="1"/>
        </w:numPr>
        <w:spacing w:line="480" w:lineRule="exact"/>
        <w:ind w:firstLineChars="0"/>
      </w:pPr>
      <w:r>
        <w:rPr>
          <w:rFonts w:hint="eastAsia"/>
        </w:rPr>
        <w:t>砖瓦行业减排治理项目</w:t>
      </w:r>
    </w:p>
    <w:tbl>
      <w:tblPr>
        <w:tblStyle w:val="ab"/>
        <w:tblW w:w="14174" w:type="dxa"/>
        <w:tblLayout w:type="fixed"/>
        <w:tblLook w:val="04A0"/>
      </w:tblPr>
      <w:tblGrid>
        <w:gridCol w:w="704"/>
        <w:gridCol w:w="3607"/>
        <w:gridCol w:w="1186"/>
        <w:gridCol w:w="1732"/>
        <w:gridCol w:w="3606"/>
        <w:gridCol w:w="2154"/>
        <w:gridCol w:w="1185"/>
      </w:tblGrid>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序号</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企业名称</w:t>
            </w:r>
          </w:p>
        </w:tc>
        <w:tc>
          <w:tcPr>
            <w:tcW w:w="1186"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任务要求</w:t>
            </w:r>
          </w:p>
        </w:tc>
        <w:tc>
          <w:tcPr>
            <w:tcW w:w="1732"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完成期限</w:t>
            </w:r>
          </w:p>
        </w:tc>
        <w:tc>
          <w:tcPr>
            <w:tcW w:w="3606"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责任单位</w:t>
            </w: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投资估算（万元）</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资金来源</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乐山市市中区清银机砖厂</w:t>
            </w:r>
          </w:p>
        </w:tc>
        <w:tc>
          <w:tcPr>
            <w:tcW w:w="1186" w:type="dxa"/>
            <w:vMerge w:val="restart"/>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规范整治</w:t>
            </w:r>
          </w:p>
        </w:tc>
        <w:tc>
          <w:tcPr>
            <w:tcW w:w="1732" w:type="dxa"/>
            <w:vMerge w:val="restart"/>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2018</w:t>
            </w:r>
            <w:r>
              <w:rPr>
                <w:rFonts w:ascii="Times New Roman" w:eastAsia="仿宋_GB2312" w:hAnsi="Times New Roman" w:cs="Times New Roman"/>
                <w:kern w:val="0"/>
                <w:sz w:val="24"/>
                <w:szCs w:val="24"/>
              </w:rPr>
              <w:t>年</w:t>
            </w:r>
            <w:r>
              <w:rPr>
                <w:rFonts w:ascii="Times New Roman" w:eastAsia="仿宋_GB2312" w:hAnsi="Times New Roman" w:cs="Times New Roman"/>
                <w:kern w:val="0"/>
                <w:sz w:val="24"/>
                <w:szCs w:val="24"/>
              </w:rPr>
              <w:t>6</w:t>
            </w:r>
            <w:r>
              <w:rPr>
                <w:rFonts w:ascii="Times New Roman" w:eastAsia="仿宋_GB2312" w:hAnsi="Times New Roman" w:cs="Times New Roman"/>
                <w:kern w:val="0"/>
                <w:sz w:val="24"/>
                <w:szCs w:val="24"/>
              </w:rPr>
              <w:t>月底</w:t>
            </w:r>
          </w:p>
        </w:tc>
        <w:tc>
          <w:tcPr>
            <w:tcW w:w="3606" w:type="dxa"/>
            <w:vMerge w:val="restart"/>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区发改局、区经信局、区环保局</w:t>
            </w: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乐山市市中区东晋机砖厂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乐山市市中区平兴嘉兴机砖厂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乐山市市中区志永机砖厂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5</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乐山市市中区永强机砖厂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6</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乐山市市中区茅桥镇桥兴机砖厂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7</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乐山市市中区剑峰机砖厂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8</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乐山市市中区强平轻质砖厂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9</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乐山市市中区康平机砖厂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10</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乐山市市中区永红机砖厂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70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11</w:t>
            </w:r>
          </w:p>
        </w:tc>
        <w:tc>
          <w:tcPr>
            <w:tcW w:w="360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乐山市市中区临江机制砖厂</w:t>
            </w:r>
          </w:p>
        </w:tc>
        <w:tc>
          <w:tcPr>
            <w:tcW w:w="118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1732"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3606" w:type="dxa"/>
            <w:vMerge/>
            <w:vAlign w:val="center"/>
          </w:tcPr>
          <w:p w:rsidR="008644A2" w:rsidRDefault="008644A2">
            <w:pPr>
              <w:widowControl/>
              <w:snapToGrid w:val="0"/>
              <w:jc w:val="center"/>
              <w:rPr>
                <w:rFonts w:ascii="Times New Roman" w:eastAsia="仿宋_GB2312" w:hAnsi="Times New Roman" w:cs="Times New Roman"/>
                <w:kern w:val="0"/>
                <w:sz w:val="24"/>
                <w:szCs w:val="24"/>
              </w:rPr>
            </w:pPr>
          </w:p>
        </w:tc>
        <w:tc>
          <w:tcPr>
            <w:tcW w:w="215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w:t>
            </w:r>
          </w:p>
        </w:tc>
        <w:tc>
          <w:tcPr>
            <w:tcW w:w="118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bl>
    <w:p w:rsidR="008644A2" w:rsidRDefault="00DD7D1C">
      <w:pPr>
        <w:pStyle w:val="-"/>
        <w:ind w:firstLine="640"/>
      </w:pPr>
      <w:r>
        <w:rPr>
          <w:rFonts w:hint="eastAsia"/>
        </w:rPr>
        <w:t>2</w:t>
      </w:r>
      <w:r>
        <w:rPr>
          <w:rFonts w:hint="eastAsia"/>
        </w:rPr>
        <w:t>、挥发性有机物综合整治项目</w:t>
      </w:r>
    </w:p>
    <w:tbl>
      <w:tblPr>
        <w:tblStyle w:val="ab"/>
        <w:tblW w:w="14174" w:type="dxa"/>
        <w:tblLayout w:type="fixed"/>
        <w:tblLook w:val="04A0"/>
      </w:tblPr>
      <w:tblGrid>
        <w:gridCol w:w="597"/>
        <w:gridCol w:w="2305"/>
        <w:gridCol w:w="6137"/>
        <w:gridCol w:w="1015"/>
        <w:gridCol w:w="1690"/>
        <w:gridCol w:w="1548"/>
        <w:gridCol w:w="882"/>
      </w:tblGrid>
      <w:tr w:rsidR="008644A2">
        <w:tc>
          <w:tcPr>
            <w:tcW w:w="59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序号</w:t>
            </w:r>
          </w:p>
        </w:tc>
        <w:tc>
          <w:tcPr>
            <w:tcW w:w="230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项目名称</w:t>
            </w:r>
          </w:p>
        </w:tc>
        <w:tc>
          <w:tcPr>
            <w:tcW w:w="613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任务要求</w:t>
            </w:r>
          </w:p>
        </w:tc>
        <w:tc>
          <w:tcPr>
            <w:tcW w:w="101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完成</w:t>
            </w:r>
            <w:r>
              <w:rPr>
                <w:rFonts w:ascii="Times New Roman" w:eastAsia="仿宋_GB2312" w:hAnsi="Times New Roman" w:cs="Times New Roman"/>
                <w:kern w:val="0"/>
                <w:sz w:val="24"/>
                <w:szCs w:val="24"/>
              </w:rPr>
              <w:br/>
            </w:r>
            <w:r>
              <w:rPr>
                <w:rFonts w:ascii="Times New Roman" w:eastAsia="仿宋_GB2312" w:hAnsi="Times New Roman" w:cs="Times New Roman"/>
                <w:kern w:val="0"/>
                <w:sz w:val="24"/>
                <w:szCs w:val="24"/>
              </w:rPr>
              <w:t>期限</w:t>
            </w:r>
          </w:p>
        </w:tc>
        <w:tc>
          <w:tcPr>
            <w:tcW w:w="169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责任单位</w:t>
            </w:r>
          </w:p>
        </w:tc>
        <w:tc>
          <w:tcPr>
            <w:tcW w:w="1548"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投资估算</w:t>
            </w:r>
            <w:r>
              <w:rPr>
                <w:rFonts w:ascii="Times New Roman" w:eastAsia="仿宋_GB2312" w:hAnsi="Times New Roman" w:cs="Times New Roman"/>
                <w:kern w:val="0"/>
                <w:sz w:val="24"/>
                <w:szCs w:val="24"/>
              </w:rPr>
              <w:br/>
            </w:r>
            <w:r>
              <w:rPr>
                <w:rFonts w:ascii="Times New Roman" w:eastAsia="仿宋_GB2312" w:hAnsi="Times New Roman" w:cs="Times New Roman"/>
                <w:kern w:val="0"/>
                <w:sz w:val="24"/>
                <w:szCs w:val="24"/>
              </w:rPr>
              <w:t>（万元）</w:t>
            </w:r>
          </w:p>
        </w:tc>
        <w:tc>
          <w:tcPr>
            <w:tcW w:w="882"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资金来源</w:t>
            </w:r>
          </w:p>
        </w:tc>
      </w:tr>
      <w:tr w:rsidR="008644A2">
        <w:tc>
          <w:tcPr>
            <w:tcW w:w="59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230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w:t>
            </w:r>
            <w:r>
              <w:rPr>
                <w:rFonts w:ascii="Times New Roman" w:eastAsia="仿宋_GB2312" w:hAnsi="Times New Roman" w:cs="Times New Roman"/>
                <w:kern w:val="0"/>
                <w:sz w:val="24"/>
                <w:szCs w:val="24"/>
              </w:rPr>
              <w:t>VOCs</w:t>
            </w:r>
            <w:r>
              <w:rPr>
                <w:rFonts w:ascii="Times New Roman" w:eastAsia="仿宋_GB2312" w:hAnsi="Times New Roman" w:cs="Times New Roman"/>
                <w:kern w:val="0"/>
                <w:sz w:val="24"/>
                <w:szCs w:val="24"/>
              </w:rPr>
              <w:t>排放综合整治</w:t>
            </w:r>
          </w:p>
        </w:tc>
        <w:tc>
          <w:tcPr>
            <w:tcW w:w="613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全面完成重点行业、重点企业</w:t>
            </w:r>
            <w:r>
              <w:rPr>
                <w:rFonts w:ascii="Times New Roman" w:eastAsia="仿宋_GB2312" w:hAnsi="Times New Roman" w:cs="Times New Roman"/>
                <w:kern w:val="0"/>
                <w:sz w:val="24"/>
                <w:szCs w:val="24"/>
              </w:rPr>
              <w:t>VOCs</w:t>
            </w:r>
            <w:r>
              <w:rPr>
                <w:rFonts w:ascii="Times New Roman" w:eastAsia="仿宋_GB2312" w:hAnsi="Times New Roman" w:cs="Times New Roman"/>
                <w:kern w:val="0"/>
                <w:sz w:val="24"/>
                <w:szCs w:val="24"/>
              </w:rPr>
              <w:t>综合整治工作</w:t>
            </w:r>
          </w:p>
        </w:tc>
        <w:tc>
          <w:tcPr>
            <w:tcW w:w="101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2020</w:t>
            </w:r>
            <w:r>
              <w:rPr>
                <w:rFonts w:ascii="Times New Roman" w:eastAsia="仿宋_GB2312" w:hAnsi="Times New Roman" w:cs="Times New Roman"/>
                <w:kern w:val="0"/>
                <w:sz w:val="24"/>
                <w:szCs w:val="24"/>
              </w:rPr>
              <w:t>年底</w:t>
            </w:r>
          </w:p>
        </w:tc>
        <w:tc>
          <w:tcPr>
            <w:tcW w:w="169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区经信局、区环保局</w:t>
            </w:r>
          </w:p>
        </w:tc>
        <w:tc>
          <w:tcPr>
            <w:tcW w:w="1548"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300</w:t>
            </w:r>
          </w:p>
        </w:tc>
        <w:tc>
          <w:tcPr>
            <w:tcW w:w="882"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r w:rsidR="008644A2">
        <w:tc>
          <w:tcPr>
            <w:tcW w:w="59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230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挥发性有机物工艺和原料更新</w:t>
            </w:r>
          </w:p>
        </w:tc>
        <w:tc>
          <w:tcPr>
            <w:tcW w:w="6137"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全面提高环保水性、高固份、粉末、紫外光固化涂料等低挥发性有机物含量涂料的使用比例</w:t>
            </w:r>
          </w:p>
        </w:tc>
        <w:tc>
          <w:tcPr>
            <w:tcW w:w="101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2020</w:t>
            </w:r>
            <w:r>
              <w:rPr>
                <w:rFonts w:ascii="Times New Roman" w:eastAsia="仿宋_GB2312" w:hAnsi="Times New Roman" w:cs="Times New Roman"/>
                <w:kern w:val="0"/>
                <w:sz w:val="24"/>
                <w:szCs w:val="24"/>
              </w:rPr>
              <w:t>年底</w:t>
            </w:r>
          </w:p>
        </w:tc>
        <w:tc>
          <w:tcPr>
            <w:tcW w:w="169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区发改局、区环保局</w:t>
            </w:r>
          </w:p>
        </w:tc>
        <w:tc>
          <w:tcPr>
            <w:tcW w:w="1548"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200</w:t>
            </w:r>
          </w:p>
        </w:tc>
        <w:tc>
          <w:tcPr>
            <w:tcW w:w="882"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企业自筹</w:t>
            </w:r>
          </w:p>
        </w:tc>
      </w:tr>
    </w:tbl>
    <w:p w:rsidR="008644A2" w:rsidRDefault="00DD7D1C">
      <w:pPr>
        <w:pStyle w:val="-"/>
        <w:ind w:firstLine="640"/>
      </w:pPr>
      <w:r>
        <w:rPr>
          <w:rFonts w:hint="eastAsia"/>
        </w:rPr>
        <w:lastRenderedPageBreak/>
        <w:t>3</w:t>
      </w:r>
      <w:r>
        <w:rPr>
          <w:rFonts w:hint="eastAsia"/>
        </w:rPr>
        <w:t>、扬尘综合治理项目</w:t>
      </w:r>
    </w:p>
    <w:tbl>
      <w:tblPr>
        <w:tblStyle w:val="ab"/>
        <w:tblW w:w="14174" w:type="dxa"/>
        <w:tblLayout w:type="fixed"/>
        <w:tblLook w:val="04A0"/>
      </w:tblPr>
      <w:tblGrid>
        <w:gridCol w:w="598"/>
        <w:gridCol w:w="2010"/>
        <w:gridCol w:w="7475"/>
        <w:gridCol w:w="978"/>
        <w:gridCol w:w="1162"/>
        <w:gridCol w:w="930"/>
        <w:gridCol w:w="1021"/>
      </w:tblGrid>
      <w:tr w:rsidR="008644A2">
        <w:tc>
          <w:tcPr>
            <w:tcW w:w="598"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序号</w:t>
            </w:r>
          </w:p>
        </w:tc>
        <w:tc>
          <w:tcPr>
            <w:tcW w:w="201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项目名称</w:t>
            </w:r>
          </w:p>
        </w:tc>
        <w:tc>
          <w:tcPr>
            <w:tcW w:w="747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任务要求</w:t>
            </w:r>
          </w:p>
        </w:tc>
        <w:tc>
          <w:tcPr>
            <w:tcW w:w="978"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完成期限</w:t>
            </w:r>
          </w:p>
        </w:tc>
        <w:tc>
          <w:tcPr>
            <w:tcW w:w="1162"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责任</w:t>
            </w:r>
            <w:r>
              <w:rPr>
                <w:rFonts w:ascii="Times New Roman" w:eastAsia="仿宋_GB2312" w:hAnsi="Times New Roman" w:cs="Times New Roman"/>
                <w:kern w:val="0"/>
                <w:sz w:val="24"/>
                <w:szCs w:val="24"/>
              </w:rPr>
              <w:br/>
            </w:r>
            <w:r>
              <w:rPr>
                <w:rFonts w:ascii="Times New Roman" w:eastAsia="仿宋_GB2312" w:hAnsi="Times New Roman" w:cs="Times New Roman"/>
                <w:kern w:val="0"/>
                <w:sz w:val="24"/>
                <w:szCs w:val="24"/>
              </w:rPr>
              <w:t>单位</w:t>
            </w:r>
          </w:p>
        </w:tc>
        <w:tc>
          <w:tcPr>
            <w:tcW w:w="93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投资估算</w:t>
            </w:r>
          </w:p>
        </w:tc>
        <w:tc>
          <w:tcPr>
            <w:tcW w:w="1021"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资金来源</w:t>
            </w:r>
          </w:p>
        </w:tc>
      </w:tr>
      <w:tr w:rsidR="008644A2">
        <w:tc>
          <w:tcPr>
            <w:tcW w:w="598"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201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城区建筑工地扬尘治理项目</w:t>
            </w:r>
          </w:p>
        </w:tc>
        <w:tc>
          <w:tcPr>
            <w:tcW w:w="747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加强建筑工地扬尘在线监控，加大建筑施工扬尘和市政施工扬尘监管和处罚力度，逐步提高建筑施工扬尘防治要求</w:t>
            </w:r>
          </w:p>
        </w:tc>
        <w:tc>
          <w:tcPr>
            <w:tcW w:w="978"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2020</w:t>
            </w:r>
          </w:p>
        </w:tc>
        <w:tc>
          <w:tcPr>
            <w:tcW w:w="1162"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区住建局</w:t>
            </w:r>
          </w:p>
        </w:tc>
        <w:tc>
          <w:tcPr>
            <w:tcW w:w="93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100</w:t>
            </w:r>
          </w:p>
        </w:tc>
        <w:tc>
          <w:tcPr>
            <w:tcW w:w="1021"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区财政资金</w:t>
            </w:r>
          </w:p>
        </w:tc>
      </w:tr>
      <w:tr w:rsidR="008644A2">
        <w:tc>
          <w:tcPr>
            <w:tcW w:w="598"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201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和道路扬尘综合治理项目</w:t>
            </w:r>
          </w:p>
        </w:tc>
        <w:tc>
          <w:tcPr>
            <w:tcW w:w="747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对重点扬尘污染路段、街区等敏感道路加大清扫、保洁力度，适当奇高洒水频率，切实降低道路积尘</w:t>
            </w:r>
          </w:p>
        </w:tc>
        <w:tc>
          <w:tcPr>
            <w:tcW w:w="978"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2020</w:t>
            </w:r>
          </w:p>
        </w:tc>
        <w:tc>
          <w:tcPr>
            <w:tcW w:w="1162"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区交通运输局</w:t>
            </w:r>
          </w:p>
        </w:tc>
        <w:tc>
          <w:tcPr>
            <w:tcW w:w="93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100</w:t>
            </w:r>
          </w:p>
        </w:tc>
        <w:tc>
          <w:tcPr>
            <w:tcW w:w="1021"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区财政资金</w:t>
            </w:r>
          </w:p>
        </w:tc>
      </w:tr>
    </w:tbl>
    <w:p w:rsidR="008644A2" w:rsidRDefault="00DD7D1C">
      <w:pPr>
        <w:pStyle w:val="-"/>
        <w:ind w:firstLine="640"/>
      </w:pPr>
      <w:r>
        <w:rPr>
          <w:rFonts w:hint="eastAsia"/>
        </w:rPr>
        <w:t>4</w:t>
      </w:r>
      <w:r>
        <w:rPr>
          <w:rFonts w:hint="eastAsia"/>
        </w:rPr>
        <w:t>、能力建设项目</w:t>
      </w:r>
    </w:p>
    <w:tbl>
      <w:tblPr>
        <w:tblStyle w:val="ab"/>
        <w:tblW w:w="14174" w:type="dxa"/>
        <w:jc w:val="center"/>
        <w:tblLayout w:type="fixed"/>
        <w:tblLook w:val="04A0"/>
      </w:tblPr>
      <w:tblGrid>
        <w:gridCol w:w="570"/>
        <w:gridCol w:w="1939"/>
        <w:gridCol w:w="6055"/>
        <w:gridCol w:w="1400"/>
        <w:gridCol w:w="1596"/>
        <w:gridCol w:w="1134"/>
        <w:gridCol w:w="1480"/>
      </w:tblGrid>
      <w:tr w:rsidR="008644A2">
        <w:trPr>
          <w:jc w:val="center"/>
        </w:trPr>
        <w:tc>
          <w:tcPr>
            <w:tcW w:w="57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序号</w:t>
            </w:r>
          </w:p>
        </w:tc>
        <w:tc>
          <w:tcPr>
            <w:tcW w:w="1939"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项目名称</w:t>
            </w:r>
          </w:p>
        </w:tc>
        <w:tc>
          <w:tcPr>
            <w:tcW w:w="605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任务要求</w:t>
            </w:r>
          </w:p>
        </w:tc>
        <w:tc>
          <w:tcPr>
            <w:tcW w:w="140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完成期限</w:t>
            </w:r>
          </w:p>
        </w:tc>
        <w:tc>
          <w:tcPr>
            <w:tcW w:w="1596"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责任单位</w:t>
            </w:r>
          </w:p>
        </w:tc>
        <w:tc>
          <w:tcPr>
            <w:tcW w:w="113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投资估算</w:t>
            </w:r>
          </w:p>
        </w:tc>
        <w:tc>
          <w:tcPr>
            <w:tcW w:w="148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资金来源</w:t>
            </w:r>
          </w:p>
        </w:tc>
      </w:tr>
      <w:tr w:rsidR="008644A2">
        <w:trPr>
          <w:jc w:val="center"/>
        </w:trPr>
        <w:tc>
          <w:tcPr>
            <w:tcW w:w="57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1939"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秸秆焚烧综合监控方案</w:t>
            </w:r>
          </w:p>
        </w:tc>
        <w:tc>
          <w:tcPr>
            <w:tcW w:w="605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采用</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高清网络热成像摄像头</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蓝天卫士监控系统</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数据专线</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铁塔空间挂高</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的一体化解决方案</w:t>
            </w:r>
          </w:p>
        </w:tc>
        <w:tc>
          <w:tcPr>
            <w:tcW w:w="140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2018-2019</w:t>
            </w:r>
            <w:r>
              <w:rPr>
                <w:rFonts w:ascii="Times New Roman" w:eastAsia="仿宋_GB2312" w:hAnsi="Times New Roman" w:cs="Times New Roman"/>
                <w:kern w:val="0"/>
                <w:sz w:val="24"/>
                <w:szCs w:val="24"/>
              </w:rPr>
              <w:t>年</w:t>
            </w:r>
          </w:p>
        </w:tc>
        <w:tc>
          <w:tcPr>
            <w:tcW w:w="1596"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乐山市市中区环境保护局</w:t>
            </w:r>
          </w:p>
        </w:tc>
        <w:tc>
          <w:tcPr>
            <w:tcW w:w="113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194.94</w:t>
            </w:r>
            <w:r>
              <w:rPr>
                <w:rFonts w:ascii="Times New Roman" w:eastAsia="仿宋_GB2312" w:hAnsi="Times New Roman" w:cs="Times New Roman"/>
                <w:kern w:val="0"/>
                <w:sz w:val="24"/>
                <w:szCs w:val="24"/>
              </w:rPr>
              <w:t>万元</w:t>
            </w:r>
          </w:p>
        </w:tc>
        <w:tc>
          <w:tcPr>
            <w:tcW w:w="148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乐山市环境保护局拨付</w:t>
            </w:r>
          </w:p>
        </w:tc>
      </w:tr>
      <w:tr w:rsidR="008644A2">
        <w:trPr>
          <w:jc w:val="center"/>
        </w:trPr>
        <w:tc>
          <w:tcPr>
            <w:tcW w:w="57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1939"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大气污染防治监测能力建设项目</w:t>
            </w:r>
          </w:p>
        </w:tc>
        <w:tc>
          <w:tcPr>
            <w:tcW w:w="605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环保柴油车路检执法设备</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台；环保汽油车路检执法设备</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台；红外烟气综合分析仪；便携式颗粒物检测仪</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台</w:t>
            </w:r>
          </w:p>
        </w:tc>
        <w:tc>
          <w:tcPr>
            <w:tcW w:w="140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2018-2019</w:t>
            </w:r>
            <w:r>
              <w:rPr>
                <w:rFonts w:ascii="Times New Roman" w:eastAsia="仿宋_GB2312" w:hAnsi="Times New Roman" w:cs="Times New Roman"/>
                <w:kern w:val="0"/>
                <w:sz w:val="24"/>
                <w:szCs w:val="24"/>
              </w:rPr>
              <w:t>年</w:t>
            </w:r>
          </w:p>
        </w:tc>
        <w:tc>
          <w:tcPr>
            <w:tcW w:w="1596"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乐山市市中区环境保护局</w:t>
            </w:r>
          </w:p>
        </w:tc>
        <w:tc>
          <w:tcPr>
            <w:tcW w:w="113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81</w:t>
            </w:r>
            <w:r>
              <w:rPr>
                <w:rFonts w:ascii="Times New Roman" w:eastAsia="仿宋_GB2312" w:hAnsi="Times New Roman" w:cs="Times New Roman"/>
                <w:kern w:val="0"/>
                <w:sz w:val="24"/>
                <w:szCs w:val="24"/>
              </w:rPr>
              <w:t>万元</w:t>
            </w:r>
          </w:p>
        </w:tc>
        <w:tc>
          <w:tcPr>
            <w:tcW w:w="148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乐山市环境保护局拨付</w:t>
            </w:r>
          </w:p>
        </w:tc>
      </w:tr>
      <w:tr w:rsidR="008644A2">
        <w:trPr>
          <w:jc w:val="center"/>
        </w:trPr>
        <w:tc>
          <w:tcPr>
            <w:tcW w:w="57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1939"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道路扬尘整治项目</w:t>
            </w:r>
          </w:p>
        </w:tc>
        <w:tc>
          <w:tcPr>
            <w:tcW w:w="6055"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道路洒水车</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台</w:t>
            </w:r>
          </w:p>
        </w:tc>
        <w:tc>
          <w:tcPr>
            <w:tcW w:w="140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2018-2019</w:t>
            </w:r>
            <w:r>
              <w:rPr>
                <w:rFonts w:ascii="Times New Roman" w:eastAsia="仿宋_GB2312" w:hAnsi="Times New Roman" w:cs="Times New Roman"/>
                <w:kern w:val="0"/>
                <w:sz w:val="24"/>
                <w:szCs w:val="24"/>
              </w:rPr>
              <w:t>年</w:t>
            </w:r>
          </w:p>
        </w:tc>
        <w:tc>
          <w:tcPr>
            <w:tcW w:w="1596"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乐山市市中区环境保护局</w:t>
            </w:r>
          </w:p>
        </w:tc>
        <w:tc>
          <w:tcPr>
            <w:tcW w:w="1134"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100</w:t>
            </w:r>
            <w:r>
              <w:rPr>
                <w:rFonts w:ascii="Times New Roman" w:eastAsia="仿宋_GB2312" w:hAnsi="Times New Roman" w:cs="Times New Roman"/>
                <w:kern w:val="0"/>
                <w:sz w:val="24"/>
                <w:szCs w:val="24"/>
              </w:rPr>
              <w:t>万元</w:t>
            </w:r>
          </w:p>
        </w:tc>
        <w:tc>
          <w:tcPr>
            <w:tcW w:w="1480" w:type="dxa"/>
            <w:vAlign w:val="center"/>
          </w:tcPr>
          <w:p w:rsidR="008644A2" w:rsidRDefault="00DD7D1C">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乐山市环境保护局拨付</w:t>
            </w:r>
          </w:p>
        </w:tc>
      </w:tr>
    </w:tbl>
    <w:p w:rsidR="008644A2" w:rsidRDefault="008644A2">
      <w:pPr>
        <w:pStyle w:val="-"/>
        <w:ind w:firstLine="640"/>
      </w:pPr>
    </w:p>
    <w:p w:rsidR="008644A2" w:rsidRDefault="008644A2">
      <w:pPr>
        <w:pStyle w:val="-"/>
        <w:ind w:firstLine="640"/>
        <w:sectPr w:rsidR="008644A2">
          <w:pgSz w:w="16838" w:h="11906" w:orient="landscape"/>
          <w:pgMar w:top="1797" w:right="1440" w:bottom="1797" w:left="1440" w:header="851" w:footer="992" w:gutter="0"/>
          <w:cols w:space="425"/>
          <w:docGrid w:type="lines" w:linePitch="312"/>
        </w:sectPr>
      </w:pPr>
    </w:p>
    <w:p w:rsidR="008644A2" w:rsidRDefault="00DD7D1C">
      <w:pPr>
        <w:pStyle w:val="2"/>
      </w:pPr>
      <w:bookmarkStart w:id="59" w:name="_Toc531602229"/>
      <w:r>
        <w:rPr>
          <w:rFonts w:hint="eastAsia"/>
        </w:rPr>
        <w:lastRenderedPageBreak/>
        <w:t>附图</w:t>
      </w:r>
      <w:bookmarkEnd w:id="59"/>
    </w:p>
    <w:p w:rsidR="008644A2" w:rsidRDefault="00DD7D1C">
      <w:pPr>
        <w:pStyle w:val="ac"/>
      </w:pPr>
      <w:r>
        <w:rPr>
          <w:noProof/>
        </w:rPr>
        <w:drawing>
          <wp:inline distT="0" distB="0" distL="0" distR="0">
            <wp:extent cx="5274310" cy="2781935"/>
            <wp:effectExtent l="0" t="0" r="21590" b="1841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44A2" w:rsidRDefault="00DD7D1C">
      <w:pPr>
        <w:pStyle w:val="-"/>
        <w:ind w:firstLineChars="0" w:firstLine="0"/>
        <w:jc w:val="center"/>
        <w:rPr>
          <w:b/>
          <w:sz w:val="28"/>
        </w:rPr>
      </w:pPr>
      <w:r>
        <w:rPr>
          <w:rFonts w:hint="eastAsia"/>
          <w:b/>
          <w:sz w:val="28"/>
        </w:rPr>
        <w:t>图</w:t>
      </w:r>
      <w:r>
        <w:rPr>
          <w:rFonts w:hint="eastAsia"/>
          <w:b/>
          <w:sz w:val="28"/>
        </w:rPr>
        <w:t xml:space="preserve">1 </w:t>
      </w:r>
      <w:r>
        <w:rPr>
          <w:rFonts w:hint="eastAsia"/>
          <w:b/>
          <w:sz w:val="28"/>
        </w:rPr>
        <w:t>乐山市市中区</w:t>
      </w:r>
      <w:r>
        <w:rPr>
          <w:rFonts w:hint="eastAsia"/>
          <w:b/>
          <w:sz w:val="28"/>
        </w:rPr>
        <w:t>2017</w:t>
      </w:r>
      <w:r>
        <w:rPr>
          <w:rFonts w:hint="eastAsia"/>
          <w:b/>
          <w:sz w:val="28"/>
        </w:rPr>
        <w:t>年各污染物月均浓度变化趋势</w:t>
      </w:r>
    </w:p>
    <w:p w:rsidR="008644A2" w:rsidRDefault="008644A2">
      <w:pPr>
        <w:pStyle w:val="-"/>
        <w:ind w:firstLine="640"/>
        <w:sectPr w:rsidR="008644A2">
          <w:pgSz w:w="11906" w:h="16838"/>
          <w:pgMar w:top="1440" w:right="1797" w:bottom="1440" w:left="1797" w:header="851" w:footer="992" w:gutter="0"/>
          <w:cols w:space="425"/>
          <w:docGrid w:type="lines" w:linePitch="312"/>
        </w:sectPr>
      </w:pPr>
    </w:p>
    <w:p w:rsidR="008644A2" w:rsidRDefault="008644A2">
      <w:pPr>
        <w:pStyle w:val="-0"/>
      </w:pPr>
      <w:r>
        <w:rPr>
          <w:snapToGrid/>
        </w:rPr>
        <w:lastRenderedPageBreak/>
        <w:pict>
          <v:shapetype id="_x0000_t202" coordsize="21600,21600" o:spt="202" path="m,l,21600r21600,l21600,xe">
            <v:stroke joinstyle="miter"/>
            <v:path gradientshapeok="t" o:connecttype="rect"/>
          </v:shapetype>
          <v:shape id="_x0000_s1026" type="#_x0000_t202" style="position:absolute;left:0;text-align:left;margin-left:203.95pt;margin-top:400.35pt;width:328.3pt;height:50.55pt;z-index:251659264" o:gfxdata="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LttsC3AAAAAwBAAAPAAAAAAAAAAEAIAAAACIAAABkcnMvZG93bnJldi54bWxQSwECFAAUAAAA&#10;CACHTuJAgTJkNyMCAAAmBAAADgAAAAAAAAABACAAAAArAQAAZHJzL2Uyb0RvYy54bWxQSwUGAAAA&#10;AAYABgBZAQAAwAUAAAAA&#10;" filled="f" stroked="f" strokeweight=".5pt">
            <v:textbox>
              <w:txbxContent>
                <w:p w:rsidR="008644A2" w:rsidRDefault="00DD7D1C">
                  <w:pPr>
                    <w:pStyle w:val="-"/>
                    <w:ind w:firstLineChars="0" w:firstLine="0"/>
                    <w:jc w:val="center"/>
                    <w:rPr>
                      <w:b/>
                      <w:sz w:val="28"/>
                    </w:rPr>
                  </w:pPr>
                  <w:r>
                    <w:rPr>
                      <w:rFonts w:hint="eastAsia"/>
                      <w:b/>
                      <w:sz w:val="28"/>
                    </w:rPr>
                    <w:t>图</w:t>
                  </w:r>
                  <w:r>
                    <w:rPr>
                      <w:rFonts w:hint="eastAsia"/>
                      <w:b/>
                      <w:sz w:val="28"/>
                    </w:rPr>
                    <w:t xml:space="preserve">2  </w:t>
                  </w:r>
                  <w:r>
                    <w:rPr>
                      <w:rFonts w:hint="eastAsia"/>
                      <w:b/>
                      <w:sz w:val="28"/>
                    </w:rPr>
                    <w:t>乐山市市中区大气污染源点位分布图</w:t>
                  </w:r>
                </w:p>
              </w:txbxContent>
            </v:textbox>
          </v:shape>
        </w:pict>
      </w:r>
      <w:r w:rsidR="00DD7D1C">
        <w:rPr>
          <w:noProof/>
          <w:snapToGrid/>
        </w:rPr>
        <w:drawing>
          <wp:inline distT="0" distB="0" distL="0" distR="0">
            <wp:extent cx="7210425" cy="5276215"/>
            <wp:effectExtent l="0" t="0" r="9525" b="635"/>
            <wp:docPr id="5" name="图片 5" descr="D:\用户目录\桌面\市中区大气环境质量限期达标规划\点位分布图\大气污染源点位分布图--101个（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用户目录\桌面\市中区大气环境质量限期达标规划\点位分布图\大气污染源点位分布图--101个（修改.jp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210425" cy="5276215"/>
                    </a:xfrm>
                    <a:prstGeom prst="rect">
                      <a:avLst/>
                    </a:prstGeom>
                    <a:noFill/>
                    <a:ln>
                      <a:noFill/>
                    </a:ln>
                  </pic:spPr>
                </pic:pic>
              </a:graphicData>
            </a:graphic>
          </wp:inline>
        </w:drawing>
      </w:r>
      <w:r w:rsidR="00DD7D1C">
        <w:br w:type="page"/>
      </w:r>
    </w:p>
    <w:p w:rsidR="008644A2" w:rsidRDefault="008644A2">
      <w:pPr>
        <w:pStyle w:val="-0"/>
      </w:pPr>
      <w:r>
        <w:rPr>
          <w:snapToGrid/>
        </w:rPr>
        <w:lastRenderedPageBreak/>
        <w:pict>
          <v:shape id="_x0000_s1027" type="#_x0000_t202" style="position:absolute;left:0;text-align:left;margin-left:184.2pt;margin-top:401.2pt;width:328.25pt;height:50.55pt;z-index:251661312" o:gfxdata="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lVBtwAAAAMAQAADwAAAAAAAAABACAAAAAiAAAAZHJzL2Rvd25yZXYueG1sUEsBAhQAFAAA&#10;AAgAh07iQJRpzZckAgAAJgQAAA4AAAAAAAAAAQAgAAAAKwEAAGRycy9lMm9Eb2MueG1sUEsFBgAA&#10;AAAGAAYAWQEAAMEFAAAAAA==&#10;" filled="f" stroked="f" strokeweight=".5pt">
            <v:textbox>
              <w:txbxContent>
                <w:p w:rsidR="008644A2" w:rsidRDefault="00DD7D1C">
                  <w:pPr>
                    <w:pStyle w:val="-"/>
                    <w:ind w:firstLineChars="0" w:firstLine="0"/>
                    <w:jc w:val="center"/>
                    <w:rPr>
                      <w:b/>
                      <w:sz w:val="28"/>
                    </w:rPr>
                  </w:pPr>
                  <w:r>
                    <w:rPr>
                      <w:rFonts w:hint="eastAsia"/>
                      <w:b/>
                      <w:sz w:val="28"/>
                    </w:rPr>
                    <w:t>图</w:t>
                  </w:r>
                  <w:r>
                    <w:rPr>
                      <w:rFonts w:hint="eastAsia"/>
                      <w:b/>
                      <w:sz w:val="28"/>
                    </w:rPr>
                    <w:t xml:space="preserve">3  </w:t>
                  </w:r>
                  <w:r>
                    <w:rPr>
                      <w:rFonts w:hint="eastAsia"/>
                      <w:b/>
                      <w:sz w:val="28"/>
                    </w:rPr>
                    <w:t>乐山市市中区环境空气监测站点分布图</w:t>
                  </w:r>
                </w:p>
              </w:txbxContent>
            </v:textbox>
          </v:shape>
        </w:pict>
      </w:r>
      <w:r w:rsidR="00DD7D1C">
        <w:rPr>
          <w:noProof/>
          <w:snapToGrid/>
        </w:rPr>
        <w:drawing>
          <wp:inline distT="0" distB="0" distL="0" distR="0">
            <wp:extent cx="7235190" cy="5270500"/>
            <wp:effectExtent l="0" t="0" r="3810" b="6350"/>
            <wp:docPr id="3" name="图片 3" descr="D:\用户目录\桌面\市中区大气环境质量限期达标规划\点位分布图\监测点位分布图\监测站点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用户目录\桌面\市中区大气环境质量限期达标规划\点位分布图\监测点位分布图\监测站点分布图.jp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235190" cy="5270500"/>
                    </a:xfrm>
                    <a:prstGeom prst="rect">
                      <a:avLst/>
                    </a:prstGeom>
                    <a:noFill/>
                    <a:ln>
                      <a:noFill/>
                    </a:ln>
                  </pic:spPr>
                </pic:pic>
              </a:graphicData>
            </a:graphic>
          </wp:inline>
        </w:drawing>
      </w:r>
    </w:p>
    <w:sectPr w:rsidR="008644A2" w:rsidSect="008644A2">
      <w:pgSz w:w="16838" w:h="11906" w:orient="landscape"/>
      <w:pgMar w:top="1797" w:right="1440" w:bottom="179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D1C" w:rsidRDefault="00DD7D1C" w:rsidP="008644A2">
      <w:r>
        <w:separator/>
      </w:r>
    </w:p>
  </w:endnote>
  <w:endnote w:type="continuationSeparator" w:id="1">
    <w:p w:rsidR="00DD7D1C" w:rsidRDefault="00DD7D1C" w:rsidP="008644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altName w:val="Arial Unicode MS"/>
    <w:charset w:val="00"/>
    <w:family w:val="swiss"/>
    <w:pitch w:val="default"/>
    <w:sig w:usb0="00000001" w:usb1="4000207B" w:usb2="00000000" w:usb3="00000000" w:csb0="2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22" w:rsidRDefault="00302B2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6784296"/>
      <w:docPartObj>
        <w:docPartGallery w:val="AutoText"/>
      </w:docPartObj>
    </w:sdtPr>
    <w:sdtContent>
      <w:p w:rsidR="008644A2" w:rsidRDefault="008644A2">
        <w:pPr>
          <w:pStyle w:val="a6"/>
          <w:jc w:val="center"/>
        </w:pPr>
        <w:r>
          <w:fldChar w:fldCharType="begin"/>
        </w:r>
        <w:r w:rsidR="00DD7D1C">
          <w:instrText>PAGE   \* MERGEFORMAT</w:instrText>
        </w:r>
        <w:r>
          <w:fldChar w:fldCharType="separate"/>
        </w:r>
        <w:r w:rsidR="00DD7D1C">
          <w:rPr>
            <w:lang w:val="zh-CN"/>
          </w:rPr>
          <w:t>2</w:t>
        </w:r>
        <w:r>
          <w:fldChar w:fldCharType="end"/>
        </w:r>
      </w:p>
    </w:sdtContent>
  </w:sdt>
  <w:p w:rsidR="008644A2" w:rsidRDefault="008644A2">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22" w:rsidRDefault="00302B22">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0687568"/>
      <w:docPartObj>
        <w:docPartGallery w:val="AutoText"/>
      </w:docPartObj>
    </w:sdtPr>
    <w:sdtContent>
      <w:p w:rsidR="008644A2" w:rsidRDefault="008644A2">
        <w:pPr>
          <w:pStyle w:val="a6"/>
          <w:jc w:val="center"/>
        </w:pPr>
        <w:r>
          <w:fldChar w:fldCharType="begin"/>
        </w:r>
        <w:r w:rsidR="00DD7D1C">
          <w:instrText>PAGE   \* MERGEFORMAT</w:instrText>
        </w:r>
        <w:r>
          <w:fldChar w:fldCharType="separate"/>
        </w:r>
        <w:r w:rsidR="00FD4400" w:rsidRPr="00FD4400">
          <w:rPr>
            <w:noProof/>
            <w:lang w:val="zh-CN"/>
          </w:rPr>
          <w:t>29</w:t>
        </w:r>
        <w:r>
          <w:fldChar w:fldCharType="end"/>
        </w:r>
      </w:p>
    </w:sdtContent>
  </w:sdt>
  <w:p w:rsidR="008644A2" w:rsidRDefault="008644A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D1C" w:rsidRDefault="00DD7D1C" w:rsidP="008644A2">
      <w:r>
        <w:separator/>
      </w:r>
    </w:p>
  </w:footnote>
  <w:footnote w:type="continuationSeparator" w:id="1">
    <w:p w:rsidR="00DD7D1C" w:rsidRDefault="00DD7D1C" w:rsidP="008644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22" w:rsidRDefault="00302B2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22" w:rsidRDefault="00302B22">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22" w:rsidRDefault="00302B2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65C02"/>
    <w:multiLevelType w:val="multilevel"/>
    <w:tmpl w:val="18465C02"/>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1D5F"/>
    <w:rsid w:val="00004E6A"/>
    <w:rsid w:val="00006D38"/>
    <w:rsid w:val="00006FDD"/>
    <w:rsid w:val="000277B2"/>
    <w:rsid w:val="0003442E"/>
    <w:rsid w:val="0003677A"/>
    <w:rsid w:val="00040C87"/>
    <w:rsid w:val="00050043"/>
    <w:rsid w:val="00077B20"/>
    <w:rsid w:val="00084ABB"/>
    <w:rsid w:val="00095E77"/>
    <w:rsid w:val="00097469"/>
    <w:rsid w:val="000A3F04"/>
    <w:rsid w:val="000B63FD"/>
    <w:rsid w:val="000C2335"/>
    <w:rsid w:val="000D330C"/>
    <w:rsid w:val="000E1346"/>
    <w:rsid w:val="000E14DC"/>
    <w:rsid w:val="000F25D1"/>
    <w:rsid w:val="00103E4B"/>
    <w:rsid w:val="001140D7"/>
    <w:rsid w:val="00114E79"/>
    <w:rsid w:val="001177B5"/>
    <w:rsid w:val="00122215"/>
    <w:rsid w:val="00124BC0"/>
    <w:rsid w:val="001324E7"/>
    <w:rsid w:val="00146798"/>
    <w:rsid w:val="00147A36"/>
    <w:rsid w:val="00153C10"/>
    <w:rsid w:val="001569F7"/>
    <w:rsid w:val="001627EB"/>
    <w:rsid w:val="0017106A"/>
    <w:rsid w:val="00171D5F"/>
    <w:rsid w:val="0018431E"/>
    <w:rsid w:val="00185CA7"/>
    <w:rsid w:val="00186C1C"/>
    <w:rsid w:val="00192A6D"/>
    <w:rsid w:val="001A1836"/>
    <w:rsid w:val="001A1D48"/>
    <w:rsid w:val="001A389B"/>
    <w:rsid w:val="001A4758"/>
    <w:rsid w:val="001B4AA1"/>
    <w:rsid w:val="001C0D91"/>
    <w:rsid w:val="001D7EAC"/>
    <w:rsid w:val="001E2EE4"/>
    <w:rsid w:val="001E3594"/>
    <w:rsid w:val="001F7234"/>
    <w:rsid w:val="002103FC"/>
    <w:rsid w:val="00215F0C"/>
    <w:rsid w:val="00222537"/>
    <w:rsid w:val="002320E3"/>
    <w:rsid w:val="002502DA"/>
    <w:rsid w:val="00260EE0"/>
    <w:rsid w:val="002721E3"/>
    <w:rsid w:val="002825FA"/>
    <w:rsid w:val="00285193"/>
    <w:rsid w:val="00291EA3"/>
    <w:rsid w:val="00292E1A"/>
    <w:rsid w:val="002944E2"/>
    <w:rsid w:val="002A0887"/>
    <w:rsid w:val="002B3EB8"/>
    <w:rsid w:val="002C10A0"/>
    <w:rsid w:val="002C161B"/>
    <w:rsid w:val="002D7806"/>
    <w:rsid w:val="002E012F"/>
    <w:rsid w:val="002E3687"/>
    <w:rsid w:val="002E56B5"/>
    <w:rsid w:val="002E5985"/>
    <w:rsid w:val="002F2BE9"/>
    <w:rsid w:val="002F7807"/>
    <w:rsid w:val="00302B22"/>
    <w:rsid w:val="00320B44"/>
    <w:rsid w:val="00321A6B"/>
    <w:rsid w:val="003242F9"/>
    <w:rsid w:val="003248FF"/>
    <w:rsid w:val="00341FBC"/>
    <w:rsid w:val="0035403B"/>
    <w:rsid w:val="003555CB"/>
    <w:rsid w:val="00360145"/>
    <w:rsid w:val="003659EF"/>
    <w:rsid w:val="00375AEF"/>
    <w:rsid w:val="00376339"/>
    <w:rsid w:val="00383605"/>
    <w:rsid w:val="00386A9A"/>
    <w:rsid w:val="003A7DD0"/>
    <w:rsid w:val="003B7A76"/>
    <w:rsid w:val="003C26A6"/>
    <w:rsid w:val="003F584F"/>
    <w:rsid w:val="00401165"/>
    <w:rsid w:val="00404950"/>
    <w:rsid w:val="00427D26"/>
    <w:rsid w:val="00433598"/>
    <w:rsid w:val="0043361D"/>
    <w:rsid w:val="00434791"/>
    <w:rsid w:val="00434F95"/>
    <w:rsid w:val="00436E6E"/>
    <w:rsid w:val="004374DA"/>
    <w:rsid w:val="004379A5"/>
    <w:rsid w:val="00437EA4"/>
    <w:rsid w:val="00445841"/>
    <w:rsid w:val="00446B4D"/>
    <w:rsid w:val="0046439D"/>
    <w:rsid w:val="004666C8"/>
    <w:rsid w:val="00472C2D"/>
    <w:rsid w:val="00474D67"/>
    <w:rsid w:val="00477CEB"/>
    <w:rsid w:val="00483535"/>
    <w:rsid w:val="004856FF"/>
    <w:rsid w:val="00486B74"/>
    <w:rsid w:val="004B418D"/>
    <w:rsid w:val="004C01A7"/>
    <w:rsid w:val="004C2F77"/>
    <w:rsid w:val="004C6980"/>
    <w:rsid w:val="004C6CE9"/>
    <w:rsid w:val="004D6BE5"/>
    <w:rsid w:val="004F6C3D"/>
    <w:rsid w:val="005068B1"/>
    <w:rsid w:val="00506A91"/>
    <w:rsid w:val="0051116A"/>
    <w:rsid w:val="0052388F"/>
    <w:rsid w:val="00530C1E"/>
    <w:rsid w:val="0054258F"/>
    <w:rsid w:val="005537F6"/>
    <w:rsid w:val="005650F9"/>
    <w:rsid w:val="00571A8B"/>
    <w:rsid w:val="005777E9"/>
    <w:rsid w:val="005836FD"/>
    <w:rsid w:val="005930CF"/>
    <w:rsid w:val="005961DD"/>
    <w:rsid w:val="00596B57"/>
    <w:rsid w:val="005B40F7"/>
    <w:rsid w:val="005B513E"/>
    <w:rsid w:val="005C206D"/>
    <w:rsid w:val="005C30CA"/>
    <w:rsid w:val="005C776D"/>
    <w:rsid w:val="005D3110"/>
    <w:rsid w:val="005F003D"/>
    <w:rsid w:val="005F1297"/>
    <w:rsid w:val="00601394"/>
    <w:rsid w:val="006122D2"/>
    <w:rsid w:val="0061351F"/>
    <w:rsid w:val="00621823"/>
    <w:rsid w:val="006368A4"/>
    <w:rsid w:val="0064406E"/>
    <w:rsid w:val="00654F78"/>
    <w:rsid w:val="00655B4C"/>
    <w:rsid w:val="00661549"/>
    <w:rsid w:val="006721BA"/>
    <w:rsid w:val="006803DA"/>
    <w:rsid w:val="00693700"/>
    <w:rsid w:val="00694752"/>
    <w:rsid w:val="006978BD"/>
    <w:rsid w:val="006A41DA"/>
    <w:rsid w:val="006A4E3D"/>
    <w:rsid w:val="006B3BAD"/>
    <w:rsid w:val="006B5C69"/>
    <w:rsid w:val="006B78F3"/>
    <w:rsid w:val="006D41E1"/>
    <w:rsid w:val="006E2DB7"/>
    <w:rsid w:val="006E7AD1"/>
    <w:rsid w:val="006F1563"/>
    <w:rsid w:val="00704112"/>
    <w:rsid w:val="007204A5"/>
    <w:rsid w:val="00720A1F"/>
    <w:rsid w:val="00723A80"/>
    <w:rsid w:val="00723D06"/>
    <w:rsid w:val="00723FA5"/>
    <w:rsid w:val="0072484E"/>
    <w:rsid w:val="00736294"/>
    <w:rsid w:val="00736768"/>
    <w:rsid w:val="00747A72"/>
    <w:rsid w:val="007503FB"/>
    <w:rsid w:val="00754B3C"/>
    <w:rsid w:val="00762127"/>
    <w:rsid w:val="007623C4"/>
    <w:rsid w:val="00770B26"/>
    <w:rsid w:val="00771988"/>
    <w:rsid w:val="00794632"/>
    <w:rsid w:val="00795F4C"/>
    <w:rsid w:val="00796BE1"/>
    <w:rsid w:val="00796F14"/>
    <w:rsid w:val="007A51B4"/>
    <w:rsid w:val="007A6827"/>
    <w:rsid w:val="007B05FD"/>
    <w:rsid w:val="007C3865"/>
    <w:rsid w:val="007D2737"/>
    <w:rsid w:val="007D34A6"/>
    <w:rsid w:val="007D7D1D"/>
    <w:rsid w:val="007E019C"/>
    <w:rsid w:val="007E565C"/>
    <w:rsid w:val="007F11C5"/>
    <w:rsid w:val="00811EAA"/>
    <w:rsid w:val="008145EE"/>
    <w:rsid w:val="00820314"/>
    <w:rsid w:val="00831C2A"/>
    <w:rsid w:val="00843C22"/>
    <w:rsid w:val="00846A70"/>
    <w:rsid w:val="008507D1"/>
    <w:rsid w:val="00850FF7"/>
    <w:rsid w:val="00852DAC"/>
    <w:rsid w:val="0086061D"/>
    <w:rsid w:val="008644A2"/>
    <w:rsid w:val="008774C9"/>
    <w:rsid w:val="00893995"/>
    <w:rsid w:val="00894A20"/>
    <w:rsid w:val="00895E97"/>
    <w:rsid w:val="008A2507"/>
    <w:rsid w:val="008A6003"/>
    <w:rsid w:val="008B1A5A"/>
    <w:rsid w:val="008E7D0B"/>
    <w:rsid w:val="008F30BA"/>
    <w:rsid w:val="00901E30"/>
    <w:rsid w:val="00905BCE"/>
    <w:rsid w:val="009063A3"/>
    <w:rsid w:val="00911C43"/>
    <w:rsid w:val="00913459"/>
    <w:rsid w:val="00914BC5"/>
    <w:rsid w:val="009278E3"/>
    <w:rsid w:val="00932484"/>
    <w:rsid w:val="0093573A"/>
    <w:rsid w:val="0094260D"/>
    <w:rsid w:val="0094424A"/>
    <w:rsid w:val="009451BA"/>
    <w:rsid w:val="009454AE"/>
    <w:rsid w:val="00951C33"/>
    <w:rsid w:val="00954163"/>
    <w:rsid w:val="0095548E"/>
    <w:rsid w:val="00956CCA"/>
    <w:rsid w:val="00970BEE"/>
    <w:rsid w:val="009836E0"/>
    <w:rsid w:val="009858AB"/>
    <w:rsid w:val="00991726"/>
    <w:rsid w:val="00995BED"/>
    <w:rsid w:val="009A30D1"/>
    <w:rsid w:val="009A3399"/>
    <w:rsid w:val="009A3E5E"/>
    <w:rsid w:val="009A4ABE"/>
    <w:rsid w:val="009A7973"/>
    <w:rsid w:val="009A7E3D"/>
    <w:rsid w:val="009D1BC2"/>
    <w:rsid w:val="009D4F67"/>
    <w:rsid w:val="009D5E81"/>
    <w:rsid w:val="009E2320"/>
    <w:rsid w:val="009F26B9"/>
    <w:rsid w:val="00A141D9"/>
    <w:rsid w:val="00A2190F"/>
    <w:rsid w:val="00A4010D"/>
    <w:rsid w:val="00A429AA"/>
    <w:rsid w:val="00A53B26"/>
    <w:rsid w:val="00A574F8"/>
    <w:rsid w:val="00A66099"/>
    <w:rsid w:val="00A729BD"/>
    <w:rsid w:val="00A806CE"/>
    <w:rsid w:val="00A81449"/>
    <w:rsid w:val="00A819AF"/>
    <w:rsid w:val="00A83D6F"/>
    <w:rsid w:val="00A8640A"/>
    <w:rsid w:val="00A87EC6"/>
    <w:rsid w:val="00A87F9F"/>
    <w:rsid w:val="00A915EF"/>
    <w:rsid w:val="00A92EEE"/>
    <w:rsid w:val="00A97ADF"/>
    <w:rsid w:val="00AA0C1F"/>
    <w:rsid w:val="00AA40C5"/>
    <w:rsid w:val="00AB1E2F"/>
    <w:rsid w:val="00AB425D"/>
    <w:rsid w:val="00AB63C3"/>
    <w:rsid w:val="00AC2EC8"/>
    <w:rsid w:val="00AD10BD"/>
    <w:rsid w:val="00AD1EFF"/>
    <w:rsid w:val="00AD404C"/>
    <w:rsid w:val="00AD654B"/>
    <w:rsid w:val="00AE0CEC"/>
    <w:rsid w:val="00AE5554"/>
    <w:rsid w:val="00AE67E4"/>
    <w:rsid w:val="00AF26EA"/>
    <w:rsid w:val="00AF4A90"/>
    <w:rsid w:val="00B1158F"/>
    <w:rsid w:val="00B12CDC"/>
    <w:rsid w:val="00B14D33"/>
    <w:rsid w:val="00B24174"/>
    <w:rsid w:val="00B243AD"/>
    <w:rsid w:val="00B45773"/>
    <w:rsid w:val="00B52BBB"/>
    <w:rsid w:val="00B62E91"/>
    <w:rsid w:val="00B63416"/>
    <w:rsid w:val="00B74D2E"/>
    <w:rsid w:val="00B750CF"/>
    <w:rsid w:val="00B8533B"/>
    <w:rsid w:val="00B867B8"/>
    <w:rsid w:val="00B93195"/>
    <w:rsid w:val="00B93BF1"/>
    <w:rsid w:val="00B94FAF"/>
    <w:rsid w:val="00BA1A6B"/>
    <w:rsid w:val="00BA36AC"/>
    <w:rsid w:val="00BA7ADE"/>
    <w:rsid w:val="00BB578D"/>
    <w:rsid w:val="00BC4988"/>
    <w:rsid w:val="00BC51AA"/>
    <w:rsid w:val="00BC6F20"/>
    <w:rsid w:val="00BD23DA"/>
    <w:rsid w:val="00BE0C26"/>
    <w:rsid w:val="00BE1D6D"/>
    <w:rsid w:val="00BE3391"/>
    <w:rsid w:val="00C03CAC"/>
    <w:rsid w:val="00C13E7E"/>
    <w:rsid w:val="00C23987"/>
    <w:rsid w:val="00C23DAA"/>
    <w:rsid w:val="00C2511C"/>
    <w:rsid w:val="00C3146E"/>
    <w:rsid w:val="00C42396"/>
    <w:rsid w:val="00C50CF1"/>
    <w:rsid w:val="00C5348D"/>
    <w:rsid w:val="00C5514A"/>
    <w:rsid w:val="00C668E4"/>
    <w:rsid w:val="00C90466"/>
    <w:rsid w:val="00C91648"/>
    <w:rsid w:val="00C96D92"/>
    <w:rsid w:val="00CA0765"/>
    <w:rsid w:val="00CA5571"/>
    <w:rsid w:val="00CA6FC3"/>
    <w:rsid w:val="00CB6AB0"/>
    <w:rsid w:val="00CC2DB9"/>
    <w:rsid w:val="00CC30A7"/>
    <w:rsid w:val="00CC6016"/>
    <w:rsid w:val="00CD1171"/>
    <w:rsid w:val="00CE1131"/>
    <w:rsid w:val="00CE580E"/>
    <w:rsid w:val="00CF5CA9"/>
    <w:rsid w:val="00D028DF"/>
    <w:rsid w:val="00D22213"/>
    <w:rsid w:val="00D338A7"/>
    <w:rsid w:val="00D50629"/>
    <w:rsid w:val="00D50647"/>
    <w:rsid w:val="00D678F2"/>
    <w:rsid w:val="00D67EB7"/>
    <w:rsid w:val="00D703BD"/>
    <w:rsid w:val="00D91661"/>
    <w:rsid w:val="00DA5D4A"/>
    <w:rsid w:val="00DA62FA"/>
    <w:rsid w:val="00DB6EA7"/>
    <w:rsid w:val="00DB6FD3"/>
    <w:rsid w:val="00DD4D5B"/>
    <w:rsid w:val="00DD5F8A"/>
    <w:rsid w:val="00DD6D90"/>
    <w:rsid w:val="00DD7D1C"/>
    <w:rsid w:val="00DE07F3"/>
    <w:rsid w:val="00DE61D7"/>
    <w:rsid w:val="00DF52ED"/>
    <w:rsid w:val="00E11627"/>
    <w:rsid w:val="00E14A09"/>
    <w:rsid w:val="00E16CCD"/>
    <w:rsid w:val="00E30E9A"/>
    <w:rsid w:val="00E37681"/>
    <w:rsid w:val="00E41522"/>
    <w:rsid w:val="00E43247"/>
    <w:rsid w:val="00E51B12"/>
    <w:rsid w:val="00E535A7"/>
    <w:rsid w:val="00E60374"/>
    <w:rsid w:val="00E60541"/>
    <w:rsid w:val="00E724A3"/>
    <w:rsid w:val="00E727BE"/>
    <w:rsid w:val="00E807E1"/>
    <w:rsid w:val="00E9594B"/>
    <w:rsid w:val="00EA0A41"/>
    <w:rsid w:val="00EB4611"/>
    <w:rsid w:val="00EC22D6"/>
    <w:rsid w:val="00EC58E5"/>
    <w:rsid w:val="00EC59BD"/>
    <w:rsid w:val="00ED412E"/>
    <w:rsid w:val="00EF251F"/>
    <w:rsid w:val="00F03E52"/>
    <w:rsid w:val="00F30874"/>
    <w:rsid w:val="00F3161E"/>
    <w:rsid w:val="00F33808"/>
    <w:rsid w:val="00F47763"/>
    <w:rsid w:val="00F53F24"/>
    <w:rsid w:val="00F5551D"/>
    <w:rsid w:val="00F575EF"/>
    <w:rsid w:val="00F60FFD"/>
    <w:rsid w:val="00F64CEB"/>
    <w:rsid w:val="00F64CF0"/>
    <w:rsid w:val="00F72AD7"/>
    <w:rsid w:val="00F81E72"/>
    <w:rsid w:val="00F86C6B"/>
    <w:rsid w:val="00FA2CCA"/>
    <w:rsid w:val="00FA45C1"/>
    <w:rsid w:val="00FB15A8"/>
    <w:rsid w:val="00FC74D3"/>
    <w:rsid w:val="00FD2418"/>
    <w:rsid w:val="00FD4400"/>
    <w:rsid w:val="00FE7E44"/>
    <w:rsid w:val="4E581833"/>
    <w:rsid w:val="7CF461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644A2"/>
    <w:pPr>
      <w:widowControl w:val="0"/>
      <w:jc w:val="both"/>
    </w:pPr>
    <w:rPr>
      <w:kern w:val="2"/>
      <w:sz w:val="21"/>
      <w:szCs w:val="22"/>
    </w:rPr>
  </w:style>
  <w:style w:type="paragraph" w:styleId="1">
    <w:name w:val="heading 1"/>
    <w:basedOn w:val="a"/>
    <w:next w:val="a"/>
    <w:link w:val="1Char"/>
    <w:qFormat/>
    <w:rsid w:val="008644A2"/>
    <w:pPr>
      <w:keepNext/>
      <w:widowControl/>
      <w:spacing w:beforeLines="50" w:afterLines="100" w:line="360" w:lineRule="auto"/>
      <w:jc w:val="center"/>
      <w:outlineLvl w:val="0"/>
    </w:pPr>
    <w:rPr>
      <w:rFonts w:ascii="Times New Roman" w:eastAsia="宋体" w:hAnsi="Times New Roman" w:cs="Times New Roman"/>
      <w:b/>
      <w:kern w:val="0"/>
      <w:sz w:val="44"/>
      <w:szCs w:val="20"/>
    </w:rPr>
  </w:style>
  <w:style w:type="paragraph" w:styleId="2">
    <w:name w:val="heading 2"/>
    <w:basedOn w:val="a"/>
    <w:next w:val="-"/>
    <w:link w:val="2Char"/>
    <w:qFormat/>
    <w:rsid w:val="008644A2"/>
    <w:pPr>
      <w:keepNext/>
      <w:keepLines/>
      <w:widowControl/>
      <w:spacing w:line="600" w:lineRule="exact"/>
      <w:jc w:val="left"/>
      <w:outlineLvl w:val="1"/>
    </w:pPr>
    <w:rPr>
      <w:rFonts w:ascii="Times New Roman" w:eastAsia="仿宋_GB2312" w:hAnsi="Times New Roman" w:cs="Times New Roman"/>
      <w:b/>
      <w:bCs/>
      <w:kern w:val="0"/>
      <w:sz w:val="32"/>
      <w:szCs w:val="32"/>
    </w:rPr>
  </w:style>
  <w:style w:type="paragraph" w:styleId="3">
    <w:name w:val="heading 3"/>
    <w:basedOn w:val="a"/>
    <w:next w:val="a"/>
    <w:link w:val="3Char"/>
    <w:qFormat/>
    <w:rsid w:val="008644A2"/>
    <w:pPr>
      <w:keepNext/>
      <w:keepLines/>
      <w:widowControl/>
      <w:spacing w:line="480" w:lineRule="exact"/>
      <w:ind w:firstLineChars="200" w:firstLine="200"/>
      <w:jc w:val="left"/>
      <w:outlineLvl w:val="2"/>
    </w:pPr>
    <w:rPr>
      <w:rFonts w:ascii="Times New Roman" w:eastAsia="宋体" w:hAnsi="Times New Roman" w:cs="Times New Roman"/>
      <w:b/>
      <w:bCs/>
      <w:kern w:val="0"/>
      <w:sz w:val="24"/>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uiPriority w:val="99"/>
    <w:semiHidden/>
    <w:unhideWhenUsed/>
    <w:rsid w:val="008644A2"/>
    <w:rPr>
      <w:rFonts w:ascii="宋体" w:hAnsi="Courier New"/>
    </w:rPr>
  </w:style>
  <w:style w:type="paragraph" w:customStyle="1" w:styleId="-">
    <w:name w:val="-正文"/>
    <w:basedOn w:val="a"/>
    <w:link w:val="-Char"/>
    <w:qFormat/>
    <w:rsid w:val="008644A2"/>
    <w:pPr>
      <w:spacing w:line="600" w:lineRule="exact"/>
      <w:ind w:firstLineChars="200" w:firstLine="200"/>
    </w:pPr>
    <w:rPr>
      <w:rFonts w:ascii="Times New Roman" w:eastAsia="仿宋_GB2312" w:hAnsi="Times New Roman" w:cs="宋体"/>
      <w:sz w:val="32"/>
      <w:szCs w:val="20"/>
    </w:rPr>
  </w:style>
  <w:style w:type="paragraph" w:styleId="a4">
    <w:name w:val="caption"/>
    <w:basedOn w:val="a"/>
    <w:next w:val="a"/>
    <w:qFormat/>
    <w:rsid w:val="008644A2"/>
    <w:pPr>
      <w:spacing w:line="360" w:lineRule="auto"/>
      <w:ind w:firstLineChars="200" w:firstLine="200"/>
    </w:pPr>
    <w:rPr>
      <w:rFonts w:ascii="Calibri Light" w:eastAsia="黑体" w:hAnsi="Calibri Light" w:cs="Times New Roman"/>
      <w:sz w:val="20"/>
      <w:szCs w:val="20"/>
    </w:rPr>
  </w:style>
  <w:style w:type="paragraph" w:styleId="a5">
    <w:name w:val="Balloon Text"/>
    <w:basedOn w:val="a"/>
    <w:link w:val="Char"/>
    <w:uiPriority w:val="99"/>
    <w:semiHidden/>
    <w:unhideWhenUsed/>
    <w:qFormat/>
    <w:rsid w:val="008644A2"/>
    <w:rPr>
      <w:sz w:val="18"/>
      <w:szCs w:val="18"/>
    </w:rPr>
  </w:style>
  <w:style w:type="paragraph" w:styleId="a6">
    <w:name w:val="footer"/>
    <w:basedOn w:val="a"/>
    <w:link w:val="Char0"/>
    <w:uiPriority w:val="99"/>
    <w:unhideWhenUsed/>
    <w:rsid w:val="008644A2"/>
    <w:pPr>
      <w:tabs>
        <w:tab w:val="center" w:pos="4153"/>
        <w:tab w:val="right" w:pos="8306"/>
      </w:tabs>
      <w:snapToGrid w:val="0"/>
      <w:jc w:val="left"/>
    </w:pPr>
    <w:rPr>
      <w:sz w:val="18"/>
      <w:szCs w:val="18"/>
    </w:rPr>
  </w:style>
  <w:style w:type="paragraph" w:styleId="a7">
    <w:name w:val="header"/>
    <w:basedOn w:val="a"/>
    <w:link w:val="Char1"/>
    <w:uiPriority w:val="99"/>
    <w:unhideWhenUsed/>
    <w:qFormat/>
    <w:rsid w:val="008644A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644A2"/>
    <w:pPr>
      <w:spacing w:line="360" w:lineRule="auto"/>
    </w:pPr>
    <w:rPr>
      <w:rFonts w:ascii="Times New Roman" w:hAnsi="Times New Roman"/>
      <w:b/>
      <w:sz w:val="28"/>
    </w:rPr>
  </w:style>
  <w:style w:type="paragraph" w:styleId="a8">
    <w:name w:val="Subtitle"/>
    <w:basedOn w:val="a"/>
    <w:next w:val="a"/>
    <w:link w:val="Char2"/>
    <w:uiPriority w:val="11"/>
    <w:qFormat/>
    <w:rsid w:val="008644A2"/>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unhideWhenUsed/>
    <w:qFormat/>
    <w:rsid w:val="008644A2"/>
    <w:pPr>
      <w:spacing w:line="480" w:lineRule="exact"/>
      <w:ind w:leftChars="200" w:left="200"/>
    </w:pPr>
    <w:rPr>
      <w:rFonts w:ascii="Times New Roman" w:hAnsi="Times New Roman"/>
      <w:sz w:val="24"/>
    </w:rPr>
  </w:style>
  <w:style w:type="paragraph" w:styleId="a9">
    <w:name w:val="Title"/>
    <w:basedOn w:val="a"/>
    <w:next w:val="a"/>
    <w:link w:val="Char3"/>
    <w:uiPriority w:val="10"/>
    <w:qFormat/>
    <w:rsid w:val="008644A2"/>
    <w:pPr>
      <w:spacing w:before="240" w:after="60"/>
      <w:jc w:val="center"/>
      <w:outlineLvl w:val="0"/>
    </w:pPr>
    <w:rPr>
      <w:rFonts w:ascii="Times New Roman" w:eastAsia="宋体" w:hAnsi="Times New Roman" w:cstheme="majorBidi"/>
      <w:b/>
      <w:bCs/>
      <w:sz w:val="44"/>
      <w:szCs w:val="32"/>
    </w:rPr>
  </w:style>
  <w:style w:type="character" w:styleId="aa">
    <w:name w:val="Hyperlink"/>
    <w:basedOn w:val="a1"/>
    <w:uiPriority w:val="99"/>
    <w:unhideWhenUsed/>
    <w:rsid w:val="008644A2"/>
    <w:rPr>
      <w:color w:val="0000FF" w:themeColor="hyperlink"/>
      <w:u w:val="single"/>
    </w:rPr>
  </w:style>
  <w:style w:type="table" w:styleId="ab">
    <w:name w:val="Table Grid"/>
    <w:basedOn w:val="a2"/>
    <w:uiPriority w:val="59"/>
    <w:qFormat/>
    <w:rsid w:val="008644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qFormat/>
    <w:rsid w:val="008644A2"/>
    <w:rPr>
      <w:rFonts w:ascii="Times New Roman" w:eastAsia="宋体" w:hAnsi="Times New Roman" w:cs="Times New Roman"/>
      <w:b/>
      <w:kern w:val="0"/>
      <w:sz w:val="44"/>
      <w:szCs w:val="20"/>
    </w:rPr>
  </w:style>
  <w:style w:type="character" w:customStyle="1" w:styleId="2Char">
    <w:name w:val="标题 2 Char"/>
    <w:basedOn w:val="a1"/>
    <w:link w:val="2"/>
    <w:qFormat/>
    <w:rsid w:val="008644A2"/>
    <w:rPr>
      <w:rFonts w:ascii="Times New Roman" w:eastAsia="仿宋_GB2312" w:hAnsi="Times New Roman" w:cs="Times New Roman"/>
      <w:b/>
      <w:bCs/>
      <w:kern w:val="0"/>
      <w:sz w:val="32"/>
      <w:szCs w:val="32"/>
    </w:rPr>
  </w:style>
  <w:style w:type="character" w:customStyle="1" w:styleId="3Char">
    <w:name w:val="标题 3 Char"/>
    <w:basedOn w:val="a1"/>
    <w:link w:val="3"/>
    <w:rsid w:val="008644A2"/>
    <w:rPr>
      <w:rFonts w:ascii="Times New Roman" w:eastAsia="宋体" w:hAnsi="Times New Roman" w:cs="Times New Roman"/>
      <w:b/>
      <w:bCs/>
      <w:kern w:val="0"/>
      <w:sz w:val="24"/>
      <w:szCs w:val="32"/>
    </w:rPr>
  </w:style>
  <w:style w:type="paragraph" w:customStyle="1" w:styleId="ac">
    <w:name w:val="表格"/>
    <w:link w:val="Char4"/>
    <w:rsid w:val="008644A2"/>
    <w:pPr>
      <w:jc w:val="center"/>
    </w:pPr>
    <w:rPr>
      <w:rFonts w:ascii="Times New Roman" w:eastAsia="宋体" w:hAnsi="Times New Roman" w:cs="Times New Roman"/>
      <w:kern w:val="2"/>
      <w:sz w:val="21"/>
      <w:szCs w:val="24"/>
    </w:rPr>
  </w:style>
  <w:style w:type="character" w:customStyle="1" w:styleId="Char4">
    <w:name w:val="表格 Char"/>
    <w:link w:val="ac"/>
    <w:rsid w:val="008644A2"/>
    <w:rPr>
      <w:rFonts w:ascii="Times New Roman" w:eastAsia="宋体" w:hAnsi="Times New Roman" w:cs="Times New Roman"/>
      <w:szCs w:val="24"/>
    </w:rPr>
  </w:style>
  <w:style w:type="paragraph" w:customStyle="1" w:styleId="-0">
    <w:name w:val="-表格"/>
    <w:basedOn w:val="ac"/>
    <w:next w:val="a"/>
    <w:link w:val="-Char0"/>
    <w:rsid w:val="008644A2"/>
    <w:pPr>
      <w:tabs>
        <w:tab w:val="left" w:pos="3696"/>
      </w:tabs>
    </w:pPr>
    <w:rPr>
      <w:rFonts w:ascii="宋体" w:hAnsi="宋体" w:cs="宋体"/>
      <w:snapToGrid w:val="0"/>
      <w:szCs w:val="20"/>
    </w:rPr>
  </w:style>
  <w:style w:type="character" w:customStyle="1" w:styleId="-Char0">
    <w:name w:val="-表格 Char"/>
    <w:link w:val="-0"/>
    <w:qFormat/>
    <w:rsid w:val="008644A2"/>
    <w:rPr>
      <w:rFonts w:ascii="宋体" w:eastAsia="宋体" w:hAnsi="宋体" w:cs="宋体"/>
      <w:snapToGrid w:val="0"/>
      <w:szCs w:val="20"/>
    </w:rPr>
  </w:style>
  <w:style w:type="paragraph" w:customStyle="1" w:styleId="ad">
    <w:name w:val="表题"/>
    <w:next w:val="a"/>
    <w:link w:val="Char5"/>
    <w:qFormat/>
    <w:rsid w:val="008644A2"/>
    <w:pPr>
      <w:spacing w:line="480" w:lineRule="exact"/>
      <w:jc w:val="center"/>
    </w:pPr>
    <w:rPr>
      <w:rFonts w:ascii="Times New Roman" w:eastAsia="宋体" w:hAnsi="Times New Roman" w:cs="宋体"/>
      <w:b/>
      <w:bCs/>
      <w:sz w:val="21"/>
    </w:rPr>
  </w:style>
  <w:style w:type="character" w:customStyle="1" w:styleId="Char5">
    <w:name w:val="表题 Char"/>
    <w:link w:val="ad"/>
    <w:qFormat/>
    <w:rsid w:val="008644A2"/>
    <w:rPr>
      <w:rFonts w:ascii="Times New Roman" w:eastAsia="宋体" w:hAnsi="Times New Roman" w:cs="宋体"/>
      <w:b/>
      <w:bCs/>
      <w:kern w:val="0"/>
      <w:szCs w:val="20"/>
    </w:rPr>
  </w:style>
  <w:style w:type="paragraph" w:customStyle="1" w:styleId="-1">
    <w:name w:val="-表题"/>
    <w:next w:val="a"/>
    <w:link w:val="-Char1"/>
    <w:rsid w:val="008644A2"/>
    <w:pPr>
      <w:spacing w:line="480" w:lineRule="exact"/>
      <w:jc w:val="center"/>
    </w:pPr>
    <w:rPr>
      <w:rFonts w:ascii="Times New Roman" w:eastAsia="宋体" w:hAnsi="Times New Roman" w:cs="Times New Roman"/>
      <w:b/>
      <w:kern w:val="2"/>
      <w:sz w:val="21"/>
      <w:szCs w:val="24"/>
    </w:rPr>
  </w:style>
  <w:style w:type="character" w:customStyle="1" w:styleId="-Char1">
    <w:name w:val="-表题 Char"/>
    <w:link w:val="-1"/>
    <w:rsid w:val="008644A2"/>
    <w:rPr>
      <w:rFonts w:ascii="Times New Roman" w:eastAsia="宋体" w:hAnsi="Times New Roman" w:cs="Times New Roman"/>
      <w:b/>
      <w:szCs w:val="24"/>
    </w:rPr>
  </w:style>
  <w:style w:type="character" w:customStyle="1" w:styleId="-Char">
    <w:name w:val="-正文 Char"/>
    <w:link w:val="-"/>
    <w:rsid w:val="008644A2"/>
    <w:rPr>
      <w:rFonts w:ascii="Times New Roman" w:eastAsia="仿宋_GB2312" w:hAnsi="Times New Roman" w:cs="宋体"/>
      <w:sz w:val="32"/>
      <w:szCs w:val="20"/>
    </w:rPr>
  </w:style>
  <w:style w:type="character" w:customStyle="1" w:styleId="Char2">
    <w:name w:val="副标题 Char"/>
    <w:basedOn w:val="a1"/>
    <w:link w:val="a8"/>
    <w:uiPriority w:val="11"/>
    <w:rsid w:val="008644A2"/>
    <w:rPr>
      <w:rFonts w:asciiTheme="majorHAnsi" w:eastAsia="宋体" w:hAnsiTheme="majorHAnsi" w:cstheme="majorBidi"/>
      <w:b/>
      <w:bCs/>
      <w:kern w:val="28"/>
      <w:sz w:val="32"/>
      <w:szCs w:val="32"/>
    </w:rPr>
  </w:style>
  <w:style w:type="character" w:customStyle="1" w:styleId="Char3">
    <w:name w:val="标题 Char"/>
    <w:basedOn w:val="a1"/>
    <w:link w:val="a9"/>
    <w:uiPriority w:val="10"/>
    <w:qFormat/>
    <w:rsid w:val="008644A2"/>
    <w:rPr>
      <w:rFonts w:ascii="Times New Roman" w:eastAsia="宋体" w:hAnsi="Times New Roman" w:cstheme="majorBidi"/>
      <w:b/>
      <w:bCs/>
      <w:sz w:val="44"/>
      <w:szCs w:val="32"/>
    </w:rPr>
  </w:style>
  <w:style w:type="character" w:customStyle="1" w:styleId="Char1">
    <w:name w:val="页眉 Char"/>
    <w:basedOn w:val="a1"/>
    <w:link w:val="a7"/>
    <w:uiPriority w:val="99"/>
    <w:qFormat/>
    <w:rsid w:val="008644A2"/>
    <w:rPr>
      <w:sz w:val="18"/>
      <w:szCs w:val="18"/>
    </w:rPr>
  </w:style>
  <w:style w:type="character" w:customStyle="1" w:styleId="Char0">
    <w:name w:val="页脚 Char"/>
    <w:basedOn w:val="a1"/>
    <w:link w:val="a6"/>
    <w:uiPriority w:val="99"/>
    <w:qFormat/>
    <w:rsid w:val="008644A2"/>
    <w:rPr>
      <w:sz w:val="18"/>
      <w:szCs w:val="18"/>
    </w:rPr>
  </w:style>
  <w:style w:type="character" w:customStyle="1" w:styleId="Char">
    <w:name w:val="批注框文本 Char"/>
    <w:basedOn w:val="a1"/>
    <w:link w:val="a5"/>
    <w:uiPriority w:val="99"/>
    <w:semiHidden/>
    <w:qFormat/>
    <w:rsid w:val="008644A2"/>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D:\&#29992;&#25143;&#30446;&#24405;\&#26700;&#38754;\&#24066;&#20013;&#21306;&#22823;&#27668;&#29615;&#22659;&#36136;&#37327;&#38480;&#26399;&#36798;&#26631;&#35268;&#21010;\&#22823;&#27668;&#35268;&#21010;\2\2016.1-2018.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scatterChart>
        <c:scatterStyle val="lineMarker"/>
        <c:ser>
          <c:idx val="0"/>
          <c:order val="0"/>
          <c:tx>
            <c:strRef>
              <c:f>Sheet1!$V$31</c:f>
              <c:strCache>
                <c:ptCount val="1"/>
                <c:pt idx="0">
                  <c:v>SO2</c:v>
                </c:pt>
              </c:strCache>
            </c:strRef>
          </c:tx>
          <c:xVal>
            <c:numRef>
              <c:f>Sheet1!$U$32:$U$43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Sheet1!$V$32:$V$43</c:f>
              <c:numCache>
                <c:formatCode>General</c:formatCode>
                <c:ptCount val="12"/>
                <c:pt idx="0">
                  <c:v>17.610000000000007</c:v>
                </c:pt>
                <c:pt idx="1">
                  <c:v>13.46</c:v>
                </c:pt>
                <c:pt idx="2">
                  <c:v>15.32</c:v>
                </c:pt>
                <c:pt idx="3">
                  <c:v>14.870000000000003</c:v>
                </c:pt>
                <c:pt idx="4">
                  <c:v>12.71</c:v>
                </c:pt>
                <c:pt idx="5">
                  <c:v>12.47</c:v>
                </c:pt>
                <c:pt idx="6">
                  <c:v>10</c:v>
                </c:pt>
                <c:pt idx="7">
                  <c:v>5.1599999999999984</c:v>
                </c:pt>
                <c:pt idx="8">
                  <c:v>7.17</c:v>
                </c:pt>
                <c:pt idx="9">
                  <c:v>7.1899999999999995</c:v>
                </c:pt>
                <c:pt idx="10">
                  <c:v>10.53</c:v>
                </c:pt>
                <c:pt idx="11">
                  <c:v>12.16</c:v>
                </c:pt>
              </c:numCache>
            </c:numRef>
          </c:yVal>
        </c:ser>
        <c:ser>
          <c:idx val="1"/>
          <c:order val="1"/>
          <c:tx>
            <c:strRef>
              <c:f>Sheet1!$W$31</c:f>
              <c:strCache>
                <c:ptCount val="1"/>
                <c:pt idx="0">
                  <c:v>NO2</c:v>
                </c:pt>
              </c:strCache>
            </c:strRef>
          </c:tx>
          <c:xVal>
            <c:numRef>
              <c:f>Sheet1!$U$32:$U$43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Sheet1!$W$32:$W$43</c:f>
              <c:numCache>
                <c:formatCode>General</c:formatCode>
                <c:ptCount val="12"/>
                <c:pt idx="0">
                  <c:v>41.55</c:v>
                </c:pt>
                <c:pt idx="1">
                  <c:v>40.21</c:v>
                </c:pt>
                <c:pt idx="2">
                  <c:v>41.74</c:v>
                </c:pt>
                <c:pt idx="3">
                  <c:v>34.17</c:v>
                </c:pt>
                <c:pt idx="4">
                  <c:v>32.61</c:v>
                </c:pt>
                <c:pt idx="5">
                  <c:v>29.27</c:v>
                </c:pt>
                <c:pt idx="6">
                  <c:v>23.77</c:v>
                </c:pt>
                <c:pt idx="7">
                  <c:v>17.68</c:v>
                </c:pt>
                <c:pt idx="8">
                  <c:v>27.23</c:v>
                </c:pt>
                <c:pt idx="9">
                  <c:v>30.259999999999994</c:v>
                </c:pt>
                <c:pt idx="10">
                  <c:v>37.47</c:v>
                </c:pt>
                <c:pt idx="11">
                  <c:v>48.68</c:v>
                </c:pt>
              </c:numCache>
            </c:numRef>
          </c:yVal>
        </c:ser>
        <c:ser>
          <c:idx val="2"/>
          <c:order val="2"/>
          <c:tx>
            <c:strRef>
              <c:f>Sheet1!$X$31</c:f>
              <c:strCache>
                <c:ptCount val="1"/>
                <c:pt idx="0">
                  <c:v>O3</c:v>
                </c:pt>
              </c:strCache>
            </c:strRef>
          </c:tx>
          <c:xVal>
            <c:numRef>
              <c:f>Sheet1!$U$32:$U$43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Sheet1!$X$32:$X$43</c:f>
              <c:numCache>
                <c:formatCode>General</c:formatCode>
                <c:ptCount val="12"/>
                <c:pt idx="0">
                  <c:v>83</c:v>
                </c:pt>
                <c:pt idx="1">
                  <c:v>103.9</c:v>
                </c:pt>
                <c:pt idx="2">
                  <c:v>110</c:v>
                </c:pt>
                <c:pt idx="3">
                  <c:v>160.30000000000001</c:v>
                </c:pt>
                <c:pt idx="4">
                  <c:v>206</c:v>
                </c:pt>
                <c:pt idx="5">
                  <c:v>159.19999999999999</c:v>
                </c:pt>
                <c:pt idx="6">
                  <c:v>195</c:v>
                </c:pt>
                <c:pt idx="7">
                  <c:v>143</c:v>
                </c:pt>
                <c:pt idx="8">
                  <c:v>95.5</c:v>
                </c:pt>
                <c:pt idx="9">
                  <c:v>71</c:v>
                </c:pt>
                <c:pt idx="10">
                  <c:v>80.099999999999994</c:v>
                </c:pt>
                <c:pt idx="11">
                  <c:v>62</c:v>
                </c:pt>
              </c:numCache>
            </c:numRef>
          </c:yVal>
        </c:ser>
        <c:ser>
          <c:idx val="4"/>
          <c:order val="4"/>
          <c:tx>
            <c:strRef>
              <c:f>Sheet1!$Z$31</c:f>
              <c:strCache>
                <c:ptCount val="1"/>
                <c:pt idx="0">
                  <c:v>PM10</c:v>
                </c:pt>
              </c:strCache>
            </c:strRef>
          </c:tx>
          <c:xVal>
            <c:numRef>
              <c:f>Sheet1!$U$32:$U$43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Sheet1!$Z$32:$Z$43</c:f>
              <c:numCache>
                <c:formatCode>General</c:formatCode>
                <c:ptCount val="12"/>
                <c:pt idx="0">
                  <c:v>164.23</c:v>
                </c:pt>
                <c:pt idx="1">
                  <c:v>122.96000000000002</c:v>
                </c:pt>
                <c:pt idx="2">
                  <c:v>85.84</c:v>
                </c:pt>
                <c:pt idx="3">
                  <c:v>69.900000000000006</c:v>
                </c:pt>
                <c:pt idx="4">
                  <c:v>72.97</c:v>
                </c:pt>
                <c:pt idx="5">
                  <c:v>49.93</c:v>
                </c:pt>
                <c:pt idx="6">
                  <c:v>45.230000000000011</c:v>
                </c:pt>
                <c:pt idx="7">
                  <c:v>32.97</c:v>
                </c:pt>
                <c:pt idx="8">
                  <c:v>45.9</c:v>
                </c:pt>
                <c:pt idx="9">
                  <c:v>44.87</c:v>
                </c:pt>
                <c:pt idx="10">
                  <c:v>84.27</c:v>
                </c:pt>
                <c:pt idx="11">
                  <c:v>131.97</c:v>
                </c:pt>
              </c:numCache>
            </c:numRef>
          </c:yVal>
        </c:ser>
        <c:ser>
          <c:idx val="5"/>
          <c:order val="5"/>
          <c:tx>
            <c:strRef>
              <c:f>Sheet1!$AA$31</c:f>
              <c:strCache>
                <c:ptCount val="1"/>
                <c:pt idx="0">
                  <c:v>PM2.5</c:v>
                </c:pt>
              </c:strCache>
            </c:strRef>
          </c:tx>
          <c:xVal>
            <c:numRef>
              <c:f>Sheet1!$U$32:$U$43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Sheet1!$AA$32:$AA$43</c:f>
              <c:numCache>
                <c:formatCode>General</c:formatCode>
                <c:ptCount val="12"/>
                <c:pt idx="0">
                  <c:v>126.13</c:v>
                </c:pt>
                <c:pt idx="1">
                  <c:v>91</c:v>
                </c:pt>
                <c:pt idx="2">
                  <c:v>59.52</c:v>
                </c:pt>
                <c:pt idx="3">
                  <c:v>44.93</c:v>
                </c:pt>
                <c:pt idx="4">
                  <c:v>47.87</c:v>
                </c:pt>
                <c:pt idx="5">
                  <c:v>33.300000000000011</c:v>
                </c:pt>
                <c:pt idx="6">
                  <c:v>30.55</c:v>
                </c:pt>
                <c:pt idx="7">
                  <c:v>23.23</c:v>
                </c:pt>
                <c:pt idx="8">
                  <c:v>31.2</c:v>
                </c:pt>
                <c:pt idx="9">
                  <c:v>32.32</c:v>
                </c:pt>
                <c:pt idx="10">
                  <c:v>60.87</c:v>
                </c:pt>
                <c:pt idx="11">
                  <c:v>91.19</c:v>
                </c:pt>
              </c:numCache>
            </c:numRef>
          </c:yVal>
        </c:ser>
        <c:axId val="84473728"/>
        <c:axId val="84475264"/>
      </c:scatterChart>
      <c:scatterChart>
        <c:scatterStyle val="lineMarker"/>
        <c:ser>
          <c:idx val="3"/>
          <c:order val="3"/>
          <c:tx>
            <c:strRef>
              <c:f>Sheet1!$Y$31</c:f>
              <c:strCache>
                <c:ptCount val="1"/>
                <c:pt idx="0">
                  <c:v>CO</c:v>
                </c:pt>
              </c:strCache>
            </c:strRef>
          </c:tx>
          <c:xVal>
            <c:numRef>
              <c:f>Sheet1!$U$32:$U$43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Sheet1!$Y$32:$Y$43</c:f>
              <c:numCache>
                <c:formatCode>General</c:formatCode>
                <c:ptCount val="12"/>
                <c:pt idx="0">
                  <c:v>1.75</c:v>
                </c:pt>
                <c:pt idx="1">
                  <c:v>1.46</c:v>
                </c:pt>
                <c:pt idx="2">
                  <c:v>1.1500000000000001</c:v>
                </c:pt>
                <c:pt idx="3">
                  <c:v>1</c:v>
                </c:pt>
                <c:pt idx="4">
                  <c:v>1</c:v>
                </c:pt>
                <c:pt idx="5">
                  <c:v>1</c:v>
                </c:pt>
                <c:pt idx="6">
                  <c:v>1.1000000000000001</c:v>
                </c:pt>
                <c:pt idx="7">
                  <c:v>1</c:v>
                </c:pt>
                <c:pt idx="8">
                  <c:v>1</c:v>
                </c:pt>
                <c:pt idx="9">
                  <c:v>1.1000000000000001</c:v>
                </c:pt>
                <c:pt idx="10">
                  <c:v>1.3</c:v>
                </c:pt>
                <c:pt idx="11">
                  <c:v>1.9500000000000004</c:v>
                </c:pt>
              </c:numCache>
            </c:numRef>
          </c:yVal>
        </c:ser>
        <c:axId val="88286720"/>
        <c:axId val="88288256"/>
      </c:scatterChart>
      <c:valAx>
        <c:axId val="84473728"/>
        <c:scaling>
          <c:orientation val="minMax"/>
          <c:max val="12"/>
          <c:min val="1"/>
        </c:scaling>
        <c:axPos val="b"/>
        <c:numFmt formatCode="d&quot;月&quot;;@" sourceLinked="0"/>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84475264"/>
        <c:crosses val="autoZero"/>
        <c:crossBetween val="midCat"/>
        <c:majorUnit val="1"/>
      </c:valAx>
      <c:valAx>
        <c:axId val="84475264"/>
        <c:scaling>
          <c:orientation val="minMax"/>
        </c:scaling>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月均浓度（微克</a:t>
                </a:r>
                <a:r>
                  <a:rPr lang="en-US" altLang="zh-CN"/>
                  <a:t>/</a:t>
                </a:r>
                <a:r>
                  <a:rPr lang="zh-CN" altLang="en-US"/>
                  <a:t>立方米）</a:t>
                </a:r>
              </a:p>
            </c:rich>
          </c:tx>
        </c:title>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84473728"/>
        <c:crosses val="autoZero"/>
        <c:crossBetween val="midCat"/>
      </c:valAx>
      <c:valAx>
        <c:axId val="88286720"/>
        <c:scaling>
          <c:orientation val="minMax"/>
        </c:scaling>
        <c:delete val="1"/>
        <c:axPos val="b"/>
        <c:numFmt formatCode="General" sourceLinked="1"/>
        <c:tickLblPos val="nextTo"/>
        <c:crossAx val="88288256"/>
        <c:crosses val="autoZero"/>
        <c:crossBetween val="midCat"/>
      </c:valAx>
      <c:valAx>
        <c:axId val="88288256"/>
        <c:scaling>
          <c:orientation val="minMax"/>
        </c:scaling>
        <c:axPos val="r"/>
        <c:min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zh-CN"/>
                  <a:t>CO</a:t>
                </a:r>
                <a:r>
                  <a:rPr lang="zh-CN" altLang="en-US"/>
                  <a:t>月均浓度（毫克</a:t>
                </a:r>
                <a:r>
                  <a:rPr lang="en-US" altLang="zh-CN"/>
                  <a:t>/</a:t>
                </a:r>
                <a:r>
                  <a:rPr lang="zh-CN" altLang="en-US"/>
                  <a:t>立方米）</a:t>
                </a:r>
              </a:p>
            </c:rich>
          </c:tx>
        </c:title>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88286720"/>
        <c:crosses val="max"/>
        <c:crossBetween val="midCat"/>
      </c:valAx>
      <c:spPr>
        <a:noFill/>
        <a:ln w="25400">
          <a:noFill/>
        </a:ln>
      </c:spPr>
    </c:plotArea>
    <c:legend>
      <c:legendPos val="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6FD4BEE-7AA3-4DA3-B004-B21B9ADBA3E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44</Pages>
  <Words>3207</Words>
  <Characters>18283</Characters>
  <Application>Microsoft Office Word</Application>
  <DocSecurity>0</DocSecurity>
  <Lines>152</Lines>
  <Paragraphs>42</Paragraphs>
  <ScaleCrop>false</ScaleCrop>
  <Company>china</Company>
  <LinksUpToDate>false</LinksUpToDate>
  <CharactersWithSpaces>21448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386</cp:revision>
  <dcterms:created xsi:type="dcterms:W3CDTF">2018-09-13T05:51:00Z</dcterms:created>
  <dcterms:modified xsi:type="dcterms:W3CDTF">2018-12-19T09:11:00Z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2052-10.1.0.7671</vt:lpwstr>
  </property>
</Properties>
</file>