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2"/>
          <w:sz w:val="44"/>
          <w:szCs w:val="44"/>
          <w:lang w:val="en-US" w:eastAsia="zh-CN" w:bidi="ar"/>
        </w:rPr>
        <w:t>乐山市市中区审计局</w:t>
      </w: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2"/>
          <w:sz w:val="44"/>
          <w:szCs w:val="44"/>
          <w:lang w:val="en-US" w:eastAsia="zh-CN" w:bidi="ar"/>
        </w:rPr>
        <w:t>关于《关于进一步完善政府投资建设项目审计工作的实施意见》的解读</w:t>
      </w:r>
    </w:p>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sz w:val="44"/>
          <w:szCs w:val="44"/>
          <w:lang w:val="en-US"/>
        </w:rPr>
      </w:pP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根据《四川省人民政府办公厅转发审计厅关于进一步完善政府投资建设项目审计工作意见的通知》、《乐山市人民政府转发市审计局关于进一步完善政府投资建设项目审计工作实施意见的通知》及相关法律法规，结合市中区实际情况制定《关于进一步完善政府投资建设项目审计工作的实施意见》（以下简称《意见》）。</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《意见》为</w:t>
      </w:r>
      <w:r>
        <w:rPr>
          <w:rFonts w:hint="eastAsia" w:ascii="仿宋_GB2312" w:hAnsi="仿宋_GB2312" w:eastAsia="仿宋_GB2312" w:cs="仿宋_GB2312"/>
          <w:color w:val="000000"/>
          <w:kern w:val="2"/>
          <w:sz w:val="32"/>
          <w:szCs w:val="32"/>
          <w:lang w:val="en-US" w:eastAsia="zh-CN" w:bidi="ar"/>
        </w:rPr>
        <w:t>着力完善政府投资建设项目管理和监督工作，对厘清各部门在政府投资建设项目中的职能职责，构建全方位的政府投资领域的监管体系，具有十分重大的意义。投资审计作为审计工作的重要组成部分，迫切需要在更深领域、更广范围发挥审计的监督作用，有效促进提升政府投资建设效益，保障建设领域重大政策措施落实，促进权力规范运行和推进反腐倡廉建设等。目前传统的审计模式已不能满足新形势要求，而需要以新的理念、新的方式推进投资审计转型发展，投资审计不能仅仅局限于“造价审计”，而要在促进相关部门履职尽责、进一步提升政府投资绩效、推动健全完善机制，更加全面地发挥审计监督的突出作用。投资审计要通过实现从数量规模审计向质量效益审计转变、从单一工程造价审计向全面投资审计转变、从传统投资审计向现代投资审计转变“三个转变”，全面提升全区投资领域治理能力和水平。</w:t>
      </w:r>
    </w:p>
    <w:p>
      <w:pPr>
        <w:rPr>
          <w:rFonts w:hint="eastAsia"/>
        </w:rPr>
      </w:pPr>
    </w:p>
    <w:p>
      <w:pPr>
        <w:rPr>
          <w:rFonts w:hint="eastAsia"/>
        </w:rPr>
      </w:pP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_GB2312" w:hAnsi="仿宋_GB2312" w:eastAsia="仿宋_GB2312" w:cs="仿宋_GB2312"/>
          <w:color w:val="000000"/>
          <w:kern w:val="2"/>
          <w:sz w:val="32"/>
          <w:szCs w:val="32"/>
          <w:lang w:val="en-US" w:eastAsia="zh-CN" w:bidi="ar"/>
        </w:rPr>
      </w:pPr>
    </w:p>
    <w:p>
      <w:pPr>
        <w:keepNext w:val="0"/>
        <w:keepLines w:val="0"/>
        <w:widowControl w:val="0"/>
        <w:suppressLineNumbers w:val="0"/>
        <w:spacing w:before="0" w:beforeAutospacing="0" w:after="0" w:afterAutospacing="0" w:line="600" w:lineRule="exact"/>
        <w:ind w:left="0" w:right="0" w:firstLine="5440" w:firstLineChars="1700"/>
        <w:jc w:val="both"/>
        <w:rPr>
          <w:rFonts w:hint="default"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2019</w:t>
      </w:r>
      <w:bookmarkStart w:id="0" w:name="_GoBack"/>
      <w:bookmarkEnd w:id="0"/>
      <w:r>
        <w:rPr>
          <w:rFonts w:hint="eastAsia" w:ascii="仿宋_GB2312" w:hAnsi="仿宋_GB2312" w:eastAsia="仿宋_GB2312" w:cs="仿宋_GB2312"/>
          <w:color w:val="000000"/>
          <w:kern w:val="2"/>
          <w:sz w:val="32"/>
          <w:szCs w:val="32"/>
          <w:lang w:val="en-US" w:eastAsia="zh-CN" w:bidi="ar"/>
        </w:rPr>
        <w:t>年3月28日</w:t>
      </w:r>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variable"/>
    <w:sig w:usb0="E00002FF" w:usb1="420024FF" w:usb2="00000000" w:usb3="00000000" w:csb0="2000019F" w:csb1="00000000"/>
  </w:font>
  <w:font w:name="@仿宋_GB2312">
    <w:altName w:val="仿宋"/>
    <w:panose1 w:val="00000000000000000000"/>
    <w:charset w:val="86"/>
    <w:family w:val="auto"/>
    <w:pitch w:val="fixed"/>
    <w:sig w:usb0="00000000" w:usb1="080E0000" w:usb2="00000010" w:usb3="00000000" w:csb0="00040000" w:csb1="00000000"/>
  </w:font>
  <w:font w:name="@宋体">
    <w:panose1 w:val="02010600030101010101"/>
    <w:charset w:val="86"/>
    <w:family w:val="auto"/>
    <w:pitch w:val="variable"/>
    <w:sig w:usb0="00000003" w:usb1="288F0000" w:usb2="00000006" w:usb3="00000000" w:csb0="00040001" w:csb1="00000000"/>
  </w:font>
  <w:font w:name="@方正小标宋简体">
    <w:altName w:val="宋体"/>
    <w:panose1 w:val="00000000000000000000"/>
    <w:charset w:val="86"/>
    <w:family w:val="auto"/>
    <w:pitch w:val="fixed"/>
    <w:sig w:usb0="00000000"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CD1965"/>
    <w:rsid w:val="00C22395"/>
    <w:rsid w:val="00CD1965"/>
    <w:rsid w:val="15F22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2</Pages>
  <Words>82</Words>
  <Characters>471</Characters>
  <Lines>3</Lines>
  <Paragraphs>1</Paragraphs>
  <TotalTime>5</TotalTime>
  <ScaleCrop>false</ScaleCrop>
  <LinksUpToDate>false</LinksUpToDate>
  <CharactersWithSpaces>552</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2019-03-27T08:22:00Z</dcterms:created>
  <dc:creator>微软用户</dc:creator>
  <cp:lastModifiedBy>冬瓜饿饿</cp:lastModifiedBy>
  <dcterms:modified xsi:type="dcterms:W3CDTF">2019-03-28T07:22:52Z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