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tbl>
      <w:tblPr>
        <w:tblStyle w:val="6"/>
        <w:tblW w:w="12645" w:type="dxa"/>
        <w:tblInd w:w="7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230"/>
        <w:gridCol w:w="7560"/>
        <w:gridCol w:w="31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64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乐山市市中区青苗补偿费标准表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补偿项目</w:t>
            </w:r>
          </w:p>
        </w:tc>
        <w:tc>
          <w:tcPr>
            <w:tcW w:w="7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镇（街道）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补偿标准（元/亩/年）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大春</w:t>
            </w:r>
          </w:p>
        </w:tc>
        <w:tc>
          <w:tcPr>
            <w:tcW w:w="7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平兴镇、悦来镇、土主镇、剑峰镇、白马镇、青平镇、茅桥镇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小春</w:t>
            </w:r>
          </w:p>
        </w:tc>
        <w:tc>
          <w:tcPr>
            <w:tcW w:w="7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大春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通江街道、大佛街道、全福街道、绿心街道、牟子镇、棉竹镇、苏稽镇、水口镇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3150</w:t>
            </w:r>
          </w:p>
        </w:tc>
      </w:tr>
    </w:tbl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/>
          <w:kern w:val="0"/>
          <w:sz w:val="28"/>
          <w:szCs w:val="28"/>
        </w:rPr>
      </w:pPr>
    </w:p>
    <w:p>
      <w:pPr>
        <w:widowControl/>
        <w:rPr>
          <w:rFonts w:ascii="黑体" w:eastAsia="黑体"/>
          <w:kern w:val="0"/>
          <w:sz w:val="32"/>
          <w:szCs w:val="32"/>
        </w:rPr>
      </w:pPr>
    </w:p>
    <w:p>
      <w:pPr>
        <w:widowControl/>
        <w:rPr>
          <w:rFonts w:ascii="方正小标宋简体" w:hAnsi="方正小标宋简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2</w:t>
      </w:r>
    </w:p>
    <w:tbl>
      <w:tblPr>
        <w:tblStyle w:val="6"/>
        <w:tblW w:w="12720" w:type="dxa"/>
        <w:tblInd w:w="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720"/>
        <w:gridCol w:w="2730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乐山市市中区房屋重置价标准表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补偿项目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补偿标准（元/平方米）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钢结构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钢混结构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砖混（现浇）结构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砖混（预制）结构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砖木结构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土木、木结构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6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其他结构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</w:tbl>
    <w:p>
      <w:pPr>
        <w:widowControl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3</w:t>
      </w:r>
    </w:p>
    <w:tbl>
      <w:tblPr>
        <w:tblStyle w:val="6"/>
        <w:tblpPr w:leftFromText="180" w:rightFromText="180" w:vertAnchor="text" w:horzAnchor="page" w:tblpX="1940" w:tblpY="728"/>
        <w:tblOverlap w:val="never"/>
        <w:tblW w:w="133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765"/>
        <w:gridCol w:w="5520"/>
        <w:gridCol w:w="2025"/>
        <w:gridCol w:w="3300"/>
        <w:gridCol w:w="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85" w:hRule="atLeast"/>
        </w:trPr>
        <w:tc>
          <w:tcPr>
            <w:tcW w:w="133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乐山市市中区地上构筑物及其他附属设施补偿标准表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9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补偿项目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0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围墙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乱石垒、土围墙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砖、石围墙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1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院（晒）坝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三合土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4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砖、石、水泥砂浆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土坝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石板坝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0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堡坎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石堡坎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砼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7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其他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水缸 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3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地窖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355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粪池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土粪池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水泥、三合土粪池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条石粪池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水窖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土水窖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三合土水窖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条石及砼水窖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水池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砣石、条石池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石砌、砖砌、混凝土池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造型水池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水井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土水井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条石水井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压水井（含机械取水）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机井(含抗旱井)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灶台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土灶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红砖砌灶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瓷砖灶、水泥灶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节能灶（含设施）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坟墓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普通土堆坟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砖、石、水泥修砌 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砖、石、水泥修砌加有花岗石、其他材料刻成的墓碑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水管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钢管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胶管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沼气池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口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粮仓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砖、石、混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凝土柜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排灌沟渠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衬砌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未衬砌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围墙大门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铁大门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木大门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大棚(花棚、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蔬菜大棚、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蘑菇棚等)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竹架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钢架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塑钢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其他棚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水塔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立方米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彩钢房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小青瓦附属房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石棉瓦附属房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widowControl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4</w:t>
      </w:r>
    </w:p>
    <w:tbl>
      <w:tblPr>
        <w:tblStyle w:val="6"/>
        <w:tblpPr w:leftFromText="180" w:rightFromText="180" w:vertAnchor="text" w:horzAnchor="page" w:tblpX="1939" w:tblpY="405"/>
        <w:tblOverlap w:val="never"/>
        <w:tblW w:w="134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915"/>
        <w:gridCol w:w="755"/>
        <w:gridCol w:w="130"/>
        <w:gridCol w:w="660"/>
        <w:gridCol w:w="50"/>
        <w:gridCol w:w="750"/>
        <w:gridCol w:w="4000"/>
        <w:gridCol w:w="2075"/>
        <w:gridCol w:w="3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25" w:type="dxa"/>
          <w:trHeight w:val="900" w:hRule="atLeast"/>
        </w:trPr>
        <w:tc>
          <w:tcPr>
            <w:tcW w:w="1014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 乐山市市中区零星林木补偿标准表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名称  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生长期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锦橙、血橙、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脐橙、夏橙、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碰柑、香柚、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柑桔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挂果10年以上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桃子、樱桃、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李子、梨子、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苹果、杏子、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柿子、青枣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11年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挂果12年以上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离地面高度1米以上未产果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荔枝、桂圆、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枇杷、板栗、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坚果、花椒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挂果10年以上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葡萄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地径在5厘米以上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中产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地径在2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5厘米(含2厘米)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地径在1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2厘米(含1厘米)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地径在1厘米以下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香(芭)蕉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苗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桑树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产叶（果）桑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初产叶（果）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中产叶（果）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盛产叶（果）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老化树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油茶、油桐、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乌柏、梅子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未产果 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初产果 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4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中产期 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盛产期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老化树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笋竹 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8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竹林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25根以上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10根及以下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笼</w:t>
            </w:r>
          </w:p>
        </w:tc>
        <w:tc>
          <w:tcPr>
            <w:tcW w:w="3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杂树（松、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杉、柏、椿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芽等）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干胸径2厘米以下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5厘米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16厘米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干胸径16厘米以上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杂树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离地高度0.5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1米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离地面高度1米以上，主干胸径5厘米以下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离地面高度2米以上，主干胸径5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16厘米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离地面高度3米以上，主干胸径16厘米以上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银杏、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桂花、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其他园林乔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木树种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胸径5厘米以下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10厘米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胸径10厘米以上</w:t>
            </w:r>
          </w:p>
        </w:tc>
        <w:tc>
          <w:tcPr>
            <w:tcW w:w="2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</w:t>
            </w:r>
          </w:p>
        </w:tc>
      </w:tr>
    </w:tbl>
    <w:p>
      <w:pPr>
        <w:widowControl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5</w:t>
      </w:r>
    </w:p>
    <w:tbl>
      <w:tblPr>
        <w:tblStyle w:val="6"/>
        <w:tblpPr w:leftFromText="180" w:rightFromText="180" w:vertAnchor="text" w:horzAnchor="page" w:tblpX="1980" w:tblpY="658"/>
        <w:tblOverlap w:val="never"/>
        <w:tblW w:w="134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695"/>
        <w:gridCol w:w="595"/>
        <w:gridCol w:w="470"/>
        <w:gridCol w:w="340"/>
        <w:gridCol w:w="915"/>
        <w:gridCol w:w="810"/>
        <w:gridCol w:w="3375"/>
        <w:gridCol w:w="2070"/>
        <w:gridCol w:w="3315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10" w:hRule="atLeast"/>
        </w:trPr>
        <w:tc>
          <w:tcPr>
            <w:tcW w:w="1345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乐山市市中区成片林木补偿标准表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2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名称  </w:t>
            </w: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生长期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32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锦橙、血橙、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脐橙、夏橙、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碰柑、香柚、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柑桔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22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挂果10年以上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36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5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5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桃子、樱桃、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李子、梨子、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苹果、杏子、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柿子、青枣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01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挂果12年以上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13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13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401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离地面高度1米以上未产果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74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荔枝、桂圆、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枇杷、板栗、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坚果、花椒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产果期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373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挂果10年以上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衰果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定植未挂果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定植嫁接幼树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定植3年内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葡萄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胸径在5厘米以上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中产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胸径在2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5厘米(含2厘米)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胸径在1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2厘米(含1厘米)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幼树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胸径在1厘米以下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香(芭)蕉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挂果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苗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桑树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幼苗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产叶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（果）桑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初产叶（果）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盛产叶（果）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老化树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油茶、油桐、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乌柏、梅子</w:t>
            </w: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未产果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初产果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中产期 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盛产期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老化树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笋竹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竹林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25根以上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10根及以下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杂树（松、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杉、柏、椿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芽等）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干胸径2厘米以下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干胸径16厘米以上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其他杂树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幼树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离地高度0.5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离地面高度1米以上，主干胸径5厘米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离地面高度2米以上，主干胸径5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离地面高度3米以上，主干胸径16厘米以上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银杏、桂花、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其他园林乔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木树种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小树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胸径5厘米以下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中树 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10厘米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大树</w:t>
            </w:r>
          </w:p>
        </w:tc>
        <w:tc>
          <w:tcPr>
            <w:tcW w:w="5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胸径10厘米以上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亩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6000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Tk0NWMwMjc2ZTI2OGE3NDhkMzkzYTIyZGNhY2YifQ=="/>
  </w:docVars>
  <w:rsids>
    <w:rsidRoot w:val="0031341C"/>
    <w:rsid w:val="0011711B"/>
    <w:rsid w:val="001A5397"/>
    <w:rsid w:val="0031341C"/>
    <w:rsid w:val="00326146"/>
    <w:rsid w:val="00874CBA"/>
    <w:rsid w:val="00890A46"/>
    <w:rsid w:val="008D317C"/>
    <w:rsid w:val="00945D3A"/>
    <w:rsid w:val="00C51F04"/>
    <w:rsid w:val="00D31762"/>
    <w:rsid w:val="00E75A76"/>
    <w:rsid w:val="0FBE402D"/>
    <w:rsid w:val="12A54CCD"/>
    <w:rsid w:val="17F01854"/>
    <w:rsid w:val="30112AA4"/>
    <w:rsid w:val="39270093"/>
    <w:rsid w:val="4F3C1866"/>
    <w:rsid w:val="4FB6CC5A"/>
    <w:rsid w:val="55013CED"/>
    <w:rsid w:val="57FB840A"/>
    <w:rsid w:val="5F3D5689"/>
    <w:rsid w:val="60F80E52"/>
    <w:rsid w:val="656540FF"/>
    <w:rsid w:val="6B0753D6"/>
    <w:rsid w:val="6B976D9E"/>
    <w:rsid w:val="77F220A5"/>
    <w:rsid w:val="DBE5451D"/>
    <w:rsid w:val="EACEA9C6"/>
    <w:rsid w:val="FDA3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 Indent 2"/>
    <w:basedOn w:val="1"/>
    <w:link w:val="8"/>
    <w:qFormat/>
    <w:uiPriority w:val="0"/>
    <w:pPr>
      <w:spacing w:line="500" w:lineRule="exact"/>
      <w:ind w:firstLine="562" w:firstLineChars="200"/>
    </w:pPr>
    <w:rPr>
      <w:rFonts w:ascii="仿宋_GB2312" w:hAnsi="Times New Roman" w:eastAsia="仿宋_GB2312"/>
      <w:b/>
      <w:bCs/>
      <w:sz w:val="28"/>
      <w:szCs w:val="3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7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0"/>
    </w:rPr>
  </w:style>
  <w:style w:type="character" w:customStyle="1" w:styleId="9">
    <w:name w:val="font31"/>
    <w:basedOn w:val="7"/>
    <w:qFormat/>
    <w:uiPriority w:val="0"/>
    <w:rPr>
      <w:rFonts w:ascii="Tahoma" w:hAnsi="Tahoma" w:cs="Tahoma"/>
      <w:color w:val="000000"/>
      <w:sz w:val="32"/>
      <w:szCs w:val="32"/>
      <w:u w:val="none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5993</Words>
  <Characters>6491</Characters>
  <Lines>67</Lines>
  <Paragraphs>19</Paragraphs>
  <TotalTime>5</TotalTime>
  <ScaleCrop>false</ScaleCrop>
  <LinksUpToDate>false</LinksUpToDate>
  <CharactersWithSpaces>6745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2018-10-12T10:23:00Z</dcterms:created>
  <dc:creator>lenovola1</dc:creator>
  <cp:lastModifiedBy>G。</cp:lastModifiedBy>
  <cp:lastPrinted>2022-08-10T11:29:00Z</cp:lastPrinted>
  <dcterms:modified xsi:type="dcterms:W3CDTF">2022-08-10T08:16:13Z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DB847DBBD1A046EB85518A91DCF6B9C5</vt:lpwstr>
  </property>
</Properties>
</file>