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1B" w:rsidRDefault="00C74AF2">
      <w:pPr>
        <w:spacing w:line="580" w:lineRule="exact"/>
        <w:rPr>
          <w:rFonts w:ascii="黑体" w:eastAsia="黑体" w:hAnsi="黑体" w:cs="黑体"/>
          <w:sz w:val="32"/>
          <w:szCs w:val="32"/>
        </w:rPr>
      </w:pPr>
      <w:r>
        <w:rPr>
          <w:rFonts w:ascii="黑体" w:eastAsia="黑体" w:hAnsi="黑体" w:cs="黑体" w:hint="eastAsia"/>
          <w:sz w:val="32"/>
          <w:szCs w:val="32"/>
        </w:rPr>
        <w:t>附件</w:t>
      </w:r>
    </w:p>
    <w:p w:rsidR="00E8521B" w:rsidRDefault="00E8521B">
      <w:pPr>
        <w:spacing w:line="580" w:lineRule="exact"/>
        <w:rPr>
          <w:rFonts w:ascii="仿宋_GB2312" w:eastAsia="仿宋_GB2312" w:hAnsi="华文仿宋"/>
          <w:sz w:val="32"/>
          <w:szCs w:val="32"/>
        </w:rPr>
      </w:pPr>
    </w:p>
    <w:p w:rsidR="00E8521B" w:rsidRDefault="00C74AF2">
      <w:pPr>
        <w:spacing w:line="58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致江路大桥新建工程西岸桥头建设项目</w:t>
      </w:r>
    </w:p>
    <w:p w:rsidR="00E8521B" w:rsidRDefault="00C74AF2">
      <w:pPr>
        <w:spacing w:line="58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国有土地上房屋征收补偿方案</w:t>
      </w:r>
    </w:p>
    <w:p w:rsidR="00E8521B" w:rsidRDefault="00E8521B">
      <w:pPr>
        <w:spacing w:line="320" w:lineRule="exact"/>
        <w:ind w:firstLineChars="235" w:firstLine="752"/>
        <w:rPr>
          <w:rFonts w:ascii="仿宋_GB2312" w:eastAsia="仿宋_GB2312" w:hAnsi="宋体"/>
          <w:sz w:val="32"/>
          <w:szCs w:val="32"/>
        </w:rPr>
      </w:pP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号）等有关法律法规规章的规定，现结合本项目实际，制定房屋征收补偿方案如下</w:t>
      </w:r>
      <w:r>
        <w:rPr>
          <w:rFonts w:ascii="仿宋_GB2312" w:eastAsia="仿宋_GB2312" w:hAnsi="宋体" w:cs="仿宋_GB2312" w:hint="eastAsia"/>
          <w:sz w:val="32"/>
          <w:szCs w:val="32"/>
        </w:rPr>
        <w:t>。</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一、房屋征收目的和方式</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t>为改善乐山主城区王</w:t>
      </w:r>
      <w:proofErr w:type="gramStart"/>
      <w:r>
        <w:rPr>
          <w:rFonts w:ascii="仿宋_GB2312" w:eastAsia="仿宋_GB2312" w:hAnsi="宋体" w:hint="eastAsia"/>
          <w:sz w:val="32"/>
          <w:szCs w:val="32"/>
        </w:rPr>
        <w:t>浩</w:t>
      </w:r>
      <w:proofErr w:type="gramEnd"/>
      <w:r>
        <w:rPr>
          <w:rFonts w:ascii="仿宋_GB2312" w:eastAsia="仿宋_GB2312" w:hAnsi="宋体" w:hint="eastAsia"/>
          <w:sz w:val="32"/>
          <w:szCs w:val="32"/>
        </w:rPr>
        <w:t>儿社区人居环境，加强老楼危楼整治，完善城市道路基础设施，提升城市品质形象，</w:t>
      </w:r>
      <w:r>
        <w:rPr>
          <w:rFonts w:ascii="仿宋_GB2312" w:eastAsia="仿宋_GB2312" w:hAnsi="黑体" w:hint="eastAsia"/>
          <w:sz w:val="32"/>
          <w:szCs w:val="32"/>
        </w:rPr>
        <w:t>对</w:t>
      </w:r>
      <w:r>
        <w:rPr>
          <w:rFonts w:ascii="仿宋_GB2312" w:eastAsia="仿宋_GB2312" w:hAnsi="宋体" w:hint="eastAsia"/>
          <w:sz w:val="32"/>
          <w:szCs w:val="32"/>
        </w:rPr>
        <w:t>王</w:t>
      </w:r>
      <w:proofErr w:type="gramStart"/>
      <w:r>
        <w:rPr>
          <w:rFonts w:ascii="仿宋_GB2312" w:eastAsia="仿宋_GB2312" w:hAnsi="宋体" w:hint="eastAsia"/>
          <w:sz w:val="32"/>
          <w:szCs w:val="32"/>
        </w:rPr>
        <w:t>浩</w:t>
      </w:r>
      <w:proofErr w:type="gramEnd"/>
      <w:r>
        <w:rPr>
          <w:rFonts w:ascii="仿宋_GB2312" w:eastAsia="仿宋_GB2312" w:hAnsi="宋体" w:hint="eastAsia"/>
          <w:sz w:val="32"/>
          <w:szCs w:val="32"/>
        </w:rPr>
        <w:t>儿社</w:t>
      </w:r>
      <w:r>
        <w:rPr>
          <w:rFonts w:ascii="仿宋_GB2312" w:eastAsia="仿宋_GB2312" w:hAnsi="宋体" w:cs="宋体" w:hint="eastAsia"/>
          <w:sz w:val="32"/>
          <w:szCs w:val="32"/>
        </w:rPr>
        <w:t>区进行棚户区改造，以国有土地上房屋征收方式实施</w:t>
      </w:r>
      <w:r>
        <w:rPr>
          <w:rFonts w:ascii="仿宋_GB2312" w:eastAsia="仿宋_GB2312" w:hAnsi="宋体" w:cs="仿宋_GB2312" w:hint="eastAsia"/>
          <w:sz w:val="32"/>
          <w:szCs w:val="32"/>
        </w:rPr>
        <w:t>。</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二、房屋征收范围和征收补偿对象</w:t>
      </w:r>
    </w:p>
    <w:p w:rsidR="00E8521B" w:rsidRDefault="00C74AF2">
      <w:pPr>
        <w:spacing w:line="600" w:lineRule="exact"/>
        <w:ind w:firstLineChars="200" w:firstLine="640"/>
        <w:rPr>
          <w:rFonts w:ascii="仿宋_GB2312" w:eastAsia="仿宋_GB2312" w:hAnsi="宋体" w:cs="汉仪中宋简"/>
          <w:kern w:val="0"/>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市中区致江</w:t>
      </w:r>
      <w:proofErr w:type="gramEnd"/>
      <w:r>
        <w:rPr>
          <w:rFonts w:ascii="仿宋_GB2312" w:eastAsia="仿宋_GB2312" w:hAnsi="宋体" w:cs="仿宋_GB2312" w:hint="eastAsia"/>
          <w:sz w:val="32"/>
          <w:szCs w:val="32"/>
        </w:rPr>
        <w:t>路</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22</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幢、</w:t>
      </w:r>
      <w:r>
        <w:rPr>
          <w:rFonts w:ascii="仿宋_GB2312" w:eastAsia="仿宋_GB2312" w:hAnsi="宋体" w:cs="仿宋_GB2312" w:hint="eastAsia"/>
          <w:sz w:val="32"/>
          <w:szCs w:val="32"/>
        </w:rPr>
        <w:t>23</w:t>
      </w:r>
      <w:r>
        <w:rPr>
          <w:rFonts w:ascii="仿宋_GB2312" w:eastAsia="仿宋_GB2312" w:hAnsi="宋体" w:cs="仿宋_GB2312" w:hint="eastAsia"/>
          <w:sz w:val="32"/>
          <w:szCs w:val="32"/>
        </w:rPr>
        <w:t>号筑城滨江路综合楼</w:t>
      </w:r>
      <w:r>
        <w:rPr>
          <w:rFonts w:ascii="仿宋_GB2312" w:eastAsia="仿宋_GB2312" w:hAnsi="宋体" w:cs="仿宋_GB2312" w:hint="eastAsia"/>
          <w:sz w:val="32"/>
          <w:szCs w:val="32"/>
        </w:rPr>
        <w:t>B</w:t>
      </w:r>
      <w:r>
        <w:rPr>
          <w:rFonts w:ascii="仿宋_GB2312" w:eastAsia="仿宋_GB2312" w:hAnsi="宋体" w:cs="仿宋_GB2312" w:hint="eastAsia"/>
          <w:sz w:val="32"/>
          <w:szCs w:val="32"/>
        </w:rPr>
        <w:t>幢</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层</w:t>
      </w:r>
      <w:r>
        <w:rPr>
          <w:rFonts w:ascii="仿宋_GB2312" w:eastAsia="仿宋_GB2312" w:hAnsi="宋体" w:cs="仿宋_GB2312" w:hint="eastAsia"/>
          <w:sz w:val="32"/>
          <w:szCs w:val="32"/>
        </w:rPr>
        <w:t>24</w:t>
      </w:r>
      <w:r>
        <w:rPr>
          <w:rFonts w:ascii="仿宋_GB2312" w:eastAsia="仿宋_GB2312" w:hAnsi="宋体" w:cs="仿宋_GB2312" w:hint="eastAsia"/>
          <w:sz w:val="32"/>
          <w:szCs w:val="32"/>
        </w:rPr>
        <w:t>号车库、</w:t>
      </w:r>
      <w:r>
        <w:rPr>
          <w:rFonts w:ascii="仿宋_GB2312" w:eastAsia="仿宋_GB2312" w:hAnsi="宋体" w:cs="仿宋_GB2312" w:hint="eastAsia"/>
          <w:sz w:val="32"/>
          <w:szCs w:val="32"/>
        </w:rPr>
        <w:t>24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幢、</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26</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27</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幢、</w:t>
      </w:r>
      <w:r>
        <w:rPr>
          <w:rFonts w:ascii="仿宋_GB2312" w:eastAsia="仿宋_GB2312" w:hAnsi="宋体" w:cs="仿宋_GB2312" w:hint="eastAsia"/>
          <w:sz w:val="32"/>
          <w:szCs w:val="32"/>
        </w:rPr>
        <w:t>28</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33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号；徐家</w:t>
      </w:r>
      <w:proofErr w:type="gramStart"/>
      <w:r>
        <w:rPr>
          <w:rFonts w:ascii="仿宋_GB2312" w:eastAsia="仿宋_GB2312" w:hAnsi="宋体" w:cs="仿宋_GB2312" w:hint="eastAsia"/>
          <w:sz w:val="32"/>
          <w:szCs w:val="32"/>
        </w:rPr>
        <w:t>扁</w:t>
      </w:r>
      <w:proofErr w:type="gramEnd"/>
      <w:r>
        <w:rPr>
          <w:rFonts w:ascii="仿宋_GB2312" w:eastAsia="仿宋_GB2312" w:hAnsi="宋体" w:cs="仿宋_GB2312" w:hint="eastAsia"/>
          <w:sz w:val="32"/>
          <w:szCs w:val="32"/>
        </w:rPr>
        <w:t>27</w:t>
      </w:r>
      <w:r>
        <w:rPr>
          <w:rFonts w:ascii="仿宋_GB2312" w:eastAsia="仿宋_GB2312" w:hAnsi="宋体" w:cs="仿宋_GB2312" w:hint="eastAsia"/>
          <w:sz w:val="32"/>
          <w:szCs w:val="32"/>
        </w:rPr>
        <w:t>号（老门牌号）、</w:t>
      </w:r>
      <w:r>
        <w:rPr>
          <w:rFonts w:ascii="仿宋_GB2312" w:eastAsia="仿宋_GB2312" w:hAnsi="宋体" w:cs="仿宋_GB2312" w:hint="eastAsia"/>
          <w:sz w:val="32"/>
          <w:szCs w:val="32"/>
        </w:rPr>
        <w:t>31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229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237</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241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243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245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247</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249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251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253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255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257</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259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261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263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265</w:t>
      </w:r>
      <w:r>
        <w:rPr>
          <w:rFonts w:ascii="仿宋_GB2312" w:eastAsia="仿宋_GB2312" w:hAnsi="宋体" w:cs="仿宋_GB2312" w:hint="eastAsia"/>
          <w:sz w:val="32"/>
          <w:szCs w:val="32"/>
        </w:rPr>
        <w:t>号；滨江路中段</w:t>
      </w:r>
      <w:r>
        <w:rPr>
          <w:rFonts w:ascii="仿宋_GB2312" w:eastAsia="仿宋_GB2312" w:hAnsi="宋体" w:cs="仿宋_GB2312" w:hint="eastAsia"/>
          <w:sz w:val="32"/>
          <w:szCs w:val="32"/>
        </w:rPr>
        <w:t>716</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718</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720</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722</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722</w:t>
      </w:r>
      <w:r>
        <w:rPr>
          <w:rFonts w:ascii="仿宋_GB2312" w:eastAsia="仿宋_GB2312" w:hAnsi="宋体" w:cs="仿宋_GB2312" w:hint="eastAsia"/>
          <w:sz w:val="32"/>
          <w:szCs w:val="32"/>
        </w:rPr>
        <w:t>号附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lastRenderedPageBreak/>
        <w:t>724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726</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728</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730</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732</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734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744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46</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748</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750</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752</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754</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756</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758</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760</w:t>
      </w:r>
      <w:r>
        <w:rPr>
          <w:rFonts w:ascii="仿宋_GB2312" w:eastAsia="仿宋_GB2312" w:hAnsi="宋体" w:cs="仿宋_GB2312" w:hint="eastAsia"/>
          <w:sz w:val="32"/>
          <w:szCs w:val="32"/>
        </w:rPr>
        <w:t>号；王</w:t>
      </w:r>
      <w:proofErr w:type="gramStart"/>
      <w:r>
        <w:rPr>
          <w:rFonts w:ascii="仿宋_GB2312" w:eastAsia="仿宋_GB2312" w:hAnsi="宋体" w:cs="仿宋_GB2312" w:hint="eastAsia"/>
          <w:sz w:val="32"/>
          <w:szCs w:val="32"/>
        </w:rPr>
        <w:t>浩儿街</w:t>
      </w:r>
      <w:proofErr w:type="gramEnd"/>
      <w:r>
        <w:rPr>
          <w:rFonts w:ascii="仿宋_GB2312" w:eastAsia="仿宋_GB2312" w:hAnsi="宋体" w:cs="仿宋_GB2312" w:hint="eastAsia"/>
          <w:sz w:val="32"/>
          <w:szCs w:val="32"/>
        </w:rPr>
        <w:t>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11</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23</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29</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幢</w:t>
      </w:r>
      <w:r>
        <w:rPr>
          <w:rFonts w:ascii="仿宋_GB2312" w:eastAsia="仿宋_GB2312" w:hAnsi="宋体" w:cs="汉仪中宋简" w:hint="eastAsia"/>
          <w:kern w:val="0"/>
          <w:sz w:val="32"/>
          <w:szCs w:val="32"/>
        </w:rPr>
        <w:t>房屋。</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本项目征收范围内的被征收房屋所有权人（或不动产权人）（以下简称被征收人）为征收补偿对象。征收范围内涉及的市、区两级国有资产，按市政府相关规定办理。</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三、征收补偿依据</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w:t>
      </w:r>
      <w:r>
        <w:rPr>
          <w:rFonts w:ascii="仿宋_GB2312" w:eastAsia="仿宋_GB2312" w:hAnsi="宋体" w:cs="仿宋_GB2312" w:hint="eastAsia"/>
          <w:sz w:val="32"/>
          <w:szCs w:val="32"/>
        </w:rPr>
        <w:t>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号）等有关法律法规规范性文件。</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四、房屋征收部门和实施单位</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为本项目的房屋征收部门。</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中区张公桥</w:t>
      </w:r>
      <w:r>
        <w:rPr>
          <w:rFonts w:ascii="仿宋_GB2312" w:eastAsia="仿宋_GB2312" w:hAnsi="宋体" w:cs="仿宋_GB2312" w:hint="eastAsia"/>
          <w:sz w:val="32"/>
          <w:szCs w:val="32"/>
        </w:rPr>
        <w:t>街</w:t>
      </w:r>
      <w:r>
        <w:rPr>
          <w:rFonts w:ascii="仿宋_GB2312" w:eastAsia="仿宋_GB2312" w:hAnsi="宋体" w:cs="仿宋_GB2312" w:hint="eastAsia"/>
          <w:sz w:val="32"/>
          <w:szCs w:val="32"/>
        </w:rPr>
        <w:t>街道办事处为本项目的实施单位。</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五、房屋征收签约期限</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以乐山市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中区人民政府征收决定公告之日起</w:t>
      </w:r>
      <w:r>
        <w:rPr>
          <w:rFonts w:ascii="仿宋_GB2312" w:eastAsia="仿宋_GB2312" w:hAnsi="宋体" w:cs="仿宋_GB2312" w:hint="eastAsia"/>
          <w:sz w:val="32"/>
          <w:szCs w:val="32"/>
        </w:rPr>
        <w:t>90</w:t>
      </w:r>
      <w:r>
        <w:rPr>
          <w:rFonts w:ascii="仿宋_GB2312" w:eastAsia="仿宋_GB2312" w:hAnsi="宋体" w:cs="仿宋_GB2312" w:hint="eastAsia"/>
          <w:sz w:val="32"/>
          <w:szCs w:val="32"/>
        </w:rPr>
        <w:t>日为房屋征收补偿签约期限。在签约期限内达不成补偿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六、房屋搬迁过渡方式、过渡期限和搬迁期限</w:t>
      </w:r>
    </w:p>
    <w:p w:rsidR="00E8521B" w:rsidRDefault="00C74AF2">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黑体" w:hint="eastAsia"/>
          <w:sz w:val="32"/>
          <w:szCs w:val="32"/>
        </w:rPr>
        <w:t>被征收人采取自行搬迁过渡方式，过渡期限为</w:t>
      </w:r>
      <w:r>
        <w:rPr>
          <w:rFonts w:ascii="仿宋_GB2312" w:eastAsia="仿宋_GB2312" w:hAnsi="宋体" w:cs="仿宋_GB2312" w:hint="eastAsia"/>
          <w:sz w:val="32"/>
          <w:szCs w:val="32"/>
        </w:rPr>
        <w:t>自被征收</w:t>
      </w:r>
      <w:r>
        <w:rPr>
          <w:rFonts w:ascii="仿宋_GB2312" w:eastAsia="仿宋_GB2312" w:hAnsi="宋体" w:cs="仿宋_GB2312" w:hint="eastAsia"/>
          <w:sz w:val="32"/>
          <w:szCs w:val="32"/>
        </w:rPr>
        <w:lastRenderedPageBreak/>
        <w:t>人签订房屋征收补偿安置协议并搬迁交房之日起</w:t>
      </w:r>
      <w:proofErr w:type="gramStart"/>
      <w:r>
        <w:rPr>
          <w:rFonts w:ascii="仿宋_GB2312" w:eastAsia="仿宋_GB2312" w:hAnsi="宋体" w:cs="仿宋_GB2312" w:hint="eastAsia"/>
          <w:sz w:val="32"/>
          <w:szCs w:val="32"/>
        </w:rPr>
        <w:t>至交房公告</w:t>
      </w:r>
      <w:proofErr w:type="gramEnd"/>
      <w:r>
        <w:rPr>
          <w:rFonts w:ascii="仿宋_GB2312" w:eastAsia="仿宋_GB2312" w:hAnsi="宋体" w:cs="仿宋_GB2312" w:hint="eastAsia"/>
          <w:sz w:val="32"/>
          <w:szCs w:val="32"/>
        </w:rPr>
        <w:t>发布之日或领取被征</w:t>
      </w:r>
      <w:r>
        <w:rPr>
          <w:rFonts w:ascii="仿宋_GB2312" w:eastAsia="仿宋_GB2312" w:hAnsi="宋体" w:cs="仿宋_GB2312" w:hint="eastAsia"/>
          <w:sz w:val="32"/>
          <w:szCs w:val="32"/>
        </w:rPr>
        <w:t>收房屋补偿款之日止。</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七、被征收人的确定，被征收房屋面积、使用性质及未经登记房屋的认定</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一）被征收房屋已转让未办理不动产登记过户手续的，受让方应按照《中华人民共和国物权法》第十四条的规定，到不动产登记部门完善不动产登记过户手续后给予补偿；未完善或拒绝完善不动产登记过户手续的，以</w:t>
      </w:r>
      <w:r>
        <w:rPr>
          <w:rFonts w:ascii="仿宋_GB2312" w:eastAsia="仿宋_GB2312" w:hAnsi="宋体" w:cs="仿宋_GB2312" w:hint="eastAsia"/>
          <w:sz w:val="32"/>
          <w:szCs w:val="32"/>
          <w:shd w:val="clear" w:color="auto" w:fill="FFFFFF"/>
        </w:rPr>
        <w:t>不动产登记簿记载的产权人为被征收人进行补偿。</w:t>
      </w:r>
    </w:p>
    <w:p w:rsidR="00E8521B" w:rsidRDefault="00C74AF2">
      <w:pPr>
        <w:spacing w:line="600" w:lineRule="exact"/>
        <w:ind w:firstLineChars="185" w:firstLine="592"/>
        <w:rPr>
          <w:rFonts w:ascii="仿宋_GB2312" w:eastAsia="仿宋_GB2312" w:hAnsi="宋体" w:cs="仿宋_GB2312"/>
          <w:color w:val="FF0000"/>
          <w:sz w:val="32"/>
          <w:szCs w:val="32"/>
        </w:rPr>
      </w:pPr>
      <w:r>
        <w:rPr>
          <w:rFonts w:ascii="仿宋_GB2312" w:eastAsia="仿宋_GB2312" w:hAnsi="宋体" w:cs="仿宋_GB2312" w:hint="eastAsia"/>
          <w:sz w:val="32"/>
          <w:szCs w:val="32"/>
        </w:rPr>
        <w:t>（二）征收已经登记的房屋，其性质、用途和建筑面积以房屋权属证书（或不动产权权属证书）或者房屋登记簿的记载为准。房屋征收公告发布前的住宅房屋，已经依法取得规划和土地行政主管部门改变用途批准文件的，按照批准后的用途性质进行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未经登记的房屋（建筑物、构筑物）权属和性质，以市政府授权区政府组织市、区有关部门出具的认定和处理意见为准。对认定为合法建筑和未超过批准期限的临时建筑物、构筑物按照建（构）筑物工料补偿标准给予补偿（详见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）；对认定为违法建筑和超过批准期限的临时建筑不予补偿。</w:t>
      </w:r>
    </w:p>
    <w:p w:rsidR="00E8521B" w:rsidRDefault="00C74AF2">
      <w:pPr>
        <w:spacing w:line="600" w:lineRule="exact"/>
        <w:ind w:firstLineChars="200" w:firstLine="640"/>
        <w:rPr>
          <w:rFonts w:ascii="仿宋_GB2312" w:eastAsia="仿宋_GB2312" w:hAnsi="宋体" w:cs="黑体"/>
          <w:b/>
          <w:sz w:val="32"/>
          <w:szCs w:val="32"/>
        </w:rPr>
      </w:pPr>
      <w:r>
        <w:rPr>
          <w:rFonts w:ascii="黑体" w:eastAsia="黑体" w:hAnsi="黑体" w:cs="黑体" w:hint="eastAsia"/>
          <w:bCs/>
          <w:sz w:val="32"/>
          <w:szCs w:val="32"/>
        </w:rPr>
        <w:t>八、被征收房屋和产</w:t>
      </w:r>
      <w:r>
        <w:rPr>
          <w:rFonts w:ascii="黑体" w:eastAsia="黑体" w:hAnsi="黑体" w:cs="黑体" w:hint="eastAsia"/>
          <w:bCs/>
          <w:sz w:val="32"/>
          <w:szCs w:val="32"/>
        </w:rPr>
        <w:t>权调换房屋价值及评估时点的确定</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被征收房屋价值的补偿，不低于房屋征收决定公告之日被征收房屋</w:t>
      </w:r>
      <w:r>
        <w:rPr>
          <w:rFonts w:ascii="仿宋_GB2312" w:eastAsia="仿宋_GB2312" w:hAnsi="宋体" w:cs="仿宋_GB2312" w:hint="eastAsia"/>
          <w:bCs/>
          <w:sz w:val="32"/>
          <w:szCs w:val="32"/>
        </w:rPr>
        <w:t>类似房</w:t>
      </w:r>
      <w:r>
        <w:rPr>
          <w:rFonts w:ascii="仿宋_GB2312" w:eastAsia="仿宋_GB2312" w:hAnsi="宋体" w:cs="仿宋_GB2312" w:hint="eastAsia"/>
          <w:sz w:val="32"/>
          <w:szCs w:val="32"/>
        </w:rPr>
        <w:t>地产的市场价格。被征收房屋的价值，由</w:t>
      </w:r>
      <w:r>
        <w:rPr>
          <w:rFonts w:ascii="仿宋_GB2312" w:eastAsia="仿宋_GB2312" w:hAnsi="宋体" w:cs="仿宋_GB2312" w:hint="eastAsia"/>
          <w:sz w:val="32"/>
          <w:szCs w:val="32"/>
        </w:rPr>
        <w:lastRenderedPageBreak/>
        <w:t>具有相应资质的房地产价格评估机构评估确定。</w:t>
      </w:r>
    </w:p>
    <w:p w:rsidR="00E8521B" w:rsidRDefault="00C74AF2">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产权调换房屋的价值由房地产价格评估机构评估确定，其评估时点与被征收房屋价值评估时点一致。</w:t>
      </w:r>
    </w:p>
    <w:p w:rsidR="00E8521B" w:rsidRDefault="00C74AF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九、征收补偿方式</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被征收人可选择货币补偿和房屋产权调换两种补偿方式之一，鼓励选择货币补偿方式（含货币化安置方式）。选择房屋产权调换的实行异地现房产权调换，在签订房屋征收补偿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协议后，以实际搬迁交房的时间先后顺序依次选房。</w:t>
      </w:r>
    </w:p>
    <w:p w:rsidR="00E8521B" w:rsidRDefault="00C74AF2">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（一）住宅货币补偿。</w:t>
      </w:r>
    </w:p>
    <w:p w:rsidR="00E8521B" w:rsidRDefault="00C74AF2">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选择被征收房屋进行市场评估价的货币补偿方式。</w:t>
      </w:r>
    </w:p>
    <w:p w:rsidR="00E8521B" w:rsidRDefault="00C74AF2">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w:t>
      </w: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）补偿标准。</w:t>
      </w:r>
    </w:p>
    <w:p w:rsidR="00E8521B" w:rsidRDefault="00C74AF2">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①房屋价值补偿。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按被征收房屋建筑面积乘以被征收房屋市场评估价格给予补偿。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平方米·月的标准计发，自被征收人签订房屋征收补偿安置协议并搬迁交房之日起计发，至被征收房屋补偿款存单载明的日期之日停发。临时安置补偿计发日期不足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④配套设施补偿。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w:t>
      </w:r>
      <w:r>
        <w:rPr>
          <w:rFonts w:ascii="仿宋_GB2312" w:eastAsia="仿宋_GB2312" w:hAnsi="宋体" w:cs="仿宋_GB2312" w:hint="eastAsia"/>
          <w:sz w:val="32"/>
          <w:szCs w:val="32"/>
        </w:rPr>
        <w:t>地出让金补偿。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w:t>
      </w:r>
      <w:r>
        <w:rPr>
          <w:rFonts w:ascii="仿宋_GB2312" w:eastAsia="仿宋_GB2312" w:hAnsi="宋体" w:cs="仿宋_GB2312" w:hint="eastAsia"/>
          <w:sz w:val="32"/>
          <w:szCs w:val="32"/>
        </w:rPr>
        <w:t>名字</w:t>
      </w:r>
      <w:r>
        <w:rPr>
          <w:rFonts w:ascii="仿宋_GB2312" w:eastAsia="仿宋_GB2312" w:hAnsi="宋体" w:cs="仿宋_GB2312" w:hint="eastAsia"/>
          <w:sz w:val="32"/>
          <w:szCs w:val="32"/>
        </w:rPr>
        <w:t>必须一致）。</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选择被征收房屋采取市政府确定基准价的货币化安置补偿方式。</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按被征收房屋建筑面积乘以</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平方米给予补偿。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被征收房屋由被征收人已缴纳土地出让金的，在安置结算时，凭票据补偿（票据上缴费人与被征收人名字必须一致）。</w:t>
      </w:r>
    </w:p>
    <w:p w:rsidR="00E8521B" w:rsidRDefault="00C74AF2">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）奖励。被征收人在房屋征收签约期限内签订征收补偿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平方米上浮</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％给予奖励。</w:t>
      </w:r>
    </w:p>
    <w:p w:rsidR="00E8521B" w:rsidRDefault="00C74AF2">
      <w:pPr>
        <w:spacing w:line="600" w:lineRule="exact"/>
        <w:ind w:firstLineChars="200" w:firstLine="640"/>
        <w:rPr>
          <w:rFonts w:ascii="仿宋_GB2312" w:eastAsia="仿宋_GB2312" w:hAnsi="宋体" w:cs="楷体_GB2312"/>
          <w:b/>
          <w:sz w:val="32"/>
          <w:szCs w:val="32"/>
        </w:rPr>
      </w:pPr>
      <w:r>
        <w:rPr>
          <w:rFonts w:ascii="楷体_GB2312" w:eastAsia="楷体_GB2312" w:hAnsi="楷体_GB2312" w:cs="楷体_GB2312" w:hint="eastAsia"/>
          <w:bCs/>
          <w:sz w:val="32"/>
          <w:szCs w:val="32"/>
        </w:rPr>
        <w:t>（二）住宅产权调换。</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安置房源。</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）被征收房屋实行</w:t>
      </w:r>
      <w:r>
        <w:rPr>
          <w:rFonts w:ascii="仿宋_GB2312" w:eastAsia="仿宋_GB2312" w:hAnsi="宋体" w:cs="仿宋_GB2312" w:hint="eastAsia"/>
          <w:b/>
          <w:sz w:val="32"/>
          <w:szCs w:val="32"/>
        </w:rPr>
        <w:t>异地产权调换</w:t>
      </w:r>
      <w:r>
        <w:rPr>
          <w:rFonts w:ascii="仿宋_GB2312" w:eastAsia="仿宋_GB2312" w:hAnsi="宋体" w:cs="仿宋_GB2312" w:hint="eastAsia"/>
          <w:sz w:val="32"/>
          <w:szCs w:val="32"/>
        </w:rPr>
        <w:t>。被征收人可在斑竹印象（斑竹湾理工学院旁）、</w:t>
      </w:r>
      <w:proofErr w:type="gramStart"/>
      <w:r>
        <w:rPr>
          <w:rFonts w:ascii="仿宋_GB2312" w:eastAsia="仿宋_GB2312" w:hAnsi="宋体" w:cs="仿宋_GB2312" w:hint="eastAsia"/>
          <w:sz w:val="32"/>
          <w:szCs w:val="32"/>
        </w:rPr>
        <w:t>演武华</w:t>
      </w:r>
      <w:proofErr w:type="gramEnd"/>
      <w:r>
        <w:rPr>
          <w:rFonts w:ascii="仿宋_GB2312" w:eastAsia="仿宋_GB2312" w:hAnsi="宋体" w:cs="仿宋_GB2312" w:hint="eastAsia"/>
          <w:sz w:val="32"/>
          <w:szCs w:val="32"/>
        </w:rPr>
        <w:t>庭、里仁阁、望江亭（下观音）、</w:t>
      </w:r>
      <w:proofErr w:type="gramStart"/>
      <w:r>
        <w:rPr>
          <w:rFonts w:ascii="仿宋_GB2312" w:eastAsia="仿宋_GB2312" w:hAnsi="宋体" w:cs="仿宋_GB2312" w:hint="eastAsia"/>
          <w:sz w:val="32"/>
          <w:szCs w:val="32"/>
        </w:rPr>
        <w:t>百禄苑</w:t>
      </w:r>
      <w:proofErr w:type="gramEnd"/>
      <w:r>
        <w:rPr>
          <w:rFonts w:ascii="仿宋_GB2312" w:eastAsia="仿宋_GB2312" w:hAnsi="宋体" w:cs="仿宋_GB2312" w:hint="eastAsia"/>
          <w:sz w:val="32"/>
          <w:szCs w:val="32"/>
        </w:rPr>
        <w:t>（农民街）、醉卧三江（乐山</w:t>
      </w:r>
      <w:proofErr w:type="gramStart"/>
      <w:r>
        <w:rPr>
          <w:rFonts w:ascii="仿宋_GB2312" w:eastAsia="仿宋_GB2312" w:hAnsi="宋体" w:cs="仿宋_GB2312" w:hint="eastAsia"/>
          <w:sz w:val="32"/>
          <w:szCs w:val="32"/>
        </w:rPr>
        <w:t>师院旁原啤酒厂</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牌坊巷）等已交付使用的政府存量住宅房源中选择。</w:t>
      </w:r>
    </w:p>
    <w:p w:rsidR="00E8521B" w:rsidRDefault="00C74AF2">
      <w:pPr>
        <w:spacing w:line="600" w:lineRule="exact"/>
        <w:ind w:firstLine="640"/>
        <w:rPr>
          <w:rFonts w:ascii="仿宋_GB2312" w:eastAsia="仿宋_GB2312" w:hAnsi="宋体" w:cs="仿宋_GB2312"/>
          <w:bCs/>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）产权调换</w:t>
      </w:r>
      <w:r>
        <w:rPr>
          <w:rFonts w:ascii="仿宋_GB2312" w:eastAsia="仿宋_GB2312" w:hAnsi="宋体" w:cs="仿宋_GB2312" w:hint="eastAsia"/>
          <w:bCs/>
          <w:sz w:val="32"/>
          <w:szCs w:val="32"/>
        </w:rPr>
        <w:t>房屋符合国家质量安全标准，并经有关部门验收合格，且符合下列要求：</w:t>
      </w:r>
    </w:p>
    <w:p w:rsidR="00E8521B" w:rsidRDefault="00C74AF2">
      <w:pPr>
        <w:pStyle w:val="2"/>
        <w:spacing w:line="600" w:lineRule="exact"/>
        <w:ind w:firstLineChars="0" w:firstLine="0"/>
        <w:rPr>
          <w:rFonts w:hAnsi="宋体" w:cs="仿宋_GB2312"/>
          <w:b w:val="0"/>
          <w:bCs w:val="0"/>
          <w:sz w:val="32"/>
          <w:szCs w:val="32"/>
        </w:rPr>
      </w:pPr>
      <w:r>
        <w:rPr>
          <w:rFonts w:hAnsi="宋体" w:cs="仿宋_GB2312" w:hint="eastAsia"/>
          <w:b w:val="0"/>
          <w:sz w:val="32"/>
          <w:szCs w:val="32"/>
        </w:rPr>
        <w:t xml:space="preserve">    </w:t>
      </w:r>
      <w:r>
        <w:rPr>
          <w:rFonts w:hAnsi="宋体" w:cs="仿宋_GB2312" w:hint="eastAsia"/>
          <w:b w:val="0"/>
          <w:sz w:val="32"/>
          <w:szCs w:val="32"/>
        </w:rPr>
        <w:t>①</w:t>
      </w:r>
      <w:r>
        <w:rPr>
          <w:rFonts w:hAnsi="宋体" w:cs="仿宋_GB2312" w:hint="eastAsia"/>
          <w:b w:val="0"/>
          <w:bCs w:val="0"/>
          <w:sz w:val="32"/>
          <w:szCs w:val="32"/>
        </w:rPr>
        <w:t>水、电、气、光纤、电话五通，安装到户；</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bCs/>
          <w:sz w:val="32"/>
          <w:szCs w:val="32"/>
        </w:rPr>
        <w:t>②</w:t>
      </w:r>
      <w:r>
        <w:rPr>
          <w:rFonts w:ascii="仿宋_GB2312" w:eastAsia="仿宋_GB2312" w:hAnsi="宋体" w:cs="仿宋_GB2312" w:hint="eastAsia"/>
          <w:sz w:val="32"/>
          <w:szCs w:val="32"/>
        </w:rPr>
        <w:t>卫生间</w:t>
      </w:r>
      <w:proofErr w:type="gramStart"/>
      <w:r>
        <w:rPr>
          <w:rFonts w:ascii="仿宋_GB2312" w:eastAsia="仿宋_GB2312" w:hAnsi="宋体" w:cs="仿宋_GB2312" w:hint="eastAsia"/>
          <w:sz w:val="32"/>
          <w:szCs w:val="32"/>
        </w:rPr>
        <w:t>配普通</w:t>
      </w:r>
      <w:proofErr w:type="gramEnd"/>
      <w:r>
        <w:rPr>
          <w:rFonts w:ascii="仿宋_GB2312" w:eastAsia="仿宋_GB2312" w:hAnsi="宋体" w:cs="仿宋_GB2312" w:hint="eastAsia"/>
          <w:sz w:val="32"/>
          <w:szCs w:val="32"/>
        </w:rPr>
        <w:t>蹲便器，地面、墙面贴</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或</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规格普通瓷砖（墙面不低于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w:t>
      </w:r>
    </w:p>
    <w:p w:rsidR="00E8521B" w:rsidRDefault="00C74AF2">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③入户门安装普通钢制防护门、室内安装普通夹板门、卫生间安装普通塑钢门；</w:t>
      </w:r>
    </w:p>
    <w:p w:rsidR="00E8521B" w:rsidRDefault="00C74AF2">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④安装塑钢窗；</w:t>
      </w:r>
    </w:p>
    <w:p w:rsidR="00E8521B" w:rsidRDefault="00C74AF2">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⑤室内地面为</w:t>
      </w:r>
      <w:proofErr w:type="gramStart"/>
      <w:r>
        <w:rPr>
          <w:rFonts w:ascii="仿宋_GB2312" w:eastAsia="仿宋_GB2312" w:hAnsi="宋体" w:cs="仿宋_GB2312" w:hint="eastAsia"/>
          <w:bCs/>
          <w:sz w:val="32"/>
          <w:szCs w:val="32"/>
        </w:rPr>
        <w:t>水泥豆石面层</w:t>
      </w:r>
      <w:proofErr w:type="gramEnd"/>
      <w:r>
        <w:rPr>
          <w:rFonts w:ascii="仿宋_GB2312" w:eastAsia="仿宋_GB2312" w:hAnsi="宋体" w:cs="仿宋_GB2312" w:hint="eastAsia"/>
          <w:bCs/>
          <w:sz w:val="32"/>
          <w:szCs w:val="32"/>
        </w:rPr>
        <w:t>，墙面、屋顶采用仿瓷；</w:t>
      </w:r>
    </w:p>
    <w:p w:rsidR="00E8521B" w:rsidRDefault="00C74AF2">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bCs/>
          <w:sz w:val="32"/>
          <w:szCs w:val="32"/>
        </w:rPr>
        <w:t>⑥厨房墙面、地面</w:t>
      </w:r>
      <w:proofErr w:type="gramStart"/>
      <w:r>
        <w:rPr>
          <w:rFonts w:ascii="仿宋_GB2312" w:eastAsia="仿宋_GB2312" w:hAnsi="宋体" w:cs="仿宋_GB2312" w:hint="eastAsia"/>
          <w:bCs/>
          <w:sz w:val="32"/>
          <w:szCs w:val="32"/>
        </w:rPr>
        <w:t>贴普通</w:t>
      </w:r>
      <w:proofErr w:type="gramEnd"/>
      <w:r>
        <w:rPr>
          <w:rFonts w:ascii="仿宋_GB2312" w:eastAsia="仿宋_GB2312" w:hAnsi="宋体" w:cs="仿宋_GB2312" w:hint="eastAsia"/>
          <w:bCs/>
          <w:sz w:val="32"/>
          <w:szCs w:val="32"/>
        </w:rPr>
        <w:t>瓷砖（不低于</w:t>
      </w:r>
      <w:r>
        <w:rPr>
          <w:rFonts w:ascii="仿宋_GB2312" w:eastAsia="仿宋_GB2312" w:hAnsi="宋体" w:cs="仿宋_GB2312" w:hint="eastAsia"/>
          <w:bCs/>
          <w:sz w:val="32"/>
          <w:szCs w:val="32"/>
        </w:rPr>
        <w:t>1.5</w:t>
      </w:r>
      <w:r>
        <w:rPr>
          <w:rFonts w:ascii="仿宋_GB2312" w:eastAsia="仿宋_GB2312" w:hAnsi="宋体" w:cs="仿宋_GB2312" w:hint="eastAsia"/>
          <w:bCs/>
          <w:sz w:val="32"/>
          <w:szCs w:val="32"/>
        </w:rPr>
        <w:t>米），配备灶台。</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异地产权调换以户为单位，按照被征收房屋不动产权属证书认定，一个独立的产权单位为一户，一处房屋为共有产权的按一户确认。选房时被征收人只能</w:t>
      </w:r>
      <w:proofErr w:type="gramStart"/>
      <w:r>
        <w:rPr>
          <w:rFonts w:ascii="仿宋_GB2312" w:eastAsia="仿宋_GB2312" w:hAnsi="宋体" w:cs="仿宋_GB2312" w:hint="eastAsia"/>
          <w:sz w:val="32"/>
          <w:szCs w:val="32"/>
        </w:rPr>
        <w:t>依照被</w:t>
      </w:r>
      <w:proofErr w:type="gramEnd"/>
      <w:r>
        <w:rPr>
          <w:rFonts w:ascii="仿宋_GB2312" w:eastAsia="仿宋_GB2312" w:hAnsi="宋体" w:cs="仿宋_GB2312" w:hint="eastAsia"/>
          <w:sz w:val="32"/>
          <w:szCs w:val="32"/>
        </w:rPr>
        <w:t>征收房屋自然套数选房，可以适当超过原有产</w:t>
      </w:r>
      <w:r>
        <w:rPr>
          <w:rFonts w:ascii="仿宋_GB2312" w:eastAsia="仿宋_GB2312" w:hAnsi="宋体" w:cs="仿宋_GB2312" w:hint="eastAsia"/>
          <w:sz w:val="32"/>
          <w:szCs w:val="32"/>
        </w:rPr>
        <w:t>权面积（但需按政策进行结算）；产权调换房屋建筑面积小于被征收房屋建筑面积的，可以超过原有的自然套数，但须按最接近被征收房屋建筑面积的产权调换房屋套数选房。如果被征收房屋不能明确区分自然套数的，按被征收房屋建筑面积选择相应的套数面积之和进行产权调换，可以适当超过原面积（但需按政策进行结算）。</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宅异地产权房屋交付时，以被征收住宅房屋的建筑面积为依据进行结算，被征收住宅房屋与异地产权调换住宅房屋等面积部分不补差价；超面积部分参照《乐山市人民政府关于进一步明确乐山中心城市和工矿棚户区改造拆迁补偿安置政策的通知》（乐府发〔</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号）等系列棚改政策标准结算；因异地产权调换住宅房屋户型</w:t>
      </w:r>
      <w:r>
        <w:rPr>
          <w:rFonts w:ascii="仿宋_GB2312" w:eastAsia="仿宋_GB2312" w:hAnsi="宋体" w:cs="仿宋_GB2312" w:hint="eastAsia"/>
          <w:sz w:val="32"/>
          <w:szCs w:val="32"/>
        </w:rPr>
        <w:t>面积的原因，被征收人自愿选择略小于还房补偿面积的，不足部分按异地产权调换住宅房屋的市场价补偿。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）临时安置补偿。</w:t>
      </w:r>
    </w:p>
    <w:p w:rsidR="00E8521B" w:rsidRDefault="00C74AF2">
      <w:pPr>
        <w:spacing w:line="560" w:lineRule="exact"/>
        <w:ind w:firstLineChars="200" w:firstLine="640"/>
        <w:rPr>
          <w:rFonts w:ascii="仿宋_GB2312" w:eastAsia="仿宋_GB2312" w:hAnsi="宋体" w:cs="仿宋"/>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 w:hint="eastAsia"/>
          <w:sz w:val="32"/>
          <w:szCs w:val="32"/>
        </w:rPr>
        <w:t>10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平方米·月的标准计发，不足</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月·户的按</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月·户标准计发，最高不超过</w:t>
      </w:r>
      <w:r>
        <w:rPr>
          <w:rFonts w:ascii="仿宋_GB2312" w:eastAsia="仿宋_GB2312" w:hAnsi="宋体" w:cs="仿宋" w:hint="eastAsia"/>
          <w:sz w:val="32"/>
          <w:szCs w:val="32"/>
        </w:rPr>
        <w:t>2000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异地安置在政府统建还房斑竹印象小区的，以</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户的标准，再增发一次搬迁</w:t>
      </w:r>
      <w:r>
        <w:rPr>
          <w:rFonts w:ascii="仿宋_GB2312" w:eastAsia="仿宋_GB2312" w:hAnsi="宋体" w:cs="仿宋_GB2312" w:hint="eastAsia"/>
          <w:sz w:val="32"/>
          <w:szCs w:val="32"/>
        </w:rPr>
        <w:t>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一户按一套产权调换房屋计，水、电、气、光纤安装费用互不补差；多选套数的水、电、气、光纤安装费用由被征收人承担。被征收人未在规定的签约期限内签订征收补偿安置协议并搬迁交房，且被征收房屋没有水、电、气、光纤设施独立户头的，其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w:t>
      </w:r>
      <w:r>
        <w:rPr>
          <w:rFonts w:ascii="仿宋_GB2312" w:eastAsia="仿宋_GB2312" w:hAnsi="宋体" w:cs="仿宋_GB2312" w:hint="eastAsia"/>
          <w:sz w:val="32"/>
          <w:szCs w:val="32"/>
        </w:rPr>
        <w:t>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lastRenderedPageBreak/>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E8521B" w:rsidRDefault="00C74AF2">
      <w:pPr>
        <w:numPr>
          <w:ilvl w:val="0"/>
          <w:numId w:val="1"/>
        </w:num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土地出让金补偿。</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E8521B" w:rsidRDefault="00C74AF2">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3.</w:t>
      </w:r>
      <w:r>
        <w:rPr>
          <w:rFonts w:ascii="仿宋_GB2312" w:eastAsia="仿宋_GB2312" w:hAnsi="宋体" w:cs="仿宋_GB2312" w:hint="eastAsia"/>
          <w:sz w:val="32"/>
          <w:szCs w:val="32"/>
        </w:rPr>
        <w:t>奖励。</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）面积奖励。</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）地级差奖励。</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异地产权调换的被征收人，按《乐山市中心城区土地分级价格图》，被征收住宅房屋用地高于异地产权调换住宅房屋用地土地级别的，异地产权调换住宅房屋用地每低一个级别，按被征收住宅房屋产权面积</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平方米予以奖励。</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）双困家庭。</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属于城市最低生活保障家庭，且原居住住宅房屋建筑面积不足</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平方米的，按建筑面积</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平方米进行产权调换，被征收人不补差价；产权调换住宅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面积在</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平方米内的部分，被征收人按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平方米优惠价支付这部分超面积房款；产权调换住宅房屋超过</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平方米的部分按市政</w:t>
      </w:r>
      <w:r>
        <w:rPr>
          <w:rFonts w:ascii="仿宋_GB2312" w:eastAsia="仿宋_GB2312" w:hAnsi="宋体" w:cs="仿宋_GB2312" w:hint="eastAsia"/>
          <w:sz w:val="32"/>
          <w:szCs w:val="32"/>
        </w:rPr>
        <w:lastRenderedPageBreak/>
        <w:t>府相关政策</w:t>
      </w:r>
      <w:r>
        <w:rPr>
          <w:rFonts w:ascii="仿宋_GB2312" w:eastAsia="仿宋_GB2312" w:hAnsi="宋体" w:cs="仿宋_GB2312" w:hint="eastAsia"/>
          <w:sz w:val="32"/>
          <w:szCs w:val="32"/>
        </w:rPr>
        <w:t>结算。</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）非双困家庭。</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①被征收人家庭中直系三代有重度残疾成员（详见附件</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），其产权调换住宅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平方米（含）以内不补差价；超过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平方米不足</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平方米（含）的部分按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平方米的部分按市政府相关政策结算。</w:t>
      </w:r>
    </w:p>
    <w:p w:rsidR="00E8521B" w:rsidRDefault="00C74AF2">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②被征收人实际居住在被征收住宅房屋且他处无福利和保障性住房的，产权调换住宅房屋超过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平方米以内的部分按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平方米的部分按市政府相关政策结算。</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被征收人同时符合以上（</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）条的，只能选择享受其中一条，不得重复享受。</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）物业服务补助。</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安置结算时一次性给予每户</w:t>
      </w:r>
      <w:r>
        <w:rPr>
          <w:rFonts w:ascii="仿宋_GB2312" w:eastAsia="仿宋_GB2312" w:hAnsi="宋体" w:cs="仿宋_GB2312" w:hint="eastAsia"/>
          <w:sz w:val="32"/>
          <w:szCs w:val="32"/>
        </w:rPr>
        <w:t>6000</w:t>
      </w:r>
      <w:r>
        <w:rPr>
          <w:rFonts w:ascii="仿宋_GB2312" w:eastAsia="仿宋_GB2312" w:hAnsi="宋体" w:cs="仿宋_GB2312" w:hint="eastAsia"/>
          <w:sz w:val="32"/>
          <w:szCs w:val="32"/>
        </w:rPr>
        <w:t>元物业服务费补助，安置入住后由被征收人按相关规定自行缴纳物业服务费。</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）公摊面积补助。</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在安置结算时，被征收人只承担产权调换住宅房屋套内建筑面积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％的公摊面积，其余公摊面积由征收人承担，并记入被征收人的产权调换住宅房屋不动产权证书。</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超出和不足房屋建筑面积补差标准。</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）成本价。</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产权调换住宅房屋以栋（幢）为单位，多层住宅楼：</w:t>
      </w:r>
      <w:r>
        <w:rPr>
          <w:rFonts w:ascii="仿宋_GB2312" w:eastAsia="仿宋_GB2312" w:hAnsi="宋体" w:cs="仿宋_GB2312" w:hint="eastAsia"/>
          <w:sz w:val="32"/>
          <w:szCs w:val="32"/>
        </w:rPr>
        <w:t>1600</w:t>
      </w:r>
      <w:r>
        <w:rPr>
          <w:rFonts w:ascii="仿宋_GB2312" w:eastAsia="仿宋_GB2312" w:hAnsi="宋体" w:cs="仿宋_GB2312" w:hint="eastAsia"/>
          <w:sz w:val="32"/>
          <w:szCs w:val="32"/>
        </w:rPr>
        <w:lastRenderedPageBreak/>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平方米；高层住宅楼：</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层及以下的</w:t>
      </w:r>
      <w:r>
        <w:rPr>
          <w:rFonts w:ascii="仿宋_GB2312" w:eastAsia="仿宋_GB2312" w:hAnsi="宋体" w:cs="仿宋_GB2312" w:hint="eastAsia"/>
          <w:sz w:val="32"/>
          <w:szCs w:val="32"/>
        </w:rPr>
        <w:t>1800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层以上的</w:t>
      </w:r>
      <w:r>
        <w:rPr>
          <w:rFonts w:ascii="仿宋_GB2312" w:eastAsia="仿宋_GB2312" w:hAnsi="宋体" w:cs="仿宋_GB2312" w:hint="eastAsia"/>
          <w:sz w:val="32"/>
          <w:szCs w:val="32"/>
        </w:rPr>
        <w:t>2000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t>斑</w:t>
      </w:r>
      <w:r>
        <w:rPr>
          <w:rFonts w:ascii="仿宋_GB2312" w:eastAsia="仿宋_GB2312" w:hAnsi="宋体" w:hint="eastAsia"/>
          <w:sz w:val="32"/>
          <w:szCs w:val="32"/>
        </w:rPr>
        <w:t>竹印象</w:t>
      </w:r>
      <w:r>
        <w:rPr>
          <w:rFonts w:ascii="仿宋_GB2312" w:eastAsia="仿宋_GB2312" w:hAnsi="宋体" w:cs="仿宋_GB2312" w:hint="eastAsia"/>
          <w:sz w:val="32"/>
          <w:szCs w:val="32"/>
        </w:rPr>
        <w:t>3920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演武华</w:t>
      </w:r>
      <w:proofErr w:type="gramEnd"/>
      <w:r>
        <w:rPr>
          <w:rFonts w:ascii="仿宋_GB2312" w:eastAsia="仿宋_GB2312" w:hAnsi="宋体" w:hint="eastAsia"/>
          <w:sz w:val="32"/>
          <w:szCs w:val="32"/>
        </w:rPr>
        <w:t>庭</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、里仁阁</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、望江亭</w:t>
      </w:r>
      <w:r>
        <w:rPr>
          <w:rFonts w:ascii="仿宋_GB2312" w:eastAsia="仿宋_GB2312" w:hAnsi="宋体" w:hint="eastAsia"/>
          <w:sz w:val="32"/>
          <w:szCs w:val="32"/>
        </w:rPr>
        <w:t>3900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百禄苑</w:t>
      </w:r>
      <w:proofErr w:type="gramEnd"/>
      <w:r>
        <w:rPr>
          <w:rFonts w:ascii="仿宋_GB2312" w:eastAsia="仿宋_GB2312" w:hAnsi="宋体" w:hint="eastAsia"/>
          <w:sz w:val="32"/>
          <w:szCs w:val="32"/>
        </w:rPr>
        <w:t>3800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、醉卧三江</w:t>
      </w:r>
      <w:r>
        <w:rPr>
          <w:rFonts w:ascii="仿宋_GB2312" w:eastAsia="仿宋_GB2312" w:hAnsi="宋体" w:hint="eastAsia"/>
          <w:sz w:val="32"/>
          <w:szCs w:val="32"/>
        </w:rPr>
        <w:t>4250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其他。</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被征收人应积极配合房屋征收部门办理不动产权证书登记手续，涉及税费按国家相关规定执行。</w:t>
      </w:r>
    </w:p>
    <w:p w:rsidR="00E8521B" w:rsidRDefault="00C74AF2">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（三）非住宅货币补偿。</w:t>
      </w:r>
    </w:p>
    <w:p w:rsidR="00E8521B" w:rsidRDefault="00C74AF2">
      <w:pPr>
        <w:spacing w:line="56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）房屋价值补偿。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按被征收非住宅房屋建筑面积乘以被征收非住宅房屋市场评估价格给予补偿。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）停产停业损失补偿。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按被征收非住宅房屋房地产市场评估价值的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％一次性计发停产停业损失补偿。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）。被征收非住宅房屋无水、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lastRenderedPageBreak/>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奖励。</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协议并搬迁交房的，按被征收非住宅房屋市场评估价的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E8521B" w:rsidRDefault="00C74AF2">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（四）非住宅产权调换。</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非住宅房源。</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被征收人的非住宅房屋（门市等）实行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，可在主城区斑竹印象、青果山</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号和王河</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号的政府</w:t>
      </w:r>
      <w:proofErr w:type="gramStart"/>
      <w:r>
        <w:rPr>
          <w:rFonts w:ascii="仿宋_GB2312" w:eastAsia="仿宋_GB2312" w:hAnsi="宋体" w:cs="仿宋_GB2312" w:hint="eastAsia"/>
          <w:sz w:val="32"/>
          <w:szCs w:val="32"/>
        </w:rPr>
        <w:t>存</w:t>
      </w:r>
      <w:r>
        <w:rPr>
          <w:rFonts w:ascii="仿宋_GB2312" w:eastAsia="仿宋_GB2312" w:hAnsi="宋体" w:cs="仿宋_GB2312" w:hint="eastAsia"/>
          <w:sz w:val="32"/>
          <w:szCs w:val="32"/>
        </w:rPr>
        <w:t>量非</w:t>
      </w:r>
      <w:proofErr w:type="gramEnd"/>
      <w:r>
        <w:rPr>
          <w:rFonts w:ascii="仿宋_GB2312" w:eastAsia="仿宋_GB2312" w:hAnsi="宋体" w:cs="仿宋_GB2312" w:hint="eastAsia"/>
          <w:sz w:val="32"/>
          <w:szCs w:val="32"/>
        </w:rPr>
        <w:t>住宅（门市等）房源中选择。</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r>
        <w:rPr>
          <w:rFonts w:ascii="仿宋_GB2312" w:eastAsia="仿宋_GB2312" w:hAnsi="宋体" w:cs="仿宋_GB2312" w:hint="eastAsia"/>
          <w:sz w:val="32"/>
          <w:szCs w:val="32"/>
        </w:rPr>
        <w:t>。</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按被征收非住宅房屋权属证书（或不动产权权属证书）或者房屋登记簿的记载为依据，并根据被征收非住宅房屋和产权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住宅房屋的市场评估价进行结算。</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）市场价的确定</w:t>
      </w:r>
      <w:r>
        <w:rPr>
          <w:rFonts w:ascii="仿宋_GB2312" w:eastAsia="仿宋_GB2312" w:hAnsi="宋体" w:cs="仿宋_GB2312" w:hint="eastAsia"/>
          <w:sz w:val="32"/>
          <w:szCs w:val="32"/>
        </w:rPr>
        <w:t>。</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由被征收人选取的评估机构，以政府的房屋征收决定公</w:t>
      </w:r>
      <w:r>
        <w:rPr>
          <w:rFonts w:ascii="仿宋_GB2312" w:eastAsia="仿宋_GB2312" w:hAnsi="宋体" w:cs="仿宋_GB2312" w:hint="eastAsia"/>
          <w:sz w:val="32"/>
          <w:szCs w:val="32"/>
        </w:rPr>
        <w:lastRenderedPageBreak/>
        <w:t>告之日为评估时点，对被征收非住宅房屋和用于产权调换的非住宅房屋分别进行评估的价格为各自的市场价。</w:t>
      </w:r>
    </w:p>
    <w:p w:rsidR="00E8521B" w:rsidRDefault="00C74AF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被征收人的被征收非住宅房屋（门市等），按被征收非住宅房屋（门市等）的市场评估价与异地产权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住宅房屋（门市等）的市场评估价进行等面积价差结算安置。</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）停产停业损失补偿。</w:t>
      </w:r>
    </w:p>
    <w:p w:rsidR="00E8521B" w:rsidRDefault="00C74AF2">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每月按被征收非住宅房屋市场评估价值的</w:t>
      </w:r>
      <w:r>
        <w:rPr>
          <w:rFonts w:ascii="仿宋_GB2312" w:eastAsia="仿宋_GB2312" w:hAnsi="宋体" w:cs="仿宋" w:hint="eastAsia"/>
          <w:sz w:val="32"/>
          <w:szCs w:val="32"/>
        </w:rPr>
        <w:t>5</w:t>
      </w:r>
      <w:r>
        <w:rPr>
          <w:rFonts w:ascii="仿宋_GB2312" w:eastAsia="仿宋_GB2312" w:hAnsi="宋体" w:cs="仿宋" w:hint="eastAsia"/>
          <w:sz w:val="32"/>
          <w:szCs w:val="32"/>
        </w:rPr>
        <w:t>‰计发停产停业损失补偿</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）搬迁补偿。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）配套设施补偿。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被征收人在签约期限内签订征收补偿安置协议并搬迁交房的，一户按一套产权调换房屋计，水、电</w:t>
      </w:r>
      <w:r>
        <w:rPr>
          <w:rFonts w:ascii="仿宋_GB2312" w:eastAsia="仿宋_GB2312" w:hAnsi="宋体" w:cs="仿宋_GB2312" w:hint="eastAsia"/>
          <w:sz w:val="32"/>
          <w:szCs w:val="32"/>
        </w:rPr>
        <w:t>、气、光纤安装费用互不补差；多选套数的水、电、气、光纤安装费用由被征收人承担（详见附件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）空调拆装补偿。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）装饰装修补偿。</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w:t>
      </w:r>
      <w:r>
        <w:rPr>
          <w:rFonts w:ascii="仿宋_GB2312" w:eastAsia="仿宋_GB2312" w:hAnsi="宋体" w:cs="仿宋_GB2312" w:hint="eastAsia"/>
          <w:sz w:val="32"/>
          <w:szCs w:val="32"/>
        </w:rPr>
        <w:lastRenderedPageBreak/>
        <w:t>准的，可通过选定的评估机构评估确定。</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协议并搬迁交房的，按被征收非住宅</w:t>
      </w:r>
      <w:r>
        <w:rPr>
          <w:rFonts w:ascii="仿宋_GB2312" w:eastAsia="仿宋_GB2312" w:hAnsi="宋体" w:cs="仿宋_GB2312" w:hint="eastAsia"/>
          <w:sz w:val="32"/>
          <w:szCs w:val="32"/>
        </w:rPr>
        <w:t>房屋产权面积的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％的公摊面积，其余公摊面积由征收人承担，并记入被征收人的安置房屋不动产权证书。</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其他。</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被征收人应积极配合征收部门办理产权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住宅房屋不动产权证书登记手续，涉及税费按国家相关规定执行。</w:t>
      </w:r>
    </w:p>
    <w:p w:rsidR="00E8521B" w:rsidRDefault="00C74AF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十、被征收房屋所有权和土地使用权处理</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房屋被依法征收的，被征收房屋已进行产权调换或征收补偿资金已足额补偿到位后，被征收人委托房屋征收部门办理被征收房屋所有权和国有土地使用权（或不动产权证）的变更及注销登记手续。</w:t>
      </w:r>
    </w:p>
    <w:p w:rsidR="00E8521B" w:rsidRDefault="00C74AF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十一、房屋征收纠纷的解决途径</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（一）房屋征收部门与被征收人在征收补偿方案确定的签约期限内达不成补偿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协议，或者被征收房屋所有权人不明确的，由乐山市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报请乐山市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中区人民政府根据《国有土地上房屋征收与补偿条例》</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第二十六条和《四川省国有土地上房屋征收与补偿条例》第四十二条的规定，按照本征收补偿方案</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补偿决定，并在房屋征收范围内予以公告。</w:t>
      </w: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（二）被征收人对补偿决定不服的，可以依法向乐山市人民政府申请行政复议，也可以依法向有管辖权的乐山市中级人民法院提起行政诉讼。被征收人在法定期限（</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日内）不申请行政复议或者不提起行政诉讼（</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个月内），在征收补偿决定规定的期限内又不搬迁的，由乐山市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中区人民政府依法向有管辖权的峨眉山市人民法院申请强制执行。</w:t>
      </w:r>
    </w:p>
    <w:p w:rsidR="00E8521B" w:rsidRDefault="00C74AF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十二、本方案未尽事宜，按有关法律法规和本市相关规定执行</w:t>
      </w:r>
    </w:p>
    <w:p w:rsidR="00E8521B" w:rsidRDefault="00E8521B">
      <w:pPr>
        <w:spacing w:line="560" w:lineRule="exact"/>
        <w:ind w:firstLineChars="250" w:firstLine="800"/>
        <w:rPr>
          <w:rFonts w:ascii="仿宋_GB2312" w:eastAsia="仿宋_GB2312" w:hAnsi="宋体" w:cs="仿宋_GB2312"/>
          <w:sz w:val="32"/>
          <w:szCs w:val="32"/>
        </w:rPr>
      </w:pPr>
    </w:p>
    <w:p w:rsidR="00E8521B" w:rsidRDefault="00C74AF2">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房屋装</w:t>
      </w:r>
      <w:r>
        <w:rPr>
          <w:rFonts w:ascii="仿宋_GB2312" w:eastAsia="仿宋_GB2312" w:hAnsi="宋体" w:cs="仿宋_GB2312" w:hint="eastAsia"/>
          <w:sz w:val="32"/>
          <w:szCs w:val="32"/>
        </w:rPr>
        <w:t>饰装修补偿标准</w:t>
      </w:r>
    </w:p>
    <w:p w:rsidR="00E8521B" w:rsidRDefault="00C74AF2">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建（构）筑物工料补偿标准</w:t>
      </w:r>
    </w:p>
    <w:p w:rsidR="00E8521B" w:rsidRDefault="00C74AF2">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重度残疾人认定标准</w:t>
      </w:r>
    </w:p>
    <w:p w:rsidR="00E8521B" w:rsidRDefault="00C74AF2">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水、电、气、光纤安装费用标准</w:t>
      </w: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ind w:firstLineChars="550" w:firstLine="1760"/>
        <w:rPr>
          <w:rFonts w:ascii="仿宋_GB2312" w:eastAsia="仿宋_GB2312" w:hAnsi="宋体" w:cs="仿宋_GB2312"/>
          <w:sz w:val="32"/>
          <w:szCs w:val="32"/>
        </w:rPr>
      </w:pPr>
    </w:p>
    <w:p w:rsidR="00E8521B" w:rsidRDefault="00E8521B">
      <w:pPr>
        <w:spacing w:line="560" w:lineRule="exact"/>
        <w:rPr>
          <w:rFonts w:ascii="仿宋_GB2312" w:eastAsia="仿宋_GB2312" w:hAnsi="宋体" w:cs="仿宋_GB2312"/>
          <w:sz w:val="32"/>
          <w:szCs w:val="32"/>
        </w:rPr>
      </w:pPr>
    </w:p>
    <w:p w:rsidR="00E8521B" w:rsidRDefault="00C74AF2">
      <w:pPr>
        <w:spacing w:line="600" w:lineRule="exact"/>
        <w:rPr>
          <w:rFonts w:ascii="黑体" w:eastAsia="黑体" w:hAnsi="黑体" w:cs="黑体"/>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1</w:t>
      </w:r>
    </w:p>
    <w:p w:rsidR="00E8521B" w:rsidRDefault="00C74AF2">
      <w:pPr>
        <w:ind w:firstLineChars="525" w:firstLine="2310"/>
        <w:rPr>
          <w:rFonts w:ascii="仿宋" w:eastAsia="仿宋" w:hAnsi="仿宋" w:cs="宋体"/>
          <w:sz w:val="32"/>
          <w:szCs w:val="32"/>
        </w:rPr>
      </w:pPr>
      <w:r>
        <w:rPr>
          <w:rFonts w:ascii="方正小标宋简体" w:eastAsia="方正小标宋简体" w:hAnsi="方正小标宋简体" w:cs="方正小标宋简体" w:hint="eastAsia"/>
          <w:kern w:val="0"/>
          <w:sz w:val="44"/>
          <w:szCs w:val="44"/>
        </w:rPr>
        <w:t>房屋装饰装修补偿标准</w:t>
      </w:r>
    </w:p>
    <w:p w:rsidR="00E8521B" w:rsidRDefault="00E8521B">
      <w:pPr>
        <w:spacing w:line="600" w:lineRule="exact"/>
        <w:rPr>
          <w:rFonts w:ascii="仿宋_GB2312" w:eastAsia="仿宋_GB2312" w:hAnsi="宋体" w:cs="仿宋"/>
          <w:color w:val="000000"/>
          <w:kern w:val="0"/>
          <w:sz w:val="32"/>
          <w:szCs w:val="32"/>
        </w:rPr>
      </w:pPr>
    </w:p>
    <w:tbl>
      <w:tblPr>
        <w:tblpPr w:leftFromText="180" w:rightFromText="180" w:vertAnchor="page" w:horzAnchor="margin" w:tblpY="3673"/>
        <w:tblW w:w="9371" w:type="dxa"/>
        <w:tblLayout w:type="fixed"/>
        <w:tblLook w:val="04A0"/>
      </w:tblPr>
      <w:tblGrid>
        <w:gridCol w:w="1635"/>
        <w:gridCol w:w="5468"/>
        <w:gridCol w:w="2268"/>
      </w:tblGrid>
      <w:tr w:rsidR="00E8521B">
        <w:trPr>
          <w:trHeight w:val="103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装修装饰项目</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rPr>
              <w:t>/</w:t>
            </w:r>
            <w:r>
              <w:rPr>
                <w:rFonts w:ascii="仿宋_GB2312" w:eastAsia="仿宋_GB2312" w:hAnsi="宋体" w:cs="仿宋" w:hint="eastAsia"/>
                <w:sz w:val="32"/>
                <w:szCs w:val="32"/>
              </w:rPr>
              <w:t>平方米</w:t>
            </w:r>
            <w:r>
              <w:rPr>
                <w:rFonts w:ascii="仿宋_GB2312" w:eastAsia="仿宋_GB2312" w:hAnsi="宋体" w:hint="eastAsia"/>
              </w:rPr>
              <w:t>）</w:t>
            </w:r>
          </w:p>
        </w:tc>
      </w:tr>
      <w:tr w:rsidR="00E8521B">
        <w:trPr>
          <w:trHeight w:val="318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一类</w:t>
            </w:r>
          </w:p>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地面装饰：实木地板、花岗岩石地板、大理石地板或</w:t>
            </w:r>
            <w:r>
              <w:rPr>
                <w:rFonts w:ascii="仿宋_GB2312" w:eastAsia="仿宋_GB2312" w:hAnsi="宋体" w:cs="仿宋"/>
                <w:sz w:val="32"/>
                <w:szCs w:val="32"/>
              </w:rPr>
              <w:t>0.8</w:t>
            </w:r>
            <w:r>
              <w:rPr>
                <w:rFonts w:ascii="仿宋_GB2312" w:eastAsia="仿宋_GB2312" w:hAnsi="宋体" w:cs="仿宋" w:hint="eastAsia"/>
                <w:sz w:val="32"/>
                <w:szCs w:val="32"/>
              </w:rPr>
              <w:t>米×</w:t>
            </w:r>
            <w:r>
              <w:rPr>
                <w:rFonts w:ascii="仿宋_GB2312" w:eastAsia="仿宋_GB2312" w:hAnsi="宋体" w:cs="仿宋"/>
                <w:sz w:val="32"/>
                <w:szCs w:val="32"/>
              </w:rPr>
              <w:t>0.8</w:t>
            </w:r>
            <w:r>
              <w:rPr>
                <w:rFonts w:ascii="仿宋_GB2312" w:eastAsia="仿宋_GB2312" w:hAnsi="宋体" w:cs="仿宋" w:hint="eastAsia"/>
                <w:sz w:val="32"/>
                <w:szCs w:val="32"/>
              </w:rPr>
              <w:t>米规格以上的抛光地砖。</w:t>
            </w:r>
          </w:p>
          <w:p w:rsidR="00E8521B" w:rsidRDefault="00C74AF2">
            <w:pPr>
              <w:spacing w:line="600" w:lineRule="exact"/>
              <w:ind w:firstLineChars="200" w:firstLine="640"/>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墙面：外墙瓷砖、室内进口乳胶漆或高档墙布墙纸。</w:t>
            </w:r>
          </w:p>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相配套的高级吊顶和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300</w:t>
            </w:r>
          </w:p>
        </w:tc>
      </w:tr>
      <w:tr w:rsidR="00E8521B">
        <w:trPr>
          <w:trHeight w:val="2462"/>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二类</w:t>
            </w:r>
          </w:p>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w:t>
            </w:r>
            <w:r>
              <w:rPr>
                <w:rFonts w:ascii="仿宋_GB2312" w:eastAsia="仿宋_GB2312" w:hAnsi="宋体" w:cs="仿宋"/>
                <w:sz w:val="32"/>
                <w:szCs w:val="32"/>
              </w:rPr>
              <w:t>0.5</w:t>
            </w:r>
            <w:r>
              <w:rPr>
                <w:rFonts w:ascii="仿宋_GB2312" w:eastAsia="仿宋_GB2312" w:hAnsi="宋体" w:cs="仿宋" w:hint="eastAsia"/>
                <w:sz w:val="32"/>
                <w:szCs w:val="32"/>
              </w:rPr>
              <w:t>米×</w:t>
            </w:r>
            <w:r>
              <w:rPr>
                <w:rFonts w:ascii="仿宋_GB2312" w:eastAsia="仿宋_GB2312" w:hAnsi="宋体" w:cs="仿宋"/>
                <w:sz w:val="32"/>
                <w:szCs w:val="32"/>
              </w:rPr>
              <w:t>0.5</w:t>
            </w:r>
            <w:r>
              <w:rPr>
                <w:rFonts w:ascii="仿宋_GB2312" w:eastAsia="仿宋_GB2312" w:hAnsi="宋体" w:cs="仿宋" w:hint="eastAsia"/>
                <w:sz w:val="32"/>
                <w:szCs w:val="32"/>
              </w:rPr>
              <w:t>米至</w:t>
            </w:r>
            <w:r>
              <w:rPr>
                <w:rFonts w:ascii="仿宋_GB2312" w:eastAsia="仿宋_GB2312" w:hAnsi="宋体" w:cs="仿宋"/>
                <w:sz w:val="32"/>
                <w:szCs w:val="32"/>
              </w:rPr>
              <w:t>0.6</w:t>
            </w:r>
            <w:r>
              <w:rPr>
                <w:rFonts w:ascii="仿宋_GB2312" w:eastAsia="仿宋_GB2312" w:hAnsi="宋体" w:cs="仿宋" w:hint="eastAsia"/>
                <w:sz w:val="32"/>
                <w:szCs w:val="32"/>
              </w:rPr>
              <w:t>米×</w:t>
            </w:r>
            <w:r>
              <w:rPr>
                <w:rFonts w:ascii="仿宋_GB2312" w:eastAsia="仿宋_GB2312" w:hAnsi="宋体" w:cs="仿宋"/>
                <w:sz w:val="32"/>
                <w:szCs w:val="32"/>
              </w:rPr>
              <w:t>0.6</w:t>
            </w:r>
            <w:r>
              <w:rPr>
                <w:rFonts w:ascii="仿宋_GB2312" w:eastAsia="仿宋_GB2312" w:hAnsi="宋体" w:cs="仿宋" w:hint="eastAsia"/>
                <w:sz w:val="32"/>
                <w:szCs w:val="32"/>
              </w:rPr>
              <w:t>米规格的抛光地砖。</w:t>
            </w:r>
          </w:p>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墙面：中等价格的乳胶漆。</w:t>
            </w:r>
          </w:p>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相配套的中等级吊顶和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2</w:t>
            </w:r>
            <w:r>
              <w:rPr>
                <w:rFonts w:ascii="仿宋_GB2312" w:eastAsia="仿宋_GB2312" w:hAnsi="宋体" w:cs="仿宋"/>
                <w:sz w:val="32"/>
                <w:szCs w:val="32"/>
              </w:rPr>
              <w:t>00</w:t>
            </w:r>
          </w:p>
        </w:tc>
      </w:tr>
      <w:tr w:rsidR="00E8521B">
        <w:trPr>
          <w:trHeight w:val="2288"/>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三类</w:t>
            </w:r>
          </w:p>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地面装饰：地砖或水磨石地面。</w:t>
            </w:r>
          </w:p>
          <w:p w:rsidR="00E8521B" w:rsidRDefault="00C74AF2">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墙面：仿瓷涂料或喷塑。</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100</w:t>
            </w:r>
          </w:p>
        </w:tc>
      </w:tr>
    </w:tbl>
    <w:p w:rsidR="00E8521B" w:rsidRDefault="00E8521B">
      <w:pPr>
        <w:spacing w:line="580" w:lineRule="exact"/>
        <w:rPr>
          <w:rFonts w:ascii="宋体" w:hAnsi="宋体" w:cs="仿宋"/>
          <w:color w:val="000000"/>
          <w:kern w:val="0"/>
          <w:sz w:val="32"/>
          <w:szCs w:val="32"/>
        </w:rPr>
      </w:pPr>
    </w:p>
    <w:p w:rsidR="00E8521B" w:rsidRDefault="00E8521B">
      <w:pPr>
        <w:spacing w:line="580" w:lineRule="exact"/>
        <w:rPr>
          <w:rFonts w:ascii="宋体" w:hAnsi="宋体" w:cs="仿宋"/>
          <w:color w:val="000000"/>
          <w:kern w:val="0"/>
          <w:sz w:val="32"/>
          <w:szCs w:val="32"/>
        </w:rPr>
      </w:pPr>
    </w:p>
    <w:p w:rsidR="00E8521B" w:rsidRDefault="00C74AF2">
      <w:pPr>
        <w:spacing w:line="60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2</w:t>
      </w:r>
    </w:p>
    <w:p w:rsidR="00E8521B" w:rsidRDefault="00E8521B">
      <w:pPr>
        <w:spacing w:line="580" w:lineRule="exact"/>
        <w:jc w:val="center"/>
        <w:rPr>
          <w:rFonts w:ascii="方正小标宋简体" w:eastAsia="方正小标宋简体" w:hAnsi="宋体" w:cs="仿宋"/>
          <w:color w:val="000000"/>
          <w:kern w:val="0"/>
          <w:sz w:val="44"/>
          <w:szCs w:val="44"/>
        </w:rPr>
      </w:pPr>
    </w:p>
    <w:p w:rsidR="00E8521B" w:rsidRDefault="00C74AF2">
      <w:pPr>
        <w:spacing w:line="580" w:lineRule="exact"/>
        <w:jc w:val="center"/>
        <w:rPr>
          <w:rFonts w:ascii="方正小标宋简体" w:eastAsia="方正小标宋简体" w:hAnsi="宋体" w:cs="仿宋"/>
          <w:color w:val="000000"/>
          <w:kern w:val="0"/>
          <w:sz w:val="44"/>
          <w:szCs w:val="44"/>
        </w:rPr>
      </w:pPr>
      <w:r>
        <w:rPr>
          <w:rFonts w:ascii="方正小标宋简体" w:eastAsia="方正小标宋简体" w:hAnsi="宋体" w:cs="仿宋" w:hint="eastAsia"/>
          <w:color w:val="000000"/>
          <w:kern w:val="0"/>
          <w:sz w:val="44"/>
          <w:szCs w:val="44"/>
        </w:rPr>
        <w:t>建（构）筑物工料补偿标准</w:t>
      </w:r>
    </w:p>
    <w:p w:rsidR="00E8521B" w:rsidRDefault="00E8521B">
      <w:pPr>
        <w:spacing w:line="600" w:lineRule="exact"/>
        <w:jc w:val="center"/>
        <w:rPr>
          <w:rFonts w:ascii="宋体" w:hAnsi="宋体" w:cs="仿宋"/>
          <w:b/>
          <w:sz w:val="44"/>
          <w:szCs w:val="4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040"/>
        <w:gridCol w:w="2309"/>
      </w:tblGrid>
      <w:tr w:rsidR="00E8521B">
        <w:trPr>
          <w:trHeight w:val="1613"/>
        </w:trPr>
        <w:tc>
          <w:tcPr>
            <w:tcW w:w="1440"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040"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建（构）筑物情况</w:t>
            </w:r>
          </w:p>
        </w:tc>
        <w:tc>
          <w:tcPr>
            <w:tcW w:w="2309"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Style w:val="font31"/>
                <w:rFonts w:ascii="仿宋_GB2312" w:eastAsia="仿宋_GB2312" w:hAnsi="宋体" w:cs="仿宋" w:hint="eastAsia"/>
              </w:rPr>
              <w:t>平方米</w:t>
            </w:r>
            <w:r>
              <w:rPr>
                <w:rFonts w:ascii="仿宋_GB2312" w:eastAsia="仿宋_GB2312" w:hAnsi="宋体" w:cs="仿宋" w:hint="eastAsia"/>
                <w:sz w:val="32"/>
                <w:szCs w:val="32"/>
              </w:rPr>
              <w:t>）</w:t>
            </w:r>
          </w:p>
        </w:tc>
      </w:tr>
      <w:tr w:rsidR="00E8521B">
        <w:trPr>
          <w:trHeight w:val="3885"/>
        </w:trPr>
        <w:tc>
          <w:tcPr>
            <w:tcW w:w="1440"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自建房</w:t>
            </w:r>
          </w:p>
        </w:tc>
        <w:tc>
          <w:tcPr>
            <w:tcW w:w="5040" w:type="dxa"/>
            <w:vAlign w:val="center"/>
          </w:tcPr>
          <w:p w:rsidR="00E8521B" w:rsidRDefault="00C74AF2">
            <w:pPr>
              <w:spacing w:line="600" w:lineRule="exact"/>
              <w:rPr>
                <w:rFonts w:ascii="仿宋_GB2312" w:eastAsia="仿宋_GB2312" w:hAnsi="宋体" w:cs="仿宋"/>
                <w:sz w:val="32"/>
                <w:szCs w:val="32"/>
              </w:rPr>
            </w:pPr>
            <w:r>
              <w:rPr>
                <w:rFonts w:ascii="仿宋_GB2312" w:eastAsia="仿宋_GB2312" w:hAnsi="宋体" w:cs="仿宋" w:hint="eastAsia"/>
                <w:sz w:val="32"/>
                <w:szCs w:val="32"/>
              </w:rPr>
              <w:t>层高</w:t>
            </w:r>
            <w:r>
              <w:rPr>
                <w:rFonts w:ascii="仿宋_GB2312" w:eastAsia="仿宋_GB2312" w:hAnsi="宋体" w:cs="仿宋" w:hint="eastAsia"/>
                <w:sz w:val="32"/>
                <w:szCs w:val="32"/>
              </w:rPr>
              <w:t>2.2</w:t>
            </w:r>
            <w:r>
              <w:rPr>
                <w:rFonts w:ascii="仿宋_GB2312" w:eastAsia="仿宋_GB2312" w:hAnsi="宋体" w:cs="仿宋" w:hint="eastAsia"/>
                <w:sz w:val="32"/>
                <w:szCs w:val="32"/>
              </w:rPr>
              <w:t>米（含）以上，四周有墙，有房顶。</w:t>
            </w:r>
          </w:p>
        </w:tc>
        <w:tc>
          <w:tcPr>
            <w:tcW w:w="2309"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650</w:t>
            </w:r>
          </w:p>
        </w:tc>
      </w:tr>
      <w:tr w:rsidR="00E8521B">
        <w:trPr>
          <w:trHeight w:val="4190"/>
        </w:trPr>
        <w:tc>
          <w:tcPr>
            <w:tcW w:w="1440"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棚房</w:t>
            </w:r>
          </w:p>
        </w:tc>
        <w:tc>
          <w:tcPr>
            <w:tcW w:w="5040"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层高不足</w:t>
            </w:r>
            <w:r>
              <w:rPr>
                <w:rFonts w:ascii="仿宋_GB2312" w:eastAsia="仿宋_GB2312" w:hAnsi="宋体" w:cs="仿宋" w:hint="eastAsia"/>
                <w:sz w:val="32"/>
                <w:szCs w:val="32"/>
              </w:rPr>
              <w:t>2.2</w:t>
            </w:r>
            <w:r>
              <w:rPr>
                <w:rFonts w:ascii="仿宋_GB2312" w:eastAsia="仿宋_GB2312" w:hAnsi="宋体" w:cs="仿宋" w:hint="eastAsia"/>
                <w:sz w:val="32"/>
                <w:szCs w:val="32"/>
              </w:rPr>
              <w:t>米。</w:t>
            </w:r>
          </w:p>
        </w:tc>
        <w:tc>
          <w:tcPr>
            <w:tcW w:w="2309" w:type="dxa"/>
            <w:vAlign w:val="center"/>
          </w:tcPr>
          <w:p w:rsidR="00E8521B" w:rsidRDefault="00C74AF2">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150</w:t>
            </w:r>
          </w:p>
        </w:tc>
      </w:tr>
    </w:tbl>
    <w:p w:rsidR="00E8521B" w:rsidRDefault="00C74AF2">
      <w:pPr>
        <w:spacing w:line="600" w:lineRule="exact"/>
        <w:rPr>
          <w:rFonts w:ascii="宋体" w:hAnsi="宋体" w:cs="仿宋"/>
          <w:sz w:val="32"/>
          <w:szCs w:val="32"/>
        </w:rPr>
      </w:pPr>
      <w:r>
        <w:rPr>
          <w:rFonts w:ascii="宋体" w:hAnsi="宋体" w:cs="仿宋"/>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E8521B" w:rsidRDefault="00E8521B">
      <w:pPr>
        <w:spacing w:line="600" w:lineRule="exact"/>
        <w:jc w:val="center"/>
        <w:rPr>
          <w:rFonts w:ascii="方正小标宋简体" w:eastAsia="方正小标宋简体" w:hAnsi="宋体" w:cs="方正小标宋简体"/>
          <w:sz w:val="44"/>
          <w:szCs w:val="44"/>
        </w:rPr>
      </w:pPr>
    </w:p>
    <w:p w:rsidR="00E8521B" w:rsidRDefault="00C74AF2">
      <w:pPr>
        <w:spacing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重度残疾人认定标准</w:t>
      </w:r>
    </w:p>
    <w:p w:rsidR="00E8521B" w:rsidRDefault="00E8521B">
      <w:pPr>
        <w:spacing w:line="600" w:lineRule="exact"/>
        <w:rPr>
          <w:rFonts w:ascii="宋体" w:hAnsi="宋体" w:cs="仿宋"/>
          <w:sz w:val="32"/>
          <w:szCs w:val="32"/>
        </w:rPr>
      </w:pP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重度残疾人包括：</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一、视力残疾中的一级盲、二级盲；</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二、听力残疾中的一级；</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三、言语残疾中的一级；</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四、肢体残疾中的一级、二级；</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五、智力残疾中的一级、二级；</w:t>
      </w:r>
    </w:p>
    <w:p w:rsidR="00E8521B" w:rsidRDefault="00C74AF2">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六、精神残疾中的一级、二级。</w:t>
      </w:r>
    </w:p>
    <w:p w:rsidR="00E8521B" w:rsidRDefault="00E8521B">
      <w:pPr>
        <w:spacing w:line="600" w:lineRule="exact"/>
        <w:ind w:firstLineChars="200" w:firstLine="640"/>
        <w:rPr>
          <w:rFonts w:ascii="仿宋_GB2312" w:eastAsia="仿宋_GB2312" w:hAnsi="宋体" w:cs="仿宋"/>
          <w:sz w:val="32"/>
          <w:szCs w:val="32"/>
        </w:rPr>
      </w:pPr>
    </w:p>
    <w:p w:rsidR="00E8521B" w:rsidRDefault="00E8521B">
      <w:pPr>
        <w:spacing w:line="600" w:lineRule="exact"/>
        <w:ind w:firstLineChars="200" w:firstLine="640"/>
        <w:rPr>
          <w:rFonts w:ascii="仿宋_GB2312" w:eastAsia="仿宋_GB2312" w:hAnsi="宋体" w:cs="仿宋"/>
          <w:sz w:val="32"/>
          <w:szCs w:val="32"/>
        </w:rPr>
      </w:pPr>
    </w:p>
    <w:p w:rsidR="00E8521B" w:rsidRDefault="00C74AF2">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w:t>
      </w:r>
      <w:r>
        <w:rPr>
          <w:rFonts w:ascii="仿宋_GB2312" w:eastAsia="仿宋_GB2312" w:hAnsi="宋体" w:cs="仿宋" w:hint="eastAsia"/>
          <w:sz w:val="32"/>
          <w:szCs w:val="32"/>
        </w:rPr>
        <w:t>1.</w:t>
      </w:r>
      <w:r>
        <w:rPr>
          <w:rFonts w:ascii="仿宋_GB2312" w:eastAsia="仿宋_GB2312" w:hAnsi="宋体" w:cs="仿宋" w:hint="eastAsia"/>
          <w:sz w:val="32"/>
          <w:szCs w:val="32"/>
        </w:rPr>
        <w:t>本标准依据中华人民共和国国家标准</w:t>
      </w:r>
      <w:r>
        <w:rPr>
          <w:rFonts w:ascii="仿宋_GB2312" w:eastAsia="仿宋_GB2312" w:hAnsi="宋体" w:cs="仿宋" w:hint="eastAsia"/>
          <w:sz w:val="32"/>
          <w:szCs w:val="32"/>
        </w:rPr>
        <w:t>2011</w:t>
      </w:r>
      <w:r>
        <w:rPr>
          <w:rFonts w:ascii="仿宋_GB2312" w:eastAsia="仿宋_GB2312" w:hAnsi="宋体" w:cs="仿宋" w:hint="eastAsia"/>
          <w:sz w:val="32"/>
          <w:szCs w:val="32"/>
        </w:rPr>
        <w:t>年第</w:t>
      </w:r>
      <w:r>
        <w:rPr>
          <w:rFonts w:ascii="仿宋_GB2312" w:eastAsia="仿宋_GB2312" w:hAnsi="宋体" w:cs="仿宋" w:hint="eastAsia"/>
          <w:sz w:val="32"/>
          <w:szCs w:val="32"/>
        </w:rPr>
        <w:t>2</w:t>
      </w:r>
      <w:r>
        <w:rPr>
          <w:rFonts w:ascii="仿宋_GB2312" w:eastAsia="仿宋_GB2312" w:hAnsi="宋体" w:cs="仿宋" w:hint="eastAsia"/>
          <w:sz w:val="32"/>
          <w:szCs w:val="32"/>
        </w:rPr>
        <w:t>号公告《残疾人残疾分类和分级》（</w:t>
      </w:r>
      <w:r>
        <w:rPr>
          <w:rFonts w:ascii="仿宋_GB2312" w:eastAsia="仿宋_GB2312" w:hAnsi="宋体" w:cs="仿宋" w:hint="eastAsia"/>
          <w:sz w:val="32"/>
          <w:szCs w:val="32"/>
        </w:rPr>
        <w:t>GB/T26341-2010</w:t>
      </w:r>
      <w:r>
        <w:rPr>
          <w:rFonts w:ascii="仿宋_GB2312" w:eastAsia="仿宋_GB2312" w:hAnsi="宋体" w:cs="仿宋" w:hint="eastAsia"/>
          <w:sz w:val="32"/>
          <w:szCs w:val="32"/>
        </w:rPr>
        <w:t>）制定；</w:t>
      </w:r>
      <w:r>
        <w:rPr>
          <w:rFonts w:ascii="仿宋_GB2312" w:eastAsia="仿宋_GB2312" w:hAnsi="宋体" w:cs="仿宋" w:hint="eastAsia"/>
          <w:sz w:val="32"/>
          <w:szCs w:val="32"/>
        </w:rPr>
        <w:t>2.</w:t>
      </w:r>
      <w:r>
        <w:rPr>
          <w:rFonts w:ascii="仿宋_GB2312" w:eastAsia="仿宋_GB2312" w:hAnsi="宋体" w:cs="仿宋" w:hint="eastAsia"/>
          <w:sz w:val="32"/>
          <w:szCs w:val="32"/>
        </w:rPr>
        <w:t>残疾类别、等级以《中华人民共和国残疾人证》的认定为准</w:t>
      </w:r>
      <w:r>
        <w:rPr>
          <w:rFonts w:ascii="仿宋_GB2312" w:eastAsia="仿宋_GB2312" w:hAnsi="宋体" w:hint="eastAsia"/>
          <w:sz w:val="32"/>
          <w:szCs w:val="32"/>
        </w:rPr>
        <w:t>。</w:t>
      </w:r>
    </w:p>
    <w:p w:rsidR="00E8521B" w:rsidRDefault="00E8521B">
      <w:pPr>
        <w:spacing w:line="600" w:lineRule="exact"/>
        <w:ind w:firstLineChars="400" w:firstLine="1280"/>
        <w:rPr>
          <w:rFonts w:ascii="仿宋_GB2312" w:eastAsia="仿宋_GB2312" w:hAnsi="宋体"/>
          <w:sz w:val="32"/>
          <w:szCs w:val="32"/>
        </w:rPr>
      </w:pPr>
    </w:p>
    <w:p w:rsidR="00E8521B" w:rsidRDefault="00C74AF2">
      <w:pPr>
        <w:spacing w:line="560" w:lineRule="exact"/>
        <w:rPr>
          <w:rFonts w:ascii="宋体" w:hAnsi="宋体"/>
          <w:sz w:val="32"/>
          <w:szCs w:val="32"/>
        </w:rPr>
      </w:pPr>
      <w:r>
        <w:rPr>
          <w:rFonts w:ascii="宋体" w:hAnsi="宋体"/>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rsidR="00E8521B" w:rsidRDefault="00E8521B">
      <w:pPr>
        <w:spacing w:line="560" w:lineRule="exact"/>
        <w:jc w:val="center"/>
        <w:rPr>
          <w:rFonts w:ascii="方正小标宋简体" w:eastAsia="方正小标宋简体" w:hAnsi="宋体"/>
          <w:sz w:val="44"/>
          <w:szCs w:val="44"/>
        </w:rPr>
      </w:pPr>
    </w:p>
    <w:p w:rsidR="00E8521B" w:rsidRDefault="00C74AF2">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水、电、气、光纤安装费标准</w:t>
      </w:r>
    </w:p>
    <w:p w:rsidR="00E8521B" w:rsidRDefault="00E8521B">
      <w:pPr>
        <w:spacing w:line="560" w:lineRule="exact"/>
        <w:ind w:firstLineChars="200" w:firstLine="640"/>
        <w:rPr>
          <w:rFonts w:ascii="宋体" w:hAnsi="宋体"/>
          <w:sz w:val="32"/>
          <w:szCs w:val="32"/>
        </w:rPr>
      </w:pPr>
    </w:p>
    <w:p w:rsidR="00E8521B" w:rsidRDefault="00C74AF2">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一、水安装费标准：多层</w:t>
      </w:r>
      <w:r>
        <w:rPr>
          <w:rFonts w:ascii="仿宋_GB2312" w:eastAsia="仿宋_GB2312" w:hAnsi="宋体" w:cs="宋体" w:hint="eastAsia"/>
          <w:sz w:val="32"/>
          <w:szCs w:val="32"/>
        </w:rPr>
        <w:t>DN15</w:t>
      </w:r>
      <w:r>
        <w:rPr>
          <w:rFonts w:ascii="仿宋_GB2312" w:eastAsia="仿宋_GB2312" w:hAnsi="宋体" w:cs="宋体" w:hint="eastAsia"/>
          <w:sz w:val="32"/>
          <w:szCs w:val="32"/>
        </w:rPr>
        <w:t>水表</w:t>
      </w:r>
      <w:r>
        <w:rPr>
          <w:rFonts w:ascii="仿宋_GB2312" w:eastAsia="仿宋_GB2312" w:hAnsi="宋体" w:cs="宋体" w:hint="eastAsia"/>
          <w:sz w:val="32"/>
          <w:szCs w:val="32"/>
        </w:rPr>
        <w:t>1960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r>
        <w:rPr>
          <w:rFonts w:ascii="仿宋_GB2312" w:eastAsia="仿宋_GB2312" w:hAnsi="宋体" w:cs="宋体" w:hint="eastAsia"/>
          <w:sz w:val="32"/>
          <w:szCs w:val="32"/>
        </w:rPr>
        <w:t>DN20</w:t>
      </w:r>
      <w:r>
        <w:rPr>
          <w:rFonts w:ascii="仿宋_GB2312" w:eastAsia="仿宋_GB2312" w:hAnsi="宋体" w:cs="宋体" w:hint="eastAsia"/>
          <w:sz w:val="32"/>
          <w:szCs w:val="32"/>
        </w:rPr>
        <w:t>水表</w:t>
      </w:r>
      <w:r>
        <w:rPr>
          <w:rFonts w:ascii="仿宋_GB2312" w:eastAsia="仿宋_GB2312" w:hAnsi="宋体" w:cs="宋体" w:hint="eastAsia"/>
          <w:sz w:val="32"/>
          <w:szCs w:val="32"/>
        </w:rPr>
        <w:t>2000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E8521B" w:rsidRDefault="00C74AF2">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二、电安装费标准：</w:t>
      </w:r>
      <w:r>
        <w:rPr>
          <w:rFonts w:ascii="仿宋_GB2312" w:eastAsia="仿宋_GB2312" w:hAnsi="宋体" w:hint="eastAsia"/>
          <w:sz w:val="32"/>
          <w:szCs w:val="32"/>
        </w:rPr>
        <w:t>1400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E8521B" w:rsidRDefault="00C74AF2">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三、气安装费标准：多层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3800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E8521B" w:rsidRDefault="00C74AF2">
      <w:pPr>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四、光纤安装费标准：多层</w:t>
      </w:r>
      <w:r>
        <w:rPr>
          <w:rFonts w:ascii="仿宋_GB2312" w:eastAsia="仿宋_GB2312" w:hAnsi="宋体" w:cs="宋体" w:hint="eastAsia"/>
          <w:sz w:val="32"/>
          <w:szCs w:val="32"/>
        </w:rPr>
        <w:t>420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500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E8521B" w:rsidRDefault="00E8521B">
      <w:pPr>
        <w:spacing w:line="600" w:lineRule="exact"/>
        <w:ind w:firstLineChars="400" w:firstLine="1280"/>
        <w:rPr>
          <w:rFonts w:ascii="仿宋_GB2312" w:eastAsia="仿宋_GB2312" w:hAnsi="宋体"/>
          <w:sz w:val="32"/>
          <w:szCs w:val="32"/>
        </w:rPr>
      </w:pPr>
    </w:p>
    <w:p w:rsidR="00E8521B" w:rsidRDefault="00E8521B">
      <w:pPr>
        <w:spacing w:line="600" w:lineRule="exact"/>
        <w:ind w:firstLineChars="400" w:firstLine="1280"/>
        <w:rPr>
          <w:rFonts w:ascii="仿宋_GB2312" w:eastAsia="仿宋_GB2312" w:hAnsi="宋体"/>
          <w:sz w:val="32"/>
          <w:szCs w:val="32"/>
        </w:rPr>
      </w:pPr>
    </w:p>
    <w:p w:rsidR="00E8521B" w:rsidRDefault="00C74AF2">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注：本标准依据《乐山市发展和改革委员会、乐山市财政局、乐山市住房和城乡规划建设局关于核定棚户区改造工程涉及的水、电、气、光纤安装收费标准的通知》（</w:t>
      </w:r>
      <w:proofErr w:type="gramStart"/>
      <w:r>
        <w:rPr>
          <w:rFonts w:ascii="仿宋_GB2312" w:eastAsia="仿宋_GB2312" w:hAnsi="宋体" w:cs="仿宋" w:hint="eastAsia"/>
          <w:sz w:val="32"/>
          <w:szCs w:val="32"/>
        </w:rPr>
        <w:t>乐发改</w:t>
      </w:r>
      <w:proofErr w:type="gramEnd"/>
      <w:r>
        <w:rPr>
          <w:rFonts w:ascii="仿宋_GB2312" w:eastAsia="仿宋_GB2312" w:hAnsi="宋体" w:cs="仿宋" w:hint="eastAsia"/>
          <w:sz w:val="32"/>
          <w:szCs w:val="32"/>
        </w:rPr>
        <w:t>物价〔</w:t>
      </w:r>
      <w:r>
        <w:rPr>
          <w:rFonts w:ascii="仿宋_GB2312" w:eastAsia="仿宋_GB2312" w:hAnsi="宋体" w:cs="仿宋" w:hint="eastAsia"/>
          <w:sz w:val="32"/>
          <w:szCs w:val="32"/>
        </w:rPr>
        <w:t>2010</w:t>
      </w:r>
      <w:r>
        <w:rPr>
          <w:rFonts w:ascii="仿宋_GB2312" w:eastAsia="仿宋_GB2312" w:hAnsi="宋体" w:cs="仿宋" w:hint="eastAsia"/>
          <w:sz w:val="32"/>
          <w:szCs w:val="32"/>
        </w:rPr>
        <w:t>〕</w:t>
      </w:r>
      <w:r>
        <w:rPr>
          <w:rFonts w:ascii="仿宋_GB2312" w:eastAsia="仿宋_GB2312" w:hAnsi="宋体" w:cs="仿宋" w:hint="eastAsia"/>
          <w:sz w:val="32"/>
          <w:szCs w:val="32"/>
        </w:rPr>
        <w:t>794</w:t>
      </w:r>
      <w:r>
        <w:rPr>
          <w:rFonts w:ascii="仿宋_GB2312" w:eastAsia="仿宋_GB2312" w:hAnsi="宋体" w:cs="仿宋" w:hint="eastAsia"/>
          <w:sz w:val="32"/>
          <w:szCs w:val="32"/>
        </w:rPr>
        <w:t>号）制定。</w:t>
      </w:r>
    </w:p>
    <w:p w:rsidR="00E8521B" w:rsidRDefault="00E8521B">
      <w:pPr>
        <w:ind w:firstLineChars="200" w:firstLine="640"/>
        <w:rPr>
          <w:rFonts w:ascii="宋体" w:hAnsi="宋体"/>
          <w:sz w:val="32"/>
          <w:szCs w:val="32"/>
        </w:rPr>
      </w:pPr>
    </w:p>
    <w:p w:rsidR="00E8521B" w:rsidRDefault="00E8521B">
      <w:pPr>
        <w:ind w:firstLineChars="50" w:firstLine="151"/>
        <w:rPr>
          <w:rFonts w:ascii="宋体" w:hAnsi="宋体"/>
          <w:b/>
          <w:sz w:val="30"/>
          <w:szCs w:val="30"/>
          <w:u w:val="single"/>
        </w:rPr>
      </w:pPr>
    </w:p>
    <w:p w:rsidR="00E8521B" w:rsidRDefault="00E8521B">
      <w:pPr>
        <w:rPr>
          <w:rFonts w:ascii="宋体" w:hAnsi="宋体"/>
        </w:rPr>
      </w:pPr>
    </w:p>
    <w:p w:rsidR="00E8521B" w:rsidRDefault="00E8521B">
      <w:pPr>
        <w:spacing w:line="580" w:lineRule="exact"/>
        <w:ind w:firstLineChars="200" w:firstLine="640"/>
        <w:rPr>
          <w:rFonts w:ascii="宋体" w:hAnsi="宋体"/>
          <w:sz w:val="32"/>
          <w:szCs w:val="32"/>
        </w:rPr>
      </w:pPr>
    </w:p>
    <w:p w:rsidR="00E8521B" w:rsidRDefault="00E8521B">
      <w:pPr>
        <w:rPr>
          <w:rFonts w:ascii="宋体" w:hAnsi="宋体"/>
          <w:sz w:val="32"/>
          <w:szCs w:val="32"/>
        </w:rPr>
      </w:pPr>
    </w:p>
    <w:p w:rsidR="00E8521B" w:rsidRDefault="00E8521B">
      <w:pPr>
        <w:spacing w:line="580" w:lineRule="exact"/>
        <w:ind w:firstLineChars="235" w:firstLine="752"/>
        <w:rPr>
          <w:rFonts w:ascii="宋体" w:hAnsi="宋体" w:cs="仿宋"/>
          <w:color w:val="000000"/>
          <w:kern w:val="0"/>
          <w:sz w:val="32"/>
          <w:szCs w:val="32"/>
        </w:rPr>
      </w:pPr>
    </w:p>
    <w:p w:rsidR="00E8521B" w:rsidRDefault="00C74AF2">
      <w:pPr>
        <w:spacing w:line="600" w:lineRule="exact"/>
        <w:rPr>
          <w:rFonts w:ascii="宋体" w:hAnsi="宋体"/>
          <w:sz w:val="32"/>
          <w:szCs w:val="32"/>
        </w:rPr>
      </w:pPr>
      <w:r>
        <w:rPr>
          <w:rFonts w:ascii="宋体" w:hAnsi="宋体"/>
          <w:sz w:val="32"/>
          <w:szCs w:val="32"/>
        </w:rPr>
        <w:t xml:space="preserve"> </w:t>
      </w:r>
    </w:p>
    <w:p w:rsidR="00E8521B" w:rsidRDefault="00E8521B">
      <w:pPr>
        <w:spacing w:line="580" w:lineRule="exact"/>
        <w:ind w:firstLineChars="235" w:firstLine="752"/>
        <w:rPr>
          <w:rFonts w:ascii="宋体" w:hAnsi="宋体" w:cs="仿宋"/>
          <w:color w:val="000000"/>
          <w:kern w:val="0"/>
          <w:sz w:val="32"/>
          <w:szCs w:val="32"/>
        </w:rPr>
      </w:pPr>
    </w:p>
    <w:p w:rsidR="00E8521B" w:rsidRDefault="00E8521B"/>
    <w:sectPr w:rsidR="00E8521B" w:rsidSect="00E852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F2" w:rsidRDefault="00C74AF2" w:rsidP="00A2408E">
      <w:r>
        <w:separator/>
      </w:r>
    </w:p>
  </w:endnote>
  <w:endnote w:type="continuationSeparator" w:id="0">
    <w:p w:rsidR="00C74AF2" w:rsidRDefault="00C74AF2" w:rsidP="00A24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fixed"/>
    <w:sig w:usb0="00000001" w:usb1="080E0000" w:usb2="00000010" w:usb3="00000000" w:csb0="00040000" w:csb1="00000000"/>
  </w:font>
  <w:font w:name="汉仪中宋简">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F2" w:rsidRDefault="00C74AF2" w:rsidP="00A2408E">
      <w:r>
        <w:separator/>
      </w:r>
    </w:p>
  </w:footnote>
  <w:footnote w:type="continuationSeparator" w:id="0">
    <w:p w:rsidR="00C74AF2" w:rsidRDefault="00C74AF2" w:rsidP="00A24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7744"/>
    <w:multiLevelType w:val="singleLevel"/>
    <w:tmpl w:val="5A557744"/>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41C"/>
    <w:rsid w:val="0011711B"/>
    <w:rsid w:val="001A5397"/>
    <w:rsid w:val="0031341C"/>
    <w:rsid w:val="00326146"/>
    <w:rsid w:val="00874CBA"/>
    <w:rsid w:val="00890A46"/>
    <w:rsid w:val="008D317C"/>
    <w:rsid w:val="00945D3A"/>
    <w:rsid w:val="00A2408E"/>
    <w:rsid w:val="00C51F04"/>
    <w:rsid w:val="00C74AF2"/>
    <w:rsid w:val="00D31762"/>
    <w:rsid w:val="00E75A76"/>
    <w:rsid w:val="00E8521B"/>
    <w:rsid w:val="0FBE402D"/>
    <w:rsid w:val="12A54CCD"/>
    <w:rsid w:val="30112AA4"/>
    <w:rsid w:val="39270093"/>
    <w:rsid w:val="4F3C1866"/>
    <w:rsid w:val="55013CED"/>
    <w:rsid w:val="5F3D5689"/>
    <w:rsid w:val="60F80E52"/>
    <w:rsid w:val="656540FF"/>
    <w:rsid w:val="6B075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1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E8521B"/>
    <w:pPr>
      <w:spacing w:line="500" w:lineRule="exact"/>
      <w:ind w:firstLineChars="200" w:firstLine="562"/>
    </w:pPr>
    <w:rPr>
      <w:rFonts w:ascii="仿宋_GB2312" w:eastAsia="仿宋_GB2312" w:hAnsi="Times New Roman"/>
      <w:b/>
      <w:bCs/>
      <w:sz w:val="28"/>
      <w:szCs w:val="30"/>
    </w:rPr>
  </w:style>
  <w:style w:type="paragraph" w:styleId="a3">
    <w:name w:val="footer"/>
    <w:basedOn w:val="a"/>
    <w:link w:val="Char"/>
    <w:uiPriority w:val="99"/>
    <w:semiHidden/>
    <w:unhideWhenUsed/>
    <w:qFormat/>
    <w:rsid w:val="00E8521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8521B"/>
    <w:pPr>
      <w:pBdr>
        <w:bottom w:val="single" w:sz="6" w:space="1" w:color="auto"/>
      </w:pBdr>
      <w:tabs>
        <w:tab w:val="center" w:pos="4153"/>
        <w:tab w:val="right" w:pos="8306"/>
      </w:tabs>
      <w:snapToGrid w:val="0"/>
      <w:jc w:val="center"/>
    </w:pPr>
    <w:rPr>
      <w:sz w:val="18"/>
      <w:szCs w:val="18"/>
    </w:rPr>
  </w:style>
  <w:style w:type="character" w:customStyle="1" w:styleId="2Char">
    <w:name w:val="正文文本缩进 2 Char"/>
    <w:basedOn w:val="a0"/>
    <w:link w:val="2"/>
    <w:qFormat/>
    <w:rsid w:val="00E8521B"/>
    <w:rPr>
      <w:rFonts w:ascii="仿宋_GB2312" w:eastAsia="仿宋_GB2312" w:hAnsi="Times New Roman" w:cs="Times New Roman"/>
      <w:b/>
      <w:bCs/>
      <w:sz w:val="28"/>
      <w:szCs w:val="30"/>
    </w:rPr>
  </w:style>
  <w:style w:type="character" w:customStyle="1" w:styleId="font31">
    <w:name w:val="font31"/>
    <w:basedOn w:val="a0"/>
    <w:qFormat/>
    <w:rsid w:val="00E8521B"/>
    <w:rPr>
      <w:rFonts w:ascii="Tahoma" w:hAnsi="Tahoma" w:cs="Tahoma"/>
      <w:color w:val="000000"/>
      <w:sz w:val="32"/>
      <w:szCs w:val="32"/>
      <w:u w:val="none"/>
    </w:rPr>
  </w:style>
  <w:style w:type="character" w:customStyle="1" w:styleId="Char0">
    <w:name w:val="页眉 Char"/>
    <w:basedOn w:val="a0"/>
    <w:link w:val="a4"/>
    <w:uiPriority w:val="99"/>
    <w:semiHidden/>
    <w:qFormat/>
    <w:rsid w:val="00E8521B"/>
    <w:rPr>
      <w:rFonts w:ascii="Calibri" w:eastAsia="宋体" w:hAnsi="Calibri" w:cs="Times New Roman"/>
      <w:sz w:val="18"/>
      <w:szCs w:val="18"/>
    </w:rPr>
  </w:style>
  <w:style w:type="character" w:customStyle="1" w:styleId="Char">
    <w:name w:val="页脚 Char"/>
    <w:basedOn w:val="a0"/>
    <w:link w:val="a3"/>
    <w:uiPriority w:val="99"/>
    <w:semiHidden/>
    <w:qFormat/>
    <w:rsid w:val="00E8521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1232</Words>
  <Characters>7028</Characters>
  <Application>Microsoft Office Word</Application>
  <DocSecurity>0</DocSecurity>
  <Lines>58</Lines>
  <Paragraphs>16</Paragraphs>
  <ScaleCrop>false</ScaleCrop>
  <Company>Microsoft</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lenovola1</dc:creator>
  <cp:lastModifiedBy>郭梦颖</cp:lastModifiedBy>
  <cp:revision>2</cp:revision>
  <dcterms:created xsi:type="dcterms:W3CDTF">2018-10-19T06:46:00Z</dcterms:created>
  <dcterms:modified xsi:type="dcterms:W3CDTF">2018-10-19T06:46:00Z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