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r>
        <w:rPr>
          <w:rFonts w:hint="eastAsia" w:cs="仿宋_GB2312" w:asciiTheme="majorEastAsia" w:hAnsiTheme="majorEastAsia" w:eastAsiaTheme="majorEastAsia"/>
          <w:kern w:val="0"/>
          <w:sz w:val="44"/>
          <w:szCs w:val="44"/>
        </w:rPr>
        <w:t>2021年度</w:t>
      </w:r>
      <w:r>
        <w:rPr>
          <w:rFonts w:hint="eastAsia" w:cs="仿宋_GB2312" w:asciiTheme="majorEastAsia" w:hAnsiTheme="majorEastAsia" w:eastAsiaTheme="majorEastAsia"/>
          <w:kern w:val="0"/>
          <w:sz w:val="44"/>
          <w:szCs w:val="44"/>
          <w:lang w:eastAsia="zh-CN"/>
        </w:rPr>
        <w:t>乐山市市中区乡村振兴发展中心</w:t>
      </w:r>
      <w:r>
        <w:rPr>
          <w:rFonts w:hint="eastAsia" w:cs="仿宋_GB2312" w:asciiTheme="majorEastAsia" w:hAnsiTheme="majorEastAsia" w:eastAsiaTheme="majorEastAsia"/>
          <w:kern w:val="0"/>
          <w:sz w:val="44"/>
          <w:szCs w:val="44"/>
        </w:rPr>
        <w:t>预算项目支出绩效评价报告</w:t>
      </w:r>
    </w:p>
    <w:bookmarkEnd w:id="0"/>
    <w:p>
      <w:pPr>
        <w:tabs>
          <w:tab w:val="left" w:pos="3885"/>
        </w:tabs>
        <w:snapToGrid w:val="0"/>
        <w:spacing w:line="600" w:lineRule="exact"/>
        <w:jc w:val="center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 w:hAnsi="宋体"/>
          <w:lang w:eastAsia="zh-CN"/>
        </w:rPr>
        <w:t>扶贫工作经费</w:t>
      </w:r>
      <w:r>
        <w:rPr>
          <w:rFonts w:hint="eastAsia" w:hAnsi="宋体"/>
        </w:rPr>
        <w:t>项目）</w:t>
      </w:r>
    </w:p>
    <w:p>
      <w:pPr>
        <w:tabs>
          <w:tab w:val="left" w:pos="3885"/>
        </w:tabs>
        <w:snapToGrid w:val="0"/>
        <w:spacing w:line="600" w:lineRule="exact"/>
        <w:ind w:firstLine="643" w:firstLineChars="200"/>
        <w:jc w:val="left"/>
        <w:rPr>
          <w:rFonts w:ascii="宋体" w:hAnsi="宋体"/>
          <w:b/>
          <w:szCs w:val="21"/>
        </w:rPr>
      </w:pPr>
    </w:p>
    <w:p>
      <w:pPr>
        <w:numPr>
          <w:ilvl w:val="0"/>
          <w:numId w:val="1"/>
        </w:num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基本情况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Cs w:val="21"/>
          <w:lang w:val="en-US" w:eastAsia="zh-CN"/>
        </w:rPr>
      </w:pPr>
      <w:r>
        <w:rPr>
          <w:rFonts w:hint="eastAsia" w:hAnsi="宋体"/>
          <w:lang w:eastAsia="zh-CN"/>
        </w:rPr>
        <w:t>扶贫工作经费</w:t>
      </w:r>
      <w:r>
        <w:rPr>
          <w:rFonts w:hint="eastAsia" w:hAnsi="宋体"/>
        </w:rPr>
        <w:t>项目</w:t>
      </w:r>
      <w:r>
        <w:rPr>
          <w:rFonts w:hint="eastAsia" w:hAnsi="宋体"/>
          <w:lang w:eastAsia="zh-CN"/>
        </w:rPr>
        <w:t>：保障扶贫工作正常运转，包括脱贫攻坚资料印刷、扶贫工作差旅费、扶贫工作租赁费。</w:t>
      </w:r>
      <w:r>
        <w:rPr>
          <w:rFonts w:hint="eastAsia" w:ascii="仿宋_GB2312" w:hAnsi="仿宋_GB2312" w:cs="仿宋_GB2312"/>
          <w:szCs w:val="21"/>
        </w:rPr>
        <w:t>项目</w:t>
      </w:r>
      <w:r>
        <w:rPr>
          <w:rFonts w:hint="eastAsia" w:ascii="仿宋_GB2312" w:hAnsi="仿宋_GB2312" w:cs="仿宋_GB2312"/>
          <w:szCs w:val="21"/>
          <w:lang w:eastAsia="zh-CN"/>
        </w:rPr>
        <w:t>资金</w:t>
      </w:r>
      <w:r>
        <w:rPr>
          <w:rFonts w:hint="eastAsia" w:ascii="仿宋_GB2312" w:hAnsi="仿宋_GB2312" w:cs="仿宋_GB2312"/>
          <w:szCs w:val="21"/>
          <w:lang w:val="en-US" w:eastAsia="zh-CN"/>
        </w:rPr>
        <w:t>20万元，其中财政资金20万元。</w:t>
      </w:r>
    </w:p>
    <w:p>
      <w:pPr>
        <w:tabs>
          <w:tab w:val="left" w:pos="3885"/>
        </w:tabs>
        <w:snapToGrid w:val="0"/>
        <w:spacing w:line="600" w:lineRule="exact"/>
        <w:ind w:firstLine="64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  <w:lang w:val="en-US" w:eastAsia="zh-CN"/>
        </w:rPr>
        <w:t>项目绩效目标：完成贫困户帮扶工作，完成脱贫攻坚与乡村振兴工程验收、资金拨付，贫困户满度达到95%以上。</w:t>
      </w:r>
    </w:p>
    <w:p>
      <w:pPr>
        <w:snapToGrid w:val="0"/>
        <w:spacing w:line="60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 w:cs="黑体"/>
          <w:szCs w:val="21"/>
        </w:rPr>
        <w:t>二、评价工作开展情况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乐山市市中区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乡村振兴发展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成立内控小组，对资金使用全过程实行监管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，对项目绩效进行评价，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对日常内部控制的建立和实施情况尤其是资金使用情况进行监督，及时发现并指出资金使用过程中存在的问题和薄弱环节，督促落实整改计划和措施，确保内部控制体系的有效运行，确保资金安全、合法使用。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在拨付依据上按照先有预算指标再有用款计划，按时间进度或项目进度进行拨付；在拨付审批权限上要求经办人、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分管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领导、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主要领导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依次审核，从严把关。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内控领导小组按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指以预先制定的目标、计划、预算、定额等作为评价标准。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逐一对照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，对项目进行了评价打分。管理目标中预算执行率良好，得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10分，财务管理制度健全，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5分财务监控有效，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 ，项目申报规范，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3分，资金分配规范性，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3分，在政府网站上进行信息公开，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4分；项目绩效指标完成情况好，得20分，广大经营业户和群众满意度100%，得50分。</w:t>
      </w:r>
    </w:p>
    <w:p>
      <w:pPr>
        <w:numPr>
          <w:ilvl w:val="0"/>
          <w:numId w:val="0"/>
        </w:numPr>
        <w:snapToGrid w:val="0"/>
        <w:spacing w:line="600" w:lineRule="exact"/>
        <w:ind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综合评价结论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13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通过对202</w:t>
      </w:r>
      <w:r>
        <w:rPr>
          <w:rFonts w:hint="eastAsia" w:ascii="仿宋_GB2312" w:hAnsi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乐山市市中区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乡村振兴发展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</w:t>
      </w:r>
      <w:r>
        <w:rPr>
          <w:rFonts w:hint="eastAsia" w:ascii="仿宋_GB2312" w:hAnsi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基本运转经费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的使用，实施绩效进行了指标评价，该专项经费为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乐山市市中区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乡村振兴发展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开展乡村振兴衔接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工作提供有效资金保障，评价得分为100分。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13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绩效评价分析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13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/>
          <w:b/>
          <w:szCs w:val="21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zCs w:val="21"/>
        </w:rPr>
        <w:t>项目决策情况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此项目的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目标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完成贫困户帮扶工作，完成脱贫攻坚与乡村振兴工程验收、资金拨付，贫困户满度达到95%以上。我单位根据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我区实际情况制定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年度目标，按照实际需要制定了此项目的实施计划。决策过程符合申报条件，申报、批复过程符合财政相关管理办法。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13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　　（二）</w:t>
      </w:r>
      <w:r>
        <w:rPr>
          <w:rFonts w:hint="eastAsia" w:ascii="仿宋_GB2312" w:hAnsi="仿宋_GB2312" w:eastAsia="仿宋_GB2312" w:cs="仿宋_GB2312"/>
          <w:b/>
          <w:szCs w:val="21"/>
        </w:rPr>
        <w:t>项目管理情况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区财政局年度预算，此项目安排年度预算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万元，实际到位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万元，支付支付率100%。我单位在支付过程中，对每一笔支出严格审核，无侵占、挪用、无依据支出的情况。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szCs w:val="21"/>
        </w:rPr>
        <w:t>项目产出情况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通过项目实施，帮扶贫困户4829户，10699人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，完成乡村振兴项目资金支付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1300余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万元，资金支付率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98%。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szCs w:val="21"/>
        </w:rPr>
        <w:t>项目效益情况</w:t>
      </w:r>
      <w:r>
        <w:rPr>
          <w:rFonts w:hint="eastAsia" w:ascii="仿宋_GB2312" w:hAnsi="仿宋_GB2312" w:eastAsia="仿宋_GB2312" w:cs="仿宋_GB2312"/>
          <w:b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通过项目实施，促进移民和贫困户产业发展，促进移民和贫困户经济增收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，持续改善贫困户生产生活条件，帮扶对象满意度大于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95%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>
      <w:pPr>
        <w:snapToGrid w:val="0"/>
        <w:spacing w:line="60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eastAsia="zh-CN"/>
        </w:rPr>
        <w:t>　　</w:t>
      </w:r>
      <w:r>
        <w:rPr>
          <w:rFonts w:hint="eastAsia" w:ascii="黑体" w:hAnsi="宋体" w:eastAsia="黑体"/>
          <w:szCs w:val="21"/>
        </w:rPr>
        <w:t>五、存在主要问题</w:t>
      </w:r>
    </w:p>
    <w:p>
      <w:pPr>
        <w:snapToGrid w:val="0"/>
        <w:spacing w:line="600" w:lineRule="exact"/>
        <w:ind w:firstLine="600" w:firstLineChars="200"/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年初项目申报时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预算不充分，项目资金预算不足。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六、相关措施建议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加强项目预算，确保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项目经费金额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不重不漏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eastAsia="zh-CN"/>
        </w:rPr>
        <w:t>　　　　　　　　　　　　　　</w:t>
      </w:r>
      <w:r>
        <w:rPr>
          <w:rFonts w:hint="eastAsia" w:ascii="仿宋_GB2312" w:hAnsi="仿宋_GB2312" w:cs="仿宋_GB2312"/>
          <w:color w:val="000000"/>
          <w:kern w:val="0"/>
          <w:sz w:val="30"/>
          <w:szCs w:val="30"/>
          <w:lang w:val="en-US" w:eastAsia="zh-CN"/>
        </w:rPr>
        <w:t>2022年3月30日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</w:p>
    <w:p>
      <w:pPr>
        <w:widowControl/>
        <w:shd w:val="clear" w:color="auto" w:fill="FFFFFF"/>
        <w:spacing w:line="578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黑体" w:hAnsi="宋体" w:eastAsia="黑体"/>
          <w:szCs w:val="21"/>
        </w:rPr>
      </w:pPr>
    </w:p>
    <w:p>
      <w:pPr>
        <w:spacing w:line="600" w:lineRule="exact"/>
      </w:pP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E0379"/>
    <w:multiLevelType w:val="singleLevel"/>
    <w:tmpl w:val="9A9E03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64A595"/>
    <w:multiLevelType w:val="singleLevel"/>
    <w:tmpl w:val="3064A5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B67"/>
    <w:rsid w:val="003D1382"/>
    <w:rsid w:val="005D322D"/>
    <w:rsid w:val="006F7B3B"/>
    <w:rsid w:val="00765AAF"/>
    <w:rsid w:val="00776FCE"/>
    <w:rsid w:val="007E2D63"/>
    <w:rsid w:val="00AE20C3"/>
    <w:rsid w:val="00B839BC"/>
    <w:rsid w:val="00D554DD"/>
    <w:rsid w:val="00EA4707"/>
    <w:rsid w:val="00F8609F"/>
    <w:rsid w:val="00F962D1"/>
    <w:rsid w:val="03F51DD9"/>
    <w:rsid w:val="06F71B67"/>
    <w:rsid w:val="22644A35"/>
    <w:rsid w:val="229C7A83"/>
    <w:rsid w:val="23970C91"/>
    <w:rsid w:val="247835AC"/>
    <w:rsid w:val="287A56DC"/>
    <w:rsid w:val="291D3FA7"/>
    <w:rsid w:val="29FE0DB3"/>
    <w:rsid w:val="2E0D2515"/>
    <w:rsid w:val="444D737E"/>
    <w:rsid w:val="46460837"/>
    <w:rsid w:val="4A047446"/>
    <w:rsid w:val="4D197918"/>
    <w:rsid w:val="51447334"/>
    <w:rsid w:val="529E042C"/>
    <w:rsid w:val="576B5048"/>
    <w:rsid w:val="5F521F20"/>
    <w:rsid w:val="635D7F9A"/>
    <w:rsid w:val="662E0D5A"/>
    <w:rsid w:val="674B52A8"/>
    <w:rsid w:val="67F84EDB"/>
    <w:rsid w:val="6853276C"/>
    <w:rsid w:val="6D120B9C"/>
    <w:rsid w:val="6EB06808"/>
    <w:rsid w:val="73C75CE8"/>
    <w:rsid w:val="77C610CE"/>
    <w:rsid w:val="7C2E18E6"/>
    <w:rsid w:val="7DAA1493"/>
    <w:rsid w:val="7E2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10">
    <w:name w:val="HTML Code"/>
    <w:basedOn w:val="6"/>
    <w:uiPriority w:val="0"/>
    <w:rPr>
      <w:rFonts w:ascii="Courier New" w:hAnsi="Courier New"/>
      <w:sz w:val="20"/>
    </w:rPr>
  </w:style>
  <w:style w:type="character" w:customStyle="1" w:styleId="11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zwxxgk_bnt5"/>
    <w:basedOn w:val="6"/>
    <w:uiPriority w:val="0"/>
  </w:style>
  <w:style w:type="character" w:customStyle="1" w:styleId="14">
    <w:name w:val="zwxxgk_bnt51"/>
    <w:basedOn w:val="6"/>
    <w:uiPriority w:val="0"/>
  </w:style>
  <w:style w:type="character" w:customStyle="1" w:styleId="15">
    <w:name w:val="zwxxgk_bnt52"/>
    <w:basedOn w:val="6"/>
    <w:uiPriority w:val="0"/>
  </w:style>
  <w:style w:type="character" w:customStyle="1" w:styleId="16">
    <w:name w:val="zwxxgk_bnt6"/>
    <w:basedOn w:val="6"/>
    <w:uiPriority w:val="0"/>
  </w:style>
  <w:style w:type="character" w:customStyle="1" w:styleId="17">
    <w:name w:val="zwxxgk_bnt61"/>
    <w:basedOn w:val="6"/>
    <w:uiPriority w:val="0"/>
  </w:style>
  <w:style w:type="character" w:customStyle="1" w:styleId="18">
    <w:name w:val="zwxxgk_bnt6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1029</Words>
  <Characters>1072</Characters>
  <Lines>1</Lines>
  <Paragraphs>1</Paragraphs>
  <TotalTime>47</TotalTime>
  <ScaleCrop>false</ScaleCrop>
  <LinksUpToDate>false</LinksUpToDate>
  <CharactersWithSpaces>1095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2020-06-30T08:29:00Z</dcterms:created>
  <dc:creator>Administrator</dc:creator>
  <cp:lastModifiedBy>风行</cp:lastModifiedBy>
  <dcterms:modified xsi:type="dcterms:W3CDTF">2022-04-02T07:50:11Z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C85AF05175A442C9AB6D76D572271A07</vt:lpwstr>
  </property>
</Properties>
</file>