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　　</w:t>
      </w:r>
    </w:p>
    <w:p>
      <w:pPr>
        <w:pStyle w:val="8"/>
        <w:spacing w:line="580" w:lineRule="exact"/>
        <w:ind w:firstLine="883"/>
        <w:jc w:val="center"/>
        <w:rPr>
          <w:rFonts w:ascii="仿宋_GB2312" w:hAnsi="宋体" w:eastAsia="仿宋_GB2312"/>
          <w:color w:val="auto"/>
          <w:spacing w:val="-20"/>
          <w:kern w:val="2"/>
          <w:sz w:val="36"/>
          <w:szCs w:val="36"/>
        </w:rPr>
      </w:pPr>
      <w:r>
        <w:rPr>
          <w:rFonts w:hint="eastAsia" w:ascii="方正小标宋简体" w:hAnsi="宋体" w:eastAsia="方正小标宋简体"/>
          <w:spacing w:val="-20"/>
          <w:sz w:val="36"/>
          <w:szCs w:val="36"/>
          <w:lang w:val="en-US" w:eastAsia="zh-CN"/>
        </w:rPr>
        <w:t>中共乐山市市中区委党校</w:t>
      </w: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项目支出绩效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lang w:eastAsia="zh-CN"/>
        </w:rPr>
        <w:t>整改</w:t>
      </w: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报告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color w:val="000000"/>
          <w:spacing w:val="-20"/>
          <w:kern w:val="0"/>
          <w:sz w:val="36"/>
          <w:szCs w:val="36"/>
          <w:lang w:val="en-US" w:eastAsia="zh-CN" w:bidi="ar-SA"/>
        </w:rPr>
        <w:t>干部教育培训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ascii="宋体" w:hAnsi="宋体" w:eastAsia="宋体" w:cs="宋体"/>
          <w:kern w:val="0"/>
          <w:sz w:val="24"/>
          <w:szCs w:val="24"/>
        </w:rPr>
        <w:t>　　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根据省财政厅绩效评价考核相关要求，我校将20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年部门项目支出绩效评价情况进行梳理，及时向区财政局呈报了《关于20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年项目支出绩效评价报告》（以下简称《评价报告》）。同时根据《评价报告》发现的问题，认真开展自查整改，组织专题研究，逐条分析原因所在，责任所在，提出相应的整改措施。现将涉及绩效评价主要问题点的整改情况报告如下：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　一、针对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项目经费不足问题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。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积极与财政、上级部门对接，争取政策及经费支持。通过会同市委党校争取，迁驻新校区前期购置办公家具由苏新投集团承担，此项节约区级财政资金数十万元。此外，智慧校园建设等均充分依靠上级部门力量，有效缓解了我校财政资金困难。</w:t>
      </w:r>
      <w:bookmarkStart w:id="0" w:name="_GoBack"/>
      <w:bookmarkEnd w:id="0"/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　综上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个涉及绩效评价结果主要问题点的应用整改情况，我校按照复核原则进行了跟踪落实，强化评价结果应用。认真将整改情况与年度预算安排相结合，同时上报区财政局作为后续综合绩效考评的重要依据。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中共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乐山市市中区委党校 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　202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A1"/>
    <w:rsid w:val="001B00B6"/>
    <w:rsid w:val="002B4954"/>
    <w:rsid w:val="0031506E"/>
    <w:rsid w:val="003A4833"/>
    <w:rsid w:val="00550FA1"/>
    <w:rsid w:val="005A217E"/>
    <w:rsid w:val="007B0EA0"/>
    <w:rsid w:val="009146E9"/>
    <w:rsid w:val="0099128F"/>
    <w:rsid w:val="009D5D47"/>
    <w:rsid w:val="00B812CB"/>
    <w:rsid w:val="00CD2F5E"/>
    <w:rsid w:val="00D13356"/>
    <w:rsid w:val="00D61371"/>
    <w:rsid w:val="00E62C00"/>
    <w:rsid w:val="00E85CEB"/>
    <w:rsid w:val="08B86A50"/>
    <w:rsid w:val="19D7119D"/>
    <w:rsid w:val="21A734ED"/>
    <w:rsid w:val="23951137"/>
    <w:rsid w:val="4E6D2906"/>
    <w:rsid w:val="50AF1CC8"/>
    <w:rsid w:val="58FA7F8F"/>
    <w:rsid w:val="5F8B5149"/>
    <w:rsid w:val="761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2020-12-02T08:56:00Z</dcterms:created>
  <dc:creator>Lenovo</dc:creator>
  <cp:lastModifiedBy>lenovo</cp:lastModifiedBy>
  <cp:lastPrinted>2023-12-08T07:45:56Z</cp:lastPrinted>
  <dcterms:modified xsi:type="dcterms:W3CDTF">2023-12-08T07:51:50Z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