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乐山市市中区总工会</w:t>
      </w:r>
    </w:p>
    <w:p>
      <w:pPr>
        <w:widowControl/>
        <w:spacing w:line="580" w:lineRule="exact"/>
        <w:contextualSpacing/>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2022</w:t>
      </w:r>
      <w:r>
        <w:rPr>
          <w:rFonts w:hint="eastAsia" w:ascii="方正小标宋简体" w:hAnsi="宋体" w:eastAsia="方正小标宋简体"/>
          <w:sz w:val="44"/>
          <w:szCs w:val="44"/>
          <w:shd w:val="clear" w:color="auto" w:fill="FFFFFF"/>
        </w:rPr>
        <w:t>整体</w:t>
      </w:r>
      <w:r>
        <w:rPr>
          <w:rFonts w:hint="eastAsia" w:ascii="方正小标宋简体" w:hAnsi="宋体" w:eastAsia="方正小标宋简体"/>
          <w:sz w:val="44"/>
          <w:szCs w:val="44"/>
          <w:shd w:val="clear" w:color="auto" w:fill="FFFFFF"/>
          <w:lang w:eastAsia="zh-CN"/>
        </w:rPr>
        <w:t>支出</w:t>
      </w:r>
      <w:r>
        <w:rPr>
          <w:rFonts w:hint="eastAsia" w:ascii="方正小标宋简体" w:hAnsi="宋体" w:eastAsia="方正小标宋简体"/>
          <w:sz w:val="44"/>
          <w:szCs w:val="44"/>
          <w:shd w:val="clear" w:color="auto" w:fill="FFFFFF"/>
        </w:rPr>
        <w:t>绩效</w:t>
      </w:r>
      <w:r>
        <w:rPr>
          <w:rFonts w:hint="eastAsia" w:ascii="方正小标宋简体" w:hAnsi="宋体" w:eastAsia="方正小标宋简体"/>
          <w:sz w:val="44"/>
          <w:szCs w:val="44"/>
          <w:shd w:val="clear" w:color="auto" w:fill="FFFFFF"/>
          <w:lang w:eastAsia="zh-CN"/>
        </w:rPr>
        <w:t>评价</w:t>
      </w:r>
      <w:r>
        <w:rPr>
          <w:rFonts w:hint="eastAsia" w:ascii="方正小标宋简体" w:hAnsi="宋体" w:eastAsia="方正小标宋简体"/>
          <w:sz w:val="44"/>
          <w:szCs w:val="44"/>
          <w:shd w:val="clear" w:color="auto" w:fill="FFFFFF"/>
        </w:rPr>
        <w:t>报告</w:t>
      </w:r>
    </w:p>
    <w:p>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Calibri" w:eastAsia="仿宋_GB2312" w:cs="Times New Roman"/>
          <w:color w:val="000000" w:themeColor="text1"/>
          <w:kern w:val="2"/>
          <w:sz w:val="32"/>
          <w:szCs w:val="32"/>
          <w:lang w:val="en-US" w:eastAsia="zh-CN" w:bidi="ar-SA"/>
        </w:rPr>
        <w:t>乐山市市中区总工会为一级预算单位，无下属二级预算单位。</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pPr>
        <w:pStyle w:val="21"/>
        <w:keepNext w:val="0"/>
        <w:keepLines w:val="0"/>
        <w:pageBreakBefore w:val="0"/>
        <w:kinsoku/>
        <w:wordWrap/>
        <w:overflowPunct/>
        <w:autoSpaceDE/>
        <w:autoSpaceDN/>
        <w:bidi w:val="0"/>
        <w:spacing w:line="580" w:lineRule="exact"/>
        <w:ind w:right="429" w:firstLine="640"/>
        <w:jc w:val="both"/>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仿宋_GB2312" w:eastAsia="仿宋_GB2312" w:cs="仿宋_GB2312"/>
        </w:rPr>
        <w:t>乐山市</w:t>
      </w:r>
      <w:r>
        <w:rPr>
          <w:rFonts w:hint="eastAsia" w:hAnsi="仿宋_GB2312" w:cs="仿宋_GB2312"/>
          <w:lang w:eastAsia="zh-CN"/>
        </w:rPr>
        <w:t>市中区</w:t>
      </w:r>
      <w:r>
        <w:rPr>
          <w:rFonts w:hint="eastAsia" w:ascii="仿宋_GB2312" w:hAnsi="仿宋_GB2312" w:eastAsia="仿宋_GB2312" w:cs="仿宋_GB2312"/>
        </w:rPr>
        <w:t>总工会主要工作职责是：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eastAsia="仿宋_GB2312" w:cs="Times New Roman"/>
          <w:color w:val="000000" w:themeColor="text1"/>
          <w:kern w:val="2"/>
          <w:sz w:val="32"/>
          <w:szCs w:val="32"/>
          <w:lang w:val="en-US" w:eastAsia="zh-CN" w:bidi="ar-SA"/>
        </w:rPr>
        <w:t>1.贯彻执行党的路线、方针、政策，根据区委、市总工会的部署，结合市中区实际，确定工会工作的指导思想、目标和任务，领导全区工会工作。</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eastAsia="仿宋_GB2312" w:cs="Times New Roman"/>
          <w:color w:val="000000" w:themeColor="text1"/>
          <w:kern w:val="2"/>
          <w:sz w:val="32"/>
          <w:szCs w:val="32"/>
          <w:lang w:val="en-US" w:eastAsia="zh-CN" w:bidi="ar-SA"/>
        </w:rPr>
        <w:t>2.贯彻执行市、区工会代表大会、全委会确定的方针任务、决议和工作目标要求，依照法律和章程，组织和指导各级工会坚定不移地推动党的全心全意依靠工人阶级根本方针的贯彻落实。</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eastAsia="仿宋_GB2312" w:cs="Times New Roman"/>
          <w:color w:val="000000" w:themeColor="text1"/>
          <w:kern w:val="2"/>
          <w:sz w:val="32"/>
          <w:szCs w:val="32"/>
          <w:lang w:val="en-US" w:eastAsia="zh-CN" w:bidi="ar-SA"/>
        </w:rPr>
        <w:t>3.围绕有关职工合法权益的重大问题进行调查研究，向区委、区政府和市总工会反映职工群众的思想、愿望和要求，提出意见和建议</w:t>
      </w:r>
      <w:r>
        <w:rPr>
          <w:rFonts w:hint="eastAsia" w:ascii="仿宋_GB2312" w:hAnsi="Calibri" w:cs="Times New Roman"/>
          <w:color w:val="000000" w:themeColor="text1"/>
          <w:kern w:val="2"/>
          <w:sz w:val="32"/>
          <w:szCs w:val="32"/>
          <w:lang w:val="en-US" w:eastAsia="zh-CN" w:bidi="ar-SA"/>
        </w:rPr>
        <w:t>;</w:t>
      </w:r>
      <w:r>
        <w:rPr>
          <w:rFonts w:hint="eastAsia" w:ascii="仿宋_GB2312" w:hAnsi="Calibri" w:eastAsia="仿宋_GB2312" w:cs="Times New Roman"/>
          <w:color w:val="000000" w:themeColor="text1"/>
          <w:kern w:val="2"/>
          <w:sz w:val="32"/>
          <w:szCs w:val="32"/>
          <w:lang w:val="en-US" w:eastAsia="zh-CN" w:bidi="ar-SA"/>
        </w:rPr>
        <w:t>参与涉及职工切身利益的有关政策、措施、制度的制定</w:t>
      </w:r>
      <w:r>
        <w:rPr>
          <w:rFonts w:hint="eastAsia" w:ascii="仿宋_GB2312" w:hAnsi="Calibri" w:cs="Times New Roman"/>
          <w:color w:val="000000" w:themeColor="text1"/>
          <w:kern w:val="2"/>
          <w:sz w:val="32"/>
          <w:szCs w:val="32"/>
          <w:lang w:val="en-US" w:eastAsia="zh-CN" w:bidi="ar-SA"/>
        </w:rPr>
        <w:t>;</w:t>
      </w:r>
      <w:r>
        <w:rPr>
          <w:rFonts w:hint="eastAsia" w:ascii="仿宋_GB2312" w:hAnsi="Calibri" w:eastAsia="仿宋_GB2312" w:cs="Times New Roman"/>
          <w:color w:val="000000" w:themeColor="text1"/>
          <w:kern w:val="2"/>
          <w:sz w:val="32"/>
          <w:szCs w:val="32"/>
          <w:lang w:val="en-US" w:eastAsia="zh-CN" w:bidi="ar-SA"/>
        </w:rPr>
        <w:t>对侵犯职工合法权益重大事件进行调查并提出处理意见，参与职工重大伤亡事故的调查处理。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cs="Times New Roman"/>
          <w:color w:val="000000" w:themeColor="text1"/>
          <w:kern w:val="2"/>
          <w:sz w:val="32"/>
          <w:szCs w:val="32"/>
          <w:lang w:val="en-US" w:eastAsia="zh-CN" w:bidi="ar-SA"/>
        </w:rPr>
        <w:t>4</w:t>
      </w:r>
      <w:r>
        <w:rPr>
          <w:rFonts w:hint="eastAsia" w:ascii="仿宋_GB2312" w:hAnsi="Calibri" w:eastAsia="仿宋_GB2312" w:cs="Times New Roman"/>
          <w:color w:val="000000" w:themeColor="text1"/>
          <w:kern w:val="2"/>
          <w:sz w:val="32"/>
          <w:szCs w:val="32"/>
          <w:lang w:val="en-US" w:eastAsia="zh-CN" w:bidi="ar-SA"/>
        </w:rPr>
        <w:t>.指导各级工会加强自身建设和改革，监督检查《中国工会章程》的贯彻执行，按照区委和市总工会的要求，研究制定工会的各项组织制度和民主制度。</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cs="Times New Roman"/>
          <w:color w:val="000000" w:themeColor="text1"/>
          <w:kern w:val="2"/>
          <w:sz w:val="32"/>
          <w:szCs w:val="32"/>
          <w:lang w:val="en-US" w:eastAsia="zh-CN" w:bidi="ar-SA"/>
        </w:rPr>
        <w:t>5</w:t>
      </w:r>
      <w:r>
        <w:rPr>
          <w:rFonts w:hint="eastAsia" w:ascii="仿宋_GB2312" w:hAnsi="Calibri" w:eastAsia="仿宋_GB2312" w:cs="Times New Roman"/>
          <w:color w:val="000000" w:themeColor="text1"/>
          <w:kern w:val="2"/>
          <w:sz w:val="32"/>
          <w:szCs w:val="32"/>
          <w:lang w:val="en-US" w:eastAsia="zh-CN" w:bidi="ar-SA"/>
        </w:rPr>
        <w:t>.协助区级有关部门管理区级产业工会、工会工作委员会、区属企业，事业单位和机关工会的领导班子；监督、检查区总工会机关党员干部党风廉政建设情况</w:t>
      </w:r>
      <w:r>
        <w:rPr>
          <w:rFonts w:hint="eastAsia" w:ascii="仿宋_GB2312" w:hAnsi="Calibri" w:cs="Times New Roman"/>
          <w:color w:val="000000" w:themeColor="text1"/>
          <w:kern w:val="2"/>
          <w:sz w:val="32"/>
          <w:szCs w:val="32"/>
          <w:lang w:val="en-US" w:eastAsia="zh-CN" w:bidi="ar-SA"/>
        </w:rPr>
        <w:t>;</w:t>
      </w:r>
      <w:r>
        <w:rPr>
          <w:rFonts w:hint="eastAsia" w:ascii="仿宋_GB2312" w:hAnsi="Calibri" w:eastAsia="仿宋_GB2312" w:cs="Times New Roman"/>
          <w:color w:val="000000" w:themeColor="text1"/>
          <w:kern w:val="2"/>
          <w:sz w:val="32"/>
          <w:szCs w:val="32"/>
          <w:lang w:val="en-US" w:eastAsia="zh-CN" w:bidi="ar-SA"/>
        </w:rPr>
        <w:t>研究制定并执行工会干部的管理制度和培训规划，负责全区工会干部的培训和送培工作。</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cs="Times New Roman"/>
          <w:color w:val="000000" w:themeColor="text1"/>
          <w:kern w:val="2"/>
          <w:sz w:val="32"/>
          <w:szCs w:val="32"/>
          <w:lang w:val="en-US" w:eastAsia="zh-CN" w:bidi="ar-SA"/>
        </w:rPr>
        <w:t>6</w:t>
      </w:r>
      <w:r>
        <w:rPr>
          <w:rFonts w:hint="eastAsia" w:ascii="仿宋_GB2312" w:hAnsi="Calibri" w:eastAsia="仿宋_GB2312" w:cs="Times New Roman"/>
          <w:color w:val="000000" w:themeColor="text1"/>
          <w:kern w:val="2"/>
          <w:sz w:val="32"/>
          <w:szCs w:val="32"/>
          <w:lang w:val="en-US" w:eastAsia="zh-CN" w:bidi="ar-SA"/>
        </w:rPr>
        <w:t>.协助区政府做好全国劳模、省劳模、市劳模和区劳模的推荐、评选工作。协助全总、省总、市总做好在我区的全国劳动模范、“五一劳动奖章”（奖状）获得者</w:t>
      </w:r>
      <w:r>
        <w:rPr>
          <w:rFonts w:hint="eastAsia" w:ascii="仿宋_GB2312" w:hAnsi="Calibri" w:cs="Times New Roman"/>
          <w:color w:val="000000" w:themeColor="text1"/>
          <w:kern w:val="2"/>
          <w:sz w:val="32"/>
          <w:szCs w:val="32"/>
          <w:lang w:val="en-US" w:eastAsia="zh-CN" w:bidi="ar-SA"/>
        </w:rPr>
        <w:t>、</w:t>
      </w:r>
      <w:r>
        <w:rPr>
          <w:rFonts w:hint="eastAsia" w:ascii="仿宋_GB2312" w:hAnsi="Calibri" w:eastAsia="仿宋_GB2312" w:cs="Times New Roman"/>
          <w:color w:val="000000" w:themeColor="text1"/>
          <w:kern w:val="2"/>
          <w:sz w:val="32"/>
          <w:szCs w:val="32"/>
          <w:lang w:val="en-US" w:eastAsia="zh-CN" w:bidi="ar-SA"/>
        </w:rPr>
        <w:t>省劳模、市劳模的管理工作，负责区劳模的管理工作。</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cs="Times New Roman"/>
          <w:color w:val="000000" w:themeColor="text1"/>
          <w:kern w:val="2"/>
          <w:sz w:val="32"/>
          <w:szCs w:val="32"/>
          <w:lang w:val="en-US" w:eastAsia="zh-CN" w:bidi="ar-SA"/>
        </w:rPr>
        <w:t>7</w:t>
      </w:r>
      <w:r>
        <w:rPr>
          <w:rFonts w:hint="eastAsia" w:ascii="仿宋_GB2312" w:hAnsi="Calibri" w:eastAsia="仿宋_GB2312" w:cs="Times New Roman"/>
          <w:color w:val="000000" w:themeColor="text1"/>
          <w:kern w:val="2"/>
          <w:sz w:val="32"/>
          <w:szCs w:val="32"/>
          <w:lang w:val="en-US" w:eastAsia="zh-CN" w:bidi="ar-SA"/>
        </w:rPr>
        <w:t>.负责全区工会经费和工会资产的管理、审查审计工作，研究、制度兴办职工福利事业的指导、协调工作。</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cs="Times New Roman"/>
          <w:color w:val="000000" w:themeColor="text1"/>
          <w:kern w:val="2"/>
          <w:sz w:val="32"/>
          <w:szCs w:val="32"/>
          <w:lang w:val="en-US" w:eastAsia="zh-CN" w:bidi="ar-SA"/>
        </w:rPr>
        <w:t>8</w:t>
      </w:r>
      <w:r>
        <w:rPr>
          <w:rFonts w:hint="eastAsia" w:ascii="仿宋_GB2312" w:hAnsi="Calibri" w:eastAsia="仿宋_GB2312" w:cs="Times New Roman"/>
          <w:color w:val="000000" w:themeColor="text1"/>
          <w:kern w:val="2"/>
          <w:sz w:val="32"/>
          <w:szCs w:val="32"/>
          <w:lang w:val="en-US" w:eastAsia="zh-CN" w:bidi="ar-SA"/>
        </w:rPr>
        <w:t>.按照区委和市总工会的部署和要求，做好国际工运的研究和工会国际联系交往工作。</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en-US" w:eastAsia="zh-CN" w:bidi="ar-SA"/>
        </w:rPr>
      </w:pPr>
      <w:r>
        <w:rPr>
          <w:rFonts w:hint="eastAsia" w:ascii="仿宋_GB2312" w:hAnsi="Calibri" w:cs="Times New Roman"/>
          <w:color w:val="000000" w:themeColor="text1"/>
          <w:kern w:val="2"/>
          <w:sz w:val="32"/>
          <w:szCs w:val="32"/>
          <w:lang w:val="en-US" w:eastAsia="zh-CN" w:bidi="ar-SA"/>
        </w:rPr>
        <w:t>9</w:t>
      </w:r>
      <w:r>
        <w:rPr>
          <w:rFonts w:hint="eastAsia" w:ascii="仿宋_GB2312" w:hAnsi="Calibri" w:eastAsia="仿宋_GB2312" w:cs="Times New Roman"/>
          <w:color w:val="000000" w:themeColor="text1"/>
          <w:kern w:val="2"/>
          <w:sz w:val="32"/>
          <w:szCs w:val="32"/>
          <w:lang w:val="en-US" w:eastAsia="zh-CN" w:bidi="ar-SA"/>
        </w:rPr>
        <w:t>.承办区委、区政府和市总工会交办的其他事项。</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Calibri" w:eastAsia="仿宋_GB2312" w:cs="Times New Roman"/>
          <w:color w:val="000000" w:themeColor="text1"/>
          <w:kern w:val="2"/>
          <w:sz w:val="32"/>
          <w:szCs w:val="32"/>
          <w:lang w:val="zh-CN" w:eastAsia="zh-CN" w:bidi="ar-SA"/>
        </w:rPr>
      </w:pPr>
      <w:r>
        <w:rPr>
          <w:rFonts w:hint="eastAsia" w:ascii="仿宋_GB2312" w:hAnsi="Calibri" w:eastAsia="仿宋_GB2312" w:cs="Times New Roman"/>
          <w:color w:val="000000" w:themeColor="text1"/>
          <w:kern w:val="2"/>
          <w:sz w:val="32"/>
          <w:szCs w:val="32"/>
          <w:lang w:val="en-US" w:eastAsia="zh-CN" w:bidi="ar-SA"/>
        </w:rPr>
        <w:t>乐山市市中区总工会编制7个，截止2022年底实有在职人员7人。</w:t>
      </w:r>
    </w:p>
    <w:p>
      <w:pPr>
        <w:keepNext w:val="0"/>
        <w:keepLines w:val="0"/>
        <w:pageBreakBefore w:val="0"/>
        <w:widowControl/>
        <w:numPr>
          <w:ilvl w:val="0"/>
          <w:numId w:val="3"/>
        </w:numPr>
        <w:kinsoku/>
        <w:wordWrap/>
        <w:overflowPunct/>
        <w:autoSpaceDE/>
        <w:autoSpaceDN/>
        <w:bidi w:val="0"/>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 w:val="32"/>
          <w:szCs w:val="32"/>
          <w:lang w:val="en-US" w:eastAsia="zh-CN" w:bidi="ar"/>
        </w:rPr>
        <w:t>2022年市中区总工会的总体要求是：以习近平新时代中国特色社会主义思想为指导，全面贯彻党的十九大和十九届六中全会精神和省委十一届十次全会、全总十七届五次执委会和省总十四届五次全委会精神，学习贯彻习近平总书记关于工人阶级和工会工作的重要论述，全面加强理论学习，持续强化思想引领，大力弘扬劳模精神，积极助力疫情防控，大力开展劳动竞赛，不断推动改革创新，巩固深化帮扶解困，着力抓好民主管理，切实强化依法维权，加强基层建会管理，完善网上平台建设，提升干部队伍素质，从严抓实党的建设，统筹推进其他工作，</w:t>
      </w:r>
      <w:r>
        <w:rPr>
          <w:rStyle w:val="12"/>
          <w:rFonts w:hint="eastAsia" w:ascii="仿宋_GB2312" w:hAnsi="仿宋_GB2312" w:eastAsia="仿宋_GB2312" w:cs="仿宋_GB2312"/>
          <w:i w:val="0"/>
          <w:caps w:val="0"/>
          <w:color w:val="000000"/>
          <w:spacing w:val="0"/>
          <w:sz w:val="32"/>
          <w:szCs w:val="32"/>
          <w:shd w:val="clear" w:color="auto" w:fill="FFFFFF"/>
        </w:rPr>
        <w:t>下足气力、主动作为</w:t>
      </w:r>
      <w:r>
        <w:rPr>
          <w:rStyle w:val="12"/>
          <w:rFonts w:hint="eastAsia" w:ascii="仿宋_GB2312" w:hAnsi="仿宋_GB2312" w:eastAsia="仿宋_GB2312" w:cs="仿宋_GB2312"/>
          <w:i w:val="0"/>
          <w:caps w:val="0"/>
          <w:color w:val="000000"/>
          <w:spacing w:val="0"/>
          <w:sz w:val="32"/>
          <w:szCs w:val="32"/>
          <w:shd w:val="clear" w:color="auto" w:fill="FFFFFF"/>
          <w:lang w:eastAsia="zh-CN"/>
        </w:rPr>
        <w:t>、</w:t>
      </w:r>
      <w:r>
        <w:rPr>
          <w:rStyle w:val="12"/>
          <w:rFonts w:hint="eastAsia" w:ascii="仿宋_GB2312" w:hAnsi="仿宋_GB2312" w:eastAsia="仿宋_GB2312" w:cs="仿宋_GB2312"/>
          <w:i w:val="0"/>
          <w:caps w:val="0"/>
          <w:color w:val="000000"/>
          <w:spacing w:val="0"/>
          <w:sz w:val="32"/>
          <w:szCs w:val="32"/>
          <w:shd w:val="clear" w:color="auto" w:fill="FFFFFF"/>
        </w:rPr>
        <w:t>全力奋战</w:t>
      </w:r>
      <w:r>
        <w:rPr>
          <w:rFonts w:hint="eastAsia" w:ascii="仿宋_GB2312" w:hAnsi="仿宋_GB2312" w:eastAsia="仿宋_GB2312" w:cs="仿宋_GB2312"/>
          <w:color w:val="000000"/>
          <w:kern w:val="0"/>
          <w:sz w:val="32"/>
          <w:szCs w:val="32"/>
          <w:lang w:val="en-US" w:eastAsia="zh-CN" w:bidi="ar"/>
        </w:rPr>
        <w:t>，团结动员广大职工为推动市中区高质量发展再立新功。</w:t>
      </w:r>
    </w:p>
    <w:p>
      <w:pPr>
        <w:keepNext w:val="0"/>
        <w:keepLines w:val="0"/>
        <w:pageBreakBefore w:val="0"/>
        <w:widowControl/>
        <w:numPr>
          <w:ilvl w:val="0"/>
          <w:numId w:val="3"/>
        </w:numPr>
        <w:kinsoku/>
        <w:wordWrap/>
        <w:overflowPunct/>
        <w:autoSpaceDE/>
        <w:autoSpaceDN/>
        <w:bidi w:val="0"/>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zh-CN" w:eastAsia="zh-CN" w:bidi="ar"/>
        </w:rPr>
      </w:pPr>
      <w:r>
        <w:rPr>
          <w:rFonts w:hint="eastAsia" w:ascii="仿宋_GB2312" w:hAnsi="仿宋_GB2312" w:eastAsia="仿宋_GB2312" w:cs="仿宋_GB2312"/>
          <w:color w:val="auto"/>
          <w:kern w:val="0"/>
          <w:sz w:val="32"/>
          <w:szCs w:val="32"/>
          <w:lang w:val="zh-CN" w:eastAsia="zh-CN" w:bidi="ar"/>
        </w:rPr>
        <w:t>部门整体支出绩效目标：发挥工会主力军作用，坚定走中国特色社会主义工会道路；认真履行加强基层工会建设的主体责任，依法推进基层工会规范化建设；切实做好困难职工帮扶工作，切实履行维权维稳职能；加强组织建设依法推进基层工会规范化建设全力抓好“县级工会加强年”专项工作；全面抓好工会工作；狠抓干部队伍和党风廉政建设。我单位根据财政要求，严格进行绩效目标管理，部门整体支出的经济性、效率性、有效性和可持续性都明显增强，切实提升了机关整体支出效益，有力推动了各项工作开展，实现了部门预算管理总体目标。</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楷体_GB2312" w:hAnsi="宋体" w:eastAsia="楷体_GB2312" w:cs="宋体"/>
          <w:color w:val="000000"/>
          <w:kern w:val="0"/>
          <w:szCs w:val="32"/>
          <w:shd w:val="clear" w:color="auto" w:fill="FFFFFF"/>
          <w:lang w:val="en-US"/>
        </w:rPr>
      </w:pPr>
      <w:r>
        <w:rPr>
          <w:rFonts w:hint="eastAsia" w:ascii="仿宋_GB2312" w:hAnsi="Calibri" w:eastAsia="仿宋_GB2312" w:cs="Times New Roman"/>
          <w:color w:val="000000" w:themeColor="text1"/>
          <w:kern w:val="2"/>
          <w:sz w:val="32"/>
          <w:szCs w:val="32"/>
          <w:lang w:val="en-US" w:eastAsia="zh-CN" w:bidi="ar-SA"/>
        </w:rPr>
        <w:t>2022年乐山市中区总工会决算收入总额为158.18万元，其中：一般公共预算财政拨款收入137.86万元，政府性基金预算财政拨款收入0.00元，国有资本经营预算财政拨款收入0.00元，上级补助收入0.00元，事业收入0.00元，经营收入0.00元，附属单位上缴收入0.00元，其他收入0.00元，年初结转和结余20.32万元。</w:t>
      </w:r>
    </w:p>
    <w:p>
      <w:pPr>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pStyle w:val="20"/>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仿宋_GB2312" w:eastAsia="仿宋_GB2312"/>
          <w:color w:val="000000" w:themeColor="text1"/>
          <w:szCs w:val="32"/>
        </w:rPr>
        <w:t>202</w:t>
      </w:r>
      <w:r>
        <w:rPr>
          <w:rFonts w:hint="eastAsia" w:ascii="仿宋_GB2312" w:eastAsia="仿宋_GB2312"/>
          <w:color w:val="000000" w:themeColor="text1"/>
          <w:szCs w:val="32"/>
          <w:lang w:val="en-US" w:eastAsia="zh-CN"/>
        </w:rPr>
        <w:t>2</w:t>
      </w:r>
      <w:r>
        <w:rPr>
          <w:rFonts w:hint="eastAsia" w:ascii="仿宋_GB2312" w:eastAsia="仿宋_GB2312"/>
          <w:color w:val="000000" w:themeColor="text1"/>
          <w:szCs w:val="32"/>
        </w:rPr>
        <w:t>年乐山市市中区总工会</w:t>
      </w:r>
      <w:r>
        <w:rPr>
          <w:rFonts w:hint="eastAsia" w:ascii="仿宋_GB2312" w:eastAsia="仿宋_GB2312"/>
          <w:color w:val="000000" w:themeColor="text1"/>
          <w:szCs w:val="32"/>
          <w:lang w:eastAsia="zh-CN"/>
        </w:rPr>
        <w:t>决算</w:t>
      </w:r>
      <w:r>
        <w:rPr>
          <w:rFonts w:hint="eastAsia" w:ascii="仿宋_GB2312" w:eastAsia="仿宋_GB2312"/>
          <w:color w:val="000000" w:themeColor="text1"/>
          <w:szCs w:val="32"/>
        </w:rPr>
        <w:t>支出总额为</w:t>
      </w:r>
      <w:r>
        <w:rPr>
          <w:rFonts w:hint="eastAsia" w:ascii="仿宋_GB2312" w:eastAsia="仿宋_GB2312"/>
          <w:color w:val="000000" w:themeColor="text1"/>
          <w:szCs w:val="32"/>
          <w:lang w:val="en-US" w:eastAsia="zh-CN"/>
        </w:rPr>
        <w:t>158.18万</w:t>
      </w:r>
      <w:r>
        <w:rPr>
          <w:rFonts w:hint="eastAsia" w:ascii="仿宋_GB2312" w:eastAsia="仿宋_GB2312"/>
          <w:color w:val="000000" w:themeColor="text1"/>
          <w:szCs w:val="32"/>
        </w:rPr>
        <w:t>元，其中： 一般公共服务支出</w:t>
      </w:r>
      <w:r>
        <w:rPr>
          <w:rFonts w:hint="eastAsia" w:ascii="仿宋_GB2312" w:eastAsia="仿宋_GB2312"/>
          <w:color w:val="000000" w:themeColor="text1"/>
          <w:szCs w:val="32"/>
          <w:lang w:val="en-US" w:eastAsia="zh-CN"/>
        </w:rPr>
        <w:t>110.08万</w:t>
      </w:r>
      <w:r>
        <w:rPr>
          <w:rFonts w:hint="eastAsia" w:ascii="仿宋_GB2312" w:eastAsia="仿宋_GB2312"/>
          <w:color w:val="000000" w:themeColor="text1"/>
          <w:szCs w:val="32"/>
        </w:rPr>
        <w:t xml:space="preserve">元，社会保障和就业支出 </w:t>
      </w:r>
      <w:r>
        <w:rPr>
          <w:rFonts w:hint="eastAsia" w:ascii="仿宋_GB2312" w:eastAsia="仿宋_GB2312"/>
          <w:color w:val="000000" w:themeColor="text1"/>
          <w:szCs w:val="32"/>
          <w:lang w:val="en-US" w:eastAsia="zh-CN"/>
        </w:rPr>
        <w:t>32.47万</w:t>
      </w:r>
      <w:r>
        <w:rPr>
          <w:rFonts w:hint="eastAsia" w:ascii="仿宋_GB2312" w:eastAsia="仿宋_GB2312"/>
          <w:color w:val="000000" w:themeColor="text1"/>
          <w:szCs w:val="32"/>
        </w:rPr>
        <w:t>元，卫生健康支出</w:t>
      </w:r>
      <w:r>
        <w:rPr>
          <w:rFonts w:hint="eastAsia" w:ascii="仿宋_GB2312" w:eastAsia="仿宋_GB2312"/>
          <w:color w:val="000000" w:themeColor="text1"/>
          <w:szCs w:val="32"/>
          <w:lang w:val="en-US" w:eastAsia="zh-CN"/>
        </w:rPr>
        <w:t>5.20万</w:t>
      </w:r>
      <w:r>
        <w:rPr>
          <w:rFonts w:hint="eastAsia" w:ascii="仿宋_GB2312" w:eastAsia="仿宋_GB2312"/>
          <w:color w:val="000000" w:themeColor="text1"/>
          <w:szCs w:val="32"/>
        </w:rPr>
        <w:t>元，住房保障支出</w:t>
      </w:r>
      <w:r>
        <w:rPr>
          <w:rFonts w:hint="eastAsia" w:ascii="仿宋_GB2312" w:eastAsia="仿宋_GB2312"/>
          <w:color w:val="000000" w:themeColor="text1"/>
          <w:szCs w:val="32"/>
          <w:lang w:val="en-US" w:eastAsia="zh-CN"/>
        </w:rPr>
        <w:t>10.43万</w:t>
      </w:r>
      <w:r>
        <w:rPr>
          <w:rFonts w:hint="eastAsia" w:ascii="仿宋_GB2312" w:eastAsia="仿宋_GB2312"/>
          <w:color w:val="000000" w:themeColor="text1"/>
          <w:szCs w:val="32"/>
        </w:rPr>
        <w:t>元。</w:t>
      </w:r>
    </w:p>
    <w:p>
      <w:pPr>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rPr>
          <w:rFonts w:hint="eastAsia"/>
          <w:lang w:val="zh-CN"/>
        </w:rPr>
      </w:pPr>
      <w:r>
        <w:rPr>
          <w:rFonts w:hint="eastAsia" w:ascii="楷体_GB2312" w:hAnsi="宋体" w:eastAsia="楷体_GB2312" w:cs="宋体"/>
          <w:color w:val="000000"/>
          <w:kern w:val="0"/>
          <w:szCs w:val="32"/>
          <w:shd w:val="clear" w:color="auto" w:fill="FFFFFF"/>
          <w:lang w:val="zh-CN"/>
        </w:rPr>
        <w:t>部门财政资金结转结余情况。</w:t>
      </w:r>
    </w:p>
    <w:p>
      <w:pPr>
        <w:pStyle w:val="4"/>
        <w:keepNext w:val="0"/>
        <w:keepLines w:val="0"/>
        <w:pageBreakBefore w:val="0"/>
        <w:numPr>
          <w:ilvl w:val="0"/>
          <w:numId w:val="0"/>
        </w:numPr>
        <w:kinsoku/>
        <w:wordWrap/>
        <w:overflowPunct/>
        <w:topLinePunct w:val="0"/>
        <w:autoSpaceDE/>
        <w:autoSpaceDN/>
        <w:bidi w:val="0"/>
        <w:spacing w:line="580" w:lineRule="exact"/>
        <w:ind w:leftChars="200"/>
        <w:textAlignment w:val="auto"/>
        <w:rPr>
          <w:rFonts w:hint="default" w:eastAsia="宋体"/>
          <w:lang w:val="en-US" w:eastAsia="zh-CN"/>
        </w:rPr>
      </w:pPr>
      <w:r>
        <w:rPr>
          <w:rFonts w:hint="eastAsia" w:ascii="仿宋_GB2312" w:hAnsi="Calibri" w:eastAsia="仿宋_GB2312" w:cs="Times New Roman"/>
          <w:color w:val="000000" w:themeColor="text1"/>
          <w:kern w:val="2"/>
          <w:sz w:val="32"/>
          <w:szCs w:val="32"/>
          <w:lang w:val="en-US" w:eastAsia="zh-CN" w:bidi="ar-SA"/>
        </w:rPr>
        <w:t>2022年乐山市市中区总工会无年末结转和结余资金。</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部门整体绩效目标完成情况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baseline"/>
        <w:rPr>
          <w:rFonts w:hint="eastAsia"/>
          <w:lang w:val="zh-CN" w:eastAsia="zh-CN"/>
        </w:rPr>
      </w:pPr>
      <w:r>
        <w:rPr>
          <w:rFonts w:hint="eastAsia" w:ascii="Times New Roman" w:hAnsi="Times New Roman" w:eastAsia="仿宋_GB2312" w:cs="Times New Roman"/>
          <w:b w:val="0"/>
          <w:kern w:val="2"/>
          <w:sz w:val="32"/>
          <w:szCs w:val="32"/>
          <w:lang w:val="zh-CN" w:eastAsia="zh-CN" w:bidi="ar-SA"/>
        </w:rPr>
        <w:t>2022年，乐山市市中区总工会在区委、区政府的正确领导下，在市总工会的大力支持下，</w:t>
      </w:r>
      <w:r>
        <w:rPr>
          <w:rFonts w:hint="eastAsia" w:ascii="仿宋_GB2312" w:hAnsi="仿宋_GB2312" w:eastAsia="仿宋_GB2312" w:cs="仿宋_GB2312"/>
          <w:sz w:val="32"/>
          <w:szCs w:val="32"/>
          <w:lang w:eastAsia="zh-CN"/>
        </w:rPr>
        <w:t>认真贯彻落实</w:t>
      </w:r>
      <w:r>
        <w:rPr>
          <w:rFonts w:hint="eastAsia" w:ascii="仿宋_GB2312" w:hAnsi="仿宋_GB2312" w:eastAsia="仿宋_GB2312" w:cs="仿宋_GB2312"/>
          <w:sz w:val="32"/>
          <w:szCs w:val="32"/>
          <w:lang w:val="zh-CN" w:eastAsia="zh-CN"/>
        </w:rPr>
        <w:t>“厉行节约”</w:t>
      </w:r>
      <w:r>
        <w:rPr>
          <w:rFonts w:hint="eastAsia" w:ascii="仿宋_GB2312" w:hAnsi="仿宋_GB2312" w:eastAsia="仿宋_GB2312" w:cs="仿宋_GB2312"/>
          <w:sz w:val="32"/>
          <w:szCs w:val="32"/>
          <w:lang w:eastAsia="zh-CN"/>
        </w:rPr>
        <w:t>相关文件规定，扎实做好预算工作，确保预算编制的科学性和准确性。</w:t>
      </w:r>
      <w:r>
        <w:rPr>
          <w:rFonts w:hint="eastAsia" w:ascii="Times New Roman" w:hAnsi="Times New Roman" w:eastAsia="仿宋_GB2312" w:cs="Times New Roman"/>
          <w:b w:val="0"/>
          <w:kern w:val="2"/>
          <w:sz w:val="32"/>
          <w:szCs w:val="32"/>
          <w:lang w:val="zh-CN" w:eastAsia="zh-CN" w:bidi="ar-SA"/>
        </w:rPr>
        <w:t>按照国家财经制度、工会财会制度和相关政策规定，进一步严格审批程序，完善财务制度，强化监管措施，规范支付手续，较好地完成了全年绩效目标，有效的保障了机关正常运转和各项工作有序开展，充分发挥了资金的使用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2.部门履职情况</w:t>
      </w:r>
    </w:p>
    <w:p>
      <w:pPr>
        <w:pStyle w:val="21"/>
        <w:keepNext w:val="0"/>
        <w:keepLines w:val="0"/>
        <w:pageBreakBefore w:val="0"/>
        <w:kinsoku/>
        <w:wordWrap/>
        <w:overflowPunct/>
        <w:autoSpaceDE/>
        <w:autoSpaceDN/>
        <w:bidi w:val="0"/>
        <w:spacing w:line="580" w:lineRule="exact"/>
        <w:ind w:firstLine="640"/>
        <w:rPr>
          <w:rFonts w:hint="default"/>
          <w:lang w:val="en-US"/>
        </w:rPr>
      </w:pPr>
      <w:r>
        <w:rPr>
          <w:rFonts w:hint="eastAsia"/>
          <w:color w:val="000000"/>
        </w:rPr>
        <w:t>202</w:t>
      </w:r>
      <w:r>
        <w:rPr>
          <w:rFonts w:hint="eastAsia"/>
          <w:color w:val="000000"/>
          <w:lang w:val="en-US" w:eastAsia="zh-CN"/>
        </w:rPr>
        <w:t>2</w:t>
      </w:r>
      <w:r>
        <w:rPr>
          <w:rFonts w:hint="eastAsia"/>
          <w:color w:val="000000"/>
        </w:rPr>
        <w:t>年，</w:t>
      </w:r>
      <w:r>
        <w:rPr>
          <w:rFonts w:hint="eastAsia"/>
          <w:color w:val="000000"/>
          <w:lang w:eastAsia="zh-CN"/>
        </w:rPr>
        <w:t>乐山市市中区总工会</w:t>
      </w:r>
      <w:r>
        <w:rPr>
          <w:rFonts w:hint="eastAsia"/>
          <w:color w:val="000000"/>
        </w:rPr>
        <w:t>积极履职，强化管理，保障各方面工作稳步推进。通过加强预算收支管理，不断建立健全内部管理制度，完善内部管理流程，部门整体支出管理水平得到提升各方面工作稳步推进。根据部门整体绩效自评体系评分</w:t>
      </w:r>
      <w:r>
        <w:rPr>
          <w:rFonts w:hint="eastAsia"/>
          <w:color w:val="000000"/>
          <w:lang w:eastAsia="zh-CN"/>
        </w:rPr>
        <w:t>，</w:t>
      </w:r>
      <w:r>
        <w:rPr>
          <w:rFonts w:hint="eastAsia"/>
          <w:color w:val="000000"/>
        </w:rPr>
        <w:t>得分</w:t>
      </w:r>
      <w:r>
        <w:rPr>
          <w:rFonts w:hint="eastAsia"/>
          <w:color w:val="000000" w:themeColor="text1"/>
          <w:lang w:val="en-US" w:eastAsia="zh-CN"/>
        </w:rPr>
        <w:t>95</w:t>
      </w:r>
      <w:r>
        <w:rPr>
          <w:rFonts w:hint="eastAsia"/>
          <w:color w:val="000000" w:themeColor="text1"/>
        </w:rPr>
        <w:t>分</w:t>
      </w:r>
      <w:r>
        <w:rPr>
          <w:rFonts w:hint="eastAsia"/>
          <w:color w:val="000000"/>
        </w:rPr>
        <w:t>。我们将在以后的工作中加强预算管理，严格控制各项经费的开支，提高经费的使用效率。</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pPr>
        <w:keepNext w:val="0"/>
        <w:keepLines w:val="0"/>
        <w:pageBreakBefore w:val="0"/>
        <w:widowControl/>
        <w:kinsoku/>
        <w:wordWrap/>
        <w:overflowPunct/>
        <w:autoSpaceDE/>
        <w:autoSpaceDN/>
        <w:bidi w:val="0"/>
        <w:adjustRightInd w:val="0"/>
        <w:snapToGrid w:val="0"/>
        <w:spacing w:line="580" w:lineRule="exact"/>
        <w:ind w:left="640" w:leftChars="200" w:firstLine="0" w:firstLineChars="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zh-CN" w:eastAsia="zh-CN"/>
        </w:rPr>
      </w:pPr>
      <w:r>
        <w:rPr>
          <w:rFonts w:hint="eastAsia" w:ascii="仿宋_GB2312" w:hAnsi="仿宋_GB2312" w:eastAsia="仿宋_GB2312" w:cs="仿宋_GB2312"/>
          <w:sz w:val="32"/>
          <w:szCs w:val="32"/>
          <w:lang w:val="zh-CN" w:eastAsia="zh-CN"/>
        </w:rPr>
        <w:t>2022年，乐山市市中</w:t>
      </w:r>
      <w:r>
        <w:rPr>
          <w:rFonts w:hint="eastAsia" w:ascii="仿宋_GB2312" w:hAnsi="仿宋_GB2312" w:eastAsia="仿宋_GB2312" w:cs="仿宋_GB2312"/>
          <w:sz w:val="32"/>
          <w:szCs w:val="32"/>
          <w:lang w:eastAsia="zh-CN"/>
        </w:rPr>
        <w:t>区总工会严格按照财政局预算编制要求，结合</w:t>
      </w:r>
      <w:r>
        <w:rPr>
          <w:rFonts w:hint="eastAsia" w:ascii="Times New Roman" w:hAnsi="Times New Roman" w:eastAsia="仿宋_GB2312" w:cs="Times New Roman"/>
          <w:sz w:val="32"/>
          <w:szCs w:val="32"/>
          <w:lang w:val="zh-CN" w:eastAsia="zh-CN"/>
        </w:rPr>
        <w:t>单位实际情况</w:t>
      </w:r>
      <w:r>
        <w:rPr>
          <w:rFonts w:hint="eastAsia" w:ascii="仿宋_GB2312" w:hAnsi="仿宋_GB2312" w:eastAsia="仿宋_GB2312" w:cs="仿宋_GB2312"/>
          <w:sz w:val="32"/>
          <w:szCs w:val="32"/>
          <w:lang w:eastAsia="zh-CN"/>
        </w:rPr>
        <w:t>对“劳模费”、“项目运转经费”等项目编制了绩效目标申报表，预算执行过程中，选取相关项目开展绩效监控。年末开展绩效自评，从评价情况来看预决算编制合理，</w:t>
      </w:r>
      <w:r>
        <w:rPr>
          <w:rFonts w:hint="eastAsia" w:ascii="仿宋" w:hAnsi="仿宋" w:eastAsia="仿宋"/>
          <w:shd w:val="clear" w:color="auto" w:fill="FFFFFF"/>
          <w:lang w:val="zh-CN"/>
        </w:rPr>
        <w:t>全年预算执行情况良好，严格遵守各项财经法规和财务管理制度，资金拨付有完整的审批程序和手续，支出符合部门预算批复的用途，执行有效且及时，资金无截留、无挪用，无年末资金结转和结余，</w:t>
      </w:r>
      <w:r>
        <w:rPr>
          <w:rFonts w:hint="eastAsia" w:ascii="Times New Roman" w:hAnsi="Times New Roman" w:eastAsia="仿宋_GB2312" w:cs="Times New Roman"/>
          <w:color w:val="000000" w:themeColor="text1"/>
          <w:sz w:val="32"/>
          <w:szCs w:val="32"/>
          <w:lang w:val="zh-CN" w:eastAsia="zh-CN"/>
        </w:rPr>
        <w:t>项目无违规记录</w:t>
      </w:r>
      <w:r>
        <w:rPr>
          <w:rFonts w:hint="eastAsia" w:eastAsia="仿宋_GB2312" w:cs="Times New Roman"/>
          <w:color w:val="000000" w:themeColor="text1"/>
          <w:sz w:val="32"/>
          <w:szCs w:val="32"/>
          <w:lang w:val="zh-CN" w:eastAsia="zh-CN"/>
        </w:rPr>
        <w:t>等情况</w:t>
      </w:r>
      <w:r>
        <w:rPr>
          <w:rFonts w:hint="eastAsia" w:ascii="Times New Roman" w:hAnsi="Times New Roman" w:eastAsia="仿宋_GB2312" w:cs="Times New Roman"/>
          <w:color w:val="000000" w:themeColor="text1"/>
          <w:sz w:val="32"/>
          <w:szCs w:val="32"/>
          <w:lang w:val="zh-CN" w:eastAsia="zh-CN"/>
        </w:rPr>
        <w:t>。</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2022年乐山市市中区总工会无100万以上的项目。</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区总工会高度重视部门资金的绩效工作，通过评价资金预算收支的绩效状况，为预算编制提供决策依据，</w:t>
      </w:r>
      <w:r>
        <w:rPr>
          <w:rFonts w:hint="eastAsia" w:ascii="仿宋_GB2312" w:hAnsi="宋体" w:eastAsia="仿宋_GB2312" w:cs="宋体"/>
          <w:color w:val="000000"/>
          <w:kern w:val="0"/>
          <w:szCs w:val="32"/>
          <w:shd w:val="clear" w:color="auto" w:fill="FFFFFF"/>
          <w:lang w:val="zh-CN" w:eastAsia="zh-CN"/>
        </w:rPr>
        <w:t>促使</w:t>
      </w:r>
      <w:r>
        <w:rPr>
          <w:rFonts w:hint="eastAsia" w:ascii="仿宋_GB2312" w:hAnsi="宋体" w:eastAsia="仿宋_GB2312" w:cs="宋体"/>
          <w:color w:val="000000"/>
          <w:kern w:val="0"/>
          <w:szCs w:val="32"/>
          <w:shd w:val="clear" w:color="auto" w:fill="FFFFFF"/>
          <w:lang w:val="zh-CN"/>
        </w:rPr>
        <w:t>预算编制更加科学、合理和准确。进一步加强资金管理，合理、规范、有效使用资金以达到改进预算管理、优化资源配置、控制节约成本、提高资金使用效益、更好地发挥</w:t>
      </w:r>
      <w:r>
        <w:rPr>
          <w:rFonts w:hint="eastAsia" w:ascii="仿宋_GB2312" w:hAnsi="宋体" w:eastAsia="仿宋_GB2312" w:cs="宋体"/>
          <w:color w:val="000000"/>
          <w:kern w:val="0"/>
          <w:szCs w:val="32"/>
          <w:shd w:val="clear" w:color="auto" w:fill="FFFFFF"/>
          <w:lang w:val="zh-CN" w:eastAsia="zh-CN"/>
        </w:rPr>
        <w:t>工会</w:t>
      </w:r>
      <w:r>
        <w:rPr>
          <w:rFonts w:hint="eastAsia" w:ascii="仿宋_GB2312" w:hAnsi="宋体" w:eastAsia="仿宋_GB2312" w:cs="宋体"/>
          <w:color w:val="000000"/>
          <w:kern w:val="0"/>
          <w:szCs w:val="32"/>
          <w:shd w:val="clear" w:color="auto" w:fill="FFFFFF"/>
          <w:lang w:val="zh-CN"/>
        </w:rPr>
        <w:t>职能</w:t>
      </w:r>
      <w:r>
        <w:rPr>
          <w:rFonts w:hint="eastAsia" w:ascii="仿宋_GB2312" w:hAnsi="宋体" w:eastAsia="仿宋_GB2312" w:cs="宋体"/>
          <w:color w:val="000000"/>
          <w:kern w:val="0"/>
          <w:szCs w:val="32"/>
          <w:shd w:val="clear" w:color="auto" w:fill="FFFFFF"/>
          <w:lang w:val="zh-CN" w:eastAsia="zh-CN"/>
        </w:rPr>
        <w:t>。</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202</w:t>
      </w:r>
      <w:r>
        <w:rPr>
          <w:rFonts w:hint="eastAsia" w:ascii="仿宋_GB2312" w:hAnsi="宋体" w:eastAsia="仿宋_GB2312" w:cs="宋体"/>
          <w:color w:val="000000"/>
          <w:kern w:val="0"/>
          <w:szCs w:val="32"/>
          <w:shd w:val="clear" w:color="auto" w:fill="FFFFFF"/>
          <w:lang w:val="en-US" w:eastAsia="zh-CN"/>
        </w:rPr>
        <w:t>2</w:t>
      </w:r>
      <w:r>
        <w:rPr>
          <w:rFonts w:hint="eastAsia" w:ascii="仿宋_GB2312" w:hAnsi="宋体" w:eastAsia="仿宋_GB2312" w:cs="宋体"/>
          <w:color w:val="000000"/>
          <w:kern w:val="0"/>
          <w:szCs w:val="32"/>
          <w:shd w:val="clear" w:color="auto" w:fill="FFFFFF"/>
          <w:lang w:val="zh-CN"/>
        </w:rPr>
        <w:t>年本部门履职及履职效益情况良好。一是对各项支出严 格按照预算额度进行控制，坚持</w:t>
      </w:r>
      <w:r>
        <w:rPr>
          <w:rFonts w:hint="eastAsia" w:ascii="仿宋_GB2312" w:hAnsi="宋体" w:eastAsia="仿宋_GB2312" w:cs="宋体"/>
          <w:color w:val="000000"/>
          <w:kern w:val="0"/>
          <w:szCs w:val="32"/>
          <w:shd w:val="clear" w:color="auto" w:fill="FFFFFF"/>
          <w:lang w:val="zh-CN" w:eastAsia="zh-CN"/>
        </w:rPr>
        <w:t>“</w:t>
      </w:r>
      <w:r>
        <w:rPr>
          <w:rFonts w:hint="eastAsia" w:ascii="仿宋_GB2312" w:hAnsi="宋体" w:eastAsia="仿宋_GB2312" w:cs="宋体"/>
          <w:color w:val="000000"/>
          <w:kern w:val="0"/>
          <w:szCs w:val="32"/>
          <w:shd w:val="clear" w:color="auto" w:fill="FFFFFF"/>
          <w:lang w:val="zh-CN"/>
        </w:rPr>
        <w:t>厉行节约</w:t>
      </w:r>
      <w:r>
        <w:rPr>
          <w:rFonts w:hint="eastAsia" w:ascii="仿宋_GB2312" w:hAnsi="宋体" w:eastAsia="仿宋_GB2312" w:cs="宋体"/>
          <w:color w:val="000000"/>
          <w:kern w:val="0"/>
          <w:szCs w:val="32"/>
          <w:shd w:val="clear" w:color="auto" w:fill="FFFFFF"/>
          <w:lang w:val="zh-CN" w:eastAsia="zh-CN"/>
        </w:rPr>
        <w:t>”</w:t>
      </w:r>
      <w:r>
        <w:rPr>
          <w:rFonts w:hint="eastAsia" w:ascii="仿宋_GB2312" w:hAnsi="宋体" w:eastAsia="仿宋_GB2312" w:cs="宋体"/>
          <w:color w:val="000000"/>
          <w:kern w:val="0"/>
          <w:szCs w:val="32"/>
          <w:shd w:val="clear" w:color="auto" w:fill="FFFFFF"/>
          <w:lang w:val="zh-CN"/>
        </w:rPr>
        <w:t>原则；二是各项工作均能够按时完成，且质量较高；三是部门整体支出使用效果达到了预期目标。</w:t>
      </w:r>
    </w:p>
    <w:p>
      <w:pPr>
        <w:keepNext w:val="0"/>
        <w:keepLines w:val="0"/>
        <w:pageBreakBefore w:val="0"/>
        <w:widowControl/>
        <w:kinsoku/>
        <w:wordWrap/>
        <w:overflowPunct/>
        <w:autoSpaceDE/>
        <w:autoSpaceDN/>
        <w:bidi w:val="0"/>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预算编制精细化程度有待加强。</w:t>
      </w:r>
    </w:p>
    <w:p>
      <w:pPr>
        <w:keepNext w:val="0"/>
        <w:keepLines w:val="0"/>
        <w:pageBreakBefore w:val="0"/>
        <w:widowControl/>
        <w:numPr>
          <w:ilvl w:val="0"/>
          <w:numId w:val="0"/>
        </w:numPr>
        <w:kinsoku/>
        <w:wordWrap/>
        <w:overflowPunct/>
        <w:autoSpaceDE/>
        <w:autoSpaceDN/>
        <w:bidi w:val="0"/>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进一步细化预算编制，提高预算编制的准确性、科学性，做好各项经费细化，提高预算针对性和资金使用效率，合理编制部门预算。</w:t>
      </w:r>
    </w:p>
    <w:p>
      <w:pPr>
        <w:pStyle w:val="4"/>
        <w:keepNext w:val="0"/>
        <w:keepLines w:val="0"/>
        <w:pageBreakBefore w:val="0"/>
        <w:kinsoku/>
        <w:wordWrap/>
        <w:overflowPunct/>
        <w:autoSpaceDE/>
        <w:autoSpaceDN/>
        <w:bidi w:val="0"/>
        <w:spacing w:line="580" w:lineRule="exact"/>
        <w:rPr>
          <w:rFonts w:hint="eastAsia" w:ascii="楷体_GB2312" w:hAnsi="宋体" w:eastAsia="楷体_GB2312" w:cs="宋体"/>
          <w:color w:val="000000"/>
          <w:kern w:val="0"/>
          <w:szCs w:val="32"/>
          <w:shd w:val="clear" w:color="auto" w:fill="FFFFFF"/>
          <w:lang w:val="zh-CN"/>
        </w:rPr>
      </w:pP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en-US" w:eastAsia="zh-CN"/>
        </w:rPr>
        <w:t>乐山市市中区总工会</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 xml:space="preserve">                                    2023年5月18日</w:t>
      </w:r>
    </w:p>
    <w:p>
      <w:pPr>
        <w:rPr>
          <w:rFonts w:hint="default" w:eastAsia="楷体_GB2312"/>
          <w:lang w:val="en-US"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1A3F6"/>
    <w:multiLevelType w:val="singleLevel"/>
    <w:tmpl w:val="C6C1A3F6"/>
    <w:lvl w:ilvl="0" w:tentative="0">
      <w:start w:val="2"/>
      <w:numFmt w:val="chineseCounting"/>
      <w:suff w:val="nothing"/>
      <w:lvlText w:val="（%1）"/>
      <w:lvlJc w:val="left"/>
      <w:rPr>
        <w:rFonts w:hint="eastAsia"/>
      </w:rPr>
    </w:lvl>
  </w:abstractNum>
  <w:abstractNum w:abstractNumId="1">
    <w:nsid w:val="44F81FDF"/>
    <w:multiLevelType w:val="multilevel"/>
    <w:tmpl w:val="44F81FDF"/>
    <w:lvl w:ilvl="0" w:tentative="0">
      <w:start w:val="1"/>
      <w:numFmt w:val="chineseCountingThousand"/>
      <w:pStyle w:val="2"/>
      <w:lvlText w:val="%1、"/>
      <w:lvlJc w:val="left"/>
      <w:pPr>
        <w:tabs>
          <w:tab w:val="left" w:pos="0"/>
        </w:tabs>
        <w:ind w:left="425" w:hanging="425"/>
      </w:pPr>
      <w:rPr>
        <w:rFonts w:hint="eastAsia"/>
        <w:lang w:val="en-US"/>
      </w:rPr>
    </w:lvl>
    <w:lvl w:ilvl="1" w:tentative="0">
      <w:start w:val="1"/>
      <w:numFmt w:val="chineseCountingThousand"/>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2C608C2"/>
    <w:multiLevelType w:val="singleLevel"/>
    <w:tmpl w:val="72C608C2"/>
    <w:lvl w:ilvl="0" w:tentative="0">
      <w:start w:val="3"/>
      <w:numFmt w:val="chineseCounting"/>
      <w:suff w:val="nothing"/>
      <w:lvlText w:val="（%1）"/>
      <w:lvlJc w:val="left"/>
      <w:rPr>
        <w:rFonts w:hint="eastAsia"/>
      </w:rPr>
    </w:lvl>
  </w:abstractNum>
  <w:abstractNum w:abstractNumId="3">
    <w:nsid w:val="7EE55BF3"/>
    <w:multiLevelType w:val="multilevel"/>
    <w:tmpl w:val="7EE55BF3"/>
    <w:lvl w:ilvl="0" w:tentative="0">
      <w:start w:val="1"/>
      <w:numFmt w:val="chineseCountingThousand"/>
      <w:pStyle w:val="20"/>
      <w:suff w:val="nothing"/>
      <w:lvlText w:val="（%1）"/>
      <w:lvlJc w:val="left"/>
      <w:pPr>
        <w:ind w:left="0" w:firstLine="635"/>
      </w:pPr>
      <w:rPr>
        <w:rFonts w:hint="eastAsia"/>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Q2ZWRkMTIwMjBkY2M1ZDBiNDcxMGFlNzdjMmE1NzM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52E2"/>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023F"/>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B574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9B5C27"/>
    <w:rsid w:val="01CD5287"/>
    <w:rsid w:val="033E6380"/>
    <w:rsid w:val="0359795B"/>
    <w:rsid w:val="03946B2A"/>
    <w:rsid w:val="049915CC"/>
    <w:rsid w:val="067734A2"/>
    <w:rsid w:val="07C6229D"/>
    <w:rsid w:val="08F06782"/>
    <w:rsid w:val="091D2AF4"/>
    <w:rsid w:val="0A0D20D8"/>
    <w:rsid w:val="114E69F9"/>
    <w:rsid w:val="132338A8"/>
    <w:rsid w:val="137F5F60"/>
    <w:rsid w:val="1471689A"/>
    <w:rsid w:val="17382313"/>
    <w:rsid w:val="19927F78"/>
    <w:rsid w:val="1AF8115C"/>
    <w:rsid w:val="1D782450"/>
    <w:rsid w:val="1EAD541D"/>
    <w:rsid w:val="21AE59D8"/>
    <w:rsid w:val="23CF72E6"/>
    <w:rsid w:val="257B640E"/>
    <w:rsid w:val="25CF4604"/>
    <w:rsid w:val="286F56EA"/>
    <w:rsid w:val="28A350F1"/>
    <w:rsid w:val="28FD3A5B"/>
    <w:rsid w:val="2B934573"/>
    <w:rsid w:val="2BBB7AB1"/>
    <w:rsid w:val="2CAE2F89"/>
    <w:rsid w:val="2D527252"/>
    <w:rsid w:val="2EA734DB"/>
    <w:rsid w:val="30554753"/>
    <w:rsid w:val="306A5016"/>
    <w:rsid w:val="324628EB"/>
    <w:rsid w:val="329102D6"/>
    <w:rsid w:val="32F534E6"/>
    <w:rsid w:val="35AD16B0"/>
    <w:rsid w:val="36AA6BDF"/>
    <w:rsid w:val="36EA65B2"/>
    <w:rsid w:val="37855F31"/>
    <w:rsid w:val="387E020F"/>
    <w:rsid w:val="38AB58E9"/>
    <w:rsid w:val="3A9520B3"/>
    <w:rsid w:val="3B2544F3"/>
    <w:rsid w:val="3C282114"/>
    <w:rsid w:val="3DE562B7"/>
    <w:rsid w:val="3E6507EA"/>
    <w:rsid w:val="3EFD10D2"/>
    <w:rsid w:val="40637497"/>
    <w:rsid w:val="421C75F6"/>
    <w:rsid w:val="423B2C44"/>
    <w:rsid w:val="43293B75"/>
    <w:rsid w:val="4507715E"/>
    <w:rsid w:val="474605B0"/>
    <w:rsid w:val="47550EBA"/>
    <w:rsid w:val="4A7D6246"/>
    <w:rsid w:val="4B304D1B"/>
    <w:rsid w:val="4C164BFB"/>
    <w:rsid w:val="4C25478A"/>
    <w:rsid w:val="4D885458"/>
    <w:rsid w:val="4F162931"/>
    <w:rsid w:val="4F8E027E"/>
    <w:rsid w:val="50360279"/>
    <w:rsid w:val="50BB3388"/>
    <w:rsid w:val="52A21A6A"/>
    <w:rsid w:val="537E67E8"/>
    <w:rsid w:val="54343967"/>
    <w:rsid w:val="544B6EA5"/>
    <w:rsid w:val="55130C51"/>
    <w:rsid w:val="565177C8"/>
    <w:rsid w:val="566459BA"/>
    <w:rsid w:val="56FE65E4"/>
    <w:rsid w:val="5B374F72"/>
    <w:rsid w:val="5C0F4DA9"/>
    <w:rsid w:val="5C4402A0"/>
    <w:rsid w:val="5DBE4FA7"/>
    <w:rsid w:val="60125FE1"/>
    <w:rsid w:val="6107426C"/>
    <w:rsid w:val="61DC01D0"/>
    <w:rsid w:val="65512A7F"/>
    <w:rsid w:val="6636451A"/>
    <w:rsid w:val="66743B3B"/>
    <w:rsid w:val="6B922200"/>
    <w:rsid w:val="6BE45E29"/>
    <w:rsid w:val="6BE94116"/>
    <w:rsid w:val="6D782863"/>
    <w:rsid w:val="6EA83D5C"/>
    <w:rsid w:val="6F8042BA"/>
    <w:rsid w:val="76665E6F"/>
    <w:rsid w:val="78916378"/>
    <w:rsid w:val="794B7E07"/>
    <w:rsid w:val="7ACA01B7"/>
    <w:rsid w:val="7BC20073"/>
    <w:rsid w:val="7BC627C9"/>
    <w:rsid w:val="7C631402"/>
    <w:rsid w:val="7C6D0D88"/>
    <w:rsid w:val="7C747F4B"/>
    <w:rsid w:val="7D015C0D"/>
    <w:rsid w:val="7DCC0F6E"/>
    <w:rsid w:val="7E140770"/>
    <w:rsid w:val="7E332832"/>
    <w:rsid w:val="7FA15F87"/>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qFormat/>
    <w:locked/>
    <w:uiPriority w:val="0"/>
    <w:pPr>
      <w:keepNext/>
      <w:keepLines/>
      <w:numPr>
        <w:ilvl w:val="0"/>
        <w:numId w:val="1"/>
      </w:numPr>
      <w:spacing w:before="260" w:after="260" w:line="415"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qFormat/>
    <w:uiPriority w:val="99"/>
    <w:rPr>
      <w:rFonts w:ascii="宋体"/>
      <w:sz w:val="18"/>
      <w:szCs w:val="18"/>
    </w:rPr>
  </w:style>
  <w:style w:type="paragraph" w:styleId="4">
    <w:name w:val="Body Text"/>
    <w:basedOn w:val="1"/>
    <w:next w:val="1"/>
    <w:qFormat/>
    <w:locked/>
    <w:uiPriority w:val="0"/>
    <w:pPr>
      <w:spacing w:after="140" w:line="276" w:lineRule="auto"/>
    </w:p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Emphasis"/>
    <w:basedOn w:val="10"/>
    <w:qFormat/>
    <w:locked/>
    <w:uiPriority w:val="20"/>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5"/>
    <w:semiHidden/>
    <w:qFormat/>
    <w:locked/>
    <w:uiPriority w:val="99"/>
    <w:rPr>
      <w:rFonts w:cs="Times New Roman"/>
      <w:sz w:val="2"/>
    </w:rPr>
  </w:style>
  <w:style w:type="character" w:customStyle="1" w:styleId="15">
    <w:name w:val="页脚 Char"/>
    <w:link w:val="6"/>
    <w:qFormat/>
    <w:locked/>
    <w:uiPriority w:val="99"/>
    <w:rPr>
      <w:rFonts w:cs="Times New Roman"/>
      <w:kern w:val="2"/>
      <w:sz w:val="18"/>
      <w:szCs w:val="18"/>
    </w:rPr>
  </w:style>
  <w:style w:type="character" w:customStyle="1" w:styleId="16">
    <w:name w:val="页眉 Char"/>
    <w:link w:val="7"/>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B02〗二级标题"/>
    <w:next w:val="1"/>
    <w:qFormat/>
    <w:uiPriority w:val="0"/>
    <w:pPr>
      <w:widowControl w:val="0"/>
      <w:numPr>
        <w:ilvl w:val="0"/>
        <w:numId w:val="2"/>
      </w:numPr>
      <w:spacing w:line="600" w:lineRule="exact"/>
      <w:outlineLvl w:val="1"/>
    </w:pPr>
    <w:rPr>
      <w:rFonts w:ascii="楷体_GB2312" w:hAnsi="Calibri" w:eastAsia="楷体_GB2312" w:cs="Times New Roman"/>
      <w:kern w:val="2"/>
      <w:sz w:val="32"/>
      <w:szCs w:val="21"/>
      <w:lang w:val="zh-CN" w:eastAsia="zh-CN" w:bidi="ar-SA"/>
    </w:rPr>
  </w:style>
  <w:style w:type="paragraph" w:customStyle="1" w:styleId="21">
    <w:name w:val="〖C01〗正文"/>
    <w:qFormat/>
    <w:uiPriority w:val="0"/>
    <w:pPr>
      <w:widowControl w:val="0"/>
      <w:topLinePunct/>
      <w:spacing w:line="600" w:lineRule="exact"/>
      <w:ind w:firstLine="200" w:firstLineChars="200"/>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2</Pages>
  <Words>63</Words>
  <Characters>361</Characters>
  <Lines>3</Lines>
  <Paragraphs>1</Paragraphs>
  <TotalTime>36</TotalTime>
  <ScaleCrop>false</ScaleCrop>
  <LinksUpToDate>false</LinksUpToDate>
  <CharactersWithSpaces>423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市中区总工会收发文</cp:lastModifiedBy>
  <cp:lastPrinted>2023-05-22T07:25:00Z</cp:lastPrinted>
  <dcterms:modified xsi:type="dcterms:W3CDTF">2023-12-08T07:31:59Z</dcterms:modified>
  <dc:title>区域性就业培训基地建设项目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62FE9199EAD34A0B8FC905E229F567F8_12</vt:lpwstr>
  </property>
</Properties>
</file>