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contextualSpacing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  <w:lang w:eastAsia="zh-CN"/>
        </w:rPr>
        <w:t>乐山市市中区司法局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contextualSpacing/>
        <w:jc w:val="center"/>
        <w:textAlignment w:val="auto"/>
        <w:rPr>
          <w:rFonts w:ascii="方正小标宋简体" w:eastAsia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sz w:val="44"/>
          <w:szCs w:val="44"/>
          <w:shd w:val="clear" w:color="auto" w:fill="FFFFFF"/>
        </w:rPr>
        <w:t>整体绩效自评报告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0" w:firstLineChars="200"/>
        <w:contextualSpacing/>
        <w:jc w:val="left"/>
        <w:textAlignment w:val="auto"/>
        <w:rPr>
          <w:rFonts w:ascii="方正仿宋_GBK" w:hAnsi="宋体" w:eastAsia="方正仿宋_GBK" w:cs="宋体"/>
          <w:color w:val="000000"/>
          <w:kern w:val="0"/>
          <w:sz w:val="33"/>
          <w:szCs w:val="33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  <w:lang w:val="zh-CN"/>
        </w:rPr>
        <w:t>部门基本情况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（一）机构组成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乐山市市中区司法局内设办公室、政工股、依法治区秘书股、公共法律服务管理股、人民参与和促进法治股、合法性审查股、行政复议与应诉股、行政执法监督股、社区矫正执法大队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个股室。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区司法局下属二级预算单位1个，其中参照公务员法管理的事业单位1个（乐山市市中区法律援助中心）。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16个街道（镇）司法所为市中区司法局的派出行政机构。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机构职能和人员概况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区司法局机构职能涉及秘密，现暂不提供。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年市中区司法局核定行政编制5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名（其中局长1名，副局长2名，机关党委书记1名，中层职数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名），参照公务员法管理编制4名，行政工勤编制3名，经费自理编制3名。202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年12月末在职人员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57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名，其中行政编制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48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名，参照公务员法管理编制4名，工勤编制2名，经费自理编制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名。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年度主要工作任务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1.党的建设方面：加强思想政治建设；提高党的执政能力和领导水平；加强纪律作风建设。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2.队伍建设方面：加强司法行政人才队伍建设；加大表彰宣传力度。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3.依法治区方面：统筹推进依法治区；认真谋划“八五”普法；打造市中区法治品牌。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4.公共法律服务方面：强化法律服务机构、人员的管理和服务工作；加强律师服务中心工作，服务群众诉求的力度；推进全区公共法律服务工作；强化法律援助工作。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5.法治政府建设方面；切实加强行政执法监督；加强行政复议和应诉工作；持续推进依法决策机制；提升依法行政质效；提高依法执政能力；推进常务会议议题审查制度。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6.基层平安建设方面：推进新时代司法所建设；加强新时代人民调解工作；强化社区矫正对象日常监管；强化刑满释放人员的服务管理工作。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（四）部门整体支出绩效目标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在区委区政府领导下，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强化公共法律服务体系建设，开展法律顾问、法律咨询、辩护、代理、公证等公益性法律服务，积极为重大项目提供服务。推动律师开展调解试点工作，深化律师参与代理和化解涉法涉诉信访工作。进一步完善一小时法律服务圈，加快建设规范化法律服务工作站。组织实施八五普法，认真做好法律七进工作，切实抓好示范点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二、部门财政资金收支情况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（一）部门财政资金收入情况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  <w:t>区司法局</w:t>
      </w: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2022年总收入1214.67万元，全部为财政拨款收入。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en-US" w:eastAsia="zh-CN"/>
        </w:rPr>
        <w:t>财政拨款收入含基本支出拨款1004.97万元，项目支出拨款209.7万元，其中：基本支出拨款包括人员经费860.47万元，日常公用经费144.5万元；项目支出拨款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主要包括区委、区政府法律服务费4.6万元，依法治区1万元，春节走基层送温暖活动专项资金0.3万元，乡镇司法所专项工作经费53.59万元，司法所聘用人员费用140.03万元，普法宣传2.5万元，法学会聘用人员经费3.18万元，社区矫正经费4.5万元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部门财政资金支出情况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区司法局2022年总支出1214.67万元，其中：基本支出1004.97万元、项目支出209.70万元。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基本支出主要包括行政运行730.02万元（含工资福利支出595.40万元，商品和服务支出134.55万元，对个人和家庭的补助0.07万元）；公共法律服务51.47万元（含工资福利支出41.51万元，商品和服务支出9.95万元，对个人和家庭的补助0.01万元）；社会保障和就业支出104.03万元（含机关事业单位基本养老保险缴费支出60.22万元，机关事业单位职业年金缴费支出33.9万元，其他行政事业单位养老支出0.92万元，其他优抚支出2.28万元，其他残疾人事业支出6.71万元）；卫生健康支出35.84万元（含行政单位医疗24.44万元；公务员医疗补助11.4万元）；住房公积金83.61万元。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目支出主要包括区委、区政府法律服务费4.6万元，依法治区1万元，春节走基层送温暖活动专项资金0.3万元，乡镇司法所专项工作经费53.59万元，司法所聘用人员费用140.03万元，普法宣传2.5万元，法学会聘用人员经费3.18万元，社区矫正经费4.5万元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部门财政资金结转结余情况。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区司法局2022年财政资金当年全部执行完毕，年末无结转结余资金。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部门整体绩效管理情况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40" w:leftChars="0" w:firstLine="0" w:firstLineChars="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部门整体履职绩效分析。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zh-CN" w:eastAsia="zh-CN" w:bidi="ar-SA"/>
        </w:rPr>
        <w:t>年，我局认真履职尽责，圆满完成工作任务。我局紧扣“重大产业项目攻坚年”经济工作主题和区委“12345”工作思路，为加快建设“乐山高质量发展引领区”贡献法治力量。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1.助力经济建设。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开展送法进园区、进企业31次，解答法律咨询60次。深入在建工地，开展劳动合同体检，体检劳动合同8000余份。为企业健康发展提供专业法治保障。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民营（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外来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企业“大走访大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调研”活动，走访31家民营（外来）企业，解答法律咨询60余人(次)，提出法律意见和解决措施20余条。引导律师服务企业助力经济发展。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2.依法治区方面。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科学制定我区“两规划两方案”，</w:t>
      </w:r>
      <w:r>
        <w:rPr>
          <w:rFonts w:hint="eastAsia" w:eastAsia="仿宋_GB2312"/>
          <w:color w:val="auto"/>
          <w:sz w:val="32"/>
          <w:szCs w:val="32"/>
        </w:rPr>
        <w:t>印发《依法治区工作要点》《考核办法》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《全面推广“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1+8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示范试点成果深入推进法治市中区建设工作方案》</w:t>
      </w:r>
      <w:r>
        <w:rPr>
          <w:rFonts w:hint="eastAsia" w:ascii="仿宋_GB2312" w:eastAsia="仿宋_GB2312"/>
          <w:color w:val="auto"/>
          <w:sz w:val="32"/>
          <w:szCs w:val="32"/>
        </w:rPr>
        <w:t>等文件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，统筹推进依法治区各项工作。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严把合法性审查关口，对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300余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份文件进行了法制审查，提供法律意见建议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余条。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3.基层治理方面。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开展矛盾纠纷排查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次，及时有效化解矛盾纠纷1808件，调解成功1807件，成功率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99.9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4%。突出“一所一特色”，实现市级“枫桥式”司法所覆盖率达到20%以上。完成了通江司法所升级改造，有效发挥“全国模范司法所”示范引领作用。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4.法律援助方面。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区法律援助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中心共提供法律咨询2757人次，受理法律援助案件316件，为受援人避免或挽回损失300余万元。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组织开展为期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个月的基层法律服务工作者违规兼职等行为专项清理活动，进一步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净化基层法律服务执业环境。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（二）特定目标类项目绩效分析。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1.整体情况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2022年，我局主要支出项目主要有：一般行政管理事务、基层司法业务、普法宣传、社区矫正。主要用于开展司法局的对应各项业务，主要包括办公费、差旅费、劳务费等。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目实施前严格按照“先有预算、后有支出”原则，结合区司法局年度工作任务，科学合理地编制项目预算；项目实施过程中，严格开展事中监控，及时纠正项目预算实施过程中可能存在的问题，保证项目预算顺利推进；项目实施结束后，及时开展决算，将预决算、事中监控有机结合起来。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826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2022年，区司法局各项目预算绩效申报资金209.70万元，区财政局批复资金209.70万元。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全面实施预算绩效管理，提高财政资金使用效益和管理水平，建成“预算编制有目标、预算执行有监控、预算完成有评价、评价结果有反馈、反馈结果有应用”的绩效管理机制，根据乐山市市中区财政局《乐山市市中区财政局关于开展部门整体支出、项目支出绩效自评和抽查工作的通知》（乐中财政监〔2023〕4号）文件要求，我局按要求加强领导、精心组织、周密部署，把绩效评价工作列入重要议事日程，由业务分管领导直接负责，明确了工作责任科室，确定专人将绩效评价工作落到实处，由办公室牵头，其他业务科室及下属事业单位配合完成自评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项目资金使用和管理中，实际支出与项目规定的用途一致，资金使用做到公开、公平，按程序上报和审批。严格遵守财务制度，无截留、挤占、挪用项目资金的行为。综合评分为100分。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项目严格按照202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预算编制批复实施，结合区司法局工作的实际需要，进行科学规划。项目实施过程中，严格按照对照单位内控制度，紧紧把握住财政资金收支两条线，对项目的事前、事中、事后进行监督，实现了项目管理与过程管理的有机结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按照工作计划任务和目标，各项工作都顺利推进，在规定时间内完成了各项工作任务，保障我单位日常工作有效运行。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区司法局牵头的民主法治示范创建工作，悦来镇荔枝弯村评为省级民主法治示范村，第九批全国民主法治示范村名单已于2022年10月31日进行公示。区司法局获评2016—2020年乐山市普法先进单位。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2.100万以上项目：司法所聘用人员费用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（1）项目概况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Cs w:val="32"/>
          <w:shd w:val="clear" w:color="auto" w:fill="FFFFFF"/>
          <w:lang w:val="zh-CN"/>
        </w:rPr>
        <w:t>司法所聘用人员费用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项目主要用于发放镇（街道）16个司法所30名聘用人员及14名公调对接人员的工作待遇，主要包括聘用人员的工资、保险、绩效支出，以及劳务管理费用。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（2）项目实施情况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司法所工作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职责，制定相关管理制度，狠抓队伍建设，加强对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司法所聘用人员的管理，切实提高司法所工作质效。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（3）资金使用情况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2022年财政批复基层司法业务项目预算140.03万元，按月划拨，资金及时批复到位。截止2022年底，经费支出共计140.03万元，预算执行率100%。</w:t>
      </w:r>
    </w:p>
    <w:p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投入资金支付司法所聘用人员工资保险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实现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镇（街道）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司法所开展法律顾问、法律咨询等法律服务，积极为各项工作提供服务。为进一步实现乡村法治振兴提供助力。</w:t>
      </w:r>
    </w:p>
    <w:p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管理情况。我局对批复到位的项目经费，进行统一管理核算，并根据工作目标要求，加强财务管理，对每一笔开支在核定的支出限额和范围内实行据实凭票报销，及时进行账务处理和会计核算，强化资金使用绩效，确保司法所日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产出情况。司法所工作日常运转基本得到保障，聘用人员工资按时足额发放，各项基层司法业务稳步推进，为乡村法治振兴提供助力，有力推进基层治理，为平安乐山建设提供了充足的支持。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效益情况。通过项目实施情况来看，区司法局推广实施各项目反响良好，资金严格按照要求管理、分配、使用，起到了保障业务工作正常开展的作用。</w:t>
      </w:r>
    </w:p>
    <w:p>
      <w:pPr>
        <w:pStyle w:val="2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spacing w:line="500" w:lineRule="exact"/>
        <w:ind w:left="64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存在问题与改进措施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存在问题：与聘用人员劳务派遣公司对接存在不及时的问题，导致工资不能及时发放到位。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改进措施：应当加强与劳务派遣公司工作人员的联系，确保每月及时开具发票，并依据发票及时将工资发放到位。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（三）结果应用情况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严格按照相关文件规定，建立健全内控制度管理，加强固定资产管理，建立固定资产台账；规范资金支付流程，实行资金支付初审、复审多岗审核，支付印章按规定启用、更换、保管和使用。资金收付相关票据和凭证按规定领取、保管、使用和核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三公经费支出未超范围，年初预算1.52万元，实际共支出1.52万元。其中公务接待费1.52万元；公车运行维护费0元。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按照要求规范使用预算一体化系统进行账务处理，将单位所有银行账户和资金纳入会计核算管理。建立了对账制度，及时完成与区财政、银行的对账。部门决算与会计账簿记录一致；依法接受财政各项监督检查，不存在违反动态监控规则进行支付的行为；无政府性债务、非税收入，政府采购严格按采购办法组织实施；无违纪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我局严格按财政部门要求强化绩效管理理念，秉承客观公正、实事求是的原则开展单位自评、公开、整改工作。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ascii="黑体" w:hAnsi="黑体" w:eastAsia="黑体" w:cs="宋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Cs w:val="32"/>
          <w:shd w:val="clear" w:color="auto" w:fill="FFFFFF"/>
        </w:rPr>
        <w:t>四、评价结论及建议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（一）评价结论</w:t>
      </w:r>
    </w:p>
    <w:p>
      <w:pPr>
        <w:pStyle w:val="18"/>
        <w:keepNext w:val="0"/>
        <w:keepLines w:val="0"/>
        <w:pageBreakBefore w:val="0"/>
        <w:numPr>
          <w:ilvl w:val="0"/>
          <w:numId w:val="0"/>
        </w:numPr>
        <w:tabs>
          <w:tab w:val="left" w:pos="3751"/>
        </w:tabs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eastAsia="仿宋_GB2312"/>
          <w:kern w:val="0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Cs w:val="32"/>
          <w:shd w:val="clear" w:color="auto" w:fill="FFFFFF"/>
        </w:rPr>
        <w:t>区司法局</w:t>
      </w:r>
      <w:r>
        <w:rPr>
          <w:rFonts w:hint="eastAsia" w:ascii="仿宋_GB2312" w:eastAsia="仿宋_GB2312"/>
          <w:kern w:val="0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eastAsia="仿宋_GB2312"/>
          <w:kern w:val="0"/>
          <w:szCs w:val="32"/>
          <w:shd w:val="clear" w:color="auto" w:fill="FFFFFF"/>
        </w:rPr>
        <w:t>年部门预算编制准确、绩效目标编制合理，预算按进度执行，项目资金的审核与拨付程序合规、手续齐全，单位严格执行中央八项规定和四川省十项规定，严格控制“三公”经费支出，但会计档案管理、原始票据审核等方面还存在一定的问题，应进一步完善和改进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存在问题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  <w:t>会计档案装订不及时，会计报表未及时打印，财务人员业务知识有待提升。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contextualSpacing/>
        <w:jc w:val="left"/>
        <w:textAlignment w:val="auto"/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Cs w:val="32"/>
          <w:shd w:val="clear" w:color="auto" w:fill="FFFFFF"/>
          <w:lang w:val="zh-CN"/>
        </w:rPr>
        <w:t>改进建议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  <w:t>1、加强会计档案资料的整理和装订工作，及时将档案归档。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  <w:t>2、进一步加强财务管理，财务人员应做好对原始凭证真实完整性、合理合法性的审核工作，严格把好原始票据审核关，对不合规不完整的原始票据不予处理。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zh-CN" w:eastAsia="zh-CN" w:bidi="ar-SA"/>
        </w:rPr>
        <w:t>3、加强财务工作人员学习、培训，确保预算执行到位。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/>
          <w:lang w:val="zh-C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乐山市市中区司法局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right"/>
        <w:textAlignment w:val="auto"/>
        <w:rPr>
          <w:rFonts w:hint="default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2023年5月22日</w:t>
      </w:r>
    </w:p>
    <w:sectPr>
      <w:headerReference r:id="rId3" w:type="default"/>
      <w:footerReference r:id="rId4" w:type="default"/>
      <w:footerReference r:id="rId5" w:type="even"/>
      <w:pgSz w:w="11906" w:h="16838"/>
      <w:pgMar w:top="907" w:right="1361" w:bottom="851" w:left="1361" w:header="851" w:footer="992" w:gutter="0"/>
      <w:pgNumType w:fmt="numberInDash" w:start="1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- 12 -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tabs>
        <w:tab w:val="right" w:pos="9184"/>
        <w:tab w:val="clear" w:pos="4153"/>
        <w:tab w:val="clear" w:pos="8306"/>
      </w:tabs>
      <w:rPr>
        <w:rFonts w:asci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6D959A"/>
    <w:multiLevelType w:val="singleLevel"/>
    <w:tmpl w:val="C26D959A"/>
    <w:lvl w:ilvl="0" w:tentative="0">
      <w:start w:val="4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abstractNum w:abstractNumId="1">
    <w:nsid w:val="E0B1AD14"/>
    <w:multiLevelType w:val="singleLevel"/>
    <w:tmpl w:val="E0B1AD14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2">
    <w:nsid w:val="6465CD4A"/>
    <w:multiLevelType w:val="singleLevel"/>
    <w:tmpl w:val="6465CD4A"/>
    <w:lvl w:ilvl="0" w:tentative="0">
      <w:start w:val="2"/>
      <w:numFmt w:val="chineseCounting"/>
      <w:suff w:val="nothing"/>
      <w:lvlText w:val="（%1）"/>
      <w:lvlJc w:val="left"/>
    </w:lvl>
  </w:abstractNum>
  <w:abstractNum w:abstractNumId="3">
    <w:nsid w:val="6465EE02"/>
    <w:multiLevelType w:val="singleLevel"/>
    <w:tmpl w:val="6465EE02"/>
    <w:lvl w:ilvl="0" w:tentative="0">
      <w:start w:val="2"/>
      <w:numFmt w:val="chineseCounting"/>
      <w:suff w:val="nothing"/>
      <w:lvlText w:val="（%1）"/>
      <w:lvlJc w:val="left"/>
    </w:lvl>
  </w:abstractNum>
  <w:abstractNum w:abstractNumId="4">
    <w:nsid w:val="6465F19F"/>
    <w:multiLevelType w:val="singleLevel"/>
    <w:tmpl w:val="6465F19F"/>
    <w:lvl w:ilvl="0" w:tentative="0">
      <w:start w:val="3"/>
      <w:numFmt w:val="chineseCounting"/>
      <w:suff w:val="nothing"/>
      <w:lvlText w:val="%1、"/>
      <w:lvlJc w:val="left"/>
    </w:lvl>
  </w:abstractNum>
  <w:abstractNum w:abstractNumId="5">
    <w:nsid w:val="646AD373"/>
    <w:multiLevelType w:val="singleLevel"/>
    <w:tmpl w:val="646AD373"/>
    <w:lvl w:ilvl="0" w:tentative="0">
      <w:start w:val="2"/>
      <w:numFmt w:val="chineseCounting"/>
      <w:suff w:val="nothing"/>
      <w:lvlText w:val="（%1）"/>
      <w:lvlJc w:val="left"/>
    </w:lvl>
  </w:abstractNum>
  <w:abstractNum w:abstractNumId="6">
    <w:nsid w:val="7EE55BF3"/>
    <w:multiLevelType w:val="multilevel"/>
    <w:tmpl w:val="7EE55BF3"/>
    <w:lvl w:ilvl="0" w:tentative="0">
      <w:start w:val="1"/>
      <w:numFmt w:val="chineseCountingThousand"/>
      <w:pStyle w:val="18"/>
      <w:suff w:val="nothing"/>
      <w:lvlText w:val="（%1）"/>
      <w:lvlJc w:val="left"/>
      <w:pPr>
        <w:ind w:left="85" w:firstLine="63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106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545" w:hanging="420"/>
      </w:pPr>
    </w:lvl>
    <w:lvl w:ilvl="3" w:tentative="0">
      <w:start w:val="1"/>
      <w:numFmt w:val="decimal"/>
      <w:lvlText w:val="%4."/>
      <w:lvlJc w:val="left"/>
      <w:pPr>
        <w:ind w:left="1965" w:hanging="420"/>
      </w:pPr>
    </w:lvl>
    <w:lvl w:ilvl="4" w:tentative="0">
      <w:start w:val="1"/>
      <w:numFmt w:val="lowerLetter"/>
      <w:lvlText w:val="%5)"/>
      <w:lvlJc w:val="left"/>
      <w:pPr>
        <w:ind w:left="2385" w:hanging="420"/>
      </w:pPr>
    </w:lvl>
    <w:lvl w:ilvl="5" w:tentative="0">
      <w:start w:val="1"/>
      <w:numFmt w:val="lowerRoman"/>
      <w:lvlText w:val="%6."/>
      <w:lvlJc w:val="right"/>
      <w:pPr>
        <w:ind w:left="2805" w:hanging="420"/>
      </w:pPr>
    </w:lvl>
    <w:lvl w:ilvl="6" w:tentative="0">
      <w:start w:val="1"/>
      <w:numFmt w:val="decimal"/>
      <w:lvlText w:val="%7."/>
      <w:lvlJc w:val="left"/>
      <w:pPr>
        <w:ind w:left="3225" w:hanging="420"/>
      </w:pPr>
    </w:lvl>
    <w:lvl w:ilvl="7" w:tentative="0">
      <w:start w:val="1"/>
      <w:numFmt w:val="lowerLetter"/>
      <w:lvlText w:val="%8)"/>
      <w:lvlJc w:val="left"/>
      <w:pPr>
        <w:ind w:left="3645" w:hanging="420"/>
      </w:pPr>
    </w:lvl>
    <w:lvl w:ilvl="8" w:tentative="0">
      <w:start w:val="1"/>
      <w:numFmt w:val="lowerRoman"/>
      <w:lvlText w:val="%9."/>
      <w:lvlJc w:val="right"/>
      <w:pPr>
        <w:ind w:left="4065" w:hanging="42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C0174"/>
    <w:rsid w:val="00006E4D"/>
    <w:rsid w:val="00021652"/>
    <w:rsid w:val="00030311"/>
    <w:rsid w:val="00030782"/>
    <w:rsid w:val="00030B66"/>
    <w:rsid w:val="00052572"/>
    <w:rsid w:val="0006068D"/>
    <w:rsid w:val="0006102A"/>
    <w:rsid w:val="00065B0F"/>
    <w:rsid w:val="00065E7E"/>
    <w:rsid w:val="000820BB"/>
    <w:rsid w:val="0008241B"/>
    <w:rsid w:val="00092280"/>
    <w:rsid w:val="00097FAE"/>
    <w:rsid w:val="000A3233"/>
    <w:rsid w:val="000A7486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277"/>
    <w:rsid w:val="00106D4D"/>
    <w:rsid w:val="001119A2"/>
    <w:rsid w:val="001221D6"/>
    <w:rsid w:val="0012510A"/>
    <w:rsid w:val="00125F67"/>
    <w:rsid w:val="001261AE"/>
    <w:rsid w:val="001348A4"/>
    <w:rsid w:val="0014117C"/>
    <w:rsid w:val="00146FE8"/>
    <w:rsid w:val="0014767B"/>
    <w:rsid w:val="00147AED"/>
    <w:rsid w:val="00154C87"/>
    <w:rsid w:val="001769C6"/>
    <w:rsid w:val="00177AAF"/>
    <w:rsid w:val="00183850"/>
    <w:rsid w:val="00184D9F"/>
    <w:rsid w:val="001A4749"/>
    <w:rsid w:val="001A4842"/>
    <w:rsid w:val="001A5833"/>
    <w:rsid w:val="001C2158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52E2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D76D5"/>
    <w:rsid w:val="002E1104"/>
    <w:rsid w:val="002E3FDD"/>
    <w:rsid w:val="00300EF4"/>
    <w:rsid w:val="00301353"/>
    <w:rsid w:val="00305FF6"/>
    <w:rsid w:val="00307568"/>
    <w:rsid w:val="0031023F"/>
    <w:rsid w:val="00311506"/>
    <w:rsid w:val="00316ADB"/>
    <w:rsid w:val="00317623"/>
    <w:rsid w:val="00335F67"/>
    <w:rsid w:val="003361E9"/>
    <w:rsid w:val="00350A65"/>
    <w:rsid w:val="00352164"/>
    <w:rsid w:val="00357793"/>
    <w:rsid w:val="00361C85"/>
    <w:rsid w:val="00371352"/>
    <w:rsid w:val="00376753"/>
    <w:rsid w:val="0038541D"/>
    <w:rsid w:val="00387818"/>
    <w:rsid w:val="00391A13"/>
    <w:rsid w:val="00391FD0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1C7A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C2078"/>
    <w:rsid w:val="004C228F"/>
    <w:rsid w:val="004C6A76"/>
    <w:rsid w:val="004E752F"/>
    <w:rsid w:val="004F1E37"/>
    <w:rsid w:val="00515198"/>
    <w:rsid w:val="00521C44"/>
    <w:rsid w:val="005274E1"/>
    <w:rsid w:val="00531DDF"/>
    <w:rsid w:val="00535FA6"/>
    <w:rsid w:val="00537DB9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A67BD"/>
    <w:rsid w:val="005B574D"/>
    <w:rsid w:val="005C17C8"/>
    <w:rsid w:val="005C2098"/>
    <w:rsid w:val="005C2E6C"/>
    <w:rsid w:val="005D0CCF"/>
    <w:rsid w:val="005D1C01"/>
    <w:rsid w:val="005D5BEE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37684"/>
    <w:rsid w:val="007732A1"/>
    <w:rsid w:val="007739D4"/>
    <w:rsid w:val="00774C4A"/>
    <w:rsid w:val="00775421"/>
    <w:rsid w:val="00782BBB"/>
    <w:rsid w:val="007A0690"/>
    <w:rsid w:val="007A078F"/>
    <w:rsid w:val="007B34D4"/>
    <w:rsid w:val="007C0633"/>
    <w:rsid w:val="007D086C"/>
    <w:rsid w:val="007F1BE1"/>
    <w:rsid w:val="007F637D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30A05"/>
    <w:rsid w:val="0083462A"/>
    <w:rsid w:val="008468EA"/>
    <w:rsid w:val="00867140"/>
    <w:rsid w:val="00881134"/>
    <w:rsid w:val="008904F0"/>
    <w:rsid w:val="008B2F27"/>
    <w:rsid w:val="008B4A72"/>
    <w:rsid w:val="008B585E"/>
    <w:rsid w:val="008E0337"/>
    <w:rsid w:val="008E6C0C"/>
    <w:rsid w:val="008F1E63"/>
    <w:rsid w:val="008F3052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92716"/>
    <w:rsid w:val="009A0E5F"/>
    <w:rsid w:val="009F1AF3"/>
    <w:rsid w:val="009F233E"/>
    <w:rsid w:val="00A024AB"/>
    <w:rsid w:val="00A050A5"/>
    <w:rsid w:val="00A05B8B"/>
    <w:rsid w:val="00A1372F"/>
    <w:rsid w:val="00A170EC"/>
    <w:rsid w:val="00A217B3"/>
    <w:rsid w:val="00A23D04"/>
    <w:rsid w:val="00A277D9"/>
    <w:rsid w:val="00A30CEB"/>
    <w:rsid w:val="00A31318"/>
    <w:rsid w:val="00A5432A"/>
    <w:rsid w:val="00A55F8A"/>
    <w:rsid w:val="00A9670E"/>
    <w:rsid w:val="00AA1423"/>
    <w:rsid w:val="00AB7996"/>
    <w:rsid w:val="00AC43C3"/>
    <w:rsid w:val="00AE2EAD"/>
    <w:rsid w:val="00AF77BE"/>
    <w:rsid w:val="00B00BB4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D7047"/>
    <w:rsid w:val="00BE0305"/>
    <w:rsid w:val="00BF15F0"/>
    <w:rsid w:val="00BF7DF9"/>
    <w:rsid w:val="00C03559"/>
    <w:rsid w:val="00C05395"/>
    <w:rsid w:val="00C22AD7"/>
    <w:rsid w:val="00C272C1"/>
    <w:rsid w:val="00C32A68"/>
    <w:rsid w:val="00C34282"/>
    <w:rsid w:val="00C35350"/>
    <w:rsid w:val="00C3564B"/>
    <w:rsid w:val="00C41851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F5275"/>
    <w:rsid w:val="00CF6136"/>
    <w:rsid w:val="00D0023D"/>
    <w:rsid w:val="00D006C6"/>
    <w:rsid w:val="00D14A65"/>
    <w:rsid w:val="00D162B9"/>
    <w:rsid w:val="00D251E2"/>
    <w:rsid w:val="00D254F4"/>
    <w:rsid w:val="00D263A7"/>
    <w:rsid w:val="00D26B5D"/>
    <w:rsid w:val="00D33159"/>
    <w:rsid w:val="00D33A19"/>
    <w:rsid w:val="00D349F5"/>
    <w:rsid w:val="00D355B5"/>
    <w:rsid w:val="00D43DC3"/>
    <w:rsid w:val="00D51791"/>
    <w:rsid w:val="00D5281E"/>
    <w:rsid w:val="00D6531B"/>
    <w:rsid w:val="00D6612D"/>
    <w:rsid w:val="00D71AD9"/>
    <w:rsid w:val="00D73C02"/>
    <w:rsid w:val="00D77D81"/>
    <w:rsid w:val="00D8170D"/>
    <w:rsid w:val="00D872ED"/>
    <w:rsid w:val="00D913C6"/>
    <w:rsid w:val="00DA0236"/>
    <w:rsid w:val="00DA37F7"/>
    <w:rsid w:val="00DA5D51"/>
    <w:rsid w:val="00DA5E29"/>
    <w:rsid w:val="00DA61CA"/>
    <w:rsid w:val="00DB66BB"/>
    <w:rsid w:val="00DB73AF"/>
    <w:rsid w:val="00DC2865"/>
    <w:rsid w:val="00DD0894"/>
    <w:rsid w:val="00DD12DB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699E"/>
    <w:rsid w:val="00E570E1"/>
    <w:rsid w:val="00E70BEA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C0839"/>
    <w:rsid w:val="00ED3EEB"/>
    <w:rsid w:val="00ED5749"/>
    <w:rsid w:val="00ED5FA3"/>
    <w:rsid w:val="00ED68C4"/>
    <w:rsid w:val="00ED6A4E"/>
    <w:rsid w:val="00ED72EA"/>
    <w:rsid w:val="00EE3A4F"/>
    <w:rsid w:val="00EF10C3"/>
    <w:rsid w:val="00EF3BD2"/>
    <w:rsid w:val="00F16BCE"/>
    <w:rsid w:val="00F45DA1"/>
    <w:rsid w:val="00F5267B"/>
    <w:rsid w:val="00F53E8B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3147FFA"/>
    <w:rsid w:val="03807EB0"/>
    <w:rsid w:val="03946B2A"/>
    <w:rsid w:val="04201FB8"/>
    <w:rsid w:val="083D14F9"/>
    <w:rsid w:val="10F72B0E"/>
    <w:rsid w:val="11285A8A"/>
    <w:rsid w:val="145916D9"/>
    <w:rsid w:val="166227E8"/>
    <w:rsid w:val="169F21DA"/>
    <w:rsid w:val="19927F78"/>
    <w:rsid w:val="1EBA771A"/>
    <w:rsid w:val="209F0F03"/>
    <w:rsid w:val="21AE59D8"/>
    <w:rsid w:val="286F56EA"/>
    <w:rsid w:val="29E63BDB"/>
    <w:rsid w:val="2D527252"/>
    <w:rsid w:val="2DE31C23"/>
    <w:rsid w:val="30EE6B86"/>
    <w:rsid w:val="329102D6"/>
    <w:rsid w:val="39230C04"/>
    <w:rsid w:val="3A9520B3"/>
    <w:rsid w:val="3DE562B7"/>
    <w:rsid w:val="3E6507EA"/>
    <w:rsid w:val="44AA6B26"/>
    <w:rsid w:val="47550EBA"/>
    <w:rsid w:val="4A275D6A"/>
    <w:rsid w:val="4A9C1285"/>
    <w:rsid w:val="4B1E3E81"/>
    <w:rsid w:val="4F3122AF"/>
    <w:rsid w:val="50BB3388"/>
    <w:rsid w:val="50C24EB6"/>
    <w:rsid w:val="529A476A"/>
    <w:rsid w:val="548264BC"/>
    <w:rsid w:val="5AE518CA"/>
    <w:rsid w:val="5CDF2872"/>
    <w:rsid w:val="5DD558AC"/>
    <w:rsid w:val="5DD6392A"/>
    <w:rsid w:val="61756D59"/>
    <w:rsid w:val="61CC2E5A"/>
    <w:rsid w:val="62C66DE6"/>
    <w:rsid w:val="63BF4FE0"/>
    <w:rsid w:val="6636451A"/>
    <w:rsid w:val="6BE94116"/>
    <w:rsid w:val="6C7221DF"/>
    <w:rsid w:val="6CE01FB2"/>
    <w:rsid w:val="6EE779D0"/>
    <w:rsid w:val="6FCA5D58"/>
    <w:rsid w:val="710439D9"/>
    <w:rsid w:val="720C3EE5"/>
    <w:rsid w:val="7541394D"/>
    <w:rsid w:val="76561902"/>
    <w:rsid w:val="765A03EC"/>
    <w:rsid w:val="77B31F7C"/>
    <w:rsid w:val="78916378"/>
    <w:rsid w:val="7BC20073"/>
    <w:rsid w:val="7C631402"/>
    <w:rsid w:val="7DB56F73"/>
    <w:rsid w:val="7DCC0F6E"/>
    <w:rsid w:val="7E140770"/>
    <w:rsid w:val="7EDE3FDA"/>
    <w:rsid w:val="9BFF6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qFormat="1" w:uiPriority="39" w:semiHidden="0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locked/>
    <w:uiPriority w:val="39"/>
    <w:pPr>
      <w:ind w:left="400" w:leftChars="400"/>
    </w:pPr>
    <w:rPr>
      <w:szCs w:val="24"/>
    </w:rPr>
  </w:style>
  <w:style w:type="paragraph" w:styleId="3">
    <w:name w:val="Document Map"/>
    <w:basedOn w:val="1"/>
    <w:link w:val="11"/>
    <w:qFormat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文档结构图 Char"/>
    <w:link w:val="3"/>
    <w:qFormat/>
    <w:locked/>
    <w:uiPriority w:val="99"/>
    <w:rPr>
      <w:rFonts w:ascii="宋体" w:cs="Times New Roman"/>
      <w:kern w:val="2"/>
      <w:sz w:val="18"/>
      <w:szCs w:val="18"/>
    </w:rPr>
  </w:style>
  <w:style w:type="character" w:customStyle="1" w:styleId="12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3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四号正文"/>
    <w:basedOn w:val="1"/>
    <w:link w:val="16"/>
    <w:qFormat/>
    <w:uiPriority w:val="99"/>
    <w:pPr>
      <w:spacing w:line="360" w:lineRule="auto"/>
    </w:pPr>
    <w:rPr>
      <w:rFonts w:ascii="??" w:hAnsi="??" w:cs="宋体"/>
      <w:color w:val="000000"/>
      <w:kern w:val="0"/>
      <w:sz w:val="28"/>
      <w:szCs w:val="21"/>
    </w:rPr>
  </w:style>
  <w:style w:type="character" w:customStyle="1" w:styleId="16">
    <w:name w:val="四号正文 Char"/>
    <w:link w:val="15"/>
    <w:qFormat/>
    <w:locked/>
    <w:uiPriority w:val="99"/>
    <w:rPr>
      <w:rFonts w:ascii="??" w:hAnsi="??" w:eastAsia="宋体" w:cs="宋体"/>
      <w:color w:val="000000"/>
      <w:sz w:val="21"/>
      <w:szCs w:val="21"/>
      <w:lang w:val="en-US" w:eastAsia="zh-CN" w:bidi="ar-SA"/>
    </w:rPr>
  </w:style>
  <w:style w:type="paragraph" w:customStyle="1" w:styleId="17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〖B02〗二级标题"/>
    <w:next w:val="1"/>
    <w:qFormat/>
    <w:uiPriority w:val="0"/>
    <w:pPr>
      <w:widowControl w:val="0"/>
      <w:numPr>
        <w:ilvl w:val="0"/>
        <w:numId w:val="1"/>
      </w:numPr>
      <w:spacing w:line="600" w:lineRule="exact"/>
      <w:outlineLvl w:val="1"/>
    </w:pPr>
    <w:rPr>
      <w:rFonts w:ascii="楷体_GB2312" w:hAnsi="Calibri" w:eastAsia="楷体_GB2312" w:cs="Times New Roman"/>
      <w:kern w:val="2"/>
      <w:sz w:val="32"/>
      <w:szCs w:val="21"/>
      <w:lang w:val="zh-CN" w:eastAsia="zh-CN" w:bidi="ar-SA"/>
    </w:rPr>
  </w:style>
  <w:style w:type="paragraph" w:customStyle="1" w:styleId="19">
    <w:name w:val="〖C01〗正文"/>
    <w:qFormat/>
    <w:uiPriority w:val="0"/>
    <w:pPr>
      <w:widowControl w:val="0"/>
      <w:topLinePunct/>
      <w:spacing w:line="600" w:lineRule="exact"/>
      <w:ind w:firstLine="637" w:firstLineChars="200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PSZX</Company>
  <Pages>2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2020-05-28T09:28:00Z</dcterms:created>
  <dc:creator>陈萍</dc:creator>
  <cp:lastModifiedBy>Mcphist</cp:lastModifiedBy>
  <cp:lastPrinted>2023-05-22T06:51:00Z</cp:lastPrinted>
  <dcterms:modified xsi:type="dcterms:W3CDTF">2023-12-08T01:30:00Z</dcterms:modified>
  <dc:title>区域性就业培训基地建设项目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