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中共乐山市市中区委宣传部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2023年部门整体支出绩效评价问题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整改报告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根据《乐山市市中区财政局关于2023年绩效评价整改及公开的通知》要求，我部采用自查的方式对2022年整体支出绩效做了全面客观的分析和评价，现将具体情况和整改措施报告如下：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我单位2022年财政拨款收入828.98万元，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盘活存量资金24.69万元，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其中：一般公共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财政拨款支出755.31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，政府性基金预算财政拨款支出98.36万元。本单位支出绩效总体良好，各项目标达到了相应时期执行进度，各项目经费按预算实施，使财政收支预算执行都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得到</w:t>
      </w:r>
      <w:r>
        <w:rPr>
          <w:rFonts w:hint="eastAsia" w:ascii="仿宋_GB2312" w:hAnsi="仿宋_GB2312" w:eastAsia="仿宋_GB2312" w:cs="仿宋_GB2312"/>
          <w:sz w:val="32"/>
          <w:szCs w:val="32"/>
        </w:rPr>
        <w:t>了良好的制度保障和实施效果。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财经制度不断改革，对财务人员的要求越来越高，财务人员业务培训需要进一步加强。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加强财务人员培训，提升财务人员业务素质，准确把握财经制度和政策，严格财经纪律，加强财政绩效管理，使用好财政资金，发挥财政资金的积极作用。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中共乐山市市中区委宣传部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2023年12月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YTNhNzM5MGU2MmU4Y2EzMjNjYWViNTVmZTQ5MGIifQ=="/>
  </w:docVars>
  <w:rsids>
    <w:rsidRoot w:val="1BA829B8"/>
    <w:rsid w:val="07F91807"/>
    <w:rsid w:val="1BA829B8"/>
    <w:rsid w:val="26EE47E1"/>
    <w:rsid w:val="3DEE7794"/>
    <w:rsid w:val="75C4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2023-12-05T15:55:00Z</dcterms:created>
  <dc:creator>NTKO</dc:creator>
  <cp:lastModifiedBy>KunTai</cp:lastModifiedBy>
  <cp:lastPrinted>2023-12-05T17:10:00Z</cp:lastPrinted>
  <dcterms:modified xsi:type="dcterms:W3CDTF">2023-12-06T16:57:54Z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0B624C79121B4B308ACF9BCEA8017278_13</vt:lpwstr>
  </property>
</Properties>
</file>