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contextualSpacing/>
        <w:rPr>
          <w:rFonts w:ascii="方正黑体_GBK" w:hAnsi="宋体" w:eastAsia="方正黑体_GBK"/>
          <w:sz w:val="33"/>
          <w:szCs w:val="33"/>
          <w:lang w:val="zh-CN"/>
        </w:rPr>
      </w:pPr>
      <w:r>
        <w:rPr>
          <w:rFonts w:hint="eastAsia" w:ascii="方正黑体_GBK" w:hAnsi="宋体" w:eastAsia="方正黑体_GBK"/>
          <w:sz w:val="33"/>
          <w:szCs w:val="33"/>
          <w:lang w:val="zh-CN"/>
        </w:rPr>
        <w:t>附件</w:t>
      </w:r>
      <w:r>
        <w:rPr>
          <w:rFonts w:hint="eastAsia" w:eastAsia="方正黑体_GBK"/>
          <w:sz w:val="33"/>
          <w:szCs w:val="33"/>
        </w:rPr>
        <w:t>1</w:t>
      </w:r>
    </w:p>
    <w:p>
      <w:pPr>
        <w:widowControl/>
        <w:spacing w:line="580" w:lineRule="exact"/>
        <w:ind w:firstLine="883"/>
        <w:contextualSpacing/>
        <w:jc w:val="center"/>
        <w:rPr>
          <w:rFonts w:ascii="宋体"/>
          <w:b/>
          <w:sz w:val="44"/>
          <w:szCs w:val="44"/>
          <w:shd w:val="clear" w:color="auto" w:fill="FFFFFF"/>
        </w:rPr>
      </w:pPr>
    </w:p>
    <w:p>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202</w:t>
      </w:r>
      <w:r>
        <w:rPr>
          <w:rFonts w:hint="eastAsia" w:ascii="宋体" w:hAnsi="宋体"/>
          <w:b/>
          <w:sz w:val="44"/>
          <w:szCs w:val="44"/>
          <w:shd w:val="clear" w:color="auto" w:fill="FFFFFF"/>
          <w:lang w:val="en-US" w:eastAsia="zh-CN"/>
        </w:rPr>
        <w:t>2</w:t>
      </w:r>
      <w:r>
        <w:rPr>
          <w:rFonts w:hint="eastAsia" w:ascii="宋体" w:hAnsi="宋体" w:eastAsia="宋体"/>
          <w:b/>
          <w:sz w:val="44"/>
          <w:szCs w:val="44"/>
          <w:shd w:val="clear" w:color="auto" w:fill="FFFFFF"/>
        </w:rPr>
        <w:t>年度</w:t>
      </w:r>
      <w:r>
        <w:rPr>
          <w:rFonts w:hint="eastAsia" w:ascii="宋体" w:hAnsi="宋体" w:eastAsia="宋体"/>
          <w:b/>
          <w:sz w:val="44"/>
          <w:szCs w:val="44"/>
          <w:shd w:val="clear" w:color="auto" w:fill="FFFFFF"/>
          <w:lang w:eastAsia="zh-CN"/>
        </w:rPr>
        <w:t>大佛街道办事处</w:t>
      </w:r>
      <w:r>
        <w:rPr>
          <w:rFonts w:hint="eastAsia" w:ascii="宋体" w:hAnsi="宋体" w:eastAsia="宋体"/>
          <w:b/>
          <w:sz w:val="44"/>
          <w:szCs w:val="44"/>
          <w:shd w:val="clear" w:color="auto" w:fill="FFFFFF"/>
        </w:rPr>
        <w:t>整体支出</w:t>
      </w:r>
    </w:p>
    <w:p>
      <w:pPr>
        <w:widowControl/>
        <w:spacing w:line="580" w:lineRule="exact"/>
        <w:contextualSpacing/>
        <w:jc w:val="center"/>
        <w:rPr>
          <w:rFonts w:ascii="方正仿宋_GBK" w:hAnsi="宋体" w:eastAsia="方正仿宋_GBK" w:cs="宋体"/>
          <w:color w:val="000000"/>
          <w:sz w:val="33"/>
          <w:szCs w:val="33"/>
          <w:shd w:val="clear" w:color="auto" w:fill="FFFFFF"/>
        </w:rPr>
      </w:pPr>
      <w:r>
        <w:rPr>
          <w:rFonts w:hint="eastAsia" w:ascii="宋体" w:hAnsi="宋体" w:eastAsia="宋体"/>
          <w:b/>
          <w:sz w:val="44"/>
          <w:szCs w:val="44"/>
          <w:shd w:val="clear" w:color="auto" w:fill="FFFFFF"/>
        </w:rPr>
        <w:t>绩效评价报告</w:t>
      </w:r>
    </w:p>
    <w:p>
      <w:pPr>
        <w:widowControl/>
        <w:spacing w:line="580" w:lineRule="exact"/>
        <w:ind w:firstLine="640"/>
        <w:contextualSpacing/>
        <w:jc w:val="left"/>
        <w:rPr>
          <w:rFonts w:ascii="黑体" w:hAnsi="黑体" w:eastAsia="黑体" w:cs="宋体"/>
          <w:color w:val="000000"/>
          <w:szCs w:val="32"/>
          <w:shd w:val="clear" w:color="auto" w:fill="FFFFFF"/>
          <w:lang w:val="zh-CN"/>
        </w:rPr>
      </w:pPr>
      <w:r>
        <w:rPr>
          <w:rFonts w:hint="eastAsia" w:ascii="黑体" w:hAnsi="黑体" w:eastAsia="黑体" w:cs="宋体"/>
          <w:color w:val="000000"/>
          <w:szCs w:val="32"/>
          <w:shd w:val="clear" w:color="auto" w:fill="FFFFFF"/>
        </w:rPr>
        <w:t>一、</w:t>
      </w:r>
      <w:r>
        <w:rPr>
          <w:rFonts w:hint="eastAsia" w:ascii="黑体" w:hAnsi="黑体" w:eastAsia="黑体" w:cs="宋体"/>
          <w:color w:val="000000"/>
          <w:szCs w:val="32"/>
          <w:shd w:val="clear" w:color="auto" w:fill="FFFFFF"/>
          <w:lang w:val="zh-CN"/>
        </w:rPr>
        <w:t>部门基本情况</w:t>
      </w:r>
    </w:p>
    <w:p>
      <w:pPr>
        <w:widowControl/>
        <w:spacing w:line="580" w:lineRule="exact"/>
        <w:ind w:firstLine="640"/>
        <w:contextualSpacing/>
        <w:jc w:val="left"/>
        <w:rPr>
          <w:rFonts w:hint="eastAsia" w:ascii="楷体_GB2312" w:hAnsi="宋体" w:eastAsia="楷体_GB2312" w:cs="宋体"/>
          <w:color w:val="000000"/>
          <w:szCs w:val="32"/>
          <w:shd w:val="clear" w:color="auto" w:fill="FFFFFF"/>
          <w:lang w:val="zh-CN"/>
        </w:rPr>
      </w:pPr>
      <w:r>
        <w:rPr>
          <w:rFonts w:hint="eastAsia" w:ascii="楷体_GB2312" w:hAnsi="宋体" w:eastAsia="楷体_GB2312" w:cs="宋体"/>
          <w:color w:val="000000"/>
          <w:szCs w:val="32"/>
          <w:shd w:val="clear" w:color="auto" w:fill="FFFFFF"/>
          <w:lang w:val="zh-CN"/>
        </w:rPr>
        <w:t>（一）机构组成。</w:t>
      </w:r>
    </w:p>
    <w:p>
      <w:pPr>
        <w:spacing w:line="570" w:lineRule="exact"/>
        <w:ind w:firstLine="640"/>
        <w:jc w:val="left"/>
        <w:rPr>
          <w:rFonts w:hint="eastAsia" w:ascii="楷体_GB2312" w:hAnsi="宋体" w:eastAsia="楷体_GB2312" w:cs="宋体"/>
          <w:color w:val="000000"/>
          <w:szCs w:val="32"/>
          <w:shd w:val="clear" w:color="auto" w:fill="FFFFFF"/>
          <w:lang w:val="zh-CN"/>
        </w:rPr>
      </w:pPr>
      <w:r>
        <w:rPr>
          <w:rFonts w:hint="eastAsia" w:ascii="仿宋_GB2312" w:hAnsi="仿宋_GB2312" w:eastAsia="仿宋_GB2312" w:cs="仿宋_GB2312"/>
          <w:sz w:val="32"/>
        </w:rPr>
        <w:t xml:space="preserve">大佛街道办事处是由乐山市市中区委、乐山市市中区人民政府直接领导的全额拨款行政单位。办事处综合设置党政机构，党政办公室(财政所)、党建办公室、社会事务办公室、社会治理办公室、规划建设管理办公室（自然资源和生态环境保护办公室）、综合执法办公室、乡村振兴办公室（脱贫攻坚办公室）。大佛街道办事处设置直属事业机构，便民服务中心(退役军人服务站、人力资源和社会保障服务所)、农民工服务中心、农业综合服务中心、村(社区)治理服务中心、文化旅游服务中心。 </w:t>
      </w:r>
    </w:p>
    <w:p>
      <w:pPr>
        <w:widowControl/>
        <w:numPr>
          <w:ilvl w:val="0"/>
          <w:numId w:val="1"/>
        </w:numPr>
        <w:spacing w:line="580" w:lineRule="exact"/>
        <w:ind w:firstLine="640"/>
        <w:contextualSpacing/>
        <w:jc w:val="left"/>
        <w:rPr>
          <w:rFonts w:hint="eastAsia" w:ascii="楷体_GB2312" w:hAnsi="宋体" w:eastAsia="楷体_GB2312" w:cs="宋体"/>
          <w:color w:val="000000"/>
          <w:szCs w:val="32"/>
          <w:shd w:val="clear" w:color="auto" w:fill="FFFFFF"/>
          <w:lang w:val="zh-CN"/>
        </w:rPr>
      </w:pPr>
      <w:r>
        <w:rPr>
          <w:rFonts w:hint="eastAsia" w:ascii="楷体_GB2312" w:hAnsi="宋体" w:eastAsia="楷体_GB2312" w:cs="宋体"/>
          <w:color w:val="000000"/>
          <w:szCs w:val="32"/>
          <w:shd w:val="clear" w:color="auto" w:fill="FFFFFF"/>
          <w:lang w:val="zh-CN"/>
        </w:rPr>
        <w:t>机构职能和人员概况。</w:t>
      </w:r>
    </w:p>
    <w:p>
      <w:pPr>
        <w:spacing w:line="570" w:lineRule="exact"/>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大佛街道办事处在乐山市市中区委、乐山市市中区人民政府的领导下，按照《地方各级人民代表大会和地方各级人民政府组织法》的规定，主要发挥落实政策、促进发展、维护稳定、加强管理、提供服务五大职能，认真制定工作计划，坚持正确方向，有计划地开展各项工作。</w:t>
      </w:r>
    </w:p>
    <w:p>
      <w:pPr>
        <w:spacing w:line="570" w:lineRule="exact"/>
        <w:ind w:firstLine="640"/>
        <w:jc w:val="left"/>
        <w:rPr>
          <w:rFonts w:hint="eastAsia" w:ascii="仿宋_GB2312" w:hAnsi="仿宋_GB2312" w:eastAsia="仿宋_GB2312" w:cs="仿宋_GB2312"/>
          <w:sz w:val="32"/>
          <w:lang w:val="zh-CN"/>
        </w:rPr>
      </w:pPr>
      <w:r>
        <w:rPr>
          <w:rFonts w:hint="eastAsia" w:ascii="仿宋_GB2312" w:hAnsi="仿宋_GB2312" w:eastAsia="仿宋_GB2312" w:cs="仿宋_GB2312"/>
          <w:sz w:val="32"/>
        </w:rPr>
        <w:t>截止20</w:t>
      </w:r>
      <w:r>
        <w:rPr>
          <w:rFonts w:hint="eastAsia" w:ascii="仿宋_GB2312" w:hAnsi="仿宋_GB2312" w:cs="仿宋_GB2312"/>
          <w:sz w:val="32"/>
          <w:lang w:val="en-US" w:eastAsia="zh-CN"/>
        </w:rPr>
        <w:t>22</w:t>
      </w:r>
      <w:r>
        <w:rPr>
          <w:rFonts w:hint="eastAsia" w:ascii="仿宋_GB2312" w:hAnsi="仿宋_GB2312" w:eastAsia="仿宋_GB2312" w:cs="仿宋_GB2312"/>
          <w:sz w:val="32"/>
        </w:rPr>
        <w:t>年12月31日，共有编制</w:t>
      </w:r>
      <w:r>
        <w:rPr>
          <w:rFonts w:hint="eastAsia" w:ascii="仿宋_GB2312" w:hAnsi="仿宋_GB2312" w:cs="仿宋_GB2312"/>
          <w:sz w:val="32"/>
          <w:lang w:val="en-US" w:eastAsia="zh-CN"/>
        </w:rPr>
        <w:t>59</w:t>
      </w:r>
      <w:r>
        <w:rPr>
          <w:rFonts w:hint="eastAsia" w:ascii="仿宋_GB2312" w:hAnsi="仿宋_GB2312" w:eastAsia="仿宋_GB2312" w:cs="仿宋_GB2312"/>
          <w:sz w:val="32"/>
        </w:rPr>
        <w:t>人，实有在职人员</w:t>
      </w:r>
      <w:r>
        <w:rPr>
          <w:rFonts w:hint="eastAsia" w:ascii="仿宋_GB2312" w:hAnsi="仿宋_GB2312" w:cs="仿宋_GB2312"/>
          <w:sz w:val="32"/>
          <w:lang w:val="en-US" w:eastAsia="zh-CN"/>
        </w:rPr>
        <w:t>71</w:t>
      </w:r>
      <w:r>
        <w:rPr>
          <w:rFonts w:hint="eastAsia" w:ascii="仿宋_GB2312" w:hAnsi="仿宋_GB2312" w:eastAsia="仿宋_GB2312" w:cs="仿宋_GB2312"/>
          <w:sz w:val="32"/>
        </w:rPr>
        <w:t>人。其中：行政编制</w:t>
      </w:r>
      <w:r>
        <w:rPr>
          <w:rFonts w:hint="eastAsia" w:ascii="仿宋_GB2312" w:hAnsi="仿宋_GB2312" w:cs="仿宋_GB2312"/>
          <w:sz w:val="32"/>
          <w:lang w:val="en-US" w:eastAsia="zh-CN"/>
        </w:rPr>
        <w:t>38</w:t>
      </w:r>
      <w:r>
        <w:rPr>
          <w:rFonts w:hint="eastAsia" w:ascii="仿宋_GB2312" w:hAnsi="仿宋_GB2312" w:eastAsia="仿宋_GB2312" w:cs="仿宋_GB2312"/>
          <w:sz w:val="32"/>
        </w:rPr>
        <w:t>人，实际</w:t>
      </w:r>
      <w:r>
        <w:rPr>
          <w:rFonts w:hint="eastAsia" w:ascii="仿宋_GB2312" w:hAnsi="仿宋_GB2312" w:cs="仿宋_GB2312"/>
          <w:sz w:val="32"/>
          <w:lang w:val="en-US" w:eastAsia="zh-CN"/>
        </w:rPr>
        <w:t>38</w:t>
      </w:r>
      <w:r>
        <w:rPr>
          <w:rFonts w:hint="eastAsia" w:ascii="仿宋_GB2312" w:hAnsi="仿宋_GB2312" w:eastAsia="仿宋_GB2312" w:cs="仿宋_GB2312"/>
          <w:sz w:val="32"/>
        </w:rPr>
        <w:t>人；</w:t>
      </w:r>
      <w:r>
        <w:rPr>
          <w:rFonts w:hint="eastAsia" w:ascii="仿宋_GB2312" w:hAnsi="仿宋_GB2312" w:eastAsia="仿宋_GB2312" w:cs="仿宋_GB2312"/>
          <w:sz w:val="32"/>
          <w:lang w:eastAsia="zh-CN"/>
        </w:rPr>
        <w:t>行政工勤编制</w:t>
      </w:r>
      <w:r>
        <w:rPr>
          <w:rFonts w:hint="eastAsia" w:ascii="仿宋_GB2312" w:hAnsi="仿宋_GB2312" w:eastAsia="仿宋_GB2312" w:cs="仿宋_GB2312"/>
          <w:sz w:val="32"/>
          <w:lang w:val="en-US" w:eastAsia="zh-CN"/>
        </w:rPr>
        <w:t>4人，实际4人，</w:t>
      </w:r>
      <w:r>
        <w:rPr>
          <w:rFonts w:hint="eastAsia" w:ascii="仿宋_GB2312" w:hAnsi="仿宋_GB2312" w:eastAsia="仿宋_GB2312" w:cs="仿宋_GB2312"/>
          <w:sz w:val="32"/>
        </w:rPr>
        <w:t>事业编制</w:t>
      </w:r>
      <w:r>
        <w:rPr>
          <w:rFonts w:hint="eastAsia" w:ascii="仿宋_GB2312" w:hAnsi="仿宋_GB2312" w:cs="仿宋_GB2312"/>
          <w:sz w:val="32"/>
          <w:lang w:val="en-US" w:eastAsia="zh-CN"/>
        </w:rPr>
        <w:t>17</w:t>
      </w:r>
      <w:r>
        <w:rPr>
          <w:rFonts w:hint="eastAsia" w:ascii="仿宋_GB2312" w:hAnsi="仿宋_GB2312" w:eastAsia="仿宋_GB2312" w:cs="仿宋_GB2312"/>
          <w:sz w:val="32"/>
        </w:rPr>
        <w:t>人，实际</w:t>
      </w:r>
      <w:r>
        <w:rPr>
          <w:rFonts w:hint="eastAsia" w:ascii="仿宋_GB2312" w:hAnsi="仿宋_GB2312" w:eastAsia="仿宋_GB2312" w:cs="仿宋_GB2312"/>
          <w:sz w:val="32"/>
          <w:lang w:val="en-US" w:eastAsia="zh-CN"/>
        </w:rPr>
        <w:t>29</w:t>
      </w:r>
      <w:r>
        <w:rPr>
          <w:rFonts w:hint="eastAsia" w:ascii="仿宋_GB2312" w:hAnsi="仿宋_GB2312" w:eastAsia="仿宋_GB2312" w:cs="仿宋_GB2312"/>
          <w:sz w:val="32"/>
        </w:rPr>
        <w:t>人。退休人员</w:t>
      </w:r>
      <w:r>
        <w:rPr>
          <w:rFonts w:hint="eastAsia" w:ascii="仿宋_GB2312" w:hAnsi="仿宋_GB2312" w:cs="仿宋_GB2312"/>
          <w:sz w:val="32"/>
          <w:lang w:val="en-US" w:eastAsia="zh-CN"/>
        </w:rPr>
        <w:t>50</w:t>
      </w:r>
      <w:r>
        <w:rPr>
          <w:rFonts w:hint="eastAsia" w:ascii="仿宋_GB2312" w:hAnsi="仿宋_GB2312" w:eastAsia="仿宋_GB2312" w:cs="仿宋_GB2312"/>
          <w:sz w:val="32"/>
        </w:rPr>
        <w:t>人。</w:t>
      </w:r>
    </w:p>
    <w:p>
      <w:pPr>
        <w:widowControl/>
        <w:numPr>
          <w:ilvl w:val="0"/>
          <w:numId w:val="1"/>
        </w:numPr>
        <w:spacing w:line="580" w:lineRule="exact"/>
        <w:ind w:left="0" w:firstLine="640"/>
        <w:contextualSpacing/>
        <w:jc w:val="left"/>
        <w:rPr>
          <w:rFonts w:hint="eastAsia" w:ascii="楷体_GB2312" w:hAnsi="宋体" w:eastAsia="楷体_GB2312" w:cs="宋体"/>
          <w:color w:val="000000"/>
          <w:szCs w:val="32"/>
          <w:shd w:val="clear" w:color="auto" w:fill="FFFFFF"/>
          <w:lang w:val="zh-CN"/>
        </w:rPr>
      </w:pPr>
      <w:r>
        <w:rPr>
          <w:rFonts w:hint="eastAsia" w:ascii="楷体_GB2312" w:hAnsi="宋体" w:eastAsia="楷体_GB2312" w:cs="宋体"/>
          <w:color w:val="000000"/>
          <w:szCs w:val="32"/>
          <w:shd w:val="clear" w:color="auto" w:fill="FFFFFF"/>
          <w:lang w:val="zh-CN"/>
        </w:rPr>
        <w:t>年度主要工作任务。</w:t>
      </w:r>
    </w:p>
    <w:p>
      <w:pPr>
        <w:spacing w:line="480" w:lineRule="auto"/>
        <w:ind w:left="-89" w:firstLine="288"/>
        <w:rPr>
          <w:rFonts w:hint="eastAsia" w:ascii="黑体" w:hAnsi="黑体" w:eastAsia="黑体" w:cs="黑体"/>
          <w:bCs/>
          <w:sz w:val="30"/>
          <w:szCs w:val="30"/>
        </w:rPr>
      </w:pPr>
      <w:r>
        <w:rPr>
          <w:rFonts w:hint="eastAsia" w:ascii="黑体" w:hAnsi="黑体" w:eastAsia="黑体" w:cs="黑体"/>
          <w:bCs/>
          <w:sz w:val="30"/>
          <w:szCs w:val="30"/>
        </w:rPr>
        <w:t>一、以党建引领为抓手，全力提高组织凝聚力</w:t>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Cs/>
          <w:sz w:val="30"/>
          <w:szCs w:val="30"/>
        </w:rPr>
      </w:pPr>
      <w:bookmarkStart w:id="0" w:name="_GoBack"/>
      <w:r>
        <w:rPr>
          <w:rFonts w:hint="eastAsia" w:ascii="仿宋_GB2312" w:hAnsi="仿宋_GB2312" w:eastAsia="仿宋_GB2312" w:cs="仿宋_GB2312"/>
          <w:sz w:val="32"/>
          <w:szCs w:val="24"/>
          <w:lang w:val="en-US" w:eastAsia="zh-CN" w:bidi="ar-SA"/>
        </w:rPr>
        <w:t>坚持以习近平新时代中国特色社会主义思想为指导，教育引导基层党员干部坚定思想信念、增强使命担当，强化党建引领，助力推动完成各项中心工作</w:t>
      </w:r>
      <w:r>
        <w:rPr>
          <w:rFonts w:hint="eastAsia" w:ascii="仿宋" w:hAnsi="仿宋" w:eastAsia="仿宋" w:cs="仿宋"/>
          <w:bCs/>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rFonts w:hint="eastAsia" w:ascii="楷体" w:hAnsi="楷体" w:eastAsia="楷体" w:cs="楷体"/>
          <w:bCs/>
          <w:sz w:val="30"/>
          <w:szCs w:val="30"/>
        </w:rPr>
      </w:pPr>
      <w:r>
        <w:rPr>
          <w:rFonts w:hint="eastAsia" w:ascii="楷体" w:hAnsi="楷体" w:eastAsia="楷体" w:cs="楷体"/>
          <w:bCs/>
          <w:sz w:val="30"/>
          <w:szCs w:val="30"/>
        </w:rPr>
        <w:t>（一）抓好意识形态，强化思想政治教育。</w:t>
      </w:r>
    </w:p>
    <w:bookmarkEnd w:id="0"/>
    <w:p>
      <w:pPr>
        <w:spacing w:line="570" w:lineRule="exact"/>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一是强化领导，严格落实意识形态工作责任制，牢牢掌握意识形态工作领导权、话语权、主动权，全年党工委会专题研究意识形态工作2次。二是深入学习，利用“三会一课”、主题党日活动、村（居）民大会等契机，全面学习贯彻中国共产党第十九届六中全会精神、中国共产党第二十次全国代表大会精神、四川省第十二次党代会精神等；组织开展党工委中心组学习4次、党工委会会前学习5次；同时组织街道12名科级干部、17名第一书记、选调生、技术能手、“土专家”和“新乡贤”等组建宣讲小分队，累计开展宣讲36次，覆盖党员、群众1507人（次）。三是做好舆论引导，重新组建52人网评队伍，及时妥善处理“心连心”热线、问政四川和嘉州融媒“帮帮忙”等网络舆情，利用“嘉州融媒”APP信息发布功能，聚焦重点工作，发布稿件46篇；开展公益性放映190余场。四是持续推进党史学习教育，通过“线上+线下”的方式，线下开展集体学习，线上利用“学习强国”“嘉州融媒”“微嘉州”“嘉州党建”、微信群等平台学习，引导党员干部多层面学习，不断推进党史学习教育走深、走实。</w:t>
      </w:r>
    </w:p>
    <w:p>
      <w:pPr>
        <w:spacing w:line="570" w:lineRule="exact"/>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（二）抓好党建引领，提升党组织战斗力。</w:t>
      </w:r>
    </w:p>
    <w:p>
      <w:pPr>
        <w:spacing w:line="570" w:lineRule="exact"/>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一是开展村（社区）换届“回头看”，及时研究优化调整措施，抓好村社区建制调整改革后半篇文章；建立“四张”责任清单，规范党工委工作运行规则，动态储备30名后备力量，发展党员9名；规范设置网格，成立网格党组织6个，成立网格以下党支部4个。二是完成棕桥村婚宴中心项目变更为土地整理项目；完成新场社区党群服务中心亲民化改造工作。三是成立大佛街道“邻里e嘉”党建联盟，按照“组织联建、资源联享、发展联合”总体思路，扎实做好疫情防控、游客服务、征地拆迁、百日攻坚等各项工作，推动区域发展一体化、基层治理一体化、群众服务一体化。四是建立11个村3788人的“家庭能人”培养对象台账，整合驻村帮扶力量、村干部、党员致富能手、农技专家、先进模范等各类人力资源，将“约卡吧”打造成区级“农村家庭能人”实训基地。五是做优大佛民宿联盟综合党委，立足“大佛之乡，嘉州后花园”定位，充分挖掘整合自然生态和特色文化旅游资源，4月联合恒旅网、乐山市文旅局旗下新媒体宣传资源，特别策划“佛缘乐山·归‘嘉’之旅”大佛民宿体验官招募活动，帮助禅驿酒店等6家民宿（酒店）广泛宣传推广，促进企业发展。六是依托大佛万亩苦笋现代竹业园区建设，总结提炼棕桥党建“苦”文化，展示棕桥村“一支队伍+四条道路”的党建引领乡村振兴“五苦”工作法，充分发挥乡村振兴党建示范带的示范、引领、带动、辐射作用。</w:t>
      </w:r>
    </w:p>
    <w:p>
      <w:pPr>
        <w:spacing w:line="570" w:lineRule="exact"/>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 xml:space="preserve">（三）抓好监督执纪，强化党风廉政建设。  </w:t>
      </w:r>
    </w:p>
    <w:p>
      <w:pPr>
        <w:spacing w:line="570" w:lineRule="exact"/>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一是充分运用党工委会、每周工作例会，组织班子成员、机关干部、村（社区）干部学习党内法规、典型案例通报20余次，集中观看《被“网住”的青春》、《贪欲之祸》、《家道》等警示教育片，进一步筑牢党员干部的思想防线，坚定不移推进党风廉政建设和反腐败斗争。二是认真开展党风廉政风险防控工作，82名机关干部围绕领导岗位、中层岗位、一般岗位查找廉政风险点，并结合工作实际制定廉政风险防控措施。三是扎实开展简易审批村庄建设项目专项治理、借培训之名搞公款旅游问题排查整治、借学习考察名义搞公款旅游问题排查整治、严肃财经纪律整治突出问题等专项行动。四是加强干部日常管理，对4名村干部给予批评教育、诫勉谈话等组织处理；实施廉洁记分5分；处置问题线索8条，给予党纪处分8人。五是召开专题组织生活会、民主生活会，进行严肃认真的批评和自我批评，弘扬忠诚老实、公道正派、实事求是、清正廉洁等价值观，营造风清气正的政治生态，培育党员、干部的政治气节和政治风骨。</w:t>
      </w:r>
    </w:p>
    <w:p>
      <w:pPr>
        <w:spacing w:line="570" w:lineRule="exact"/>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二、以人民满意为导向，有力提升群众满意度</w:t>
      </w:r>
    </w:p>
    <w:p>
      <w:pPr>
        <w:spacing w:line="570" w:lineRule="exact"/>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（一）抓产业促发展，提升群众获得感。</w:t>
      </w:r>
    </w:p>
    <w:p>
      <w:pPr>
        <w:spacing w:line="570" w:lineRule="exact"/>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1.稳抓农业工作。一是扎实开展春耕备耕和新品种、新技术、新模式推广运用，完成粮食种植面积17686亩，粮食总产量达8616吨，切实做好抗旱促丰收和小春粮食生产工作，全面完成区下达目标任务。二是兑现惠农补贴，发放耕地地力保护补贴6050户15768.77亩1466495.61元、种粮农民一次性补贴1658户2082.61亩202980.71元、稻谷补贴3973户9031.95亩532885.05元、再生稻补贴4351.8亩43518元、秋洋芋补贴26.6亩532元，发放大豆玉米带状复合种植示范推广30亩（由明月村股份经济合作社实施）3630元，发放农机购置补贴111台94334元。三是开展政策性农业保险，完成油菜投保120户200.25亩、水稻投保2508户5590.81亩、玉米投保210户245.71亩、生猪投保5638头、水产养殖投保1户130亩，协助做好投保堪验、受灾理赔等。四是开展农残快检9批次340条，开具食用农产品合格证9283张。五是做好生猪监测工作，今年生猪出栏9850头，禽出栏32000 羽，兔出栏 4300只，同时严格遵守畜牧兽医执法“六条禁令”，遵守屠宰检疫“五不得”，遵守“五岗十三刀”的原则，产地检疫生猪9850头，禽32000羽，屠宰检疫猪肉产品610000公斤，禽产品32000公斤，确保病害动物不出场，不流入市场，不流向餐桌。六是加强农村宅基地日常巡查力度，严格审批程序，核发农村宅基地审批书57份175人占地面积5525㎡，对农户承包耕地35.85亩和征而未用的195亩耕地开展撂荒整治，对经营权证书有错和以前因纠纷未确权的39户进行修改补核发经营权证，规范土地流转，严禁耕地非粮化，今年流转土地1宗，面积30亩。</w:t>
      </w:r>
    </w:p>
    <w:p>
      <w:pPr>
        <w:spacing w:line="570" w:lineRule="exact"/>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2.有序推进脱贫巩固与乡村振兴有效衔接。一是巩固脱贫攻坚成果。严格落实“摘帽不摘政策”，根据每户脱贫户的实际情况制定了一户一策台账；补贴购买城乡居民医疗保险340户733人，医疗救助2人；春季、秋季累计申报补助教育扶贫资金71人99709元、春季、秋季累计雨露计划35人52500元；落实公益性岗位51人，累计推送岗位10期余个，就业帮扶6人，常态化更新务工就业台账和信息，务工完成率为100%.；落实投亲靠友政策8户9人，补助资金2.16万元；全面排查辖区内6812户农房，均不存在安全隐患；全覆盖排查脱贫户饮水情况，无安全隐患；小额信贷6户，共申请25万元资金发展产业；发放种粮、稻谷、耕地等农业政策性补贴累计 18125户，补助1923818.99元；做好农业生产指导，鼓励脱贫人口发展产业，2022年脱贫人口增收达20%，其中产业发展增收达58%，脱贫人口收入稳中有升；完成整改自查各类问题20个，有效巩固脱贫攻坚成果。二是积极推进乡村振兴。承接脱贫攻坚的硕果，大佛街道开展棕桥村农旅融合苦竹现代园区产业环线（一期）项目建设，以项目振兴助推乡村振兴，投资450万元，完成沥青路面改造6.8公里；全力推进棕桥村—凌云村撤并建制村通硬化路和棕桥村1组通组路全长约4.7公里的路基路面施工，预计今年完工；新引入项目“萤光拾里”，采取乐山师范学院和棕桥村集体经济组织合作共建共享模式（由棕桥村提供土地、做好协调，乐山师范学院专家团队负责养殖、销售，所得收益双方共享），目前已投放萤火虫种虫并进行投喂养殖，力争2023年3月实现萤火虫起飞，同步谋划配套停车露营、科技展览、亲子活动等，全力打造“中国萤火虫第一村”； 拟申请贷款约2亿元打造万亩苦竹现代竹业园区，同时拟争取乡村振兴衔接资金1000万元，提升苦笋园区项目，包括种植园区的喷灌、蓄水等农业设施建设，以及改造苦笋加工房及设施，发展笋干、苦笋罐头等苦笋加工产业。</w:t>
      </w:r>
    </w:p>
    <w:p>
      <w:pPr>
        <w:spacing w:line="570" w:lineRule="exact"/>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3.积极推进文旅融合。一是5月初筹办大佛街道第二届苦笋文化节，以苦笋文化节为契机，促进农旅融合发展，获央视新闻频道、财经频道、农业农村频道等频道，共同关注、第一时间、午夜新闻、新闻直播间、中国三农报道等栏目多频次直播报道。二是常态化开展文化场所、文物保护巡查工作。三是开展“阅无限·向未来”暨“悦”读一座城—讲述嘉州故事全民阅读主题活动，拍摄视频“我和嘉州绣”，获得市中区2022年全民阅读主题活动组织奖。四是开展全民健身活动，5月在嘉州长卷天街举行“百城千乡万村（社区）”系列活动（大佛站）暨武术套路和太极拳展演活动；8月组织50名观众现场观看了省第十四届运动会；11月组织4个组别共48名居民参加2022年四川省《国家体育锻炼标准》达标赛乐山市市中区分站赛，有力促进全民健身运动蓬勃开展。五是持续做好文化阵地免费开放工作，结合疫情防控工作要求，在有序可控情况下，利用文化阵地开展迎新春、文明城市创建、端午节、六一儿童节等主题文化活动，宣传弘扬社会主义核心价值观，倡导树立良好家风。六是积极配合乐山大佛景区旅游市场秩序整治工作，重点做好春节假期、五一假期、国庆假期等节假日旅游市场秩序维护，设置“心连心”服务岗位三个，进一步为来乐游客服好务。七是联动棕桥村苦笋产业发展，开展民宿美食宣传，进一步打响“游乐山大佛，住大佛民宿”的金字招牌。</w:t>
      </w:r>
    </w:p>
    <w:p>
      <w:pPr>
        <w:spacing w:line="570" w:lineRule="exact"/>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4.稳步推进项目建设。围绕大佛景区“扩容提质”，全力以赴开展大佛片区棚改和征地拆迁项目工作。深入推动景区三大片区土地征收、人员安置、房屋补偿拆迁等工作；稳步推进岷江东岸原展城项目遗留问题和凤洲岛拆迁遗留问题的处理；完成明月公墓扩征项目和机关宿舍签约项目的摸底调查工作；做好致江路大桥拆迁项目后续资金发放；11月启动鞍山片区生态搬迁项目，对涉及搬迁的村组土地范围内的人员、土地和房屋等性质情况进行摸底登记造册；南游客中心二期项目是省市重点项目，有5户农户因故拒不配合拆迁，严重影响项目施工，为此大佛街道党政主要领导亲自参与、攻坚克难，在不到30天时间内完成清场交地，保障了项目的有力推进。今年来，大佛片区棚改和征地拆迁项目，棚改签约结算约137户，城中村（含两户8号令）签约结算约69户，共计206户，发放补偿款约1.36亿元，完成拆迁房屋约29331.31平方米，有力提升了景区整体形象。</w:t>
      </w:r>
    </w:p>
    <w:p>
      <w:pPr>
        <w:spacing w:line="570" w:lineRule="exact"/>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(二）抓治理保平安，提升群众安全感。</w:t>
      </w:r>
    </w:p>
    <w:p>
      <w:pPr>
        <w:spacing w:line="570" w:lineRule="exact"/>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1.扎实抓好信访维稳。认真贯彻落实区委、区政府各项决策安排，坚持稳中求进的总基调，先后11次召开党工委会议专题研究、通报信访维稳工作，全力做好“党的二十大”“全国两会”“省第十二次党代会”等敏感时期的社会大局和谐稳定和大佛景区、展城项目、大佛坝村等征地拆迁遗留问题；妥善化解涉军群体等重点人员的矛盾，协调解决他们的合理诉求；落实领导接访制度，调处矛盾纠纷121件，其中婚姻家庭纠纷23件、邻里纠纷56件、损害赔偿21件、合同纠纷2件（配合区法院调解买卖合同一件），协调处理重大突发性事件和调处矛盾纠纷5件，及时处理“心连心”市民投诉热线问题426个。今年省司法厅授牌大佛司法所为枫桥式司法所。</w:t>
      </w:r>
    </w:p>
    <w:p>
      <w:pPr>
        <w:spacing w:line="570" w:lineRule="exact"/>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2.安全工作有序推进。围绕“从根本上消除事故隐患、从根本上解决问题”理念，开展“岁末年初百日安全生产大会战”、“重点行业大排查大整治”、“国庆和党的二十大期间安全生产专项检查”等系列专项整治活动，取得了较好的整治成效；累计派出检查人员900余人次，检查各类企业、生产经营场所1400余家，发现隐患问题80余条，目前已全部完成整改，有效消除安全隐患，确保全年未发生一起安全事故，为党的二十大胜利召开创造安全稳定的政治社会环境；加强森林防灭火和防汛工作，组建17支350人的应急救援队伍，建立有线和无线相结合的应急通信方式,配备各类应急救援物资4000余件套，组织各村社区开展防汛应急演练，有力保障了人民生命财产安全；同时办事处配备一套高清视频会议调度系统和55英寸的大屏显示器、一套视频监控和平台操作电脑，并将辖区内132个“雪亮”工程监控探头、310个社会视频监控资源、190个“慧眼”工程监控点位、25路森林防火语音播放器视频资源统一接入到街道综治平台，实现防火、防汛、禁毒、扫黑除恶、疫情防控等社会风险调度与防范，及时掌握吸毒、社区矫正、社区服刑、严重精神障碍等重点人员情况。今年共开展防汛、防火等视频调度30余次，调度社区矫正人员30人次，调度严重精神障碍患者、吸毒人员等重点人员200余人次。街道综治中心代表乐山市域社会治理项目接受了中央验收，并获得一致好评。</w:t>
      </w:r>
    </w:p>
    <w:p>
      <w:pPr>
        <w:spacing w:line="570" w:lineRule="exact"/>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3.严格抓好禁毒工作。及时调整工作领导小组，组织辖区单位和村、社区开展禁毒宣传34场次，参与人数550人次，制作发放“远离毒品 珍爱生命”宣传资料40000余份、购物袋5000个、围裙3000个；开展禁毒集中清查行动11次，清查网吧9个、商超酒店68个，查获毒品400余克，抓获吸毒人员30人；深化禁毒网格管理，走访在管吸毒人员86人；做好11名全科网格员的服务管理，今年10月，乐山市全市全科网格现场推进会在大佛街道召开，市委政法委副书记带队，各县市区政法委书记一同到大佛街道棕桥村、大佛街道综治中心考察全科网格建设情况，获得好评。</w:t>
      </w:r>
    </w:p>
    <w:p>
      <w:pPr>
        <w:spacing w:line="570" w:lineRule="exact"/>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（三）抓民生强保障，提升群众幸福感。</w:t>
      </w:r>
    </w:p>
    <w:p>
      <w:pPr>
        <w:spacing w:line="570" w:lineRule="exact"/>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1.狠抓疫情防控。一是加强宣传引导，不断增强群防群控意识，张贴疫情防控明白卡、每日疫情防控风险提示，与辖区内每一个单位、商家签订承诺书553份，全覆盖开展“敲门行动”发放疫情防控告知书38360份，在每个居住小区落实扫码、测温、戴口罩等常态化防控措施，推动返乡人员报备系统使用。二是建立社区排查专班，构建社区排查“四级网格”体系，落实各级防控责任，做好返乡人员的排查管控。三是迅速有效应对本土疫情，组织机关、企事业单位干部、志愿者900余人参与重点人员排查管控、全员核酸检测、物资保供、重点场所消杀等工作。四是抽调单位精干人员6名，分三班24小时不停核查大数据红黄码8095条，省外风险4242条，省际漫游138条，时空伴随7063条，重点区域929条，平台数据6995条，中高风险55条，其他342条。五是组建60名疫情应急队伍和40名流调溯源专班及辅助人员。全年共累计排查主动报备人员13606人次，排查风险人员9474人，管控市外返乐重点人员1075人，市内重点人员351人，完成全员核酸采集65134人次，累计完成基层协查人员采集4537人次，强有力打好了疫情防控狙击战。</w:t>
      </w:r>
    </w:p>
    <w:p>
      <w:pPr>
        <w:spacing w:line="570" w:lineRule="exact"/>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2.有力保障民生。做好困难群体人员保障工作，每月发放城市低保225户267人124116元，农村低保174户262人93634元；发放特困人员补助182人45864元、临时救助5人7500元；落实低收入认定3户7人；给257名残疾人发放宣传品(漱口杯、手持电风扇）；服务残疾人灵活就业215人，实用技术培训12人，困难残疾子女大学生申请1人；发放重度残疾人护理补贴4812人353880元、困难残疾人生活补贴2160人216000元，精简老残2人800元；发放高龄补贴 14716 人次 548325 元；完成教育扶贫救助143人183764元，保障辖区内2388名适龄儿童全部入学；完成行政区划调整后与安谷镇、绿心街道、海棠街道、全福街道、茅桥镇接壤勘界核定和村（社区）门牌号编制工作；建立大佛街道未成年人保护站，落实困境未成年夏季送清凉服务28人，发放慰问品金额7167元；落实农村公益性岗位保障43人，乡村公益性岗位10人，整合调整后乡村公益性岗位保障50人，向各村、社区推送11期岗位，覆盖各类岗位万余个；完善农民工服务平台信息录入目标人数 2819人，超额完成任务14.08%；办理88人灵活就业社保补贴，成功调解拖欠农民工工资事件19起；办理生育服务证300余本；完成2022年1472名奖扶对象及184名特扶对象的年审、奖励金兑现工作，今年街道无一例失独家庭上访滋事情况发生；发放困难退役军人和企业军转干帮扶解困资金约4万余元；为辖区1300余名退役军人办理了优待证；切实保障困难群体的住房需求，完成公租房新租申请管理15户，续租申请管理198户，退租管理27户。</w:t>
      </w:r>
    </w:p>
    <w:p>
      <w:pPr>
        <w:spacing w:line="570" w:lineRule="exact"/>
        <w:ind w:firstLine="640"/>
        <w:jc w:val="left"/>
        <w:rPr>
          <w:rFonts w:hint="eastAsia" w:ascii="仿宋_GB2312" w:hAnsi="仿宋_GB2312" w:eastAsia="仿宋_GB2312" w:cs="仿宋_GB2312"/>
          <w:sz w:val="32"/>
          <w:lang w:val="zh-CN"/>
        </w:rPr>
      </w:pPr>
      <w:r>
        <w:rPr>
          <w:rFonts w:hint="eastAsia" w:ascii="仿宋_GB2312" w:hAnsi="仿宋_GB2312" w:eastAsia="仿宋_GB2312" w:cs="仿宋_GB2312"/>
          <w:sz w:val="32"/>
        </w:rPr>
        <w:t>3.美化城乡环境。结合“五清”行动、农村人居环境整治和场镇提升，对农村地区的18个垃圾分类亭进行改造翻新，动员辖区17个单位，出动240人，出动车辆23辆，清理乱堆乱放2376处，清除卫生死角1870处，清运垃圾639.1吨，清理废物件62.26吨，清除小广告8866张，清理院落1848个，清理沟渠312.4千米，清理“四害”孳生地113个，清理各类积水256处，添加毒饵盒186个，添加毒饵料68.2公斤，喷洒灭蚊、蝇孳生地10610平方米，对28个公厕安装灭蚊灯；强化宣传，开展“倡导文明健康绿色环保生活方式”、“病媒生物防治”、“第34个爱国卫生月”等一系列活动，发放五清行动满意度调查表110份，发放五清行动倡议书1700余份，发放门前“五包”院内四自告知书5000余份；开展常态化道路洒水保湿抑尘工作，派出洒水车作业共计400余次；开展人居环境治理，投资295万元，完成新场社区和鞍山村新街路面黑化、硬化100余立方，安装太阳能路灯80盏，新建停车场800平米，新建污水管网530米，有效提升了场镇建设水平。开展辖区餐饮油烟治理，每月定期巡查共计240余次，有效巩固国家卫生城市创建成果。今年我街道制定的“五清”行动十二条措施在全区推广；全区“五清”行动现场会在我街道鞍山村、明月村召开；6月大佛街道党工委“五清”行动工作在全市作经验交流；8月被中共中央国务院评为全国人民满意公务员集体。</w:t>
      </w:r>
    </w:p>
    <w:p>
      <w:pPr>
        <w:spacing w:line="570" w:lineRule="exact"/>
        <w:ind w:firstLine="640"/>
        <w:jc w:val="left"/>
        <w:rPr>
          <w:rFonts w:hint="eastAsia" w:ascii="仿宋_GB2312" w:hAnsi="仿宋_GB2312" w:eastAsia="仿宋_GB2312" w:cs="仿宋_GB2312"/>
          <w:sz w:val="32"/>
          <w:lang w:val="zh-CN"/>
        </w:rPr>
      </w:pPr>
      <w:r>
        <w:rPr>
          <w:rFonts w:hint="eastAsia" w:ascii="仿宋_GB2312" w:hAnsi="仿宋_GB2312" w:eastAsia="仿宋_GB2312" w:cs="仿宋_GB2312"/>
          <w:sz w:val="32"/>
          <w:lang w:val="zh-CN"/>
        </w:rPr>
        <w:t>（四）部门整体支出绩效目标。</w:t>
      </w:r>
    </w:p>
    <w:p>
      <w:pPr>
        <w:spacing w:line="570" w:lineRule="exact"/>
        <w:ind w:firstLine="640"/>
        <w:jc w:val="left"/>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zh-CN"/>
        </w:rPr>
        <w:t>预决算公开：</w:t>
      </w:r>
      <w:r>
        <w:rPr>
          <w:rFonts w:hint="eastAsia" w:ascii="仿宋_GB2312" w:hAnsi="仿宋_GB2312" w:eastAsia="仿宋_GB2312" w:cs="仿宋_GB2312"/>
          <w:sz w:val="32"/>
          <w:lang w:val="en-US" w:eastAsia="zh-CN"/>
        </w:rPr>
        <w:t>2022年，按照上级的要求，我单位按时在政府网站上进行了预决算公开。</w:t>
      </w:r>
    </w:p>
    <w:p>
      <w:pPr>
        <w:spacing w:line="570" w:lineRule="exact"/>
        <w:ind w:firstLine="640"/>
        <w:jc w:val="left"/>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资产管理：我们进一步加强资产的管理，明确了具体责任人，完善了固定资产档案，严格报批、销审等手续，做好资产登记工作，单位无任何资产流失现象。</w:t>
      </w:r>
    </w:p>
    <w:p>
      <w:pPr>
        <w:spacing w:line="570" w:lineRule="exact"/>
        <w:ind w:firstLine="640"/>
        <w:jc w:val="left"/>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三公经费：我单位贯彻落实上级有关精神，严格控制“三公经费”支出，取得了良好效果。具体情况：“2022年本单位“三公”费支出为62735.15元，全部为公务用车运行维护费，无因公出国（境）费用。</w:t>
      </w:r>
    </w:p>
    <w:p>
      <w:pPr>
        <w:spacing w:line="570" w:lineRule="exact"/>
        <w:ind w:firstLine="640"/>
        <w:jc w:val="left"/>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内部管理制度建设情况：近年来，我办事处制定了内部控制管理制度。</w:t>
      </w:r>
    </w:p>
    <w:p>
      <w:pPr>
        <w:spacing w:line="570" w:lineRule="exact"/>
        <w:ind w:firstLine="640"/>
        <w:jc w:val="left"/>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项目绩效总目标完成情况：2022年我单位各项工作任务圆满完成。</w:t>
      </w:r>
    </w:p>
    <w:p>
      <w:pPr>
        <w:widowControl/>
        <w:spacing w:line="580" w:lineRule="exact"/>
        <w:ind w:firstLine="640"/>
        <w:contextualSpacing/>
        <w:jc w:val="left"/>
        <w:rPr>
          <w:rFonts w:ascii="黑体" w:hAnsi="黑体" w:eastAsia="黑体" w:cs="宋体"/>
          <w:color w:val="000000"/>
          <w:szCs w:val="32"/>
          <w:shd w:val="clear" w:color="auto" w:fill="FFFFFF"/>
        </w:rPr>
      </w:pPr>
      <w:r>
        <w:rPr>
          <w:rFonts w:hint="eastAsia" w:ascii="黑体" w:hAnsi="黑体" w:eastAsia="黑体" w:cs="宋体"/>
          <w:color w:val="000000"/>
          <w:szCs w:val="32"/>
          <w:shd w:val="clear" w:color="auto" w:fill="FFFFFF"/>
        </w:rPr>
        <w:t>二、部门财政资金收支情况</w:t>
      </w:r>
    </w:p>
    <w:p>
      <w:pPr>
        <w:widowControl/>
        <w:spacing w:line="580" w:lineRule="exact"/>
        <w:ind w:firstLine="640"/>
        <w:contextualSpacing/>
        <w:jc w:val="left"/>
        <w:rPr>
          <w:rFonts w:hint="eastAsia" w:ascii="楷体_GB2312" w:hAnsi="宋体" w:eastAsia="楷体_GB2312" w:cs="宋体"/>
          <w:color w:val="000000"/>
          <w:szCs w:val="32"/>
          <w:shd w:val="clear" w:color="auto" w:fill="FFFFFF"/>
          <w:lang w:val="zh-CN"/>
        </w:rPr>
      </w:pPr>
      <w:r>
        <w:rPr>
          <w:rFonts w:hint="eastAsia" w:ascii="楷体_GB2312" w:hAnsi="宋体" w:eastAsia="楷体_GB2312" w:cs="宋体"/>
          <w:color w:val="000000"/>
          <w:szCs w:val="32"/>
          <w:shd w:val="clear" w:color="auto" w:fill="FFFFFF"/>
          <w:lang w:val="zh-CN"/>
        </w:rPr>
        <w:t>（一）部门财政资金收入情况。</w:t>
      </w:r>
    </w:p>
    <w:p>
      <w:pPr>
        <w:widowControl/>
        <w:spacing w:line="580" w:lineRule="exact"/>
        <w:ind w:firstLine="640"/>
        <w:contextualSpacing/>
        <w:jc w:val="left"/>
        <w:rPr>
          <w:rFonts w:hint="eastAsia" w:ascii="楷体_GB2312" w:hAnsi="宋体" w:eastAsia="楷体_GB2312" w:cs="宋体"/>
          <w:color w:val="000000"/>
          <w:szCs w:val="32"/>
          <w:shd w:val="clear" w:color="auto" w:fill="FFFFFF"/>
          <w:lang w:val="zh-CN"/>
        </w:rPr>
      </w:pPr>
      <w:r>
        <w:rPr>
          <w:rFonts w:hint="eastAsia" w:ascii="仿宋_GB2312" w:hAnsi="仿宋_GB2312" w:eastAsia="仿宋_GB2312" w:cs="仿宋_GB2312"/>
          <w:sz w:val="32"/>
        </w:rPr>
        <w:t>20</w:t>
      </w:r>
      <w:r>
        <w:rPr>
          <w:rFonts w:hint="eastAsia" w:ascii="仿宋_GB2312" w:hAnsi="仿宋_GB2312" w:cs="仿宋_GB2312"/>
          <w:sz w:val="32"/>
          <w:lang w:val="en-US" w:eastAsia="zh-CN"/>
        </w:rPr>
        <w:t>22</w:t>
      </w:r>
      <w:r>
        <w:rPr>
          <w:rFonts w:hint="eastAsia" w:ascii="仿宋_GB2312" w:hAnsi="仿宋_GB2312" w:eastAsia="仿宋_GB2312" w:cs="仿宋_GB2312"/>
          <w:sz w:val="32"/>
        </w:rPr>
        <w:t>年大佛街道办事处收入决算总额</w:t>
      </w:r>
      <w:r>
        <w:rPr>
          <w:rFonts w:hint="eastAsia" w:ascii="仿宋_GB2312" w:hAnsi="仿宋_GB2312" w:eastAsia="仿宋_GB2312" w:cs="仿宋_GB2312"/>
          <w:sz w:val="32"/>
          <w:szCs w:val="32"/>
        </w:rPr>
        <w:t>为</w:t>
      </w:r>
      <w:r>
        <w:rPr>
          <w:rFonts w:ascii="宋体" w:hAnsi="宋体" w:cs="宋体"/>
          <w:color w:val="000000"/>
          <w:sz w:val="32"/>
          <w:szCs w:val="32"/>
          <w:u w:val="none"/>
        </w:rPr>
        <w:t>27101266.97</w:t>
      </w:r>
      <w:r>
        <w:rPr>
          <w:rFonts w:hint="eastAsia" w:ascii="仿宋_GB2312" w:hAnsi="仿宋_GB2312" w:eastAsia="仿宋_GB2312" w:cs="仿宋_GB2312"/>
          <w:sz w:val="32"/>
          <w:szCs w:val="32"/>
        </w:rPr>
        <w:t>元</w:t>
      </w:r>
      <w:r>
        <w:rPr>
          <w:rFonts w:hint="eastAsia" w:ascii="仿宋_GB2312" w:hAnsi="仿宋_GB2312" w:eastAsia="仿宋_GB2312" w:cs="仿宋_GB2312"/>
          <w:sz w:val="32"/>
        </w:rPr>
        <w:t>，其中：当年财政拨款收入</w:t>
      </w:r>
      <w:r>
        <w:rPr>
          <w:rFonts w:hint="eastAsia" w:ascii="仿宋_GB2312" w:hAnsi="仿宋" w:eastAsia="仿宋_GB2312"/>
          <w:sz w:val="32"/>
          <w:szCs w:val="32"/>
        </w:rPr>
        <w:t>24970554.51</w:t>
      </w:r>
      <w:r>
        <w:rPr>
          <w:rFonts w:hint="eastAsia" w:ascii="仿宋_GB2312" w:hAnsi="仿宋_GB2312" w:eastAsia="仿宋_GB2312" w:cs="仿宋_GB2312"/>
          <w:sz w:val="32"/>
        </w:rPr>
        <w:t>元。</w:t>
      </w:r>
    </w:p>
    <w:p>
      <w:pPr>
        <w:widowControl/>
        <w:numPr>
          <w:ilvl w:val="0"/>
          <w:numId w:val="2"/>
        </w:numPr>
        <w:spacing w:line="580" w:lineRule="exact"/>
        <w:ind w:firstLine="640"/>
        <w:contextualSpacing/>
        <w:jc w:val="left"/>
        <w:rPr>
          <w:rFonts w:hint="eastAsia" w:ascii="楷体_GB2312" w:hAnsi="宋体" w:eastAsia="楷体_GB2312" w:cs="宋体"/>
          <w:color w:val="000000"/>
          <w:szCs w:val="32"/>
          <w:shd w:val="clear" w:color="auto" w:fill="FFFFFF"/>
          <w:lang w:val="zh-CN"/>
        </w:rPr>
      </w:pPr>
      <w:r>
        <w:rPr>
          <w:rFonts w:hint="eastAsia" w:ascii="楷体_GB2312" w:hAnsi="宋体" w:eastAsia="楷体_GB2312" w:cs="宋体"/>
          <w:color w:val="000000"/>
          <w:szCs w:val="32"/>
          <w:shd w:val="clear" w:color="auto" w:fill="FFFFFF"/>
          <w:lang w:val="zh-CN"/>
        </w:rPr>
        <w:t>部门财政资金支出情况。</w:t>
      </w:r>
    </w:p>
    <w:p>
      <w:pPr>
        <w:spacing w:line="570" w:lineRule="exact"/>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20</w:t>
      </w:r>
      <w:r>
        <w:rPr>
          <w:rFonts w:hint="eastAsia" w:ascii="仿宋_GB2312" w:hAnsi="仿宋_GB2312" w:eastAsia="仿宋_GB2312" w:cs="仿宋_GB2312"/>
          <w:sz w:val="32"/>
          <w:lang w:val="en-US" w:eastAsia="zh-CN"/>
        </w:rPr>
        <w:t>22</w:t>
      </w:r>
      <w:r>
        <w:rPr>
          <w:rFonts w:hint="eastAsia" w:ascii="仿宋_GB2312" w:hAnsi="仿宋_GB2312" w:eastAsia="仿宋_GB2312" w:cs="仿宋_GB2312"/>
          <w:sz w:val="32"/>
        </w:rPr>
        <w:t>年大佛街道办事处支出总额为一般公共预算财政拨款支出26667235.29元，基本支出为12017414.21元，项目支出为14649821.08元。</w:t>
      </w:r>
    </w:p>
    <w:p>
      <w:pPr>
        <w:widowControl/>
        <w:numPr>
          <w:ilvl w:val="0"/>
          <w:numId w:val="2"/>
        </w:numPr>
        <w:spacing w:line="580" w:lineRule="exact"/>
        <w:ind w:left="0" w:firstLine="640"/>
        <w:contextualSpacing/>
        <w:jc w:val="left"/>
        <w:rPr>
          <w:rFonts w:hint="eastAsia" w:ascii="楷体_GB2312" w:hAnsi="宋体" w:eastAsia="楷体_GB2312" w:cs="宋体"/>
          <w:color w:val="000000"/>
          <w:szCs w:val="32"/>
          <w:shd w:val="clear" w:color="auto" w:fill="FFFFFF"/>
          <w:lang w:val="zh-CN"/>
        </w:rPr>
      </w:pPr>
      <w:r>
        <w:rPr>
          <w:rFonts w:hint="eastAsia" w:ascii="楷体_GB2312" w:hAnsi="宋体" w:eastAsia="楷体_GB2312" w:cs="宋体"/>
          <w:color w:val="000000"/>
          <w:szCs w:val="32"/>
          <w:shd w:val="clear" w:color="auto" w:fill="FFFFFF"/>
          <w:lang w:val="zh-CN"/>
        </w:rPr>
        <w:t>部门财政资金结转结余情况。</w:t>
      </w:r>
    </w:p>
    <w:p>
      <w:pPr>
        <w:spacing w:line="570" w:lineRule="exact"/>
        <w:ind w:firstLine="640"/>
        <w:jc w:val="left"/>
        <w:rPr>
          <w:rFonts w:hint="eastAsia" w:ascii="仿宋_GB2312" w:hAnsi="仿宋_GB2312" w:eastAsia="仿宋_GB2312" w:cs="仿宋_GB2312"/>
          <w:sz w:val="32"/>
          <w:lang w:val="zh-CN"/>
        </w:rPr>
      </w:pPr>
      <w:r>
        <w:rPr>
          <w:rFonts w:hint="eastAsia" w:ascii="仿宋_GB2312" w:hAnsi="仿宋_GB2312" w:eastAsia="仿宋_GB2312" w:cs="仿宋_GB2312"/>
          <w:sz w:val="32"/>
        </w:rPr>
        <w:t>本年末无财政拨款结转资金。</w:t>
      </w:r>
    </w:p>
    <w:p>
      <w:pPr>
        <w:widowControl/>
        <w:spacing w:line="580" w:lineRule="exact"/>
        <w:ind w:firstLine="640"/>
        <w:contextualSpacing/>
        <w:jc w:val="left"/>
        <w:rPr>
          <w:rFonts w:ascii="黑体" w:hAnsi="黑体" w:eastAsia="黑体" w:cs="宋体"/>
          <w:color w:val="000000"/>
          <w:szCs w:val="32"/>
          <w:shd w:val="clear" w:color="auto" w:fill="FFFFFF"/>
        </w:rPr>
      </w:pPr>
      <w:r>
        <w:rPr>
          <w:rFonts w:hint="eastAsia" w:ascii="黑体" w:hAnsi="黑体" w:eastAsia="黑体" w:cs="宋体"/>
          <w:color w:val="000000"/>
          <w:szCs w:val="32"/>
          <w:shd w:val="clear" w:color="auto" w:fill="FFFFFF"/>
        </w:rPr>
        <w:t>三、部门整体绩效管理情况（根据自评体系进行描述）</w:t>
      </w:r>
    </w:p>
    <w:p>
      <w:pPr>
        <w:widowControl/>
        <w:spacing w:line="580" w:lineRule="exact"/>
        <w:ind w:firstLine="640"/>
        <w:contextualSpacing/>
        <w:jc w:val="left"/>
        <w:rPr>
          <w:rFonts w:ascii="楷体_GB2312" w:hAnsi="宋体" w:eastAsia="楷体_GB2312" w:cs="宋体"/>
          <w:color w:val="000000"/>
          <w:szCs w:val="32"/>
          <w:shd w:val="clear" w:color="auto" w:fill="FFFFFF"/>
          <w:lang w:val="zh-CN"/>
        </w:rPr>
      </w:pPr>
      <w:r>
        <w:rPr>
          <w:rFonts w:hint="eastAsia" w:ascii="楷体_GB2312" w:hAnsi="宋体" w:eastAsia="楷体_GB2312" w:cs="宋体"/>
          <w:color w:val="000000"/>
          <w:szCs w:val="32"/>
          <w:shd w:val="clear" w:color="auto" w:fill="FFFFFF"/>
          <w:lang w:val="zh-CN"/>
        </w:rPr>
        <w:t>（一）部门整体履职绩效分析。</w:t>
      </w:r>
    </w:p>
    <w:p>
      <w:pPr>
        <w:spacing w:line="570" w:lineRule="exact"/>
        <w:ind w:firstLine="640"/>
        <w:jc w:val="left"/>
        <w:rPr>
          <w:rFonts w:hint="default" w:ascii="仿宋_GB2312" w:hAnsi="宋体" w:eastAsia="仿宋_GB2312" w:cs="宋体"/>
          <w:color w:val="000000"/>
          <w:szCs w:val="32"/>
          <w:shd w:val="clear" w:color="auto" w:fill="FFFFFF"/>
          <w:lang w:val="en-US" w:eastAsia="zh-CN"/>
        </w:rPr>
      </w:pPr>
      <w:r>
        <w:rPr>
          <w:rFonts w:hint="eastAsia" w:ascii="仿宋_GB2312" w:hAnsi="宋体" w:eastAsia="仿宋_GB2312" w:cs="宋体"/>
          <w:color w:val="000000"/>
          <w:szCs w:val="32"/>
          <w:shd w:val="clear" w:color="auto" w:fill="FFFFFF"/>
          <w:lang w:val="en-US" w:eastAsia="zh-CN"/>
        </w:rPr>
        <w:t>1、</w:t>
      </w:r>
      <w:r>
        <w:rPr>
          <w:rFonts w:hint="eastAsia" w:ascii="仿宋_GB2312" w:hAnsi="宋体" w:eastAsia="仿宋_GB2312" w:cs="宋体"/>
          <w:color w:val="000000"/>
          <w:szCs w:val="32"/>
          <w:shd w:val="clear" w:color="auto" w:fill="FFFFFF"/>
          <w:lang w:val="zh-CN"/>
        </w:rPr>
        <w:t>目标管理</w:t>
      </w:r>
      <w:r>
        <w:rPr>
          <w:rFonts w:hint="eastAsia" w:ascii="仿宋_GB2312" w:hAnsi="宋体" w:eastAsia="仿宋_GB2312" w:cs="宋体"/>
          <w:color w:val="000000"/>
          <w:szCs w:val="32"/>
          <w:shd w:val="clear" w:color="auto" w:fill="FFFFFF"/>
          <w:lang w:val="en-US" w:eastAsia="zh-CN"/>
        </w:rPr>
        <w:t>40分，自评得分40分</w:t>
      </w:r>
    </w:p>
    <w:p>
      <w:pPr>
        <w:spacing w:line="570" w:lineRule="exact"/>
        <w:ind w:firstLine="640"/>
        <w:jc w:val="left"/>
        <w:rPr>
          <w:rFonts w:hint="eastAsia" w:ascii="仿宋_GB2312" w:hAnsi="宋体" w:eastAsia="仿宋_GB2312" w:cs="宋体"/>
          <w:color w:val="000000"/>
          <w:szCs w:val="32"/>
          <w:shd w:val="clear" w:color="auto" w:fill="FFFFFF"/>
          <w:lang w:val="zh-CN"/>
        </w:rPr>
      </w:pPr>
      <w:r>
        <w:rPr>
          <w:rFonts w:hint="eastAsia" w:ascii="仿宋_GB2312" w:hAnsi="宋体" w:eastAsia="仿宋_GB2312" w:cs="宋体"/>
          <w:color w:val="000000"/>
          <w:szCs w:val="32"/>
          <w:shd w:val="clear" w:color="auto" w:fill="FFFFFF"/>
          <w:lang w:val="zh-CN"/>
        </w:rPr>
        <w:t>目标制定：我单位科学合理、规范完整、细化量化并与预算安排相匹配的编制年度绩效目标。</w:t>
      </w:r>
    </w:p>
    <w:p>
      <w:pPr>
        <w:spacing w:line="570" w:lineRule="exact"/>
        <w:ind w:firstLine="640"/>
        <w:jc w:val="left"/>
        <w:rPr>
          <w:rFonts w:hint="eastAsia" w:ascii="仿宋_GB2312" w:hAnsi="宋体" w:eastAsia="仿宋_GB2312" w:cs="宋体"/>
          <w:color w:val="000000"/>
          <w:szCs w:val="32"/>
          <w:shd w:val="clear" w:color="auto" w:fill="FFFFFF"/>
          <w:lang w:val="zh-CN"/>
        </w:rPr>
      </w:pPr>
      <w:r>
        <w:rPr>
          <w:rFonts w:hint="eastAsia" w:ascii="仿宋_GB2312" w:hAnsi="宋体" w:eastAsia="仿宋_GB2312" w:cs="宋体"/>
          <w:color w:val="000000"/>
          <w:szCs w:val="32"/>
          <w:shd w:val="clear" w:color="auto" w:fill="FFFFFF"/>
          <w:lang w:val="zh-CN"/>
        </w:rPr>
        <w:t>目标实现：部门整体支出绩效目标实现程度与预期目标无偏离。</w:t>
      </w:r>
    </w:p>
    <w:p>
      <w:pPr>
        <w:numPr>
          <w:ilvl w:val="0"/>
          <w:numId w:val="3"/>
        </w:numPr>
        <w:spacing w:line="570" w:lineRule="exact"/>
        <w:ind w:firstLine="640"/>
        <w:jc w:val="left"/>
        <w:rPr>
          <w:rFonts w:hint="eastAsia" w:ascii="仿宋_GB2312" w:hAnsi="宋体" w:eastAsia="仿宋_GB2312" w:cs="宋体"/>
          <w:color w:val="000000"/>
          <w:szCs w:val="32"/>
          <w:shd w:val="clear" w:color="auto" w:fill="FFFFFF"/>
          <w:lang w:val="en-US" w:eastAsia="zh-CN"/>
        </w:rPr>
      </w:pPr>
      <w:r>
        <w:rPr>
          <w:rFonts w:hint="eastAsia" w:ascii="仿宋_GB2312" w:hAnsi="宋体" w:eastAsia="仿宋_GB2312" w:cs="宋体"/>
          <w:color w:val="000000"/>
          <w:szCs w:val="32"/>
          <w:shd w:val="clear" w:color="auto" w:fill="FFFFFF"/>
          <w:lang w:val="zh-CN"/>
        </w:rPr>
        <w:t>动态调整</w:t>
      </w:r>
      <w:r>
        <w:rPr>
          <w:rFonts w:hint="eastAsia" w:ascii="仿宋_GB2312" w:hAnsi="宋体" w:eastAsia="仿宋_GB2312" w:cs="宋体"/>
          <w:color w:val="000000"/>
          <w:szCs w:val="32"/>
          <w:shd w:val="clear" w:color="auto" w:fill="FFFFFF"/>
          <w:lang w:val="en-US" w:eastAsia="zh-CN"/>
        </w:rPr>
        <w:t>20分，自评得分19分</w:t>
      </w:r>
    </w:p>
    <w:p>
      <w:pPr>
        <w:numPr>
          <w:ilvl w:val="0"/>
          <w:numId w:val="0"/>
        </w:numPr>
        <w:spacing w:line="570" w:lineRule="exact"/>
        <w:ind w:firstLine="640"/>
        <w:jc w:val="left"/>
        <w:rPr>
          <w:rFonts w:hint="eastAsia" w:ascii="仿宋_GB2312" w:hAnsi="宋体" w:eastAsia="仿宋_GB2312" w:cs="宋体"/>
          <w:color w:val="000000"/>
          <w:szCs w:val="32"/>
          <w:shd w:val="clear" w:color="auto" w:fill="FFFFFF"/>
          <w:lang w:val="en-US" w:eastAsia="zh-CN"/>
        </w:rPr>
      </w:pPr>
      <w:r>
        <w:rPr>
          <w:rFonts w:hint="eastAsia" w:ascii="仿宋_GB2312" w:hAnsi="宋体" w:eastAsia="仿宋_GB2312" w:cs="宋体"/>
          <w:color w:val="000000"/>
          <w:szCs w:val="32"/>
          <w:shd w:val="clear" w:color="auto" w:fill="FFFFFF"/>
          <w:lang w:val="en-US" w:eastAsia="zh-CN"/>
        </w:rPr>
        <w:t>支出控制：年末决算数与年初决算数一致，无偏差。</w:t>
      </w:r>
    </w:p>
    <w:p>
      <w:pPr>
        <w:numPr>
          <w:ilvl w:val="0"/>
          <w:numId w:val="0"/>
        </w:numPr>
        <w:spacing w:line="570" w:lineRule="exact"/>
        <w:ind w:firstLine="640"/>
        <w:jc w:val="left"/>
        <w:rPr>
          <w:rFonts w:hint="eastAsia" w:ascii="仿宋_GB2312" w:hAnsi="宋体" w:eastAsia="仿宋_GB2312" w:cs="宋体"/>
          <w:color w:val="000000"/>
          <w:szCs w:val="32"/>
          <w:shd w:val="clear" w:color="auto" w:fill="FFFFFF"/>
          <w:lang w:val="en-US" w:eastAsia="zh-CN"/>
        </w:rPr>
      </w:pPr>
      <w:r>
        <w:rPr>
          <w:rFonts w:hint="eastAsia" w:ascii="仿宋_GB2312" w:hAnsi="宋体" w:eastAsia="仿宋_GB2312" w:cs="宋体"/>
          <w:color w:val="000000"/>
          <w:szCs w:val="32"/>
          <w:shd w:val="clear" w:color="auto" w:fill="FFFFFF"/>
          <w:lang w:val="en-US" w:eastAsia="zh-CN"/>
        </w:rPr>
        <w:t>及时处置：在公用经费支出中出现偏差时，及时向财政部门进行资金调整申请，使公用经费总体支出无偏差。</w:t>
      </w:r>
    </w:p>
    <w:p>
      <w:pPr>
        <w:numPr>
          <w:ilvl w:val="0"/>
          <w:numId w:val="0"/>
        </w:numPr>
        <w:spacing w:line="570" w:lineRule="exact"/>
        <w:ind w:firstLine="640"/>
        <w:jc w:val="left"/>
        <w:rPr>
          <w:rFonts w:hint="eastAsia" w:ascii="仿宋_GB2312" w:hAnsi="宋体" w:eastAsia="仿宋_GB2312" w:cs="宋体"/>
          <w:color w:val="000000"/>
          <w:szCs w:val="32"/>
          <w:shd w:val="clear" w:color="auto" w:fill="FFFFFF"/>
          <w:lang w:val="en-US" w:eastAsia="zh-CN"/>
        </w:rPr>
      </w:pPr>
      <w:r>
        <w:rPr>
          <w:rFonts w:hint="eastAsia" w:ascii="仿宋_GB2312" w:hAnsi="宋体" w:eastAsia="仿宋_GB2312" w:cs="宋体"/>
          <w:color w:val="000000"/>
          <w:szCs w:val="32"/>
          <w:shd w:val="clear" w:color="auto" w:fill="FFFFFF"/>
          <w:lang w:val="en-US" w:eastAsia="zh-CN"/>
        </w:rPr>
        <w:t>执行进度：参照年初预算数，控制全年支出进度，基本达到量化指标。</w:t>
      </w:r>
    </w:p>
    <w:p>
      <w:pPr>
        <w:numPr>
          <w:ilvl w:val="0"/>
          <w:numId w:val="3"/>
        </w:numPr>
        <w:spacing w:line="570" w:lineRule="exact"/>
        <w:ind w:left="0" w:firstLine="640"/>
        <w:jc w:val="left"/>
        <w:rPr>
          <w:rFonts w:hint="eastAsia" w:ascii="仿宋_GB2312" w:hAnsi="宋体" w:eastAsia="仿宋_GB2312" w:cs="宋体"/>
          <w:color w:val="000000"/>
          <w:szCs w:val="32"/>
          <w:shd w:val="clear" w:color="auto" w:fill="FFFFFF"/>
          <w:lang w:val="en-US" w:eastAsia="zh-CN"/>
        </w:rPr>
      </w:pPr>
      <w:r>
        <w:rPr>
          <w:rFonts w:hint="eastAsia" w:ascii="仿宋_GB2312" w:hAnsi="宋体" w:eastAsia="仿宋_GB2312" w:cs="宋体"/>
          <w:color w:val="000000"/>
          <w:szCs w:val="32"/>
          <w:shd w:val="clear" w:color="auto" w:fill="FFFFFF"/>
          <w:lang w:val="zh-CN"/>
        </w:rPr>
        <w:t>完成结果</w:t>
      </w:r>
      <w:r>
        <w:rPr>
          <w:rFonts w:hint="eastAsia" w:ascii="仿宋_GB2312" w:hAnsi="宋体" w:eastAsia="仿宋_GB2312" w:cs="宋体"/>
          <w:color w:val="000000"/>
          <w:szCs w:val="32"/>
          <w:shd w:val="clear" w:color="auto" w:fill="FFFFFF"/>
          <w:lang w:val="en-US" w:eastAsia="zh-CN"/>
        </w:rPr>
        <w:t>10分，自评得分10分</w:t>
      </w:r>
    </w:p>
    <w:p>
      <w:pPr>
        <w:numPr>
          <w:ilvl w:val="0"/>
          <w:numId w:val="0"/>
        </w:numPr>
        <w:spacing w:line="570" w:lineRule="exact"/>
        <w:jc w:val="left"/>
        <w:rPr>
          <w:rFonts w:hint="eastAsia" w:ascii="仿宋_GB2312" w:hAnsi="宋体" w:eastAsia="仿宋_GB2312" w:cs="宋体"/>
          <w:color w:val="000000"/>
          <w:szCs w:val="32"/>
          <w:shd w:val="clear" w:color="auto" w:fill="FFFFFF"/>
          <w:lang w:val="en-US" w:eastAsia="zh-CN"/>
        </w:rPr>
      </w:pPr>
      <w:r>
        <w:rPr>
          <w:rFonts w:hint="eastAsia" w:ascii="仿宋_GB2312" w:hAnsi="宋体" w:eastAsia="仿宋_GB2312" w:cs="宋体"/>
          <w:color w:val="000000"/>
          <w:szCs w:val="32"/>
          <w:shd w:val="clear" w:color="auto" w:fill="FFFFFF"/>
          <w:lang w:val="en-US" w:eastAsia="zh-CN"/>
        </w:rPr>
        <w:t>资金结余率：项目资金年终无结余</w:t>
      </w:r>
    </w:p>
    <w:p>
      <w:pPr>
        <w:numPr>
          <w:ilvl w:val="0"/>
          <w:numId w:val="0"/>
        </w:numPr>
        <w:spacing w:line="570" w:lineRule="exact"/>
        <w:jc w:val="left"/>
        <w:rPr>
          <w:rFonts w:hint="default" w:ascii="仿宋_GB2312" w:hAnsi="宋体" w:eastAsia="仿宋_GB2312" w:cs="宋体"/>
          <w:color w:val="000000"/>
          <w:szCs w:val="32"/>
          <w:shd w:val="clear" w:color="auto" w:fill="FFFFFF"/>
          <w:lang w:val="en-US" w:eastAsia="zh-CN"/>
        </w:rPr>
      </w:pPr>
      <w:r>
        <w:rPr>
          <w:rFonts w:hint="eastAsia" w:ascii="仿宋_GB2312" w:hAnsi="宋体" w:eastAsia="仿宋_GB2312" w:cs="宋体"/>
          <w:color w:val="000000"/>
          <w:szCs w:val="32"/>
          <w:shd w:val="clear" w:color="auto" w:fill="FFFFFF"/>
          <w:lang w:val="en-US" w:eastAsia="zh-CN"/>
        </w:rPr>
        <w:t>违规记录：在各级部门抽查工作中无违规记录</w:t>
      </w:r>
    </w:p>
    <w:p>
      <w:pPr>
        <w:numPr>
          <w:ilvl w:val="0"/>
          <w:numId w:val="3"/>
        </w:numPr>
        <w:spacing w:line="570" w:lineRule="exact"/>
        <w:ind w:left="0" w:firstLine="640"/>
        <w:jc w:val="left"/>
        <w:rPr>
          <w:rFonts w:hint="eastAsia" w:ascii="仿宋_GB2312" w:hAnsi="宋体" w:eastAsia="仿宋_GB2312" w:cs="宋体"/>
          <w:color w:val="000000"/>
          <w:szCs w:val="32"/>
          <w:shd w:val="clear" w:color="auto" w:fill="FFFFFF"/>
          <w:lang w:val="en-US" w:eastAsia="zh-CN"/>
        </w:rPr>
      </w:pPr>
      <w:r>
        <w:rPr>
          <w:rFonts w:hint="eastAsia" w:ascii="仿宋_GB2312" w:hAnsi="宋体" w:eastAsia="仿宋_GB2312" w:cs="宋体"/>
          <w:color w:val="000000"/>
          <w:szCs w:val="32"/>
          <w:shd w:val="clear" w:color="auto" w:fill="FFFFFF"/>
          <w:lang w:val="en-US" w:eastAsia="zh-CN"/>
        </w:rPr>
        <w:t>内部应用10分，自评得分10分</w:t>
      </w:r>
    </w:p>
    <w:p>
      <w:pPr>
        <w:numPr>
          <w:ilvl w:val="0"/>
          <w:numId w:val="0"/>
        </w:numPr>
        <w:spacing w:line="570" w:lineRule="exact"/>
        <w:jc w:val="left"/>
        <w:rPr>
          <w:rFonts w:hint="default" w:ascii="仿宋_GB2312" w:hAnsi="宋体" w:eastAsia="仿宋_GB2312" w:cs="宋体"/>
          <w:color w:val="000000"/>
          <w:szCs w:val="32"/>
          <w:shd w:val="clear" w:color="auto" w:fill="FFFFFF"/>
          <w:lang w:val="en-US" w:eastAsia="zh-CN"/>
        </w:rPr>
      </w:pPr>
      <w:r>
        <w:rPr>
          <w:rFonts w:hint="eastAsia" w:ascii="仿宋_GB2312" w:hAnsi="宋体" w:eastAsia="仿宋_GB2312" w:cs="宋体"/>
          <w:color w:val="000000"/>
          <w:szCs w:val="32"/>
          <w:shd w:val="clear" w:color="auto" w:fill="FFFFFF"/>
          <w:lang w:val="en-US" w:eastAsia="zh-CN"/>
        </w:rPr>
        <w:t>预算挂钩：部门内部绩效结果与预算挂钩情况良好</w:t>
      </w:r>
    </w:p>
    <w:p>
      <w:pPr>
        <w:numPr>
          <w:ilvl w:val="0"/>
          <w:numId w:val="0"/>
        </w:numPr>
        <w:spacing w:line="570" w:lineRule="exact"/>
        <w:ind w:firstLine="640"/>
        <w:jc w:val="left"/>
        <w:rPr>
          <w:rFonts w:hint="default" w:ascii="仿宋_GB2312" w:hAnsi="宋体" w:eastAsia="仿宋_GB2312" w:cs="宋体"/>
          <w:color w:val="000000"/>
          <w:szCs w:val="32"/>
          <w:shd w:val="clear" w:color="auto" w:fill="FFFFFF"/>
          <w:lang w:val="en-US" w:eastAsia="zh-CN"/>
        </w:rPr>
      </w:pPr>
      <w:r>
        <w:rPr>
          <w:rFonts w:hint="eastAsia" w:ascii="仿宋_GB2312" w:hAnsi="宋体" w:eastAsia="仿宋_GB2312" w:cs="宋体"/>
          <w:color w:val="000000"/>
          <w:szCs w:val="32"/>
          <w:shd w:val="clear" w:color="auto" w:fill="FFFFFF"/>
          <w:lang w:val="en-US" w:eastAsia="zh-CN"/>
        </w:rPr>
        <w:t>5、信息公开10分，自评得分10分</w:t>
      </w:r>
    </w:p>
    <w:p>
      <w:pPr>
        <w:numPr>
          <w:ilvl w:val="0"/>
          <w:numId w:val="0"/>
        </w:numPr>
        <w:spacing w:line="570" w:lineRule="exact"/>
        <w:ind w:firstLine="640"/>
        <w:jc w:val="left"/>
        <w:rPr>
          <w:rFonts w:hint="eastAsia" w:ascii="仿宋_GB2312" w:hAnsi="宋体" w:eastAsia="仿宋_GB2312" w:cs="宋体"/>
          <w:color w:val="000000"/>
          <w:szCs w:val="32"/>
          <w:shd w:val="clear" w:color="auto" w:fill="FFFFFF"/>
          <w:lang w:val="en-US" w:eastAsia="zh-CN"/>
        </w:rPr>
      </w:pPr>
      <w:r>
        <w:rPr>
          <w:rFonts w:hint="eastAsia" w:ascii="仿宋_GB2312" w:hAnsi="仿宋_GB2312" w:eastAsia="仿宋_GB2312" w:cs="仿宋_GB2312"/>
          <w:sz w:val="32"/>
          <w:lang w:eastAsia="zh-CN"/>
        </w:rPr>
        <w:t>自评公开：我</w:t>
      </w:r>
      <w:r>
        <w:rPr>
          <w:rFonts w:hint="eastAsia" w:ascii="仿宋_GB2312" w:hAnsi="仿宋_GB2312" w:eastAsia="仿宋_GB2312" w:cs="仿宋_GB2312"/>
          <w:sz w:val="32"/>
        </w:rPr>
        <w:t>单位按相关要求进行绩效自我评价，按要求及时</w:t>
      </w:r>
      <w:r>
        <w:rPr>
          <w:rFonts w:hint="eastAsia" w:ascii="仿宋_GB2312" w:hAnsi="仿宋_GB2312" w:cs="仿宋_GB2312"/>
          <w:sz w:val="32"/>
          <w:lang w:eastAsia="zh-CN"/>
        </w:rPr>
        <w:t>公开。</w:t>
      </w:r>
    </w:p>
    <w:p>
      <w:pPr>
        <w:numPr>
          <w:ilvl w:val="0"/>
          <w:numId w:val="4"/>
        </w:numPr>
        <w:spacing w:line="570" w:lineRule="exact"/>
        <w:ind w:firstLine="640"/>
        <w:jc w:val="left"/>
        <w:rPr>
          <w:rFonts w:hint="eastAsia" w:ascii="仿宋_GB2312" w:hAnsi="宋体" w:eastAsia="仿宋_GB2312" w:cs="宋体"/>
          <w:color w:val="000000"/>
          <w:szCs w:val="32"/>
          <w:shd w:val="clear" w:color="auto" w:fill="FFFFFF"/>
          <w:lang w:val="en-US" w:eastAsia="zh-CN"/>
        </w:rPr>
      </w:pPr>
      <w:r>
        <w:rPr>
          <w:rFonts w:hint="eastAsia" w:ascii="仿宋_GB2312" w:hAnsi="宋体" w:eastAsia="仿宋_GB2312" w:cs="宋体"/>
          <w:color w:val="000000"/>
          <w:szCs w:val="32"/>
          <w:shd w:val="clear" w:color="auto" w:fill="FFFFFF"/>
          <w:lang w:val="en-US" w:eastAsia="zh-CN"/>
        </w:rPr>
        <w:t>整改反馈10分，自评得分10分</w:t>
      </w:r>
    </w:p>
    <w:p>
      <w:pPr>
        <w:numPr>
          <w:ilvl w:val="0"/>
          <w:numId w:val="0"/>
        </w:numPr>
        <w:spacing w:line="570" w:lineRule="exact"/>
        <w:ind w:firstLine="640"/>
        <w:jc w:val="left"/>
        <w:rPr>
          <w:rFonts w:hint="eastAsia" w:ascii="仿宋_GB2312" w:hAnsi="仿宋_GB2312" w:eastAsia="仿宋_GB2312" w:cs="仿宋_GB2312"/>
          <w:sz w:val="32"/>
        </w:rPr>
      </w:pPr>
      <w:r>
        <w:rPr>
          <w:rFonts w:hint="eastAsia" w:ascii="仿宋_GB2312" w:hAnsi="仿宋_GB2312" w:eastAsia="仿宋_GB2312" w:cs="仿宋_GB2312"/>
          <w:sz w:val="32"/>
          <w:lang w:eastAsia="zh-CN"/>
        </w:rPr>
        <w:t>问题整改：我单位</w:t>
      </w:r>
      <w:r>
        <w:rPr>
          <w:rFonts w:hint="eastAsia" w:ascii="仿宋_GB2312" w:hAnsi="仿宋_GB2312" w:eastAsia="仿宋_GB2312" w:cs="仿宋_GB2312"/>
          <w:sz w:val="32"/>
        </w:rPr>
        <w:t>对发现的问题提出整改措施，并整改落实到位。</w:t>
      </w:r>
    </w:p>
    <w:p>
      <w:pPr>
        <w:numPr>
          <w:ilvl w:val="0"/>
          <w:numId w:val="0"/>
        </w:numPr>
        <w:spacing w:line="570" w:lineRule="exact"/>
        <w:ind w:firstLine="64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应用反馈：我单位按要求及时向财政部门反馈结果应用情况。</w:t>
      </w:r>
    </w:p>
    <w:p>
      <w:pPr>
        <w:widowControl/>
        <w:spacing w:line="580" w:lineRule="exact"/>
        <w:ind w:firstLine="640"/>
        <w:contextualSpacing/>
        <w:jc w:val="left"/>
        <w:rPr>
          <w:rFonts w:ascii="楷体_GB2312" w:hAnsi="宋体" w:eastAsia="楷体_GB2312" w:cs="宋体"/>
          <w:color w:val="000000"/>
          <w:szCs w:val="32"/>
          <w:shd w:val="clear" w:color="auto" w:fill="FFFFFF"/>
          <w:lang w:val="zh-CN"/>
        </w:rPr>
      </w:pPr>
      <w:r>
        <w:rPr>
          <w:rFonts w:hint="eastAsia" w:ascii="楷体_GB2312" w:hAnsi="宋体" w:eastAsia="楷体_GB2312" w:cs="宋体"/>
          <w:color w:val="000000"/>
          <w:szCs w:val="32"/>
          <w:shd w:val="clear" w:color="auto" w:fill="FFFFFF"/>
          <w:lang w:val="zh-CN"/>
        </w:rPr>
        <w:t>（二）特定目标类项目绩效分析。</w:t>
      </w:r>
    </w:p>
    <w:p>
      <w:pPr>
        <w:widowControl/>
        <w:spacing w:line="580" w:lineRule="exact"/>
        <w:ind w:firstLine="640"/>
        <w:contextualSpacing/>
        <w:jc w:val="left"/>
        <w:rPr>
          <w:rFonts w:ascii="仿宋_GB2312" w:hAnsi="宋体" w:eastAsia="仿宋_GB2312" w:cs="宋体"/>
          <w:color w:val="000000"/>
          <w:szCs w:val="32"/>
          <w:shd w:val="clear" w:color="auto" w:fill="FFFFFF"/>
          <w:lang w:val="zh-CN"/>
        </w:rPr>
      </w:pPr>
      <w:r>
        <w:rPr>
          <w:rFonts w:hint="eastAsia" w:ascii="仿宋_GB2312" w:hAnsi="宋体" w:eastAsia="仿宋_GB2312" w:cs="宋体"/>
          <w:color w:val="000000"/>
          <w:szCs w:val="32"/>
          <w:shd w:val="clear" w:color="auto" w:fill="FFFFFF"/>
          <w:lang w:val="zh-CN"/>
        </w:rPr>
        <w:t>包括项目绩效目标制定、目标实现、支出控制、及时处置、执行进度、预算完成情况、资金结余率（低效无效率）和违规记录等情况。</w:t>
      </w:r>
    </w:p>
    <w:p>
      <w:pPr>
        <w:widowControl/>
        <w:spacing w:line="580" w:lineRule="exact"/>
        <w:ind w:firstLine="640"/>
        <w:contextualSpacing/>
        <w:jc w:val="left"/>
        <w:rPr>
          <w:rFonts w:ascii="仿宋_GB2312" w:hAnsi="宋体" w:eastAsia="仿宋_GB2312" w:cs="宋体"/>
          <w:color w:val="000000"/>
          <w:szCs w:val="32"/>
          <w:shd w:val="clear" w:color="auto" w:fill="FFFFFF"/>
          <w:lang w:val="zh-CN"/>
        </w:rPr>
      </w:pPr>
      <w:r>
        <w:rPr>
          <w:rFonts w:hint="eastAsia" w:ascii="仿宋_GB2312" w:hAnsi="宋体" w:eastAsia="仿宋_GB2312" w:cs="宋体"/>
          <w:color w:val="000000"/>
          <w:szCs w:val="32"/>
          <w:shd w:val="clear" w:color="auto" w:fill="FFFFFF"/>
          <w:lang w:val="zh-CN"/>
        </w:rPr>
        <w:t>1.整体情况</w:t>
      </w:r>
    </w:p>
    <w:p>
      <w:pPr>
        <w:widowControl/>
        <w:spacing w:line="580" w:lineRule="exact"/>
        <w:ind w:firstLine="640"/>
        <w:contextualSpacing/>
        <w:jc w:val="left"/>
        <w:rPr>
          <w:rFonts w:ascii="仿宋_GB2312" w:hAnsi="宋体" w:eastAsia="仿宋_GB2312" w:cs="宋体"/>
          <w:color w:val="000000"/>
          <w:szCs w:val="32"/>
          <w:shd w:val="clear" w:color="auto" w:fill="FFFFFF"/>
          <w:lang w:val="zh-CN"/>
        </w:rPr>
      </w:pPr>
      <w:r>
        <w:rPr>
          <w:rFonts w:hint="eastAsia" w:ascii="仿宋_GB2312" w:hAnsi="宋体" w:eastAsia="仿宋_GB2312" w:cs="宋体"/>
          <w:color w:val="000000"/>
          <w:szCs w:val="32"/>
          <w:shd w:val="clear" w:color="auto" w:fill="FFFFFF"/>
          <w:lang w:val="zh-CN"/>
        </w:rPr>
        <w:t>2.100万以上项目：</w:t>
      </w:r>
    </w:p>
    <w:p>
      <w:pPr>
        <w:widowControl/>
        <w:spacing w:line="580" w:lineRule="exact"/>
        <w:ind w:firstLine="640"/>
        <w:contextualSpacing/>
        <w:jc w:val="left"/>
        <w:rPr>
          <w:rFonts w:hint="eastAsia" w:ascii="仿宋_GB2312" w:hAnsi="宋体" w:eastAsia="仿宋_GB2312" w:cs="宋体"/>
          <w:color w:val="000000"/>
          <w:szCs w:val="32"/>
          <w:shd w:val="clear" w:color="auto" w:fill="FFFFFF"/>
          <w:lang w:val="zh-CN" w:eastAsia="zh-CN"/>
        </w:rPr>
      </w:pPr>
      <w:r>
        <w:rPr>
          <w:rFonts w:hint="eastAsia" w:ascii="仿宋_GB2312" w:hAnsi="宋体" w:eastAsia="仿宋_GB2312" w:cs="宋体"/>
          <w:color w:val="000000"/>
          <w:szCs w:val="32"/>
          <w:shd w:val="clear" w:color="auto" w:fill="FFFFFF"/>
          <w:lang w:val="zh-CN"/>
        </w:rPr>
        <w:t>项目1：</w:t>
      </w:r>
      <w:r>
        <w:rPr>
          <w:rFonts w:hint="eastAsia" w:ascii="仿宋_GB2312" w:hAnsi="宋体" w:eastAsia="仿宋_GB2312" w:cs="宋体"/>
          <w:color w:val="000000"/>
          <w:szCs w:val="32"/>
          <w:shd w:val="clear" w:color="auto" w:fill="FFFFFF"/>
          <w:lang w:val="zh-CN" w:eastAsia="zh-CN"/>
        </w:rPr>
        <w:t>村干部工资及保险</w:t>
      </w:r>
    </w:p>
    <w:p>
      <w:pPr>
        <w:widowControl/>
        <w:spacing w:line="580" w:lineRule="exact"/>
        <w:ind w:firstLine="640"/>
        <w:contextualSpacing/>
        <w:jc w:val="left"/>
        <w:rPr>
          <w:rFonts w:hint="eastAsia" w:ascii="仿宋_GB2312" w:hAnsi="宋体" w:eastAsia="仿宋_GB2312" w:cs="宋体"/>
          <w:color w:val="000000"/>
          <w:szCs w:val="32"/>
          <w:shd w:val="clear" w:color="auto" w:fill="FFFFFF"/>
          <w:lang w:val="zh-CN" w:eastAsia="zh-CN"/>
        </w:rPr>
      </w:pPr>
      <w:r>
        <w:rPr>
          <w:rFonts w:hint="eastAsia" w:ascii="仿宋_GB2312" w:hAnsi="宋体" w:eastAsia="仿宋_GB2312" w:cs="宋体"/>
          <w:color w:val="000000"/>
          <w:szCs w:val="32"/>
          <w:shd w:val="clear" w:color="auto" w:fill="FFFFFF"/>
          <w:lang w:val="en-US" w:eastAsia="zh-CN"/>
        </w:rPr>
        <w:t>2022年，大佛街道村干部工资及保险</w:t>
      </w:r>
      <w:r>
        <w:rPr>
          <w:rFonts w:hint="eastAsia" w:ascii="仿宋_GB2312" w:hAnsi="宋体" w:eastAsia="仿宋_GB2312" w:cs="宋体"/>
          <w:color w:val="000000"/>
          <w:szCs w:val="32"/>
          <w:shd w:val="clear" w:color="auto" w:fill="FFFFFF"/>
          <w:lang w:val="zh-CN"/>
        </w:rPr>
        <w:t>项目根据市中区</w:t>
      </w:r>
      <w:r>
        <w:rPr>
          <w:rFonts w:hint="eastAsia" w:ascii="仿宋_GB2312" w:hAnsi="宋体" w:eastAsia="仿宋_GB2312" w:cs="宋体"/>
          <w:color w:val="000000"/>
          <w:szCs w:val="32"/>
          <w:shd w:val="clear" w:color="auto" w:fill="FFFFFF"/>
          <w:lang w:val="en-US" w:eastAsia="zh-CN"/>
        </w:rPr>
        <w:t>2022年部门预算编制口径说明编制预算，</w:t>
      </w:r>
      <w:r>
        <w:rPr>
          <w:rFonts w:hint="eastAsia" w:ascii="仿宋_GB2312" w:hAnsi="宋体" w:eastAsia="仿宋_GB2312" w:cs="宋体"/>
          <w:color w:val="000000"/>
          <w:szCs w:val="32"/>
          <w:shd w:val="clear" w:color="auto" w:fill="FFFFFF"/>
          <w:lang w:val="zh-CN"/>
        </w:rPr>
        <w:t>严格按照乐山市市中区资金管理办法和乐中委办〔2021〕9号《关于进一步强化村（社区）干部队伍建设的实施方案》执行资金管理，</w:t>
      </w:r>
      <w:r>
        <w:rPr>
          <w:rFonts w:hint="eastAsia" w:ascii="仿宋_GB2312" w:hAnsi="宋体" w:eastAsia="仿宋_GB2312" w:cs="宋体"/>
          <w:color w:val="000000"/>
          <w:szCs w:val="32"/>
          <w:shd w:val="clear" w:color="auto" w:fill="FFFFFF"/>
          <w:lang w:val="zh-CN" w:eastAsia="zh-CN"/>
        </w:rPr>
        <w:t>主要为我街道村干部工资、保险。</w:t>
      </w:r>
    </w:p>
    <w:p>
      <w:pPr>
        <w:widowControl/>
        <w:spacing w:line="580" w:lineRule="exact"/>
        <w:ind w:firstLine="640"/>
        <w:contextualSpacing/>
        <w:jc w:val="left"/>
        <w:rPr>
          <w:rFonts w:hint="eastAsia" w:ascii="仿宋_GB2312" w:hAnsi="宋体" w:eastAsia="仿宋_GB2312" w:cs="宋体"/>
          <w:color w:val="000000"/>
          <w:szCs w:val="32"/>
          <w:shd w:val="clear" w:color="auto" w:fill="FFFFFF"/>
          <w:lang w:val="zh-CN"/>
        </w:rPr>
      </w:pPr>
      <w:r>
        <w:rPr>
          <w:rFonts w:hint="eastAsia" w:ascii="仿宋_GB2312" w:hAnsi="宋体" w:eastAsia="仿宋_GB2312" w:cs="宋体"/>
          <w:color w:val="000000"/>
          <w:szCs w:val="32"/>
          <w:shd w:val="clear" w:color="auto" w:fill="FFFFFF"/>
          <w:lang w:val="zh-CN" w:eastAsia="zh-CN"/>
        </w:rPr>
        <w:t>我街道依据相关文件规定，</w:t>
      </w:r>
      <w:r>
        <w:rPr>
          <w:rFonts w:hint="eastAsia" w:ascii="仿宋_GB2312" w:hAnsi="宋体" w:eastAsia="仿宋_GB2312" w:cs="宋体"/>
          <w:color w:val="000000"/>
          <w:szCs w:val="32"/>
          <w:shd w:val="clear" w:color="auto" w:fill="FFFFFF"/>
          <w:lang w:val="zh-CN"/>
        </w:rPr>
        <w:t>结合我街道工作实际开展情况，严格按照区财政局归口股室要求进行项目申报、审批。设立本项目整体绩效目标为</w:t>
      </w:r>
      <w:r>
        <w:rPr>
          <w:rFonts w:hint="eastAsia" w:ascii="仿宋_GB2312" w:hAnsi="宋体" w:eastAsia="仿宋_GB2312" w:cs="宋体"/>
          <w:color w:val="000000"/>
          <w:szCs w:val="32"/>
          <w:shd w:val="clear" w:color="auto" w:fill="FFFFFF"/>
          <w:lang w:val="zh-CN" w:eastAsia="zh-CN"/>
        </w:rPr>
        <w:t>保证我街道村干部的生活补助（含工资、保险等），确保街道下辖的</w:t>
      </w:r>
      <w:r>
        <w:rPr>
          <w:rFonts w:hint="eastAsia" w:ascii="仿宋_GB2312" w:hAnsi="宋体" w:eastAsia="仿宋_GB2312" w:cs="宋体"/>
          <w:color w:val="000000"/>
          <w:szCs w:val="32"/>
          <w:shd w:val="clear" w:color="auto" w:fill="FFFFFF"/>
          <w:lang w:val="en-US" w:eastAsia="zh-CN"/>
        </w:rPr>
        <w:t>12个村干部工资待遇，强化其生活保障，保持村干部工作热情，</w:t>
      </w:r>
      <w:r>
        <w:rPr>
          <w:rFonts w:hint="eastAsia" w:ascii="仿宋_GB2312" w:hAnsi="宋体" w:eastAsia="仿宋_GB2312" w:cs="宋体"/>
          <w:color w:val="000000"/>
          <w:szCs w:val="32"/>
          <w:shd w:val="clear" w:color="auto" w:fill="FFFFFF"/>
          <w:lang w:val="zh-CN"/>
        </w:rPr>
        <w:t>提升村干部队伍稳定性。</w:t>
      </w:r>
    </w:p>
    <w:p>
      <w:pPr>
        <w:widowControl/>
        <w:spacing w:line="580" w:lineRule="exact"/>
        <w:ind w:firstLine="640"/>
        <w:contextualSpacing/>
        <w:jc w:val="left"/>
        <w:rPr>
          <w:rFonts w:hint="eastAsia" w:ascii="仿宋_GB2312" w:hAnsi="宋体" w:eastAsia="仿宋_GB2312" w:cs="宋体"/>
          <w:color w:val="000000"/>
          <w:szCs w:val="32"/>
          <w:shd w:val="clear" w:color="auto" w:fill="FFFFFF"/>
          <w:lang w:val="zh-CN"/>
        </w:rPr>
      </w:pPr>
      <w:r>
        <w:rPr>
          <w:rFonts w:hint="eastAsia" w:ascii="仿宋_GB2312" w:hAnsi="宋体" w:eastAsia="仿宋_GB2312" w:cs="宋体"/>
          <w:color w:val="000000"/>
          <w:szCs w:val="32"/>
          <w:shd w:val="clear" w:color="auto" w:fill="FFFFFF"/>
          <w:lang w:val="zh-CN"/>
        </w:rPr>
        <w:t>项目支出时严格按照先有预算后有支出的原则执行。资金使用有完整的报销流程和严格的审批制度，票据合法有效，资金走向清晰，并对财政拨付的专项资金单独设立项目辅助核算，账务处理及时，会计核算规范，确保项目资金专款专用，各项收支公开透明。</w:t>
      </w:r>
    </w:p>
    <w:p>
      <w:pPr>
        <w:widowControl/>
        <w:spacing w:line="580" w:lineRule="exact"/>
        <w:ind w:firstLine="640"/>
        <w:contextualSpacing/>
        <w:jc w:val="left"/>
        <w:rPr>
          <w:rFonts w:ascii="仿宋_GB2312" w:hAnsi="宋体" w:eastAsia="仿宋_GB2312" w:cs="宋体"/>
          <w:color w:val="000000"/>
          <w:szCs w:val="32"/>
          <w:shd w:val="clear" w:color="auto" w:fill="FFFFFF"/>
          <w:lang w:val="zh-CN"/>
        </w:rPr>
      </w:pPr>
      <w:r>
        <w:rPr>
          <w:rFonts w:hint="eastAsia" w:ascii="仿宋_GB2312" w:hAnsi="宋体" w:eastAsia="仿宋_GB2312" w:cs="宋体"/>
          <w:color w:val="000000"/>
          <w:szCs w:val="32"/>
          <w:shd w:val="clear" w:color="auto" w:fill="FFFFFF"/>
          <w:lang w:val="zh-CN" w:eastAsia="zh-CN"/>
        </w:rPr>
        <w:t>202</w:t>
      </w:r>
      <w:r>
        <w:rPr>
          <w:rFonts w:hint="eastAsia" w:ascii="仿宋_GB2312" w:hAnsi="宋体" w:eastAsia="仿宋_GB2312" w:cs="宋体"/>
          <w:color w:val="000000"/>
          <w:szCs w:val="32"/>
          <w:shd w:val="clear" w:color="auto" w:fill="FFFFFF"/>
          <w:lang w:val="en-US" w:eastAsia="zh-CN"/>
        </w:rPr>
        <w:t>2</w:t>
      </w:r>
      <w:r>
        <w:rPr>
          <w:rFonts w:hint="eastAsia" w:ascii="仿宋_GB2312" w:hAnsi="宋体" w:eastAsia="仿宋_GB2312" w:cs="宋体"/>
          <w:color w:val="000000"/>
          <w:szCs w:val="32"/>
          <w:shd w:val="clear" w:color="auto" w:fill="FFFFFF"/>
          <w:lang w:val="zh-CN" w:eastAsia="zh-CN"/>
        </w:rPr>
        <w:t>年度，预算安排村干部工资及保险项目资金</w:t>
      </w:r>
      <w:r>
        <w:rPr>
          <w:rFonts w:hint="eastAsia" w:ascii="仿宋_GB2312" w:hAnsi="宋体" w:eastAsia="仿宋_GB2312" w:cs="宋体"/>
          <w:color w:val="000000"/>
          <w:szCs w:val="32"/>
          <w:shd w:val="clear" w:color="auto" w:fill="FFFFFF"/>
          <w:lang w:val="en-US" w:eastAsia="zh-CN"/>
        </w:rPr>
        <w:t>301.309366</w:t>
      </w:r>
      <w:r>
        <w:rPr>
          <w:rFonts w:hint="eastAsia" w:ascii="仿宋_GB2312" w:hAnsi="宋体" w:eastAsia="仿宋_GB2312" w:cs="宋体"/>
          <w:color w:val="000000"/>
          <w:szCs w:val="32"/>
          <w:shd w:val="clear" w:color="auto" w:fill="FFFFFF"/>
          <w:lang w:val="zh-CN" w:eastAsia="zh-CN"/>
        </w:rPr>
        <w:t>万元。截止202</w:t>
      </w:r>
      <w:r>
        <w:rPr>
          <w:rFonts w:hint="eastAsia" w:ascii="仿宋_GB2312" w:hAnsi="宋体" w:eastAsia="仿宋_GB2312" w:cs="宋体"/>
          <w:color w:val="000000"/>
          <w:szCs w:val="32"/>
          <w:shd w:val="clear" w:color="auto" w:fill="FFFFFF"/>
          <w:lang w:val="en-US" w:eastAsia="zh-CN"/>
        </w:rPr>
        <w:t>2</w:t>
      </w:r>
      <w:r>
        <w:rPr>
          <w:rFonts w:hint="eastAsia" w:ascii="仿宋_GB2312" w:hAnsi="宋体" w:eastAsia="仿宋_GB2312" w:cs="宋体"/>
          <w:color w:val="000000"/>
          <w:szCs w:val="32"/>
          <w:shd w:val="clear" w:color="auto" w:fill="FFFFFF"/>
          <w:lang w:val="zh-CN" w:eastAsia="zh-CN"/>
        </w:rPr>
        <w:t>年12月31日，</w:t>
      </w:r>
      <w:r>
        <w:rPr>
          <w:rFonts w:hint="eastAsia" w:ascii="仿宋_GB2312" w:hAnsi="宋体" w:eastAsia="仿宋_GB2312" w:cs="宋体"/>
          <w:color w:val="000000"/>
          <w:szCs w:val="32"/>
          <w:shd w:val="clear" w:color="auto" w:fill="FFFFFF"/>
          <w:lang w:val="zh-CN"/>
        </w:rPr>
        <w:t>本项目资金共计使用</w:t>
      </w:r>
      <w:r>
        <w:rPr>
          <w:rFonts w:hint="eastAsia" w:ascii="仿宋_GB2312" w:hAnsi="宋体" w:eastAsia="仿宋_GB2312" w:cs="宋体"/>
          <w:color w:val="000000"/>
          <w:szCs w:val="32"/>
          <w:shd w:val="clear" w:color="auto" w:fill="FFFFFF"/>
          <w:lang w:val="en-US" w:eastAsia="zh-CN"/>
        </w:rPr>
        <w:t>301.309366</w:t>
      </w:r>
      <w:r>
        <w:rPr>
          <w:rFonts w:hint="eastAsia" w:ascii="仿宋_GB2312" w:hAnsi="宋体" w:eastAsia="仿宋_GB2312" w:cs="宋体"/>
          <w:color w:val="000000"/>
          <w:szCs w:val="32"/>
          <w:shd w:val="clear" w:color="auto" w:fill="FFFFFF"/>
          <w:lang w:val="zh-CN" w:eastAsia="zh-CN"/>
        </w:rPr>
        <w:t>万元，资金到位率100%，到位及时率100%，预算执行率100%，资金结余率为</w:t>
      </w:r>
      <w:r>
        <w:rPr>
          <w:rFonts w:hint="eastAsia" w:ascii="仿宋_GB2312" w:hAnsi="宋体" w:eastAsia="仿宋_GB2312" w:cs="宋体"/>
          <w:color w:val="000000"/>
          <w:szCs w:val="32"/>
          <w:shd w:val="clear" w:color="auto" w:fill="FFFFFF"/>
          <w:lang w:val="en-US" w:eastAsia="zh-CN"/>
        </w:rPr>
        <w:t>0。我街道</w:t>
      </w:r>
      <w:r>
        <w:rPr>
          <w:rFonts w:hint="eastAsia" w:ascii="仿宋_GB2312" w:hAnsi="宋体" w:eastAsia="仿宋_GB2312" w:cs="宋体"/>
          <w:color w:val="000000"/>
          <w:szCs w:val="32"/>
          <w:shd w:val="clear" w:color="auto" w:fill="FFFFFF"/>
          <w:lang w:val="zh-CN" w:eastAsia="zh-CN"/>
        </w:rPr>
        <w:t>村干部工资及保险</w:t>
      </w:r>
      <w:r>
        <w:rPr>
          <w:rFonts w:hint="eastAsia" w:ascii="仿宋_GB2312" w:hAnsi="宋体" w:eastAsia="仿宋_GB2312" w:cs="宋体"/>
          <w:color w:val="000000"/>
          <w:szCs w:val="32"/>
          <w:shd w:val="clear" w:color="auto" w:fill="FFFFFF"/>
          <w:lang w:val="en-US" w:eastAsia="zh-CN"/>
        </w:rPr>
        <w:t>项目资金及时足额使用到位，实现了项目预期绩效目标，激发了村干部干事创业活力，强化了基层党的建设，巩固了党的执政基础，有利于充分发挥行政村协调管理、互助服务、凝聚文化和综合治理等功能，全面提升行政村工作水平。</w:t>
      </w:r>
      <w:r>
        <w:rPr>
          <w:rFonts w:hint="eastAsia" w:ascii="仿宋_GB2312" w:hAnsi="宋体" w:eastAsia="仿宋_GB2312" w:cs="宋体"/>
          <w:color w:val="000000"/>
          <w:szCs w:val="32"/>
          <w:shd w:val="clear" w:color="auto" w:fill="FFFFFF"/>
          <w:lang w:val="zh-CN"/>
        </w:rPr>
        <w:t xml:space="preserve"> </w:t>
      </w:r>
    </w:p>
    <w:p>
      <w:pPr>
        <w:widowControl/>
        <w:spacing w:line="580" w:lineRule="exact"/>
        <w:ind w:firstLine="640"/>
        <w:contextualSpacing/>
        <w:jc w:val="left"/>
        <w:rPr>
          <w:rFonts w:hint="eastAsia" w:ascii="仿宋_GB2312" w:hAnsi="宋体" w:eastAsia="仿宋_GB2312" w:cs="宋体"/>
          <w:color w:val="000000"/>
          <w:szCs w:val="32"/>
          <w:shd w:val="clear" w:color="auto" w:fill="FFFFFF"/>
          <w:lang w:val="zh-CN"/>
        </w:rPr>
      </w:pPr>
      <w:r>
        <w:rPr>
          <w:rFonts w:hint="eastAsia" w:ascii="仿宋_GB2312" w:hAnsi="宋体" w:eastAsia="仿宋_GB2312" w:cs="宋体"/>
          <w:color w:val="000000"/>
          <w:szCs w:val="32"/>
          <w:shd w:val="clear" w:color="auto" w:fill="FFFFFF"/>
          <w:lang w:val="zh-CN"/>
        </w:rPr>
        <w:t>项目2：社区干部工资及保险</w:t>
      </w:r>
    </w:p>
    <w:p>
      <w:pPr>
        <w:widowControl/>
        <w:spacing w:line="580" w:lineRule="exact"/>
        <w:ind w:firstLine="640"/>
        <w:contextualSpacing/>
        <w:jc w:val="left"/>
        <w:rPr>
          <w:rFonts w:hint="eastAsia" w:ascii="仿宋_GB2312" w:hAnsi="宋体" w:eastAsia="仿宋_GB2312" w:cs="宋体"/>
          <w:color w:val="000000"/>
          <w:szCs w:val="32"/>
          <w:shd w:val="clear" w:color="auto" w:fill="FFFFFF"/>
          <w:lang w:val="zh-CN" w:eastAsia="zh-CN"/>
        </w:rPr>
      </w:pPr>
      <w:r>
        <w:rPr>
          <w:rFonts w:hint="eastAsia" w:ascii="仿宋_GB2312" w:hAnsi="宋体" w:eastAsia="仿宋_GB2312" w:cs="宋体"/>
          <w:color w:val="000000"/>
          <w:szCs w:val="32"/>
          <w:shd w:val="clear" w:color="auto" w:fill="FFFFFF"/>
          <w:lang w:val="en-US" w:eastAsia="zh-CN"/>
        </w:rPr>
        <w:t>2022年，大佛街道</w:t>
      </w:r>
      <w:r>
        <w:rPr>
          <w:rFonts w:hint="eastAsia" w:ascii="仿宋_GB2312" w:hAnsi="宋体" w:eastAsia="仿宋_GB2312" w:cs="宋体"/>
          <w:color w:val="000000"/>
          <w:szCs w:val="32"/>
          <w:shd w:val="clear" w:color="auto" w:fill="FFFFFF"/>
          <w:lang w:val="zh-CN"/>
        </w:rPr>
        <w:t>社区干部工资及保险项目根据市中区</w:t>
      </w:r>
      <w:r>
        <w:rPr>
          <w:rFonts w:hint="eastAsia" w:ascii="仿宋_GB2312" w:hAnsi="宋体" w:eastAsia="仿宋_GB2312" w:cs="宋体"/>
          <w:color w:val="000000"/>
          <w:szCs w:val="32"/>
          <w:shd w:val="clear" w:color="auto" w:fill="FFFFFF"/>
          <w:lang w:val="en-US" w:eastAsia="zh-CN"/>
        </w:rPr>
        <w:t>2022年部门预算编制口径说明编制预算，</w:t>
      </w:r>
      <w:r>
        <w:rPr>
          <w:rFonts w:hint="eastAsia" w:ascii="仿宋_GB2312" w:hAnsi="宋体" w:eastAsia="仿宋_GB2312" w:cs="宋体"/>
          <w:color w:val="000000"/>
          <w:szCs w:val="32"/>
          <w:shd w:val="clear" w:color="auto" w:fill="FFFFFF"/>
          <w:lang w:val="zh-CN"/>
        </w:rPr>
        <w:t>严格按照乐山市市中区资金管理办法和乐中委办〔2021〕9号《关于进一步强化村（社区）干部队伍建设的实施方案》执行资金管理，</w:t>
      </w:r>
      <w:r>
        <w:rPr>
          <w:rFonts w:hint="eastAsia" w:ascii="仿宋_GB2312" w:hAnsi="宋体" w:eastAsia="仿宋_GB2312" w:cs="宋体"/>
          <w:color w:val="000000"/>
          <w:szCs w:val="32"/>
          <w:shd w:val="clear" w:color="auto" w:fill="FFFFFF"/>
          <w:lang w:val="zh-CN" w:eastAsia="zh-CN"/>
        </w:rPr>
        <w:t>主要为我街道社区干部工资、保险。</w:t>
      </w:r>
    </w:p>
    <w:p>
      <w:pPr>
        <w:widowControl/>
        <w:spacing w:line="580" w:lineRule="exact"/>
        <w:ind w:firstLine="640"/>
        <w:contextualSpacing/>
        <w:jc w:val="left"/>
        <w:rPr>
          <w:rFonts w:hint="eastAsia" w:ascii="仿宋_GB2312" w:hAnsi="宋体" w:eastAsia="仿宋_GB2312" w:cs="宋体"/>
          <w:color w:val="000000"/>
          <w:szCs w:val="32"/>
          <w:shd w:val="clear" w:color="auto" w:fill="FFFFFF"/>
          <w:lang w:val="zh-CN"/>
        </w:rPr>
      </w:pPr>
      <w:r>
        <w:rPr>
          <w:rFonts w:hint="eastAsia" w:ascii="仿宋_GB2312" w:hAnsi="宋体" w:eastAsia="仿宋_GB2312" w:cs="宋体"/>
          <w:color w:val="000000"/>
          <w:szCs w:val="32"/>
          <w:shd w:val="clear" w:color="auto" w:fill="FFFFFF"/>
          <w:lang w:val="zh-CN" w:eastAsia="zh-CN"/>
        </w:rPr>
        <w:t>我街道依据相关文件规定，</w:t>
      </w:r>
      <w:r>
        <w:rPr>
          <w:rFonts w:hint="eastAsia" w:ascii="仿宋_GB2312" w:hAnsi="宋体" w:eastAsia="仿宋_GB2312" w:cs="宋体"/>
          <w:color w:val="000000"/>
          <w:szCs w:val="32"/>
          <w:shd w:val="clear" w:color="auto" w:fill="FFFFFF"/>
          <w:lang w:val="zh-CN"/>
        </w:rPr>
        <w:t>结合我街道工作实际开展情况，严格按照区财政局归口股室要求进行项目申报、审批。设立本项目整体绩效目标为</w:t>
      </w:r>
      <w:r>
        <w:rPr>
          <w:rFonts w:hint="eastAsia" w:ascii="仿宋_GB2312" w:hAnsi="宋体" w:eastAsia="仿宋_GB2312" w:cs="宋体"/>
          <w:color w:val="000000"/>
          <w:szCs w:val="32"/>
          <w:shd w:val="clear" w:color="auto" w:fill="FFFFFF"/>
          <w:lang w:val="zh-CN" w:eastAsia="zh-CN"/>
        </w:rPr>
        <w:t>保证我街道社区干部的生活补助（含工资、保险等），确保街道下辖的</w:t>
      </w:r>
      <w:r>
        <w:rPr>
          <w:rFonts w:hint="eastAsia" w:ascii="仿宋_GB2312" w:hAnsi="宋体" w:eastAsia="仿宋_GB2312" w:cs="宋体"/>
          <w:color w:val="000000"/>
          <w:szCs w:val="32"/>
          <w:shd w:val="clear" w:color="auto" w:fill="FFFFFF"/>
          <w:lang w:val="en-US" w:eastAsia="zh-CN"/>
        </w:rPr>
        <w:t>5个社区干部工资待遇，强化其生活保障，保持社区干部工作热情，</w:t>
      </w:r>
      <w:r>
        <w:rPr>
          <w:rFonts w:hint="eastAsia" w:ascii="仿宋_GB2312" w:hAnsi="宋体" w:eastAsia="仿宋_GB2312" w:cs="宋体"/>
          <w:color w:val="000000"/>
          <w:szCs w:val="32"/>
          <w:shd w:val="clear" w:color="auto" w:fill="FFFFFF"/>
          <w:lang w:val="zh-CN"/>
        </w:rPr>
        <w:t>提升社区干部队伍稳定性。</w:t>
      </w:r>
    </w:p>
    <w:p>
      <w:pPr>
        <w:widowControl/>
        <w:spacing w:line="580" w:lineRule="exact"/>
        <w:ind w:firstLine="640"/>
        <w:contextualSpacing/>
        <w:jc w:val="left"/>
        <w:rPr>
          <w:rFonts w:hint="eastAsia" w:ascii="仿宋_GB2312" w:hAnsi="宋体" w:eastAsia="仿宋_GB2312" w:cs="宋体"/>
          <w:color w:val="000000"/>
          <w:szCs w:val="32"/>
          <w:shd w:val="clear" w:color="auto" w:fill="FFFFFF"/>
          <w:lang w:val="zh-CN"/>
        </w:rPr>
      </w:pPr>
      <w:r>
        <w:rPr>
          <w:rFonts w:hint="eastAsia" w:ascii="仿宋_GB2312" w:hAnsi="宋体" w:eastAsia="仿宋_GB2312" w:cs="宋体"/>
          <w:color w:val="000000"/>
          <w:szCs w:val="32"/>
          <w:shd w:val="clear" w:color="auto" w:fill="FFFFFF"/>
          <w:lang w:val="zh-CN"/>
        </w:rPr>
        <w:t>项目支出时严格按照先有预算后有支出的原则执行。资金使用有完整的报销流程和严格的审批制度，票据合法有效，资金走向清晰，并对财政拨付的专项资金单独设立项目辅助核算，账务处理及时，会计核算规范，确保项目资金专款专用，各项收支公开透明。</w:t>
      </w:r>
    </w:p>
    <w:p>
      <w:pPr>
        <w:widowControl/>
        <w:spacing w:line="580" w:lineRule="exact"/>
        <w:ind w:firstLine="640"/>
        <w:contextualSpacing/>
        <w:jc w:val="left"/>
        <w:rPr>
          <w:rFonts w:hint="eastAsia" w:ascii="仿宋_GB2312" w:hAnsi="宋体" w:eastAsia="仿宋_GB2312" w:cs="宋体"/>
          <w:color w:val="000000"/>
          <w:szCs w:val="32"/>
          <w:shd w:val="clear" w:color="auto" w:fill="FFFFFF"/>
          <w:lang w:val="en-US" w:eastAsia="zh-CN"/>
        </w:rPr>
      </w:pPr>
      <w:r>
        <w:rPr>
          <w:rFonts w:hint="eastAsia" w:ascii="仿宋_GB2312" w:hAnsi="宋体" w:eastAsia="仿宋_GB2312" w:cs="宋体"/>
          <w:color w:val="000000"/>
          <w:szCs w:val="32"/>
          <w:shd w:val="clear" w:color="auto" w:fill="FFFFFF"/>
          <w:lang w:val="zh-CN" w:eastAsia="zh-CN"/>
        </w:rPr>
        <w:t>202</w:t>
      </w:r>
      <w:r>
        <w:rPr>
          <w:rFonts w:hint="eastAsia" w:ascii="仿宋_GB2312" w:hAnsi="宋体" w:eastAsia="仿宋_GB2312" w:cs="宋体"/>
          <w:color w:val="000000"/>
          <w:szCs w:val="32"/>
          <w:shd w:val="clear" w:color="auto" w:fill="FFFFFF"/>
          <w:lang w:val="en-US" w:eastAsia="zh-CN"/>
        </w:rPr>
        <w:t>2</w:t>
      </w:r>
      <w:r>
        <w:rPr>
          <w:rFonts w:hint="eastAsia" w:ascii="仿宋_GB2312" w:hAnsi="宋体" w:eastAsia="仿宋_GB2312" w:cs="宋体"/>
          <w:color w:val="000000"/>
          <w:szCs w:val="32"/>
          <w:shd w:val="clear" w:color="auto" w:fill="FFFFFF"/>
          <w:lang w:val="zh-CN" w:eastAsia="zh-CN"/>
        </w:rPr>
        <w:t>年度，预算安排社区干部报酬项目资金</w:t>
      </w:r>
      <w:r>
        <w:rPr>
          <w:rFonts w:hint="eastAsia" w:ascii="仿宋_GB2312" w:hAnsi="宋体" w:eastAsia="仿宋_GB2312" w:cs="宋体"/>
          <w:color w:val="000000"/>
          <w:szCs w:val="32"/>
          <w:shd w:val="clear" w:color="auto" w:fill="FFFFFF"/>
          <w:lang w:val="en-US" w:eastAsia="zh-CN"/>
        </w:rPr>
        <w:t>147.294582</w:t>
      </w:r>
      <w:r>
        <w:rPr>
          <w:rFonts w:hint="eastAsia" w:ascii="仿宋_GB2312" w:hAnsi="宋体" w:eastAsia="仿宋_GB2312" w:cs="宋体"/>
          <w:color w:val="000000"/>
          <w:szCs w:val="32"/>
          <w:shd w:val="clear" w:color="auto" w:fill="FFFFFF"/>
          <w:lang w:val="zh-CN" w:eastAsia="zh-CN"/>
        </w:rPr>
        <w:t>万元。截止202</w:t>
      </w:r>
      <w:r>
        <w:rPr>
          <w:rFonts w:hint="eastAsia" w:ascii="仿宋_GB2312" w:hAnsi="宋体" w:eastAsia="仿宋_GB2312" w:cs="宋体"/>
          <w:color w:val="000000"/>
          <w:szCs w:val="32"/>
          <w:shd w:val="clear" w:color="auto" w:fill="FFFFFF"/>
          <w:lang w:val="en-US" w:eastAsia="zh-CN"/>
        </w:rPr>
        <w:t>2</w:t>
      </w:r>
      <w:r>
        <w:rPr>
          <w:rFonts w:hint="eastAsia" w:ascii="仿宋_GB2312" w:hAnsi="宋体" w:eastAsia="仿宋_GB2312" w:cs="宋体"/>
          <w:color w:val="000000"/>
          <w:szCs w:val="32"/>
          <w:shd w:val="clear" w:color="auto" w:fill="FFFFFF"/>
          <w:lang w:val="zh-CN" w:eastAsia="zh-CN"/>
        </w:rPr>
        <w:t>年12月31日，</w:t>
      </w:r>
      <w:r>
        <w:rPr>
          <w:rFonts w:hint="eastAsia" w:ascii="仿宋_GB2312" w:hAnsi="宋体" w:eastAsia="仿宋_GB2312" w:cs="宋体"/>
          <w:color w:val="000000"/>
          <w:szCs w:val="32"/>
          <w:shd w:val="clear" w:color="auto" w:fill="FFFFFF"/>
          <w:lang w:val="zh-CN"/>
        </w:rPr>
        <w:t>本项目资金共计使用</w:t>
      </w:r>
      <w:r>
        <w:rPr>
          <w:rFonts w:hint="eastAsia" w:ascii="仿宋_GB2312" w:hAnsi="宋体" w:eastAsia="仿宋_GB2312" w:cs="宋体"/>
          <w:color w:val="000000"/>
          <w:szCs w:val="32"/>
          <w:shd w:val="clear" w:color="auto" w:fill="FFFFFF"/>
          <w:lang w:val="en-US" w:eastAsia="zh-CN"/>
        </w:rPr>
        <w:t>147.294582</w:t>
      </w:r>
      <w:r>
        <w:rPr>
          <w:rFonts w:hint="eastAsia" w:ascii="仿宋_GB2312" w:hAnsi="宋体" w:eastAsia="仿宋_GB2312" w:cs="宋体"/>
          <w:color w:val="000000"/>
          <w:szCs w:val="32"/>
          <w:shd w:val="clear" w:color="auto" w:fill="FFFFFF"/>
          <w:lang w:val="zh-CN" w:eastAsia="zh-CN"/>
        </w:rPr>
        <w:t>万元，资金到位率100%，到位及时率100%，预算执行率100%，资金结余率为</w:t>
      </w:r>
      <w:r>
        <w:rPr>
          <w:rFonts w:hint="eastAsia" w:ascii="仿宋_GB2312" w:hAnsi="宋体" w:eastAsia="仿宋_GB2312" w:cs="宋体"/>
          <w:color w:val="000000"/>
          <w:szCs w:val="32"/>
          <w:shd w:val="clear" w:color="auto" w:fill="FFFFFF"/>
          <w:lang w:val="en-US" w:eastAsia="zh-CN"/>
        </w:rPr>
        <w:t>0。我街道社区干部报酬项目资金及时足额使用到位，实现了项目预期绩效目标，激发了社区干部干事创业活力，强化了基层党的建设，巩固了党的执政基础，有利于充分发挥社区协调管理、互助服务、凝聚文化和综合治理等功能，全面提升社区工作水平。</w:t>
      </w:r>
    </w:p>
    <w:p>
      <w:pPr>
        <w:widowControl/>
        <w:spacing w:line="580" w:lineRule="exact"/>
        <w:ind w:firstLine="640"/>
        <w:contextualSpacing/>
        <w:jc w:val="left"/>
        <w:rPr>
          <w:rFonts w:hint="eastAsia" w:ascii="仿宋_GB2312" w:hAnsi="宋体" w:eastAsia="仿宋_GB2312" w:cs="宋体"/>
          <w:color w:val="000000"/>
          <w:szCs w:val="32"/>
          <w:shd w:val="clear" w:color="auto" w:fill="FFFFFF"/>
          <w:lang w:val="en-US" w:eastAsia="zh-CN"/>
        </w:rPr>
      </w:pPr>
      <w:r>
        <w:rPr>
          <w:rFonts w:hint="eastAsia" w:ascii="仿宋_GB2312" w:hAnsi="宋体" w:eastAsia="仿宋_GB2312" w:cs="宋体"/>
          <w:color w:val="000000"/>
          <w:szCs w:val="32"/>
          <w:shd w:val="clear" w:color="auto" w:fill="FFFFFF"/>
          <w:lang w:val="zh-CN"/>
        </w:rPr>
        <w:t>项目</w:t>
      </w:r>
      <w:r>
        <w:rPr>
          <w:rFonts w:hint="eastAsia" w:ascii="仿宋_GB2312" w:hAnsi="宋体" w:eastAsia="仿宋_GB2312" w:cs="宋体"/>
          <w:color w:val="000000"/>
          <w:szCs w:val="32"/>
          <w:shd w:val="clear" w:color="auto" w:fill="FFFFFF"/>
          <w:lang w:val="en-US" w:eastAsia="zh-CN"/>
        </w:rPr>
        <w:t>3：棕桥村农旅融合苦竹现代园区产业环线项目</w:t>
      </w:r>
    </w:p>
    <w:p>
      <w:pPr>
        <w:widowControl/>
        <w:spacing w:line="580" w:lineRule="exact"/>
        <w:ind w:firstLine="640"/>
        <w:contextualSpacing/>
        <w:jc w:val="left"/>
        <w:rPr>
          <w:rFonts w:hint="eastAsia" w:ascii="仿宋_GB2312" w:hAnsi="宋体" w:eastAsia="仿宋_GB2312" w:cs="宋体"/>
          <w:color w:val="000000"/>
          <w:szCs w:val="32"/>
          <w:shd w:val="clear" w:color="auto" w:fill="FFFFFF"/>
          <w:lang w:val="zh-CN" w:eastAsia="zh-CN"/>
        </w:rPr>
      </w:pPr>
      <w:r>
        <w:rPr>
          <w:rFonts w:hint="eastAsia" w:ascii="仿宋_GB2312" w:hAnsi="宋体" w:eastAsia="仿宋_GB2312" w:cs="宋体"/>
          <w:color w:val="000000"/>
          <w:szCs w:val="32"/>
          <w:shd w:val="clear" w:color="auto" w:fill="FFFFFF"/>
          <w:lang w:val="zh-CN" w:eastAsia="zh-CN"/>
        </w:rPr>
        <w:t>我街道依据区财政下发</w:t>
      </w:r>
      <w:r>
        <w:rPr>
          <w:rFonts w:hint="eastAsia" w:ascii="仿宋_GB2312" w:hAnsi="宋体" w:eastAsia="仿宋_GB2312" w:cs="宋体"/>
          <w:color w:val="000000"/>
          <w:szCs w:val="32"/>
          <w:shd w:val="clear" w:color="auto" w:fill="FFFFFF"/>
          <w:lang w:val="en-US" w:eastAsia="zh-CN"/>
        </w:rPr>
        <w:t>2022年省级衔接推进乡村振兴补助资金提前批安排建议</w:t>
      </w:r>
      <w:r>
        <w:rPr>
          <w:rFonts w:hint="eastAsia" w:ascii="仿宋_GB2312" w:hAnsi="宋体" w:eastAsia="仿宋_GB2312" w:cs="宋体"/>
          <w:color w:val="000000"/>
          <w:szCs w:val="32"/>
          <w:shd w:val="clear" w:color="auto" w:fill="FFFFFF"/>
          <w:lang w:val="zh-CN"/>
        </w:rPr>
        <w:t>进行该项目申报、审批。设立本项目整体绩效目标为</w:t>
      </w:r>
      <w:r>
        <w:rPr>
          <w:rFonts w:hint="eastAsia" w:ascii="仿宋_GB2312" w:hAnsi="宋体" w:eastAsia="仿宋_GB2312" w:cs="宋体"/>
          <w:color w:val="000000"/>
          <w:szCs w:val="32"/>
          <w:shd w:val="clear" w:color="auto" w:fill="FFFFFF"/>
          <w:lang w:val="zh-CN" w:eastAsia="zh-CN"/>
        </w:rPr>
        <w:t>在2022年度内，依据部门职能职责，对棕桥村农旅融合苦竹现代园区产业环线项目涉及基础设施进行建设，黑化2组道路3.5公里，宽5米；拓宽黑化3组道路3.3公里，宽5米。</w:t>
      </w:r>
    </w:p>
    <w:p>
      <w:pPr>
        <w:widowControl/>
        <w:spacing w:line="580" w:lineRule="exact"/>
        <w:ind w:firstLine="640"/>
        <w:contextualSpacing/>
        <w:jc w:val="left"/>
        <w:rPr>
          <w:rFonts w:hint="eastAsia" w:ascii="仿宋_GB2312" w:hAnsi="宋体" w:eastAsia="仿宋_GB2312" w:cs="宋体"/>
          <w:color w:val="000000"/>
          <w:szCs w:val="32"/>
          <w:shd w:val="clear" w:color="auto" w:fill="FFFFFF"/>
          <w:lang w:val="zh-CN"/>
        </w:rPr>
      </w:pPr>
      <w:r>
        <w:rPr>
          <w:rFonts w:hint="eastAsia" w:ascii="仿宋_GB2312" w:hAnsi="宋体" w:eastAsia="仿宋_GB2312" w:cs="宋体"/>
          <w:color w:val="000000"/>
          <w:szCs w:val="32"/>
          <w:shd w:val="clear" w:color="auto" w:fill="FFFFFF"/>
          <w:lang w:val="zh-CN"/>
        </w:rPr>
        <w:t>项目支出时严格按照先有预算后有支出的原则执行。资金使用有完整的报销流程和严格的审批制度，票据合法有效，资金走向清晰，并对财政拨付的专项资金单独设立项目辅助核算，账务处理及时，会计核算规范，确保项目资金专款专用，各项收支公开透明。</w:t>
      </w:r>
    </w:p>
    <w:p>
      <w:pPr>
        <w:widowControl/>
        <w:spacing w:line="580" w:lineRule="exact"/>
        <w:ind w:firstLine="640"/>
        <w:contextualSpacing/>
        <w:jc w:val="left"/>
        <w:rPr>
          <w:rFonts w:hint="eastAsia" w:ascii="仿宋_GB2312" w:hAnsi="宋体" w:eastAsia="仿宋_GB2312" w:cs="宋体"/>
          <w:color w:val="000000"/>
          <w:szCs w:val="32"/>
          <w:shd w:val="clear" w:color="auto" w:fill="FFFFFF"/>
          <w:lang w:val="en-US" w:eastAsia="zh-CN"/>
        </w:rPr>
      </w:pPr>
      <w:r>
        <w:rPr>
          <w:rFonts w:hint="eastAsia" w:ascii="仿宋_GB2312" w:hAnsi="宋体" w:eastAsia="仿宋_GB2312" w:cs="宋体"/>
          <w:color w:val="000000"/>
          <w:szCs w:val="32"/>
          <w:shd w:val="clear" w:color="auto" w:fill="FFFFFF"/>
          <w:lang w:val="zh-CN" w:eastAsia="zh-CN"/>
        </w:rPr>
        <w:t>202</w:t>
      </w:r>
      <w:r>
        <w:rPr>
          <w:rFonts w:hint="eastAsia" w:ascii="仿宋_GB2312" w:hAnsi="宋体" w:eastAsia="仿宋_GB2312" w:cs="宋体"/>
          <w:color w:val="000000"/>
          <w:szCs w:val="32"/>
          <w:shd w:val="clear" w:color="auto" w:fill="FFFFFF"/>
          <w:lang w:val="en-US" w:eastAsia="zh-CN"/>
        </w:rPr>
        <w:t>2</w:t>
      </w:r>
      <w:r>
        <w:rPr>
          <w:rFonts w:hint="eastAsia" w:ascii="仿宋_GB2312" w:hAnsi="宋体" w:eastAsia="仿宋_GB2312" w:cs="宋体"/>
          <w:color w:val="000000"/>
          <w:szCs w:val="32"/>
          <w:shd w:val="clear" w:color="auto" w:fill="FFFFFF"/>
          <w:lang w:val="zh-CN" w:eastAsia="zh-CN"/>
        </w:rPr>
        <w:t>年度，预算安排</w:t>
      </w:r>
      <w:r>
        <w:rPr>
          <w:rFonts w:hint="eastAsia" w:ascii="仿宋_GB2312" w:hAnsi="宋体" w:eastAsia="仿宋_GB2312" w:cs="宋体"/>
          <w:color w:val="000000"/>
          <w:szCs w:val="32"/>
          <w:shd w:val="clear" w:color="auto" w:fill="FFFFFF"/>
          <w:lang w:val="en-US" w:eastAsia="zh-CN"/>
        </w:rPr>
        <w:t>棕桥村农旅融合苦竹现代园区产业环线项目</w:t>
      </w:r>
      <w:r>
        <w:rPr>
          <w:rFonts w:hint="eastAsia" w:ascii="仿宋_GB2312" w:hAnsi="宋体" w:eastAsia="仿宋_GB2312" w:cs="宋体"/>
          <w:color w:val="000000"/>
          <w:szCs w:val="32"/>
          <w:shd w:val="clear" w:color="auto" w:fill="FFFFFF"/>
          <w:lang w:val="zh-CN" w:eastAsia="zh-CN"/>
        </w:rPr>
        <w:t>资金</w:t>
      </w:r>
      <w:r>
        <w:rPr>
          <w:rFonts w:hint="eastAsia" w:ascii="仿宋_GB2312" w:hAnsi="宋体" w:eastAsia="仿宋_GB2312" w:cs="宋体"/>
          <w:color w:val="000000"/>
          <w:szCs w:val="32"/>
          <w:shd w:val="clear" w:color="auto" w:fill="FFFFFF"/>
          <w:lang w:val="en-US" w:eastAsia="zh-CN"/>
        </w:rPr>
        <w:t>343.344595</w:t>
      </w:r>
      <w:r>
        <w:rPr>
          <w:rFonts w:hint="eastAsia" w:ascii="仿宋_GB2312" w:hAnsi="宋体" w:eastAsia="仿宋_GB2312" w:cs="宋体"/>
          <w:color w:val="000000"/>
          <w:szCs w:val="32"/>
          <w:shd w:val="clear" w:color="auto" w:fill="FFFFFF"/>
          <w:lang w:val="zh-CN" w:eastAsia="zh-CN"/>
        </w:rPr>
        <w:t>万元。截止202</w:t>
      </w:r>
      <w:r>
        <w:rPr>
          <w:rFonts w:hint="eastAsia" w:ascii="仿宋_GB2312" w:hAnsi="宋体" w:eastAsia="仿宋_GB2312" w:cs="宋体"/>
          <w:color w:val="000000"/>
          <w:szCs w:val="32"/>
          <w:shd w:val="clear" w:color="auto" w:fill="FFFFFF"/>
          <w:lang w:val="en-US" w:eastAsia="zh-CN"/>
        </w:rPr>
        <w:t>2</w:t>
      </w:r>
      <w:r>
        <w:rPr>
          <w:rFonts w:hint="eastAsia" w:ascii="仿宋_GB2312" w:hAnsi="宋体" w:eastAsia="仿宋_GB2312" w:cs="宋体"/>
          <w:color w:val="000000"/>
          <w:szCs w:val="32"/>
          <w:shd w:val="clear" w:color="auto" w:fill="FFFFFF"/>
          <w:lang w:val="zh-CN" w:eastAsia="zh-CN"/>
        </w:rPr>
        <w:t>年12月31日，</w:t>
      </w:r>
      <w:r>
        <w:rPr>
          <w:rFonts w:hint="eastAsia" w:ascii="仿宋_GB2312" w:hAnsi="宋体" w:eastAsia="仿宋_GB2312" w:cs="宋体"/>
          <w:color w:val="000000"/>
          <w:szCs w:val="32"/>
          <w:shd w:val="clear" w:color="auto" w:fill="FFFFFF"/>
          <w:lang w:val="zh-CN"/>
        </w:rPr>
        <w:t>本项目资金共计使用</w:t>
      </w:r>
      <w:r>
        <w:rPr>
          <w:rFonts w:hint="eastAsia" w:ascii="仿宋_GB2312" w:hAnsi="宋体" w:eastAsia="仿宋_GB2312" w:cs="宋体"/>
          <w:color w:val="000000"/>
          <w:szCs w:val="32"/>
          <w:shd w:val="clear" w:color="auto" w:fill="FFFFFF"/>
          <w:lang w:val="en-US" w:eastAsia="zh-CN"/>
        </w:rPr>
        <w:t>343.344595</w:t>
      </w:r>
      <w:r>
        <w:rPr>
          <w:rFonts w:hint="eastAsia" w:ascii="仿宋_GB2312" w:hAnsi="宋体" w:eastAsia="仿宋_GB2312" w:cs="宋体"/>
          <w:color w:val="000000"/>
          <w:szCs w:val="32"/>
          <w:shd w:val="clear" w:color="auto" w:fill="FFFFFF"/>
          <w:lang w:val="zh-CN" w:eastAsia="zh-CN"/>
        </w:rPr>
        <w:t>万元，资金到位率100%，到位及时率100%，预算执行率100%，资金结余率为</w:t>
      </w:r>
      <w:r>
        <w:rPr>
          <w:rFonts w:hint="eastAsia" w:ascii="仿宋_GB2312" w:hAnsi="宋体" w:eastAsia="仿宋_GB2312" w:cs="宋体"/>
          <w:color w:val="000000"/>
          <w:szCs w:val="32"/>
          <w:shd w:val="clear" w:color="auto" w:fill="FFFFFF"/>
          <w:lang w:val="en-US" w:eastAsia="zh-CN"/>
        </w:rPr>
        <w:t>0。</w:t>
      </w:r>
    </w:p>
    <w:p>
      <w:pPr>
        <w:widowControl/>
        <w:spacing w:line="580" w:lineRule="exact"/>
        <w:ind w:firstLine="640"/>
        <w:contextualSpacing/>
        <w:jc w:val="left"/>
        <w:rPr>
          <w:rFonts w:hint="eastAsia" w:ascii="仿宋_GB2312" w:hAnsi="宋体" w:eastAsia="仿宋_GB2312" w:cs="宋体"/>
          <w:color w:val="000000"/>
          <w:szCs w:val="32"/>
          <w:shd w:val="clear" w:color="auto" w:fill="FFFFFF"/>
          <w:lang w:val="en-US" w:eastAsia="zh-CN"/>
        </w:rPr>
      </w:pPr>
      <w:r>
        <w:rPr>
          <w:rFonts w:hint="eastAsia" w:ascii="仿宋_GB2312" w:hAnsi="宋体" w:eastAsia="仿宋_GB2312" w:cs="宋体"/>
          <w:color w:val="000000"/>
          <w:szCs w:val="32"/>
          <w:shd w:val="clear" w:color="auto" w:fill="FFFFFF"/>
          <w:lang w:val="zh-CN"/>
        </w:rPr>
        <w:t>项目</w:t>
      </w:r>
      <w:r>
        <w:rPr>
          <w:rFonts w:hint="eastAsia" w:ascii="仿宋_GB2312" w:hAnsi="宋体" w:eastAsia="仿宋_GB2312" w:cs="宋体"/>
          <w:color w:val="000000"/>
          <w:szCs w:val="32"/>
          <w:shd w:val="clear" w:color="auto" w:fill="FFFFFF"/>
          <w:lang w:val="en-US" w:eastAsia="zh-CN"/>
        </w:rPr>
        <w:t>4：基层组织活动和公共运行维护经费项目</w:t>
      </w:r>
    </w:p>
    <w:p>
      <w:pPr>
        <w:widowControl/>
        <w:spacing w:line="580" w:lineRule="exact"/>
        <w:ind w:firstLine="640"/>
        <w:contextualSpacing/>
        <w:jc w:val="left"/>
        <w:rPr>
          <w:rFonts w:hint="eastAsia" w:ascii="仿宋_GB2312" w:hAnsi="宋体" w:eastAsia="仿宋_GB2312" w:cs="宋体"/>
          <w:color w:val="000000"/>
          <w:szCs w:val="32"/>
          <w:shd w:val="clear" w:color="auto" w:fill="FFFFFF"/>
          <w:lang w:val="zh-CN" w:eastAsia="zh-CN"/>
        </w:rPr>
      </w:pPr>
      <w:r>
        <w:rPr>
          <w:rFonts w:hint="eastAsia" w:ascii="仿宋_GB2312" w:hAnsi="宋体" w:eastAsia="仿宋_GB2312" w:cs="宋体"/>
          <w:color w:val="000000"/>
          <w:szCs w:val="32"/>
          <w:shd w:val="clear" w:color="auto" w:fill="FFFFFF"/>
          <w:lang w:val="zh-CN" w:eastAsia="zh-CN"/>
        </w:rPr>
        <w:t>我街道依据相关文件规定，</w:t>
      </w:r>
      <w:r>
        <w:rPr>
          <w:rFonts w:hint="eastAsia" w:ascii="仿宋_GB2312" w:hAnsi="宋体" w:eastAsia="仿宋_GB2312" w:cs="宋体"/>
          <w:color w:val="000000"/>
          <w:szCs w:val="32"/>
          <w:shd w:val="clear" w:color="auto" w:fill="FFFFFF"/>
          <w:lang w:val="zh-CN"/>
        </w:rPr>
        <w:t>结合我街道工作实际开展情况，严格按照区财政局归口股室要求进行项目申报、审批。设立本项目整体绩效目标为</w:t>
      </w:r>
      <w:r>
        <w:rPr>
          <w:rFonts w:hint="eastAsia" w:ascii="仿宋_GB2312" w:hAnsi="宋体" w:eastAsia="仿宋_GB2312" w:cs="宋体"/>
          <w:color w:val="000000"/>
          <w:szCs w:val="32"/>
          <w:shd w:val="clear" w:color="auto" w:fill="FFFFFF"/>
          <w:lang w:val="zh-CN" w:eastAsia="zh-CN"/>
        </w:rPr>
        <w:t>在2022年度内，依据部门职能职责，用于对村社区辖区内基础设施维修管护、卫生保洁、农业生产性服务、治安巡逻等工作开展。</w:t>
      </w:r>
    </w:p>
    <w:p>
      <w:pPr>
        <w:widowControl/>
        <w:spacing w:line="580" w:lineRule="exact"/>
        <w:ind w:firstLine="640"/>
        <w:contextualSpacing/>
        <w:jc w:val="left"/>
        <w:rPr>
          <w:rFonts w:hint="eastAsia" w:ascii="仿宋_GB2312" w:hAnsi="宋体" w:eastAsia="仿宋_GB2312" w:cs="宋体"/>
          <w:color w:val="000000"/>
          <w:szCs w:val="32"/>
          <w:shd w:val="clear" w:color="auto" w:fill="FFFFFF"/>
          <w:lang w:val="zh-CN"/>
        </w:rPr>
      </w:pPr>
      <w:r>
        <w:rPr>
          <w:rFonts w:hint="eastAsia" w:ascii="仿宋_GB2312" w:hAnsi="宋体" w:eastAsia="仿宋_GB2312" w:cs="宋体"/>
          <w:color w:val="000000"/>
          <w:szCs w:val="32"/>
          <w:shd w:val="clear" w:color="auto" w:fill="FFFFFF"/>
          <w:lang w:val="zh-CN"/>
        </w:rPr>
        <w:t>项目支出时严格按照先有预算后有支出的原则执行。资金使用有完整的报销流程和严格的审批制度，票据合法有效，资金走向清晰，并对财政拨付的专项资金单独设立项目辅助核算，账务处理及时，会计核算规范，确保项目资金专款专用，各项收支公开透明。</w:t>
      </w:r>
    </w:p>
    <w:p>
      <w:pPr>
        <w:widowControl/>
        <w:spacing w:line="580" w:lineRule="exact"/>
        <w:ind w:firstLine="640"/>
        <w:contextualSpacing/>
        <w:jc w:val="left"/>
        <w:rPr>
          <w:rFonts w:hint="eastAsia" w:ascii="仿宋_GB2312" w:hAnsi="宋体" w:eastAsia="仿宋_GB2312" w:cs="宋体"/>
          <w:color w:val="000000"/>
          <w:szCs w:val="32"/>
          <w:shd w:val="clear" w:color="auto" w:fill="FFFFFF"/>
          <w:lang w:val="en-US" w:eastAsia="zh-CN"/>
        </w:rPr>
      </w:pPr>
      <w:r>
        <w:rPr>
          <w:rFonts w:hint="eastAsia" w:ascii="仿宋_GB2312" w:hAnsi="宋体" w:eastAsia="仿宋_GB2312" w:cs="宋体"/>
          <w:color w:val="000000"/>
          <w:szCs w:val="32"/>
          <w:shd w:val="clear" w:color="auto" w:fill="FFFFFF"/>
          <w:lang w:val="zh-CN" w:eastAsia="zh-CN"/>
        </w:rPr>
        <w:t>202</w:t>
      </w:r>
      <w:r>
        <w:rPr>
          <w:rFonts w:hint="eastAsia" w:ascii="仿宋_GB2312" w:hAnsi="宋体" w:eastAsia="仿宋_GB2312" w:cs="宋体"/>
          <w:color w:val="000000"/>
          <w:szCs w:val="32"/>
          <w:shd w:val="clear" w:color="auto" w:fill="FFFFFF"/>
          <w:lang w:val="en-US" w:eastAsia="zh-CN"/>
        </w:rPr>
        <w:t>2</w:t>
      </w:r>
      <w:r>
        <w:rPr>
          <w:rFonts w:hint="eastAsia" w:ascii="仿宋_GB2312" w:hAnsi="宋体" w:eastAsia="仿宋_GB2312" w:cs="宋体"/>
          <w:color w:val="000000"/>
          <w:szCs w:val="32"/>
          <w:shd w:val="clear" w:color="auto" w:fill="FFFFFF"/>
          <w:lang w:val="zh-CN" w:eastAsia="zh-CN"/>
        </w:rPr>
        <w:t>年度，预算安排</w:t>
      </w:r>
      <w:r>
        <w:rPr>
          <w:rFonts w:hint="eastAsia" w:ascii="仿宋_GB2312" w:hAnsi="宋体" w:eastAsia="仿宋_GB2312" w:cs="宋体"/>
          <w:color w:val="000000"/>
          <w:szCs w:val="32"/>
          <w:shd w:val="clear" w:color="auto" w:fill="FFFFFF"/>
          <w:lang w:val="en-US" w:eastAsia="zh-CN"/>
        </w:rPr>
        <w:t>基层组织活动和公共运行维护经费项目</w:t>
      </w:r>
    </w:p>
    <w:p>
      <w:pPr>
        <w:widowControl/>
        <w:spacing w:line="580" w:lineRule="exact"/>
        <w:contextualSpacing/>
        <w:jc w:val="left"/>
        <w:rPr>
          <w:rFonts w:hint="eastAsia" w:ascii="仿宋_GB2312" w:hAnsi="宋体" w:eastAsia="仿宋_GB2312" w:cs="宋体"/>
          <w:color w:val="000000"/>
          <w:szCs w:val="32"/>
          <w:shd w:val="clear" w:color="auto" w:fill="FFFFFF"/>
          <w:lang w:val="zh-CN" w:eastAsia="zh-CN"/>
        </w:rPr>
      </w:pPr>
      <w:r>
        <w:rPr>
          <w:rFonts w:hint="eastAsia" w:ascii="仿宋_GB2312" w:hAnsi="宋体" w:eastAsia="仿宋_GB2312" w:cs="宋体"/>
          <w:color w:val="000000"/>
          <w:szCs w:val="32"/>
          <w:shd w:val="clear" w:color="auto" w:fill="FFFFFF"/>
          <w:lang w:val="zh-CN" w:eastAsia="zh-CN"/>
        </w:rPr>
        <w:t>资金</w:t>
      </w:r>
      <w:r>
        <w:rPr>
          <w:rFonts w:hint="eastAsia" w:ascii="仿宋_GB2312" w:hAnsi="宋体" w:eastAsia="仿宋_GB2312" w:cs="宋体"/>
          <w:color w:val="000000"/>
          <w:szCs w:val="32"/>
          <w:shd w:val="clear" w:color="auto" w:fill="FFFFFF"/>
          <w:lang w:val="en-US" w:eastAsia="zh-CN"/>
        </w:rPr>
        <w:t>154</w:t>
      </w:r>
      <w:r>
        <w:rPr>
          <w:rFonts w:hint="eastAsia" w:ascii="仿宋_GB2312" w:hAnsi="宋体" w:eastAsia="仿宋_GB2312" w:cs="宋体"/>
          <w:color w:val="000000"/>
          <w:szCs w:val="32"/>
          <w:shd w:val="clear" w:color="auto" w:fill="FFFFFF"/>
          <w:lang w:val="zh-CN" w:eastAsia="zh-CN"/>
        </w:rPr>
        <w:t>万元。截止202</w:t>
      </w:r>
      <w:r>
        <w:rPr>
          <w:rFonts w:hint="eastAsia" w:ascii="仿宋_GB2312" w:hAnsi="宋体" w:eastAsia="仿宋_GB2312" w:cs="宋体"/>
          <w:color w:val="000000"/>
          <w:szCs w:val="32"/>
          <w:shd w:val="clear" w:color="auto" w:fill="FFFFFF"/>
          <w:lang w:val="en-US" w:eastAsia="zh-CN"/>
        </w:rPr>
        <w:t>2</w:t>
      </w:r>
      <w:r>
        <w:rPr>
          <w:rFonts w:hint="eastAsia" w:ascii="仿宋_GB2312" w:hAnsi="宋体" w:eastAsia="仿宋_GB2312" w:cs="宋体"/>
          <w:color w:val="000000"/>
          <w:szCs w:val="32"/>
          <w:shd w:val="clear" w:color="auto" w:fill="FFFFFF"/>
          <w:lang w:val="zh-CN" w:eastAsia="zh-CN"/>
        </w:rPr>
        <w:t>年12月31日，</w:t>
      </w:r>
      <w:r>
        <w:rPr>
          <w:rFonts w:hint="eastAsia" w:ascii="仿宋_GB2312" w:hAnsi="宋体" w:eastAsia="仿宋_GB2312" w:cs="宋体"/>
          <w:color w:val="000000"/>
          <w:szCs w:val="32"/>
          <w:shd w:val="clear" w:color="auto" w:fill="FFFFFF"/>
          <w:lang w:val="zh-CN"/>
        </w:rPr>
        <w:t>本项目资金共计使用</w:t>
      </w:r>
      <w:r>
        <w:rPr>
          <w:rFonts w:hint="eastAsia" w:ascii="仿宋_GB2312" w:hAnsi="宋体" w:eastAsia="仿宋_GB2312" w:cs="宋体"/>
          <w:color w:val="000000"/>
          <w:szCs w:val="32"/>
          <w:shd w:val="clear" w:color="auto" w:fill="FFFFFF"/>
          <w:lang w:val="en-US" w:eastAsia="zh-CN"/>
        </w:rPr>
        <w:t>154</w:t>
      </w:r>
      <w:r>
        <w:rPr>
          <w:rFonts w:hint="eastAsia" w:ascii="仿宋_GB2312" w:hAnsi="宋体" w:eastAsia="仿宋_GB2312" w:cs="宋体"/>
          <w:color w:val="000000"/>
          <w:szCs w:val="32"/>
          <w:shd w:val="clear" w:color="auto" w:fill="FFFFFF"/>
          <w:lang w:val="zh-CN" w:eastAsia="zh-CN"/>
        </w:rPr>
        <w:t>万元，资金到位率100%，到位及时率100%，预算执行率100%，资金结余率为</w:t>
      </w:r>
      <w:r>
        <w:rPr>
          <w:rFonts w:hint="eastAsia" w:ascii="仿宋_GB2312" w:hAnsi="宋体" w:eastAsia="仿宋_GB2312" w:cs="宋体"/>
          <w:color w:val="000000"/>
          <w:szCs w:val="32"/>
          <w:shd w:val="clear" w:color="auto" w:fill="FFFFFF"/>
          <w:lang w:val="en-US" w:eastAsia="zh-CN"/>
        </w:rPr>
        <w:t>0。</w:t>
      </w:r>
    </w:p>
    <w:p>
      <w:pPr>
        <w:widowControl/>
        <w:spacing w:line="580" w:lineRule="exact"/>
        <w:ind w:firstLine="640"/>
        <w:contextualSpacing/>
        <w:jc w:val="left"/>
        <w:rPr>
          <w:rFonts w:ascii="楷体_GB2312" w:hAnsi="宋体" w:eastAsia="楷体_GB2312" w:cs="宋体"/>
          <w:color w:val="000000"/>
          <w:szCs w:val="32"/>
          <w:shd w:val="clear" w:color="auto" w:fill="FFFFFF"/>
          <w:lang w:val="zh-CN"/>
        </w:rPr>
      </w:pPr>
      <w:r>
        <w:rPr>
          <w:rFonts w:hint="eastAsia" w:ascii="楷体_GB2312" w:hAnsi="宋体" w:eastAsia="楷体_GB2312" w:cs="宋体"/>
          <w:color w:val="000000"/>
          <w:szCs w:val="32"/>
          <w:shd w:val="clear" w:color="auto" w:fill="FFFFFF"/>
          <w:lang w:val="zh-CN"/>
        </w:rPr>
        <w:t>（三）结果应用情况。</w:t>
      </w:r>
    </w:p>
    <w:p>
      <w:pPr>
        <w:widowControl/>
        <w:spacing w:line="580" w:lineRule="exact"/>
        <w:ind w:firstLine="640"/>
        <w:contextualSpacing/>
        <w:jc w:val="left"/>
        <w:rPr>
          <w:rFonts w:ascii="仿宋_GB2312" w:hAnsi="宋体" w:eastAsia="仿宋_GB2312" w:cs="宋体"/>
          <w:color w:val="000000"/>
          <w:szCs w:val="32"/>
          <w:shd w:val="clear" w:color="auto" w:fill="FFFFFF"/>
          <w:lang w:val="zh-CN"/>
        </w:rPr>
      </w:pPr>
      <w:r>
        <w:rPr>
          <w:rFonts w:hint="eastAsia" w:ascii="仿宋_GB2312" w:hAnsi="宋体" w:eastAsia="仿宋_GB2312" w:cs="宋体"/>
          <w:color w:val="000000"/>
          <w:szCs w:val="32"/>
          <w:shd w:val="clear" w:color="auto" w:fill="FFFFFF"/>
          <w:lang w:val="zh-CN"/>
        </w:rPr>
        <w:t>包括内部应用、自评公开、问题整改和应用反馈等情况。</w:t>
      </w:r>
    </w:p>
    <w:p>
      <w:pPr>
        <w:widowControl/>
        <w:spacing w:line="580" w:lineRule="exact"/>
        <w:ind w:firstLine="640"/>
        <w:contextualSpacing/>
        <w:jc w:val="left"/>
        <w:rPr>
          <w:rFonts w:ascii="黑体" w:hAnsi="黑体" w:eastAsia="黑体" w:cs="宋体"/>
          <w:color w:val="000000"/>
          <w:szCs w:val="32"/>
          <w:shd w:val="clear" w:color="auto" w:fill="FFFFFF"/>
        </w:rPr>
      </w:pPr>
      <w:r>
        <w:rPr>
          <w:rFonts w:hint="eastAsia" w:ascii="黑体" w:hAnsi="黑体" w:eastAsia="黑体" w:cs="宋体"/>
          <w:color w:val="000000"/>
          <w:szCs w:val="32"/>
          <w:shd w:val="clear" w:color="auto" w:fill="FFFFFF"/>
        </w:rPr>
        <w:t>四、评价结论及建议</w:t>
      </w:r>
    </w:p>
    <w:p>
      <w:pPr>
        <w:widowControl/>
        <w:spacing w:line="580" w:lineRule="exact"/>
        <w:ind w:firstLine="640"/>
        <w:contextualSpacing/>
        <w:jc w:val="left"/>
        <w:rPr>
          <w:rFonts w:hint="eastAsia" w:ascii="楷体_GB2312" w:hAnsi="宋体" w:eastAsia="楷体_GB2312" w:cs="宋体"/>
          <w:color w:val="000000"/>
          <w:szCs w:val="32"/>
          <w:shd w:val="clear" w:color="auto" w:fill="FFFFFF"/>
          <w:lang w:val="zh-CN"/>
        </w:rPr>
      </w:pPr>
      <w:r>
        <w:rPr>
          <w:rFonts w:hint="eastAsia" w:ascii="楷体_GB2312" w:hAnsi="宋体" w:eastAsia="楷体_GB2312" w:cs="宋体"/>
          <w:color w:val="000000"/>
          <w:szCs w:val="32"/>
          <w:shd w:val="clear" w:color="auto" w:fill="FFFFFF"/>
          <w:lang w:val="zh-CN"/>
        </w:rPr>
        <w:t>（一）评价结论。</w:t>
      </w:r>
    </w:p>
    <w:p>
      <w:pPr>
        <w:widowControl/>
        <w:spacing w:line="580" w:lineRule="exact"/>
        <w:ind w:firstLine="640"/>
        <w:contextualSpacing/>
        <w:jc w:val="left"/>
        <w:rPr>
          <w:rFonts w:hint="eastAsia" w:ascii="楷体_GB2312" w:hAnsi="宋体" w:eastAsia="楷体_GB2312" w:cs="宋体"/>
          <w:color w:val="000000"/>
          <w:szCs w:val="32"/>
          <w:shd w:val="clear" w:color="auto" w:fill="FFFFFF"/>
          <w:lang w:val="zh-CN"/>
        </w:rPr>
      </w:pPr>
      <w:r>
        <w:rPr>
          <w:rFonts w:hint="eastAsia" w:ascii="仿宋_GB2312" w:hAnsi="仿宋_GB2312" w:eastAsia="仿宋_GB2312" w:cs="仿宋_GB2312"/>
          <w:sz w:val="32"/>
        </w:rPr>
        <w:t>我办事处整体支出绩效评价为优秀。</w:t>
      </w:r>
    </w:p>
    <w:p>
      <w:pPr>
        <w:widowControl/>
        <w:numPr>
          <w:ilvl w:val="0"/>
          <w:numId w:val="5"/>
        </w:numPr>
        <w:spacing w:line="580" w:lineRule="exact"/>
        <w:ind w:firstLine="640"/>
        <w:contextualSpacing/>
        <w:jc w:val="left"/>
        <w:rPr>
          <w:rFonts w:hint="eastAsia" w:ascii="楷体_GB2312" w:hAnsi="宋体" w:eastAsia="楷体_GB2312" w:cs="宋体"/>
          <w:color w:val="000000"/>
          <w:szCs w:val="32"/>
          <w:shd w:val="clear" w:color="auto" w:fill="FFFFFF"/>
          <w:lang w:val="zh-CN"/>
        </w:rPr>
      </w:pPr>
      <w:r>
        <w:rPr>
          <w:rFonts w:hint="eastAsia" w:ascii="楷体_GB2312" w:hAnsi="宋体" w:eastAsia="楷体_GB2312" w:cs="宋体"/>
          <w:color w:val="000000"/>
          <w:szCs w:val="32"/>
          <w:shd w:val="clear" w:color="auto" w:fill="FFFFFF"/>
          <w:lang w:val="zh-CN"/>
        </w:rPr>
        <w:t>存在问题。</w:t>
      </w:r>
    </w:p>
    <w:p>
      <w:pPr>
        <w:widowControl/>
        <w:numPr>
          <w:ilvl w:val="0"/>
          <w:numId w:val="0"/>
        </w:numPr>
        <w:spacing w:line="580" w:lineRule="exact"/>
        <w:contextualSpacing/>
        <w:jc w:val="left"/>
        <w:rPr>
          <w:rFonts w:hint="eastAsia" w:ascii="楷体_GB2312" w:hAnsi="宋体" w:eastAsia="楷体_GB2312" w:cs="宋体"/>
          <w:color w:val="000000"/>
          <w:szCs w:val="32"/>
          <w:shd w:val="clear" w:color="auto" w:fill="FFFFFF"/>
          <w:lang w:val="zh-CN"/>
        </w:rPr>
      </w:pPr>
      <w:r>
        <w:rPr>
          <w:rFonts w:hint="eastAsia" w:ascii="仿宋_GB2312" w:hAnsi="仿宋_GB2312" w:eastAsia="仿宋_GB2312" w:cs="仿宋_GB2312"/>
          <w:sz w:val="32"/>
          <w:lang w:val="zh-CN" w:eastAsia="zh-CN"/>
        </w:rPr>
        <w:t>通过自评，发现在预算支出时存在一定偏差。</w:t>
      </w:r>
    </w:p>
    <w:p>
      <w:pPr>
        <w:widowControl/>
        <w:numPr>
          <w:ilvl w:val="0"/>
          <w:numId w:val="5"/>
        </w:numPr>
        <w:spacing w:line="580" w:lineRule="exact"/>
        <w:ind w:left="0" w:firstLine="640"/>
        <w:contextualSpacing/>
        <w:jc w:val="left"/>
        <w:rPr>
          <w:rFonts w:hint="eastAsia" w:ascii="楷体_GB2312" w:hAnsi="宋体" w:eastAsia="楷体_GB2312" w:cs="宋体"/>
          <w:color w:val="000000"/>
          <w:szCs w:val="32"/>
          <w:shd w:val="clear" w:color="auto" w:fill="FFFFFF"/>
          <w:lang w:val="zh-CN"/>
        </w:rPr>
      </w:pPr>
      <w:r>
        <w:rPr>
          <w:rFonts w:hint="eastAsia" w:ascii="楷体_GB2312" w:hAnsi="宋体" w:eastAsia="楷体_GB2312" w:cs="宋体"/>
          <w:color w:val="000000"/>
          <w:szCs w:val="32"/>
          <w:shd w:val="clear" w:color="auto" w:fill="FFFFFF"/>
          <w:lang w:val="zh-CN"/>
        </w:rPr>
        <w:t>改进建议。</w:t>
      </w:r>
    </w:p>
    <w:p>
      <w:pPr>
        <w:widowControl/>
        <w:spacing w:line="580" w:lineRule="exact"/>
        <w:ind w:firstLine="640"/>
        <w:contextualSpacing/>
        <w:jc w:val="left"/>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在预算支出时对日常公用经费和项目资金使用时应更加精准，降低预算资金调剂率。</w:t>
      </w:r>
    </w:p>
    <w:p>
      <w:pPr>
        <w:widowControl/>
        <w:numPr>
          <w:ilvl w:val="0"/>
          <w:numId w:val="0"/>
        </w:numPr>
        <w:spacing w:line="580" w:lineRule="exact"/>
        <w:contextualSpacing/>
        <w:jc w:val="left"/>
        <w:rPr>
          <w:rFonts w:hint="eastAsia" w:ascii="楷体_GB2312" w:hAnsi="宋体" w:eastAsia="楷体_GB2312" w:cs="宋体"/>
          <w:color w:val="000000"/>
          <w:szCs w:val="32"/>
          <w:shd w:val="clear" w:color="auto" w:fill="FFFFFF"/>
          <w:lang w:val="zh-CN"/>
        </w:rPr>
      </w:pPr>
    </w:p>
    <w:sectPr>
      <w:headerReference r:id="rId3" w:type="default"/>
      <w:footerReference r:id="rId4" w:type="even"/>
      <w:pgSz w:w="11906" w:h="16838" w:orient="landscape"/>
      <w:pgMar w:top="907" w:right="1361" w:bottom="851" w:left="1361" w:header="851" w:footer="992" w:gutter="0"/>
      <w:pgNumType w:start="12"/>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
    <w:altName w:val="Vijaya"/>
    <w:panose1 w:val="020B0604020202020204"/>
    <w:charset w:val="00"/>
    <w:family w:val="auto"/>
    <w:pitch w:val="default"/>
    <w:sig w:usb0="00000000" w:usb1="00000000" w:usb2="00000000" w:usb3="00000000" w:csb0="00000000" w:csb1="00000000"/>
  </w:font>
  <w:font w:name="方正黑体_GBK">
    <w:altName w:val="Arial Unicode MS"/>
    <w:panose1 w:val="020B0604020202020204"/>
    <w:charset w:val="00"/>
    <w:family w:val="auto"/>
    <w:pitch w:val="default"/>
    <w:sig w:usb0="00000000" w:usb1="00000000" w:usb2="00000000" w:usb3="00000000" w:csb0="00000000" w:csb1="00000000"/>
  </w:font>
  <w:font w:name="方正仿宋_GBK">
    <w:altName w:val="Arial Unicode MS"/>
    <w:panose1 w:val="020B0604020202020204"/>
    <w:charset w:val="00"/>
    <w:family w:val="auto"/>
    <w:pitch w:val="default"/>
    <w:sig w:usb0="00000000" w:usb1="00000000" w:usb2="00000000" w:usb3="00000000" w:csb0="00000000" w:csb1="00000000"/>
  </w:font>
  <w:font w:name="楷体_GB2312">
    <w:altName w:val="楷体"/>
    <w:panose1 w:val="02010609060101010101"/>
    <w:charset w:val="00"/>
    <w:family w:val="auto"/>
    <w:pitch w:val="default"/>
    <w:sig w:usb0="00000000" w:usb1="00000000" w:usb2="00000000" w:usb3="00000000" w:csb0="00000000" w:csb1="00000000"/>
  </w:font>
  <w:font w:name="仿宋_GB2312">
    <w:altName w:val="仿宋"/>
    <w:panose1 w:val="02010609060101010101"/>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21"/>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2"/>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6"/>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2"/>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3">
    <w:nsid w:val="0053208E"/>
    <w:multiLevelType w:val="multilevel"/>
    <w:tmpl w:val="0053208E"/>
    <w:lvl w:ilvl="0" w:tentative="0">
      <w:start w:val="2"/>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4">
    <w:nsid w:val="59ADCABA"/>
    <w:multiLevelType w:val="multilevel"/>
    <w:tmpl w:val="59ADCABA"/>
    <w:lvl w:ilvl="0" w:tentative="0">
      <w:start w:val="2"/>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MDk1Y2NjYmQyNmFlOTVkMmJhYTFlNTRkMWE4MTMifQ=="/>
    <w:docVar w:name="KSO_WPS_MARK_KEY" w:val="93e3056f-bcfd-47e0-82f9-ef7175237464"/>
  </w:docVars>
  <w:rsids>
    <w:rsidRoot w:val="00000000"/>
    <w:rsid w:val="60971D88"/>
    <w:rsid w:val="63D70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32"/>
      <w:szCs w:val="24"/>
      <w:lang w:val="en-US" w:eastAsia="zh-CN" w:bidi="ar-SA"/>
    </w:rPr>
  </w:style>
  <w:style w:type="paragraph" w:styleId="2">
    <w:name w:val="heading 1"/>
    <w:basedOn w:val="1"/>
    <w:next w:val="1"/>
    <w:link w:val="39"/>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40"/>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41"/>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42"/>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3"/>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4"/>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5"/>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6"/>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7"/>
    <w:unhideWhenUsed/>
    <w:qFormat/>
    <w:uiPriority w:val="9"/>
    <w:pPr>
      <w:keepNext/>
      <w:keepLines/>
      <w:spacing w:before="320" w:after="200"/>
      <w:outlineLvl w:val="8"/>
    </w:pPr>
    <w:rPr>
      <w:rFonts w:ascii="等线" w:hAnsi="等线" w:eastAsia="等线" w:cs="等线"/>
      <w:i/>
      <w:iCs/>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index 5"/>
    <w:basedOn w:val="1"/>
    <w:next w:val="1"/>
    <w:qFormat/>
    <w:uiPriority w:val="0"/>
    <w:pPr>
      <w:ind w:left="1680"/>
    </w:pPr>
    <w:rPr>
      <w:szCs w:val="20"/>
    </w:rPr>
  </w:style>
  <w:style w:type="paragraph" w:styleId="14">
    <w:name w:val="Document Map"/>
    <w:basedOn w:val="1"/>
    <w:link w:val="187"/>
    <w:qFormat/>
    <w:uiPriority w:val="99"/>
    <w:rPr>
      <w:rFonts w:ascii="宋体"/>
      <w:sz w:val="18"/>
      <w:szCs w:val="18"/>
    </w:rPr>
  </w:style>
  <w:style w:type="paragraph" w:styleId="15">
    <w:name w:val="Body Text"/>
    <w:basedOn w:val="1"/>
    <w:qFormat/>
    <w:uiPriority w:val="0"/>
    <w:pPr>
      <w:widowControl/>
      <w:spacing w:before="100" w:beforeAutospacing="1" w:after="100" w:afterAutospacing="1"/>
      <w:jc w:val="left"/>
    </w:pPr>
    <w:rPr>
      <w:rFonts w:ascii="宋体" w:hAnsi="宋体" w:cs="宋体"/>
      <w:sz w:val="24"/>
    </w:rPr>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toc 8"/>
    <w:basedOn w:val="1"/>
    <w:next w:val="1"/>
    <w:unhideWhenUsed/>
    <w:qFormat/>
    <w:uiPriority w:val="39"/>
    <w:pPr>
      <w:spacing w:after="57"/>
      <w:ind w:left="1984" w:right="0" w:firstLine="0"/>
    </w:pPr>
  </w:style>
  <w:style w:type="paragraph" w:styleId="19">
    <w:name w:val="endnote text"/>
    <w:basedOn w:val="1"/>
    <w:link w:val="185"/>
    <w:semiHidden/>
    <w:unhideWhenUsed/>
    <w:qFormat/>
    <w:uiPriority w:val="99"/>
    <w:pPr>
      <w:spacing w:after="0" w:line="240" w:lineRule="auto"/>
    </w:pPr>
    <w:rPr>
      <w:sz w:val="20"/>
    </w:rPr>
  </w:style>
  <w:style w:type="paragraph" w:styleId="20">
    <w:name w:val="Balloon Text"/>
    <w:basedOn w:val="1"/>
    <w:link w:val="188"/>
    <w:semiHidden/>
    <w:qFormat/>
    <w:uiPriority w:val="99"/>
    <w:rPr>
      <w:sz w:val="18"/>
      <w:szCs w:val="18"/>
    </w:rPr>
  </w:style>
  <w:style w:type="paragraph" w:styleId="21">
    <w:name w:val="footer"/>
    <w:basedOn w:val="1"/>
    <w:link w:val="189"/>
    <w:qFormat/>
    <w:uiPriority w:val="99"/>
    <w:pPr>
      <w:tabs>
        <w:tab w:val="center" w:pos="4153"/>
        <w:tab w:val="right" w:pos="8306"/>
      </w:tabs>
      <w:jc w:val="left"/>
    </w:pPr>
    <w:rPr>
      <w:sz w:val="18"/>
      <w:szCs w:val="18"/>
    </w:rPr>
  </w:style>
  <w:style w:type="paragraph" w:styleId="22">
    <w:name w:val="header"/>
    <w:basedOn w:val="1"/>
    <w:link w:val="190"/>
    <w:qFormat/>
    <w:uiPriority w:val="99"/>
    <w:pPr>
      <w:pBdr>
        <w:bottom w:val="single" w:color="000000" w:sz="6" w:space="1"/>
      </w:pBdr>
      <w:tabs>
        <w:tab w:val="center" w:pos="4153"/>
        <w:tab w:val="right" w:pos="8306"/>
      </w:tabs>
      <w:jc w:val="center"/>
    </w:pPr>
    <w:rPr>
      <w:sz w:val="18"/>
      <w:szCs w:val="18"/>
    </w:rPr>
  </w:style>
  <w:style w:type="paragraph" w:styleId="23">
    <w:name w:val="toc 1"/>
    <w:basedOn w:val="1"/>
    <w:next w:val="1"/>
    <w:unhideWhenUsed/>
    <w:qFormat/>
    <w:uiPriority w:val="39"/>
    <w:pPr>
      <w:spacing w:after="57"/>
      <w:ind w:left="0" w:right="0" w:firstLine="0"/>
    </w:pPr>
  </w:style>
  <w:style w:type="paragraph" w:styleId="24">
    <w:name w:val="toc 4"/>
    <w:basedOn w:val="1"/>
    <w:next w:val="1"/>
    <w:unhideWhenUsed/>
    <w:qFormat/>
    <w:uiPriority w:val="39"/>
    <w:pPr>
      <w:spacing w:after="57"/>
      <w:ind w:left="850" w:right="0" w:firstLine="0"/>
    </w:pPr>
  </w:style>
  <w:style w:type="paragraph" w:styleId="25">
    <w:name w:val="Subtitle"/>
    <w:basedOn w:val="1"/>
    <w:next w:val="1"/>
    <w:link w:val="51"/>
    <w:qFormat/>
    <w:uiPriority w:val="11"/>
    <w:pPr>
      <w:spacing w:before="200" w:after="200"/>
    </w:pPr>
    <w:rPr>
      <w:sz w:val="24"/>
      <w:szCs w:val="24"/>
    </w:rPr>
  </w:style>
  <w:style w:type="paragraph" w:styleId="26">
    <w:name w:val="footnote text"/>
    <w:basedOn w:val="1"/>
    <w:link w:val="184"/>
    <w:semiHidden/>
    <w:unhideWhenUsed/>
    <w:uiPriority w:val="99"/>
    <w:pPr>
      <w:spacing w:after="40" w:line="240" w:lineRule="auto"/>
    </w:pPr>
    <w:rPr>
      <w:sz w:val="18"/>
    </w:rPr>
  </w:style>
  <w:style w:type="paragraph" w:styleId="27">
    <w:name w:val="toc 6"/>
    <w:basedOn w:val="1"/>
    <w:next w:val="1"/>
    <w:unhideWhenUsed/>
    <w:qFormat/>
    <w:uiPriority w:val="39"/>
    <w:pPr>
      <w:spacing w:after="57"/>
      <w:ind w:left="1417" w:right="0" w:firstLine="0"/>
    </w:pPr>
  </w:style>
  <w:style w:type="paragraph" w:styleId="28">
    <w:name w:val="table of figures"/>
    <w:basedOn w:val="1"/>
    <w:next w:val="1"/>
    <w:unhideWhenUsed/>
    <w:qFormat/>
    <w:uiPriority w:val="99"/>
    <w:pPr>
      <w:spacing w:after="0" w:afterAutospacing="0"/>
    </w:pPr>
  </w:style>
  <w:style w:type="paragraph" w:styleId="29">
    <w:name w:val="toc 2"/>
    <w:basedOn w:val="1"/>
    <w:next w:val="1"/>
    <w:unhideWhenUsed/>
    <w:qFormat/>
    <w:uiPriority w:val="39"/>
    <w:pPr>
      <w:spacing w:after="57"/>
      <w:ind w:left="283" w:right="0" w:firstLine="0"/>
    </w:pPr>
  </w:style>
  <w:style w:type="paragraph" w:styleId="30">
    <w:name w:val="toc 9"/>
    <w:basedOn w:val="1"/>
    <w:next w:val="1"/>
    <w:unhideWhenUsed/>
    <w:qFormat/>
    <w:uiPriority w:val="39"/>
    <w:pPr>
      <w:spacing w:after="57"/>
      <w:ind w:left="2268" w:right="0" w:firstLine="0"/>
    </w:pPr>
  </w:style>
  <w:style w:type="paragraph" w:styleId="31">
    <w:name w:val="Title"/>
    <w:basedOn w:val="1"/>
    <w:next w:val="1"/>
    <w:link w:val="50"/>
    <w:qFormat/>
    <w:uiPriority w:val="10"/>
    <w:pPr>
      <w:spacing w:before="300" w:after="200"/>
      <w:contextualSpacing/>
    </w:pPr>
    <w:rPr>
      <w:sz w:val="48"/>
      <w:szCs w:val="48"/>
    </w:rPr>
  </w:style>
  <w:style w:type="table" w:styleId="33">
    <w:name w:val="Table Grid"/>
    <w:basedOn w:val="32"/>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5">
    <w:name w:val="endnote reference"/>
    <w:basedOn w:val="34"/>
    <w:semiHidden/>
    <w:unhideWhenUsed/>
    <w:qFormat/>
    <w:uiPriority w:val="99"/>
    <w:rPr>
      <w:vertAlign w:val="superscript"/>
    </w:rPr>
  </w:style>
  <w:style w:type="character" w:styleId="36">
    <w:name w:val="page number"/>
    <w:qFormat/>
    <w:uiPriority w:val="99"/>
    <w:rPr>
      <w:rFonts w:cs="Times New Roman"/>
    </w:rPr>
  </w:style>
  <w:style w:type="character" w:styleId="37">
    <w:name w:val="Hyperlink"/>
    <w:unhideWhenUsed/>
    <w:qFormat/>
    <w:uiPriority w:val="99"/>
    <w:rPr>
      <w:color w:val="0000FF" w:themeColor="hyperlink"/>
      <w:u w:val="single"/>
    </w:rPr>
  </w:style>
  <w:style w:type="character" w:styleId="38">
    <w:name w:val="footnote reference"/>
    <w:basedOn w:val="34"/>
    <w:unhideWhenUsed/>
    <w:qFormat/>
    <w:uiPriority w:val="99"/>
    <w:rPr>
      <w:vertAlign w:val="superscript"/>
    </w:rPr>
  </w:style>
  <w:style w:type="character" w:customStyle="1" w:styleId="39">
    <w:name w:val="Heading 1 Char"/>
    <w:basedOn w:val="34"/>
    <w:link w:val="2"/>
    <w:uiPriority w:val="9"/>
    <w:rPr>
      <w:rFonts w:ascii="等线" w:hAnsi="等线" w:eastAsia="等线" w:cs="等线"/>
      <w:sz w:val="40"/>
      <w:szCs w:val="40"/>
    </w:rPr>
  </w:style>
  <w:style w:type="character" w:customStyle="1" w:styleId="40">
    <w:name w:val="Heading 2 Char"/>
    <w:basedOn w:val="34"/>
    <w:link w:val="3"/>
    <w:uiPriority w:val="9"/>
    <w:rPr>
      <w:rFonts w:ascii="等线" w:hAnsi="等线" w:eastAsia="等线" w:cs="等线"/>
      <w:sz w:val="34"/>
    </w:rPr>
  </w:style>
  <w:style w:type="character" w:customStyle="1" w:styleId="41">
    <w:name w:val="Heading 3 Char"/>
    <w:basedOn w:val="34"/>
    <w:link w:val="4"/>
    <w:uiPriority w:val="9"/>
    <w:rPr>
      <w:rFonts w:ascii="等线" w:hAnsi="等线" w:eastAsia="等线" w:cs="等线"/>
      <w:sz w:val="30"/>
      <w:szCs w:val="30"/>
    </w:rPr>
  </w:style>
  <w:style w:type="character" w:customStyle="1" w:styleId="42">
    <w:name w:val="Heading 4 Char"/>
    <w:basedOn w:val="34"/>
    <w:link w:val="5"/>
    <w:uiPriority w:val="9"/>
    <w:rPr>
      <w:rFonts w:ascii="等线" w:hAnsi="等线" w:eastAsia="等线" w:cs="等线"/>
      <w:b/>
      <w:bCs/>
      <w:sz w:val="26"/>
      <w:szCs w:val="26"/>
    </w:rPr>
  </w:style>
  <w:style w:type="character" w:customStyle="1" w:styleId="43">
    <w:name w:val="Heading 5 Char"/>
    <w:basedOn w:val="34"/>
    <w:link w:val="6"/>
    <w:uiPriority w:val="9"/>
    <w:rPr>
      <w:rFonts w:ascii="等线" w:hAnsi="等线" w:eastAsia="等线" w:cs="等线"/>
      <w:b/>
      <w:bCs/>
      <w:sz w:val="24"/>
      <w:szCs w:val="24"/>
    </w:rPr>
  </w:style>
  <w:style w:type="character" w:customStyle="1" w:styleId="44">
    <w:name w:val="Heading 6 Char"/>
    <w:basedOn w:val="34"/>
    <w:link w:val="7"/>
    <w:qFormat/>
    <w:uiPriority w:val="9"/>
    <w:rPr>
      <w:rFonts w:ascii="等线" w:hAnsi="等线" w:eastAsia="等线" w:cs="等线"/>
      <w:b/>
      <w:bCs/>
      <w:sz w:val="22"/>
      <w:szCs w:val="22"/>
    </w:rPr>
  </w:style>
  <w:style w:type="character" w:customStyle="1" w:styleId="45">
    <w:name w:val="Heading 7 Char"/>
    <w:basedOn w:val="34"/>
    <w:link w:val="8"/>
    <w:qFormat/>
    <w:uiPriority w:val="9"/>
    <w:rPr>
      <w:rFonts w:ascii="等线" w:hAnsi="等线" w:eastAsia="等线" w:cs="等线"/>
      <w:b/>
      <w:bCs/>
      <w:i/>
      <w:iCs/>
      <w:sz w:val="22"/>
      <w:szCs w:val="22"/>
    </w:rPr>
  </w:style>
  <w:style w:type="character" w:customStyle="1" w:styleId="46">
    <w:name w:val="Heading 8 Char"/>
    <w:basedOn w:val="34"/>
    <w:link w:val="9"/>
    <w:qFormat/>
    <w:uiPriority w:val="9"/>
    <w:rPr>
      <w:rFonts w:ascii="等线" w:hAnsi="等线" w:eastAsia="等线" w:cs="等线"/>
      <w:i/>
      <w:iCs/>
      <w:sz w:val="22"/>
      <w:szCs w:val="22"/>
    </w:rPr>
  </w:style>
  <w:style w:type="character" w:customStyle="1" w:styleId="47">
    <w:name w:val="Heading 9 Char"/>
    <w:basedOn w:val="34"/>
    <w:link w:val="10"/>
    <w:qFormat/>
    <w:uiPriority w:val="9"/>
    <w:rPr>
      <w:rFonts w:ascii="等线" w:hAnsi="等线" w:eastAsia="等线" w:cs="等线"/>
      <w:i/>
      <w:iCs/>
      <w:sz w:val="21"/>
      <w:szCs w:val="21"/>
    </w:rPr>
  </w:style>
  <w:style w:type="paragraph" w:styleId="48">
    <w:name w:val="List Paragraph"/>
    <w:basedOn w:val="1"/>
    <w:qFormat/>
    <w:uiPriority w:val="34"/>
    <w:pPr>
      <w:ind w:left="720"/>
      <w:contextualSpacing/>
    </w:pPr>
  </w:style>
  <w:style w:type="paragraph" w:styleId="49">
    <w:name w:val="No Spacing"/>
    <w:qFormat/>
    <w:uiPriority w:val="1"/>
    <w:pPr>
      <w:spacing w:before="0" w:after="0" w:line="240" w:lineRule="auto"/>
    </w:pPr>
    <w:rPr>
      <w:rFonts w:hint="default" w:ascii="Times New Roman" w:hAnsi="Times New Roman" w:eastAsia="宋体" w:cs="Times New Roman"/>
    </w:rPr>
  </w:style>
  <w:style w:type="character" w:customStyle="1" w:styleId="50">
    <w:name w:val="Title Char"/>
    <w:basedOn w:val="34"/>
    <w:link w:val="31"/>
    <w:qFormat/>
    <w:uiPriority w:val="10"/>
    <w:rPr>
      <w:sz w:val="48"/>
      <w:szCs w:val="48"/>
    </w:rPr>
  </w:style>
  <w:style w:type="character" w:customStyle="1" w:styleId="51">
    <w:name w:val="Subtitle Char"/>
    <w:basedOn w:val="34"/>
    <w:link w:val="25"/>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Quote Char"/>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5">
    <w:name w:val="Intense Quote Char"/>
    <w:link w:val="54"/>
    <w:qFormat/>
    <w:uiPriority w:val="30"/>
    <w:rPr>
      <w:i/>
    </w:rPr>
  </w:style>
  <w:style w:type="character" w:customStyle="1" w:styleId="56">
    <w:name w:val="Header Char"/>
    <w:basedOn w:val="34"/>
    <w:qFormat/>
    <w:uiPriority w:val="99"/>
  </w:style>
  <w:style w:type="character" w:customStyle="1" w:styleId="57">
    <w:name w:val="Footer Char"/>
    <w:basedOn w:val="34"/>
    <w:qFormat/>
    <w:uiPriority w:val="99"/>
  </w:style>
  <w:style w:type="character" w:customStyle="1" w:styleId="58">
    <w:name w:val="Caption Char"/>
    <w:qFormat/>
    <w:uiPriority w:val="99"/>
  </w:style>
  <w:style w:type="table" w:customStyle="1" w:styleId="59">
    <w:name w:val="Table Grid Light"/>
    <w:basedOn w:val="3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1"/>
    <w:basedOn w:val="3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Plain Table 2"/>
    <w:basedOn w:val="3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Plain Table 3"/>
    <w:basedOn w:val="32"/>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Plain Table 4"/>
    <w:basedOn w:val="32"/>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Plain Table 5"/>
    <w:basedOn w:val="32"/>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w:basedOn w:val="3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1"/>
    <w:basedOn w:val="3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2"/>
    <w:basedOn w:val="3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3"/>
    <w:basedOn w:val="3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1 Light - Accent 4"/>
    <w:basedOn w:val="3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1 Light - Accent 5"/>
    <w:basedOn w:val="3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1 Light - Accent 6"/>
    <w:basedOn w:val="3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w:basedOn w:val="3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1"/>
    <w:basedOn w:val="3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2"/>
    <w:basedOn w:val="3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3"/>
    <w:basedOn w:val="3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2 - Accent 4"/>
    <w:basedOn w:val="3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2 - Accent 5"/>
    <w:basedOn w:val="3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2 - Accent 6"/>
    <w:basedOn w:val="3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w:basedOn w:val="3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1"/>
    <w:basedOn w:val="3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2"/>
    <w:basedOn w:val="3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3"/>
    <w:basedOn w:val="3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3 - Accent 4"/>
    <w:basedOn w:val="3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3 - Accent 5"/>
    <w:basedOn w:val="3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3 - Accent 6"/>
    <w:basedOn w:val="3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w:basedOn w:val="3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1"/>
    <w:basedOn w:val="32"/>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2"/>
    <w:basedOn w:val="3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3"/>
    <w:basedOn w:val="32"/>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4 - Accent 4"/>
    <w:basedOn w:val="3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4 - Accent 5"/>
    <w:basedOn w:val="3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4 - Accent 6"/>
    <w:basedOn w:val="3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Accent 1"/>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2"/>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 Accent 3"/>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5 Dark- Accent 4"/>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8">
    <w:name w:val="Grid Table 5 Dark - Accent 5"/>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9">
    <w:name w:val="Grid Table 5 Dark - Accent 6"/>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0">
    <w:name w:val="Grid Table 6 Colorful"/>
    <w:basedOn w:val="3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1"/>
    <w:basedOn w:val="3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2"/>
    <w:basedOn w:val="3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3"/>
    <w:basedOn w:val="3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6 Colorful - Accent 4"/>
    <w:basedOn w:val="3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6 Colorful - Accent 5"/>
    <w:basedOn w:val="3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6 Colorful - Accent 6"/>
    <w:basedOn w:val="3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w:basedOn w:val="3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1"/>
    <w:basedOn w:val="3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2"/>
    <w:basedOn w:val="3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3"/>
    <w:basedOn w:val="3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11">
    <w:name w:val="Grid Table 7 Colorful - Accent 4"/>
    <w:basedOn w:val="3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12">
    <w:name w:val="Grid Table 7 Colorful - Accent 5"/>
    <w:basedOn w:val="3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13">
    <w:name w:val="Grid Table 7 Colorful - Accent 6"/>
    <w:basedOn w:val="3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14">
    <w:name w:val="List Table 1 Light"/>
    <w:basedOn w:val="32"/>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1"/>
    <w:basedOn w:val="32"/>
    <w:qFormat/>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2"/>
    <w:basedOn w:val="32"/>
    <w:qFormat/>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3"/>
    <w:basedOn w:val="32"/>
    <w:qFormat/>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1 Light - Accent 4"/>
    <w:basedOn w:val="32"/>
    <w:qFormat/>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1 Light - Accent 5"/>
    <w:basedOn w:val="32"/>
    <w:qFormat/>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1 Light - Accent 6"/>
    <w:basedOn w:val="32"/>
    <w:qFormat/>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w:basedOn w:val="3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1"/>
    <w:basedOn w:val="3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2"/>
    <w:basedOn w:val="3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3"/>
    <w:basedOn w:val="32"/>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2 - Accent 4"/>
    <w:basedOn w:val="3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2 - Accent 5"/>
    <w:basedOn w:val="32"/>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2 - Accent 6"/>
    <w:basedOn w:val="3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w:basedOn w:val="3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1"/>
    <w:basedOn w:val="3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2"/>
    <w:basedOn w:val="3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3"/>
    <w:basedOn w:val="3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3 - Accent 4"/>
    <w:basedOn w:val="3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3 - Accent 5"/>
    <w:basedOn w:val="3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3 - Accent 6"/>
    <w:basedOn w:val="32"/>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w:basedOn w:val="3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1"/>
    <w:basedOn w:val="32"/>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2"/>
    <w:basedOn w:val="3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3"/>
    <w:basedOn w:val="3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4 - Accent 4"/>
    <w:basedOn w:val="3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0">
    <w:name w:val="List Table 4 - Accent 5"/>
    <w:basedOn w:val="3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1">
    <w:name w:val="List Table 4 - Accent 6"/>
    <w:basedOn w:val="3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2">
    <w:name w:val="List Table 5 Dark"/>
    <w:basedOn w:val="3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3">
    <w:name w:val="List Table 5 Dark - Accent 1"/>
    <w:basedOn w:val="3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44">
    <w:name w:val="List Table 5 Dark - Accent 2"/>
    <w:basedOn w:val="3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5">
    <w:name w:val="List Table 5 Dark - Accent 3"/>
    <w:basedOn w:val="3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6">
    <w:name w:val="List Table 5 Dark - Accent 4"/>
    <w:basedOn w:val="3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7">
    <w:name w:val="List Table 5 Dark - Accent 5"/>
    <w:basedOn w:val="3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8">
    <w:name w:val="List Table 5 Dark - Accent 6"/>
    <w:basedOn w:val="3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9">
    <w:name w:val="List Table 6 Colorful"/>
    <w:basedOn w:val="3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1"/>
    <w:basedOn w:val="32"/>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2"/>
    <w:basedOn w:val="3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3"/>
    <w:basedOn w:val="32"/>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6 Colorful - Accent 4"/>
    <w:basedOn w:val="3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6 Colorful - Accent 5"/>
    <w:basedOn w:val="32"/>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6 Colorful - Accent 6"/>
    <w:basedOn w:val="32"/>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w:basedOn w:val="32"/>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1"/>
    <w:basedOn w:val="3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2"/>
    <w:basedOn w:val="3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3"/>
    <w:basedOn w:val="32"/>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60">
    <w:name w:val="List Table 7 Colorful - Accent 4"/>
    <w:basedOn w:val="32"/>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61">
    <w:name w:val="List Table 7 Colorful - Accent 5"/>
    <w:basedOn w:val="32"/>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62">
    <w:name w:val="List Table 7 Colorful - Accent 6"/>
    <w:basedOn w:val="3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63">
    <w:name w:val="Lined - Accent"/>
    <w:basedOn w:val="32"/>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4">
    <w:name w:val="Lined - Accent 1"/>
    <w:basedOn w:val="32"/>
    <w:qFormat/>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5">
    <w:name w:val="Lined - Accent 2"/>
    <w:basedOn w:val="32"/>
    <w:qFormat/>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6">
    <w:name w:val="Lined - Accent 3"/>
    <w:basedOn w:val="32"/>
    <w:qFormat/>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7">
    <w:name w:val="Lined - Accent 4"/>
    <w:basedOn w:val="32"/>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8">
    <w:name w:val="Lined - Accent 5"/>
    <w:basedOn w:val="32"/>
    <w:qFormat/>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9">
    <w:name w:val="Lined - Accent 6"/>
    <w:basedOn w:val="32"/>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w:basedOn w:val="3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71">
    <w:name w:val="Bordered &amp; Lined - Accent 1"/>
    <w:basedOn w:val="32"/>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72">
    <w:name w:val="Bordered &amp; Lined - Accent 2"/>
    <w:basedOn w:val="3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73">
    <w:name w:val="Bordered &amp; Lined - Accent 3"/>
    <w:basedOn w:val="32"/>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74">
    <w:name w:val="Bordered &amp; Lined - Accent 4"/>
    <w:basedOn w:val="32"/>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5">
    <w:name w:val="Bordered &amp; Lined - Accent 5"/>
    <w:basedOn w:val="32"/>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6">
    <w:name w:val="Bordered &amp; Lined - Accent 6"/>
    <w:basedOn w:val="32"/>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7">
    <w:name w:val="Bordered"/>
    <w:basedOn w:val="3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1"/>
    <w:basedOn w:val="3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2"/>
    <w:basedOn w:val="3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3"/>
    <w:basedOn w:val="3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1">
    <w:name w:val="Bordered - Accent 4"/>
    <w:basedOn w:val="3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2">
    <w:name w:val="Bordered - Accent 5"/>
    <w:basedOn w:val="3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3">
    <w:name w:val="Bordered - Accent 6"/>
    <w:basedOn w:val="3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4">
    <w:name w:val="Footnote Text Char"/>
    <w:link w:val="26"/>
    <w:qFormat/>
    <w:uiPriority w:val="99"/>
    <w:rPr>
      <w:sz w:val="18"/>
    </w:rPr>
  </w:style>
  <w:style w:type="character" w:customStyle="1" w:styleId="185">
    <w:name w:val="Endnote Text Char"/>
    <w:link w:val="19"/>
    <w:qFormat/>
    <w:uiPriority w:val="99"/>
    <w:rPr>
      <w:sz w:val="20"/>
    </w:rPr>
  </w:style>
  <w:style w:type="paragraph" w:customStyle="1" w:styleId="186">
    <w:name w:val="TOC Heading"/>
    <w:unhideWhenUsed/>
    <w:uiPriority w:val="39"/>
    <w:rPr>
      <w:rFonts w:hint="default" w:ascii="Times New Roman" w:hAnsi="Times New Roman" w:eastAsia="宋体" w:cs="Times New Roman"/>
    </w:rPr>
  </w:style>
  <w:style w:type="character" w:customStyle="1" w:styleId="187">
    <w:name w:val="文档结构图 Char"/>
    <w:link w:val="14"/>
    <w:qFormat/>
    <w:uiPriority w:val="99"/>
    <w:rPr>
      <w:rFonts w:ascii="宋体" w:cs="Times New Roman"/>
      <w:sz w:val="18"/>
      <w:szCs w:val="18"/>
    </w:rPr>
  </w:style>
  <w:style w:type="character" w:customStyle="1" w:styleId="188">
    <w:name w:val="批注框文本 Char"/>
    <w:link w:val="20"/>
    <w:semiHidden/>
    <w:qFormat/>
    <w:uiPriority w:val="99"/>
    <w:rPr>
      <w:rFonts w:cs="Times New Roman"/>
      <w:sz w:val="2"/>
    </w:rPr>
  </w:style>
  <w:style w:type="character" w:customStyle="1" w:styleId="189">
    <w:name w:val="页脚 Char"/>
    <w:link w:val="21"/>
    <w:qFormat/>
    <w:uiPriority w:val="99"/>
    <w:rPr>
      <w:rFonts w:cs="Times New Roman"/>
      <w:sz w:val="18"/>
      <w:szCs w:val="18"/>
    </w:rPr>
  </w:style>
  <w:style w:type="character" w:customStyle="1" w:styleId="190">
    <w:name w:val="页眉 Char"/>
    <w:link w:val="22"/>
    <w:semiHidden/>
    <w:qFormat/>
    <w:uiPriority w:val="99"/>
    <w:rPr>
      <w:rFonts w:cs="Times New Roman"/>
      <w:sz w:val="18"/>
      <w:szCs w:val="18"/>
    </w:rPr>
  </w:style>
  <w:style w:type="paragraph" w:customStyle="1" w:styleId="191">
    <w:name w:val="四号正文"/>
    <w:basedOn w:val="1"/>
    <w:link w:val="192"/>
    <w:qFormat/>
    <w:uiPriority w:val="99"/>
    <w:pPr>
      <w:spacing w:line="360" w:lineRule="auto"/>
    </w:pPr>
    <w:rPr>
      <w:rFonts w:ascii="??" w:hAnsi="??" w:cs="宋体"/>
      <w:color w:val="000000"/>
      <w:sz w:val="28"/>
      <w:szCs w:val="21"/>
    </w:rPr>
  </w:style>
  <w:style w:type="character" w:customStyle="1" w:styleId="192">
    <w:name w:val="四号正文 Char"/>
    <w:link w:val="191"/>
    <w:qFormat/>
    <w:uiPriority w:val="99"/>
    <w:rPr>
      <w:rFonts w:ascii="??" w:hAnsi="??" w:eastAsia="宋体" w:cs="宋体"/>
      <w:color w:val="000000"/>
      <w:sz w:val="21"/>
      <w:szCs w:val="21"/>
      <w:lang w:val="en-US" w:eastAsia="zh-CN" w:bidi="ar-SA"/>
    </w:rPr>
  </w:style>
  <w:style w:type="paragraph" w:customStyle="1" w:styleId="193">
    <w:name w:val="a"/>
    <w:basedOn w:val="1"/>
    <w:qFormat/>
    <w:uiPriority w:val="99"/>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TotalTime>0</TotalTime>
  <ScaleCrop>false</ScaleCrop>
  <LinksUpToDate>false</LinksUpToDate>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WPS_1480558260</cp:lastModifiedBy>
  <dcterms:modified xsi:type="dcterms:W3CDTF">2024-12-19T02:08:59Z</dcterms:modified>
  <dc:title>区域性就业培训基地建设项目</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D991317AFBB94AD294EAE563ADDB14AC_12</vt:lpwstr>
  </property>
</Properties>
</file>