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theme="minorBidi"/>
          <w:sz w:val="72"/>
          <w:szCs w:val="22"/>
          <w:lang w:val="zh-CN"/>
        </w:rPr>
      </w:pPr>
      <w:bookmarkStart w:id="1" w:name="_Toc15378441"/>
      <w:bookmarkStart w:id="2" w:name="_Toc15396475"/>
      <w:bookmarkStart w:id="3" w:name="_Toc15396597"/>
      <w:bookmarkStart w:id="4" w:name="_Toc15377193"/>
      <w:bookmarkStart w:id="5" w:name="_Toc15377425"/>
      <w:r>
        <w:rPr>
          <w:rFonts w:hint="eastAsia" w:ascii="方正小标宋简体" w:hAnsi="方正小标宋简体" w:eastAsia="方正小标宋简体" w:cstheme="minorBidi"/>
          <w:sz w:val="72"/>
          <w:szCs w:val="22"/>
          <w:lang w:val="zh-CN"/>
        </w:rPr>
        <w:t>2022年度</w:t>
      </w:r>
    </w:p>
    <w:p>
      <w:pPr>
        <w:adjustRightInd w:val="0"/>
        <w:snapToGrid w:val="0"/>
        <w:spacing w:line="360" w:lineRule="auto"/>
        <w:jc w:val="center"/>
        <w:outlineLvl w:val="0"/>
        <w:rPr>
          <w:rFonts w:ascii="方正小标宋简体" w:hAnsi="方正小标宋简体" w:eastAsia="方正小标宋简体" w:cstheme="minorBidi"/>
          <w:sz w:val="72"/>
          <w:szCs w:val="22"/>
          <w:lang w:val="zh-CN"/>
        </w:rPr>
      </w:pPr>
      <w:r>
        <w:rPr>
          <w:rFonts w:hint="eastAsia" w:ascii="方正小标宋简体" w:hAnsi="方正小标宋简体" w:eastAsia="方正小标宋简体" w:cstheme="minorBidi"/>
          <w:sz w:val="72"/>
          <w:szCs w:val="22"/>
          <w:lang w:val="zh-CN"/>
        </w:rPr>
        <w:t>乐山市</w:t>
      </w:r>
      <w:r>
        <w:rPr>
          <w:rFonts w:hint="eastAsia" w:ascii="方正小标宋简体" w:hAnsi="方正小标宋简体" w:eastAsia="方正小标宋简体" w:cstheme="minorBidi"/>
          <w:sz w:val="72"/>
          <w:szCs w:val="22"/>
          <w:lang w:val="zh-CN" w:eastAsia="zh-CN"/>
        </w:rPr>
        <w:t>县街小学</w:t>
      </w:r>
      <w:r>
        <w:rPr>
          <w:rFonts w:hint="eastAsia" w:ascii="方正小标宋简体" w:hAnsi="方正小标宋简体" w:eastAsia="方正小标宋简体" w:cstheme="minorBidi"/>
          <w:sz w:val="72"/>
          <w:szCs w:val="22"/>
          <w:lang w:val="zh-CN"/>
        </w:rPr>
        <w:t>单位决算</w:t>
      </w:r>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0"/>
      </w:pPr>
      <w:r>
        <w:rPr>
          <w:rFonts w:hint="eastAsia"/>
        </w:rPr>
        <w:t>公开时间：2023年10月</w:t>
      </w:r>
      <w:r>
        <w:rPr>
          <w:rFonts w:hint="eastAsia"/>
          <w:lang w:val="en-US" w:eastAsia="zh-CN"/>
        </w:rPr>
        <w:t>20</w:t>
      </w:r>
      <w:r>
        <w:rPr>
          <w:rFonts w:hint="eastAsia"/>
        </w:rPr>
        <w:t>日</w:t>
      </w:r>
    </w:p>
    <w:p/>
    <w:p>
      <w:pPr>
        <w:pStyle w:val="10"/>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 xml:space="preserve">单位概况 </w:t>
      </w:r>
      <w:r>
        <w:rPr>
          <w:rFonts w:hint="eastAsia" w:ascii="宋体" w:hAnsi="宋体" w:cs="宋体"/>
          <w:sz w:val="24"/>
        </w:rPr>
        <w:t>…………………………………………………………………4</w:t>
      </w:r>
    </w:p>
    <w:p>
      <w:pPr>
        <w:pStyle w:val="11"/>
        <w:adjustRightInd w:val="0"/>
        <w:snapToGrid w:val="0"/>
        <w:spacing w:line="440" w:lineRule="exact"/>
        <w:jc w:val="left"/>
        <w:rPr>
          <w:sz w:val="24"/>
        </w:rPr>
      </w:pPr>
      <w:r>
        <w:rPr>
          <w:rFonts w:hint="eastAsia"/>
          <w:sz w:val="24"/>
        </w:rPr>
        <w:t>一、主要职责</w:t>
      </w:r>
      <w:r>
        <w:rPr>
          <w:rFonts w:hint="eastAsia" w:ascii="宋体" w:hAnsi="宋体" w:cs="宋体"/>
          <w:sz w:val="24"/>
        </w:rPr>
        <w:t>……………………………………………………………………4</w:t>
      </w:r>
    </w:p>
    <w:p>
      <w:pPr>
        <w:pStyle w:val="11"/>
        <w:adjustRightInd w:val="0"/>
        <w:snapToGrid w:val="0"/>
        <w:spacing w:line="440" w:lineRule="exact"/>
        <w:jc w:val="left"/>
      </w:pPr>
      <w:r>
        <w:rPr>
          <w:rFonts w:hint="eastAsia"/>
          <w:sz w:val="24"/>
        </w:rPr>
        <w:t>二、机构设置</w:t>
      </w:r>
      <w:r>
        <w:rPr>
          <w:rFonts w:hint="eastAsia" w:ascii="宋体" w:hAnsi="宋体" w:cs="宋体"/>
          <w:sz w:val="24"/>
        </w:rPr>
        <w:t>……………………………………………………………………4</w:t>
      </w:r>
    </w:p>
    <w:p>
      <w:pPr>
        <w:pStyle w:val="10"/>
        <w:adjustRightInd w:val="0"/>
        <w:snapToGrid w:val="0"/>
        <w:spacing w:before="0" w:line="440" w:lineRule="exact"/>
        <w:jc w:val="left"/>
        <w:rPr>
          <w:sz w:val="24"/>
          <w:szCs w:val="24"/>
        </w:rPr>
      </w:pPr>
      <w:r>
        <w:rPr>
          <w:rFonts w:hint="eastAsia"/>
          <w:sz w:val="24"/>
        </w:rPr>
        <w:t>第二部分 2022年度单位决算情况说明</w:t>
      </w:r>
      <w:r>
        <w:rPr>
          <w:rFonts w:hint="eastAsia" w:ascii="宋体" w:hAnsi="宋体" w:cs="宋体"/>
          <w:sz w:val="24"/>
        </w:rPr>
        <w:t>……………………………………………5</w:t>
      </w:r>
    </w:p>
    <w:p>
      <w:pPr>
        <w:pStyle w:val="11"/>
        <w:adjustRightInd w:val="0"/>
        <w:snapToGrid w:val="0"/>
        <w:spacing w:line="440" w:lineRule="exact"/>
        <w:jc w:val="left"/>
        <w:rPr>
          <w:rFonts w:ascii="仿宋" w:hAnsi="仿宋" w:eastAsia="仿宋" w:cstheme="minorBidi"/>
          <w:sz w:val="24"/>
        </w:rPr>
      </w:pPr>
      <w:r>
        <w:rPr>
          <w:rFonts w:hint="eastAsia"/>
          <w:sz w:val="24"/>
        </w:rPr>
        <w:t>一、收入支出决算总体情况说明</w:t>
      </w:r>
      <w:r>
        <w:rPr>
          <w:rFonts w:hint="eastAsia" w:ascii="宋体" w:hAnsi="宋体" w:cs="宋体"/>
          <w:sz w:val="24"/>
        </w:rPr>
        <w:t>………………………………………………5</w:t>
      </w:r>
    </w:p>
    <w:p>
      <w:pPr>
        <w:pStyle w:val="11"/>
        <w:adjustRightInd w:val="0"/>
        <w:snapToGrid w:val="0"/>
        <w:spacing w:line="440" w:lineRule="exact"/>
        <w:jc w:val="left"/>
        <w:rPr>
          <w:rFonts w:ascii="仿宋" w:hAnsi="仿宋" w:eastAsia="仿宋" w:cstheme="minorBidi"/>
          <w:sz w:val="24"/>
        </w:rPr>
      </w:pPr>
      <w:r>
        <w:rPr>
          <w:rFonts w:hint="eastAsia"/>
          <w:sz w:val="24"/>
        </w:rPr>
        <w:t>二、收入决算情况说明</w:t>
      </w:r>
      <w:r>
        <w:rPr>
          <w:rFonts w:hint="eastAsia" w:ascii="宋体" w:hAnsi="宋体" w:cs="宋体"/>
          <w:sz w:val="24"/>
        </w:rPr>
        <w:t>…………………………………………………………6</w:t>
      </w:r>
    </w:p>
    <w:p>
      <w:pPr>
        <w:pStyle w:val="11"/>
        <w:adjustRightInd w:val="0"/>
        <w:snapToGrid w:val="0"/>
        <w:spacing w:line="440" w:lineRule="exact"/>
        <w:jc w:val="left"/>
        <w:rPr>
          <w:rFonts w:ascii="仿宋" w:hAnsi="仿宋" w:eastAsia="仿宋" w:cstheme="minorBidi"/>
          <w:sz w:val="24"/>
        </w:rPr>
      </w:pPr>
      <w:r>
        <w:rPr>
          <w:rFonts w:hint="eastAsia"/>
          <w:sz w:val="24"/>
        </w:rPr>
        <w:t>三、支出决算情况说明</w:t>
      </w:r>
      <w:r>
        <w:rPr>
          <w:rFonts w:hint="eastAsia" w:ascii="宋体" w:hAnsi="宋体" w:cs="宋体"/>
          <w:sz w:val="24"/>
        </w:rPr>
        <w:t>…………………………………………………………7</w:t>
      </w:r>
    </w:p>
    <w:p>
      <w:pPr>
        <w:pStyle w:val="11"/>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r>
        <w:rPr>
          <w:rFonts w:hint="eastAsia" w:ascii="宋体" w:hAnsi="宋体" w:cs="宋体"/>
          <w:sz w:val="24"/>
        </w:rPr>
        <w:t>……………………………………8</w:t>
      </w:r>
    </w:p>
    <w:p>
      <w:pPr>
        <w:pStyle w:val="11"/>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r>
        <w:rPr>
          <w:rFonts w:hint="eastAsia" w:ascii="宋体" w:hAnsi="宋体" w:cs="宋体"/>
          <w:sz w:val="24"/>
        </w:rPr>
        <w:t>………………………………8</w:t>
      </w:r>
    </w:p>
    <w:p>
      <w:pPr>
        <w:pStyle w:val="11"/>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r>
        <w:rPr>
          <w:rFonts w:hint="eastAsia" w:ascii="宋体" w:hAnsi="宋体" w:cs="宋体"/>
          <w:sz w:val="24"/>
        </w:rPr>
        <w:t>…………………………11</w:t>
      </w:r>
    </w:p>
    <w:p>
      <w:pPr>
        <w:pStyle w:val="11"/>
        <w:adjustRightInd w:val="0"/>
        <w:snapToGrid w:val="0"/>
        <w:spacing w:line="440" w:lineRule="exact"/>
        <w:jc w:val="left"/>
        <w:rPr>
          <w:rFonts w:ascii="仿宋" w:hAnsi="仿宋" w:eastAsia="仿宋" w:cstheme="minorBidi"/>
          <w:sz w:val="24"/>
        </w:rPr>
      </w:pPr>
      <w:r>
        <w:rPr>
          <w:rFonts w:hint="eastAsia"/>
          <w:sz w:val="24"/>
        </w:rPr>
        <w:t>七、财政拨款“三公”经费支出决算情况说明</w:t>
      </w:r>
      <w:r>
        <w:rPr>
          <w:rFonts w:hint="eastAsia" w:ascii="宋体" w:hAnsi="宋体" w:cs="宋体"/>
          <w:sz w:val="24"/>
        </w:rPr>
        <w:t>………………………………12</w:t>
      </w:r>
    </w:p>
    <w:p>
      <w:pPr>
        <w:pStyle w:val="11"/>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r>
        <w:rPr>
          <w:rFonts w:hint="eastAsia" w:ascii="宋体" w:hAnsi="宋体" w:cs="宋体"/>
          <w:sz w:val="24"/>
        </w:rPr>
        <w:t>………………………………………13</w:t>
      </w:r>
    </w:p>
    <w:p>
      <w:pPr>
        <w:pStyle w:val="11"/>
        <w:adjustRightInd w:val="0"/>
        <w:snapToGrid w:val="0"/>
        <w:spacing w:line="440" w:lineRule="exact"/>
        <w:jc w:val="left"/>
        <w:rPr>
          <w:sz w:val="24"/>
        </w:rPr>
      </w:pPr>
      <w:r>
        <w:rPr>
          <w:rFonts w:hint="eastAsia"/>
          <w:sz w:val="24"/>
        </w:rPr>
        <w:t>九、国有资本经营预算支出决算情况说明</w:t>
      </w:r>
      <w:r>
        <w:rPr>
          <w:rFonts w:hint="eastAsia" w:ascii="宋体" w:hAnsi="宋体" w:cs="宋体"/>
          <w:sz w:val="24"/>
        </w:rPr>
        <w:t>……………………………………13</w:t>
      </w:r>
    </w:p>
    <w:p>
      <w:pPr>
        <w:pStyle w:val="11"/>
        <w:adjustRightInd w:val="0"/>
        <w:snapToGrid w:val="0"/>
        <w:spacing w:line="440" w:lineRule="exact"/>
        <w:jc w:val="left"/>
        <w:rPr>
          <w:sz w:val="24"/>
        </w:rPr>
      </w:pPr>
      <w:r>
        <w:rPr>
          <w:rFonts w:hint="eastAsia"/>
          <w:sz w:val="24"/>
        </w:rPr>
        <w:t>十、其他重要事项的情况说明</w:t>
      </w:r>
      <w:r>
        <w:rPr>
          <w:rFonts w:hint="eastAsia" w:ascii="宋体" w:hAnsi="宋体" w:cs="宋体"/>
          <w:sz w:val="24"/>
        </w:rPr>
        <w:t>…………………………………………………13</w:t>
      </w:r>
    </w:p>
    <w:p>
      <w:pPr>
        <w:pStyle w:val="10"/>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r>
        <w:rPr>
          <w:rFonts w:hint="eastAsia" w:ascii="宋体" w:hAnsi="宋体" w:cs="宋体"/>
          <w:sz w:val="24"/>
        </w:rPr>
        <w:t>…………………………………………………………………14</w:t>
      </w:r>
    </w:p>
    <w:p>
      <w:pPr>
        <w:pStyle w:val="10"/>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r>
        <w:rPr>
          <w:rFonts w:hint="eastAsia" w:ascii="宋体" w:hAnsi="宋体" w:cs="宋体"/>
          <w:sz w:val="24"/>
        </w:rPr>
        <w:t>………………………………………………………………………16</w:t>
      </w:r>
    </w:p>
    <w:p>
      <w:pPr>
        <w:pStyle w:val="10"/>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r>
        <w:rPr>
          <w:rFonts w:hint="eastAsia" w:ascii="宋体" w:hAnsi="宋体" w:cs="宋体"/>
          <w:sz w:val="24"/>
        </w:rPr>
        <w:t>………………………………………………………………………25</w:t>
      </w:r>
    </w:p>
    <w:p>
      <w:pPr>
        <w:pStyle w:val="11"/>
        <w:adjustRightInd w:val="0"/>
        <w:snapToGrid w:val="0"/>
        <w:spacing w:line="440" w:lineRule="exact"/>
        <w:jc w:val="left"/>
        <w:rPr>
          <w:sz w:val="24"/>
        </w:rPr>
      </w:pPr>
      <w:r>
        <w:rPr>
          <w:rFonts w:hint="eastAsia"/>
          <w:sz w:val="24"/>
        </w:rPr>
        <w:t>一、收入支出决算总表</w:t>
      </w:r>
      <w:r>
        <w:rPr>
          <w:rFonts w:hint="eastAsia" w:ascii="宋体" w:hAnsi="宋体" w:cs="宋体"/>
          <w:sz w:val="24"/>
        </w:rPr>
        <w:t>…………………………………………………………25</w:t>
      </w:r>
    </w:p>
    <w:p>
      <w:pPr>
        <w:pStyle w:val="11"/>
        <w:adjustRightInd w:val="0"/>
        <w:snapToGrid w:val="0"/>
        <w:spacing w:line="440" w:lineRule="exact"/>
        <w:jc w:val="left"/>
        <w:rPr>
          <w:sz w:val="24"/>
        </w:rPr>
      </w:pPr>
      <w:r>
        <w:rPr>
          <w:rFonts w:hint="eastAsia"/>
          <w:sz w:val="24"/>
        </w:rPr>
        <w:t>二、收入决算表</w:t>
      </w:r>
      <w:r>
        <w:rPr>
          <w:rFonts w:hint="eastAsia" w:ascii="宋体" w:hAnsi="宋体" w:cs="宋体"/>
          <w:sz w:val="24"/>
        </w:rPr>
        <w:t>…………………………………………………………………25</w:t>
      </w:r>
    </w:p>
    <w:p>
      <w:pPr>
        <w:pStyle w:val="11"/>
        <w:adjustRightInd w:val="0"/>
        <w:snapToGrid w:val="0"/>
        <w:spacing w:line="440" w:lineRule="exact"/>
        <w:jc w:val="left"/>
        <w:rPr>
          <w:sz w:val="24"/>
        </w:rPr>
      </w:pPr>
      <w:r>
        <w:rPr>
          <w:rFonts w:hint="eastAsia"/>
          <w:sz w:val="24"/>
        </w:rPr>
        <w:t>三、支出决算表</w:t>
      </w:r>
      <w:r>
        <w:rPr>
          <w:rFonts w:hint="eastAsia" w:ascii="宋体" w:hAnsi="宋体" w:cs="宋体"/>
          <w:sz w:val="24"/>
        </w:rPr>
        <w:t>…………………………………………………………………25</w:t>
      </w:r>
    </w:p>
    <w:p>
      <w:pPr>
        <w:pStyle w:val="11"/>
        <w:adjustRightInd w:val="0"/>
        <w:snapToGrid w:val="0"/>
        <w:spacing w:line="440" w:lineRule="exact"/>
        <w:jc w:val="left"/>
        <w:rPr>
          <w:sz w:val="24"/>
        </w:rPr>
      </w:pPr>
      <w:r>
        <w:rPr>
          <w:rFonts w:hint="eastAsia"/>
          <w:sz w:val="24"/>
        </w:rPr>
        <w:t xml:space="preserve">四、财政拨款收入支出决算总表  </w:t>
      </w:r>
      <w:r>
        <w:rPr>
          <w:rFonts w:hint="eastAsia" w:ascii="宋体" w:hAnsi="宋体" w:cs="宋体"/>
          <w:sz w:val="24"/>
        </w:rPr>
        <w:t>……………………………………………25</w:t>
      </w:r>
    </w:p>
    <w:p>
      <w:pPr>
        <w:pStyle w:val="11"/>
        <w:adjustRightInd w:val="0"/>
        <w:snapToGrid w:val="0"/>
        <w:spacing w:line="440" w:lineRule="exact"/>
        <w:jc w:val="left"/>
        <w:rPr>
          <w:sz w:val="24"/>
        </w:rPr>
      </w:pPr>
      <w:r>
        <w:rPr>
          <w:rFonts w:hint="eastAsia"/>
          <w:sz w:val="24"/>
        </w:rPr>
        <w:t>五、财政拨款支出决算明细表</w:t>
      </w:r>
      <w:r>
        <w:rPr>
          <w:rFonts w:hint="eastAsia" w:ascii="宋体" w:hAnsi="宋体" w:cs="宋体"/>
          <w:sz w:val="24"/>
        </w:rPr>
        <w:t>…………………………………………………25</w:t>
      </w:r>
    </w:p>
    <w:p>
      <w:pPr>
        <w:pStyle w:val="11"/>
        <w:adjustRightInd w:val="0"/>
        <w:snapToGrid w:val="0"/>
        <w:spacing w:line="440" w:lineRule="exact"/>
        <w:jc w:val="left"/>
        <w:rPr>
          <w:sz w:val="24"/>
        </w:rPr>
      </w:pPr>
      <w:r>
        <w:rPr>
          <w:rFonts w:hint="eastAsia"/>
          <w:sz w:val="24"/>
        </w:rPr>
        <w:t>六、一般公共预算财政拨款支出决算表</w:t>
      </w:r>
      <w:r>
        <w:rPr>
          <w:rFonts w:hint="eastAsia" w:ascii="宋体" w:hAnsi="宋体" w:cs="宋体"/>
          <w:sz w:val="24"/>
        </w:rPr>
        <w:t>………………………………………25</w:t>
      </w:r>
    </w:p>
    <w:p>
      <w:pPr>
        <w:pStyle w:val="11"/>
        <w:adjustRightInd w:val="0"/>
        <w:snapToGrid w:val="0"/>
        <w:spacing w:line="440" w:lineRule="exact"/>
        <w:jc w:val="left"/>
        <w:rPr>
          <w:sz w:val="24"/>
        </w:rPr>
      </w:pPr>
      <w:r>
        <w:rPr>
          <w:rFonts w:hint="eastAsia"/>
          <w:sz w:val="24"/>
        </w:rPr>
        <w:t>七、一般公共预算财政拨款支出决算明细表</w:t>
      </w:r>
      <w:r>
        <w:rPr>
          <w:rFonts w:hint="eastAsia" w:ascii="宋体" w:hAnsi="宋体" w:cs="宋体"/>
          <w:sz w:val="24"/>
        </w:rPr>
        <w:t>…………………………………25</w:t>
      </w:r>
    </w:p>
    <w:p>
      <w:pPr>
        <w:pStyle w:val="11"/>
        <w:adjustRightInd w:val="0"/>
        <w:snapToGrid w:val="0"/>
        <w:spacing w:line="440" w:lineRule="exact"/>
        <w:jc w:val="left"/>
        <w:rPr>
          <w:sz w:val="24"/>
        </w:rPr>
      </w:pPr>
      <w:r>
        <w:rPr>
          <w:rFonts w:hint="eastAsia"/>
          <w:sz w:val="24"/>
        </w:rPr>
        <w:t>八、一般公共预算财政拨款基本支出决算明细表</w:t>
      </w:r>
      <w:r>
        <w:rPr>
          <w:rFonts w:hint="eastAsia" w:ascii="宋体" w:hAnsi="宋体" w:cs="宋体"/>
          <w:sz w:val="24"/>
        </w:rPr>
        <w:t>……………………………25</w:t>
      </w:r>
    </w:p>
    <w:p>
      <w:pPr>
        <w:pStyle w:val="11"/>
        <w:adjustRightInd w:val="0"/>
        <w:snapToGrid w:val="0"/>
        <w:spacing w:line="440" w:lineRule="exact"/>
        <w:jc w:val="left"/>
        <w:rPr>
          <w:sz w:val="24"/>
        </w:rPr>
      </w:pPr>
      <w:r>
        <w:rPr>
          <w:rFonts w:hint="eastAsia"/>
          <w:sz w:val="24"/>
        </w:rPr>
        <w:t>九、一般公共预算财政拨款项目支出决算表</w:t>
      </w:r>
      <w:r>
        <w:rPr>
          <w:rFonts w:hint="eastAsia" w:ascii="宋体" w:hAnsi="宋体" w:cs="宋体"/>
          <w:sz w:val="24"/>
        </w:rPr>
        <w:t>…………………………………25</w:t>
      </w:r>
    </w:p>
    <w:p>
      <w:pPr>
        <w:pStyle w:val="11"/>
        <w:adjustRightInd w:val="0"/>
        <w:snapToGrid w:val="0"/>
        <w:spacing w:line="440" w:lineRule="exact"/>
        <w:jc w:val="left"/>
        <w:rPr>
          <w:sz w:val="24"/>
        </w:rPr>
      </w:pPr>
      <w:r>
        <w:rPr>
          <w:rFonts w:hint="eastAsia"/>
          <w:sz w:val="24"/>
        </w:rPr>
        <w:t>十、政府性基金预算财政拨款收入支出决算表</w:t>
      </w:r>
      <w:r>
        <w:rPr>
          <w:rFonts w:hint="eastAsia" w:ascii="宋体" w:hAnsi="宋体" w:cs="宋体"/>
          <w:sz w:val="24"/>
        </w:rPr>
        <w:t>………………………………25</w:t>
      </w:r>
    </w:p>
    <w:p>
      <w:pPr>
        <w:pStyle w:val="11"/>
        <w:adjustRightInd w:val="0"/>
        <w:snapToGrid w:val="0"/>
        <w:spacing w:line="440" w:lineRule="exact"/>
        <w:jc w:val="left"/>
        <w:rPr>
          <w:sz w:val="24"/>
        </w:rPr>
      </w:pPr>
      <w:r>
        <w:rPr>
          <w:rFonts w:hint="eastAsia"/>
          <w:sz w:val="24"/>
        </w:rPr>
        <w:t>十一、国有资本经营预算财政拨款收入支出决算表</w:t>
      </w:r>
      <w:r>
        <w:rPr>
          <w:rFonts w:hint="eastAsia" w:ascii="宋体" w:hAnsi="宋体" w:cs="宋体"/>
          <w:sz w:val="24"/>
        </w:rPr>
        <w:t>…………………………25</w:t>
      </w:r>
    </w:p>
    <w:p>
      <w:pPr>
        <w:pStyle w:val="11"/>
        <w:adjustRightInd w:val="0"/>
        <w:snapToGrid w:val="0"/>
        <w:spacing w:line="440" w:lineRule="exact"/>
        <w:jc w:val="left"/>
        <w:rPr>
          <w:sz w:val="24"/>
        </w:rPr>
      </w:pPr>
      <w:r>
        <w:rPr>
          <w:rFonts w:hint="eastAsia"/>
          <w:sz w:val="24"/>
        </w:rPr>
        <w:t>十二、国有资本经营预算财政拨款支出决算表</w:t>
      </w:r>
      <w:r>
        <w:rPr>
          <w:rFonts w:hint="eastAsia" w:ascii="宋体" w:hAnsi="宋体" w:cs="宋体"/>
          <w:sz w:val="24"/>
        </w:rPr>
        <w:t>………………………………25</w:t>
      </w:r>
    </w:p>
    <w:p>
      <w:pPr>
        <w:pStyle w:val="11"/>
        <w:adjustRightInd w:val="0"/>
        <w:snapToGrid w:val="0"/>
        <w:spacing w:line="440" w:lineRule="exact"/>
        <w:jc w:val="left"/>
        <w:rPr>
          <w:sz w:val="24"/>
        </w:rPr>
      </w:pPr>
      <w:r>
        <w:rPr>
          <w:rFonts w:hint="eastAsia"/>
          <w:sz w:val="24"/>
        </w:rPr>
        <w:t>十三、财政拨款“三公”经费支出决算表</w:t>
      </w:r>
      <w:r>
        <w:rPr>
          <w:rFonts w:hint="eastAsia" w:ascii="宋体" w:hAnsi="宋体" w:cs="宋体"/>
          <w:sz w:val="24"/>
        </w:rPr>
        <w:t>……………………………………25</w:t>
      </w:r>
    </w:p>
    <w:bookmarkEnd w:id="0"/>
    <w:bookmarkEnd w:id="1"/>
    <w:bookmarkEnd w:id="2"/>
    <w:bookmarkEnd w:id="3"/>
    <w:bookmarkEnd w:id="4"/>
    <w:bookmarkEnd w:id="5"/>
    <w:p>
      <w:pPr>
        <w:widowControl/>
        <w:jc w:val="center"/>
        <w:rPr>
          <w:rFonts w:ascii="黑体" w:hAnsi="黑体" w:eastAsia="黑体"/>
          <w:sz w:val="48"/>
          <w:szCs w:val="48"/>
        </w:rPr>
      </w:pPr>
    </w:p>
    <w:p>
      <w:pPr>
        <w:widowControl/>
        <w:jc w:val="center"/>
        <w:rPr>
          <w:rFonts w:ascii="黑体" w:hAnsi="黑体" w:eastAsia="黑体" w:cstheme="minorBidi"/>
          <w:sz w:val="28"/>
          <w:szCs w:val="28"/>
        </w:rPr>
      </w:pPr>
    </w:p>
    <w:p>
      <w:pPr>
        <w:widowControl/>
        <w:spacing w:line="440" w:lineRule="exact"/>
        <w:jc w:val="left"/>
        <w:rPr>
          <w:rFonts w:ascii="仿宋" w:hAnsi="仿宋" w:eastAsia="仿宋"/>
          <w:bCs/>
          <w:kern w:val="44"/>
          <w:sz w:val="24"/>
        </w:rPr>
      </w:pPr>
      <w:bookmarkStart w:id="6" w:name="_Toc15377196"/>
      <w:bookmarkStart w:id="7" w:name="_Toc15396599"/>
      <w:r>
        <w:rPr>
          <w:rFonts w:ascii="仿宋" w:hAnsi="仿宋" w:eastAsia="仿宋"/>
          <w:b/>
          <w:sz w:val="24"/>
        </w:rPr>
        <w:br w:type="page"/>
      </w:r>
    </w:p>
    <w:p>
      <w:pPr>
        <w:tabs>
          <w:tab w:val="right" w:leader="dot" w:pos="8296"/>
        </w:tabs>
        <w:spacing w:before="93"/>
        <w:jc w:val="center"/>
        <w:rPr>
          <w:rFonts w:hint="eastAsia" w:ascii="仿宋" w:hAnsi="仿宋" w:eastAsia="仿宋"/>
          <w:color w:val="auto"/>
          <w:kern w:val="2"/>
          <w:sz w:val="28"/>
          <w:szCs w:val="24"/>
          <w:lang w:val="zh-CN"/>
        </w:rPr>
      </w:pPr>
    </w:p>
    <w:p>
      <w:pPr>
        <w:jc w:val="both"/>
        <w:rPr>
          <w:rFonts w:hint="eastAsia" w:ascii="Times New Roman" w:hAnsi="Times New Roman" w:eastAsia="Times New Roman"/>
          <w:color w:val="auto"/>
          <w:kern w:val="2"/>
          <w:sz w:val="21"/>
          <w:szCs w:val="24"/>
          <w:lang w:val="zh-CN"/>
        </w:rPr>
      </w:pPr>
    </w:p>
    <w:p>
      <w:pPr>
        <w:tabs>
          <w:tab w:val="right" w:leader="dot" w:pos="8296"/>
        </w:tabs>
        <w:spacing w:line="440" w:lineRule="exact"/>
        <w:jc w:val="center"/>
        <w:rPr>
          <w:rFonts w:hint="eastAsia" w:ascii="仿宋" w:hAnsi="仿宋" w:eastAsia="仿宋"/>
          <w:color w:val="auto"/>
          <w:kern w:val="2"/>
          <w:sz w:val="44"/>
          <w:szCs w:val="44"/>
          <w:lang w:val="zh-CN"/>
        </w:rPr>
      </w:pPr>
      <w:r>
        <w:rPr>
          <w:rFonts w:hint="eastAsia" w:ascii="仿宋" w:hAnsi="仿宋" w:eastAsia="仿宋"/>
          <w:color w:val="auto"/>
          <w:kern w:val="2"/>
          <w:sz w:val="44"/>
          <w:szCs w:val="44"/>
          <w:lang w:val="zh-CN"/>
        </w:rPr>
        <w:t>第一部分 单位概况</w:t>
      </w:r>
    </w:p>
    <w:p>
      <w:pPr>
        <w:tabs>
          <w:tab w:val="right" w:leader="dot" w:pos="8296"/>
        </w:tabs>
        <w:spacing w:line="440" w:lineRule="exact"/>
        <w:ind w:left="420"/>
        <w:rPr>
          <w:rFonts w:hint="eastAsia" w:ascii="宋体" w:hAnsi="宋体" w:eastAsia="宋体"/>
          <w:color w:val="auto"/>
          <w:kern w:val="2"/>
          <w:sz w:val="24"/>
          <w:szCs w:val="24"/>
          <w:lang w:val="zh-CN"/>
        </w:rPr>
      </w:pPr>
      <w:r>
        <w:rPr>
          <w:rFonts w:hint="eastAsia" w:ascii="宋体" w:hAnsi="宋体" w:eastAsia="宋体"/>
          <w:b/>
          <w:bCs/>
          <w:color w:val="auto"/>
          <w:kern w:val="2"/>
          <w:sz w:val="32"/>
          <w:szCs w:val="32"/>
          <w:lang w:val="zh-CN"/>
        </w:rPr>
        <w:t>一、部门职责</w:t>
      </w:r>
    </w:p>
    <w:p>
      <w:pPr>
        <w:spacing w:line="4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乐山市</w:t>
      </w:r>
      <w:r>
        <w:rPr>
          <w:rFonts w:hint="eastAsia" w:ascii="仿宋" w:hAnsi="仿宋" w:eastAsia="仿宋" w:cs="仿宋"/>
          <w:sz w:val="32"/>
          <w:szCs w:val="32"/>
          <w:lang w:eastAsia="zh-CN"/>
        </w:rPr>
        <w:t>县街</w:t>
      </w:r>
      <w:r>
        <w:rPr>
          <w:rFonts w:hint="eastAsia" w:ascii="仿宋" w:hAnsi="仿宋" w:eastAsia="仿宋" w:cs="仿宋"/>
          <w:sz w:val="32"/>
          <w:szCs w:val="32"/>
        </w:rPr>
        <w:t>小学是隶属于乐山市市中区教育局的一级预决算单位。其主要职责及办学宗旨：全面贯彻执行党和国家教育方针政策和法律法规，拟定小学教育事业发展规划，实施小学义务教育，促进基础教育发展，为小学义务教育提供保教育服务保障。坚持以习近平新时代中国特色社会主义思想为指导，认真贯彻党和国家的教育方针，围绕“教育改革创新”发展主题、“教育强园”发展目标；坚持“五育并举”，构建了全员育人、全程育人、全方位育人的“三全育人”模式，发挥课程、课堂、管理、文化、环境的育人发展的过程中，秉承着深厚的文化底蕴，优秀的管理经验，做到与时俱进、继往开来。</w:t>
      </w:r>
    </w:p>
    <w:p>
      <w:pPr>
        <w:tabs>
          <w:tab w:val="right" w:leader="dot" w:pos="8296"/>
        </w:tabs>
        <w:spacing w:line="440" w:lineRule="exact"/>
        <w:ind w:left="420"/>
        <w:rPr>
          <w:rFonts w:hint="eastAsia" w:ascii="宋体" w:hAnsi="宋体" w:eastAsia="宋体"/>
          <w:color w:val="auto"/>
          <w:kern w:val="2"/>
          <w:sz w:val="24"/>
          <w:szCs w:val="24"/>
          <w:lang w:val="zh-CN"/>
        </w:rPr>
      </w:pPr>
    </w:p>
    <w:p>
      <w:pPr>
        <w:numPr>
          <w:ilvl w:val="0"/>
          <w:numId w:val="1"/>
        </w:numPr>
        <w:tabs>
          <w:tab w:val="right" w:leader="dot" w:pos="8296"/>
        </w:tabs>
        <w:spacing w:line="440" w:lineRule="exact"/>
        <w:ind w:left="420"/>
        <w:rPr>
          <w:rFonts w:hint="eastAsia" w:ascii="宋体" w:hAnsi="宋体" w:eastAsia="宋体"/>
          <w:color w:val="auto"/>
          <w:kern w:val="2"/>
          <w:sz w:val="32"/>
          <w:szCs w:val="32"/>
          <w:lang w:val="zh-CN"/>
        </w:rPr>
      </w:pPr>
      <w:r>
        <w:rPr>
          <w:rFonts w:hint="eastAsia" w:ascii="宋体" w:hAnsi="宋体" w:eastAsia="宋体"/>
          <w:b/>
          <w:bCs/>
          <w:color w:val="auto"/>
          <w:kern w:val="2"/>
          <w:sz w:val="32"/>
          <w:szCs w:val="32"/>
          <w:lang w:val="zh-CN"/>
        </w:rPr>
        <w:t>机构设置</w:t>
      </w:r>
    </w:p>
    <w:p>
      <w:pPr>
        <w:spacing w:line="400" w:lineRule="exact"/>
        <w:rPr>
          <w:rFonts w:hint="eastAsia" w:ascii="仿宋_GB2312" w:hAnsi="Wingdings" w:eastAsia="仿宋_GB2312"/>
          <w:sz w:val="32"/>
          <w:szCs w:val="24"/>
        </w:rPr>
      </w:pPr>
      <w:r>
        <w:rPr>
          <w:rFonts w:hint="eastAsia" w:ascii="仿宋_GB2312" w:hAnsi="Wingdings" w:eastAsia="仿宋_GB2312"/>
          <w:sz w:val="30"/>
          <w:szCs w:val="24"/>
        </w:rPr>
        <w:t xml:space="preserve"> </w:t>
      </w:r>
      <w:r>
        <w:rPr>
          <w:rFonts w:hint="eastAsia" w:ascii="仿宋_GB2312" w:hAnsi="Wingdings" w:eastAsia="仿宋_GB2312"/>
          <w:sz w:val="30"/>
          <w:szCs w:val="24"/>
          <w:lang w:val="en-US" w:eastAsia="zh-CN"/>
        </w:rPr>
        <w:t xml:space="preserve">  </w:t>
      </w:r>
      <w:r>
        <w:rPr>
          <w:rFonts w:hint="eastAsia" w:ascii="仿宋_GB2312" w:hAnsi="Wingdings" w:eastAsia="仿宋_GB2312"/>
          <w:sz w:val="32"/>
          <w:szCs w:val="24"/>
        </w:rPr>
        <w:t>乐山市</w:t>
      </w:r>
      <w:r>
        <w:rPr>
          <w:rFonts w:hint="eastAsia" w:ascii="仿宋_GB2312" w:hAnsi="Wingdings" w:eastAsia="仿宋_GB2312"/>
          <w:sz w:val="32"/>
          <w:szCs w:val="24"/>
          <w:lang w:eastAsia="zh-CN"/>
        </w:rPr>
        <w:t>县街</w:t>
      </w:r>
      <w:r>
        <w:rPr>
          <w:rFonts w:hint="eastAsia" w:ascii="仿宋_GB2312" w:hAnsi="Wingdings" w:eastAsia="仿宋_GB2312"/>
          <w:sz w:val="32"/>
          <w:szCs w:val="24"/>
        </w:rPr>
        <w:t>小学隶属于乐山市市中区教育局的一级预决算单位，财政补助的事业类独立编制机构数</w:t>
      </w:r>
      <w:r>
        <w:rPr>
          <w:rFonts w:hint="eastAsia" w:ascii="仿宋_GB2312" w:hAnsi="Wingdings" w:eastAsia="仿宋_GB2312"/>
          <w:sz w:val="32"/>
          <w:szCs w:val="24"/>
          <w:lang w:eastAsia="zh-CN"/>
        </w:rPr>
        <w:t>1</w:t>
      </w:r>
      <w:r>
        <w:rPr>
          <w:rFonts w:hint="eastAsia" w:ascii="仿宋_GB2312" w:hAnsi="Wingdings" w:eastAsia="仿宋_GB2312"/>
          <w:sz w:val="32"/>
          <w:szCs w:val="24"/>
        </w:rPr>
        <w:t>个,独立核算单位1个。</w:t>
      </w:r>
    </w:p>
    <w:p>
      <w:pPr>
        <w:spacing w:line="400" w:lineRule="exact"/>
        <w:rPr>
          <w:rFonts w:hint="eastAsia" w:ascii="仿宋_GB2312" w:hAnsi="Wingdings" w:eastAsia="仿宋_GB2312"/>
          <w:sz w:val="32"/>
          <w:szCs w:val="24"/>
        </w:rPr>
      </w:pPr>
      <w:r>
        <w:rPr>
          <w:rFonts w:hint="eastAsia" w:ascii="仿宋_GB2312" w:hAnsi="Wingdings" w:eastAsia="仿宋_GB2312"/>
          <w:sz w:val="32"/>
          <w:szCs w:val="24"/>
        </w:rPr>
        <w:t xml:space="preserve">    乐山市</w:t>
      </w:r>
      <w:r>
        <w:rPr>
          <w:rFonts w:hint="eastAsia" w:ascii="仿宋_GB2312" w:hAnsi="Wingdings" w:eastAsia="仿宋_GB2312"/>
          <w:sz w:val="32"/>
          <w:szCs w:val="24"/>
          <w:lang w:eastAsia="zh-CN"/>
        </w:rPr>
        <w:t>县街</w:t>
      </w:r>
      <w:r>
        <w:rPr>
          <w:rFonts w:hint="eastAsia" w:ascii="仿宋_GB2312" w:hAnsi="Wingdings" w:eastAsia="仿宋_GB2312"/>
          <w:sz w:val="32"/>
          <w:szCs w:val="24"/>
        </w:rPr>
        <w:t>小学设校长办公室、党</w:t>
      </w:r>
      <w:r>
        <w:rPr>
          <w:rFonts w:hint="eastAsia" w:ascii="仿宋_GB2312" w:hAnsi="Wingdings" w:eastAsia="仿宋_GB2312"/>
          <w:sz w:val="32"/>
          <w:szCs w:val="24"/>
          <w:lang w:eastAsia="zh-CN"/>
        </w:rPr>
        <w:t>总支</w:t>
      </w:r>
      <w:r>
        <w:rPr>
          <w:rFonts w:hint="eastAsia" w:ascii="仿宋_GB2312" w:hAnsi="Wingdings" w:eastAsia="仿宋_GB2312"/>
          <w:sz w:val="32"/>
          <w:szCs w:val="24"/>
        </w:rPr>
        <w:t>、</w:t>
      </w:r>
      <w:r>
        <w:rPr>
          <w:rFonts w:hint="eastAsia" w:ascii="仿宋_GB2312" w:hAnsi="Wingdings" w:eastAsia="仿宋_GB2312"/>
          <w:sz w:val="32"/>
          <w:szCs w:val="24"/>
          <w:lang w:eastAsia="zh-CN"/>
        </w:rPr>
        <w:t>学校办公室、</w:t>
      </w:r>
      <w:r>
        <w:rPr>
          <w:rFonts w:hint="eastAsia" w:ascii="仿宋_GB2312" w:hAnsi="Wingdings" w:eastAsia="仿宋_GB2312"/>
          <w:sz w:val="32"/>
          <w:szCs w:val="24"/>
        </w:rPr>
        <w:t>教导处、总务处、</w:t>
      </w:r>
      <w:r>
        <w:rPr>
          <w:rFonts w:hint="eastAsia" w:ascii="仿宋_GB2312" w:hAnsi="Wingdings" w:eastAsia="仿宋_GB2312"/>
          <w:sz w:val="32"/>
          <w:szCs w:val="24"/>
          <w:lang w:eastAsia="zh-CN"/>
        </w:rPr>
        <w:t>教科室、</w:t>
      </w:r>
      <w:r>
        <w:rPr>
          <w:rFonts w:hint="eastAsia" w:ascii="仿宋_GB2312" w:hAnsi="Wingdings" w:eastAsia="仿宋_GB2312"/>
          <w:sz w:val="32"/>
          <w:szCs w:val="24"/>
        </w:rPr>
        <w:t>心理咨询室、语文办公室、数学办公室、体育办公室、伙食团、门卫室等机构及</w:t>
      </w:r>
      <w:r>
        <w:rPr>
          <w:rFonts w:hint="eastAsia" w:ascii="仿宋_GB2312" w:hAnsi="Wingdings" w:eastAsia="仿宋_GB2312"/>
          <w:sz w:val="32"/>
          <w:szCs w:val="24"/>
          <w:lang w:eastAsia="zh-CN"/>
        </w:rPr>
        <w:t>5</w:t>
      </w:r>
      <w:r>
        <w:rPr>
          <w:rFonts w:hint="eastAsia" w:ascii="仿宋_GB2312" w:hAnsi="Wingdings" w:eastAsia="仿宋_GB2312"/>
          <w:sz w:val="32"/>
          <w:szCs w:val="24"/>
          <w:lang w:val="en-US" w:eastAsia="zh-CN"/>
        </w:rPr>
        <w:t>2</w:t>
      </w:r>
      <w:r>
        <w:rPr>
          <w:rFonts w:hint="eastAsia" w:ascii="仿宋_GB2312" w:hAnsi="Wingdings" w:eastAsia="仿宋_GB2312"/>
          <w:sz w:val="32"/>
          <w:szCs w:val="24"/>
        </w:rPr>
        <w:t>个教学班级。</w:t>
      </w:r>
    </w:p>
    <w:p>
      <w:pPr>
        <w:spacing w:line="400" w:lineRule="exact"/>
        <w:ind w:firstLine="640" w:firstLineChars="200"/>
        <w:rPr>
          <w:rFonts w:ascii="仿宋_GB2312" w:eastAsia="仿宋_GB2312"/>
          <w:sz w:val="30"/>
          <w:szCs w:val="30"/>
        </w:rPr>
      </w:pPr>
      <w:r>
        <w:rPr>
          <w:rFonts w:hint="eastAsia" w:ascii="仿宋_GB2312" w:hAnsi="Wingdings" w:eastAsia="仿宋_GB2312"/>
          <w:sz w:val="32"/>
          <w:szCs w:val="24"/>
        </w:rPr>
        <w:t xml:space="preserve">    202</w:t>
      </w:r>
      <w:r>
        <w:rPr>
          <w:rFonts w:hint="eastAsia" w:ascii="仿宋_GB2312" w:hAnsi="Wingdings" w:eastAsia="仿宋_GB2312"/>
          <w:sz w:val="32"/>
          <w:szCs w:val="24"/>
          <w:lang w:val="en-US" w:eastAsia="zh-CN"/>
        </w:rPr>
        <w:t>2</w:t>
      </w:r>
      <w:r>
        <w:rPr>
          <w:rFonts w:hint="eastAsia" w:ascii="仿宋_GB2312" w:hAnsi="Wingdings" w:eastAsia="仿宋_GB2312"/>
          <w:sz w:val="32"/>
          <w:szCs w:val="24"/>
        </w:rPr>
        <w:t>年底乐山市</w:t>
      </w:r>
      <w:r>
        <w:rPr>
          <w:rFonts w:hint="eastAsia" w:ascii="仿宋_GB2312" w:hAnsi="Wingdings" w:eastAsia="仿宋_GB2312"/>
          <w:sz w:val="32"/>
          <w:szCs w:val="24"/>
          <w:lang w:eastAsia="zh-CN"/>
        </w:rPr>
        <w:t>县街</w:t>
      </w:r>
      <w:r>
        <w:rPr>
          <w:rFonts w:hint="eastAsia" w:ascii="仿宋_GB2312" w:hAnsi="Wingdings" w:eastAsia="仿宋_GB2312"/>
          <w:sz w:val="32"/>
          <w:szCs w:val="24"/>
        </w:rPr>
        <w:t>小学在编教职工小学</w:t>
      </w:r>
      <w:r>
        <w:rPr>
          <w:rFonts w:hint="eastAsia" w:ascii="仿宋_GB2312" w:hAnsi="Wingdings" w:eastAsia="仿宋_GB2312"/>
          <w:sz w:val="32"/>
          <w:szCs w:val="24"/>
          <w:lang w:val="en-US" w:eastAsia="zh-CN"/>
        </w:rPr>
        <w:t>111</w:t>
      </w:r>
      <w:r>
        <w:rPr>
          <w:rFonts w:hint="eastAsia" w:ascii="仿宋_GB2312" w:hAnsi="Wingdings" w:eastAsia="仿宋_GB2312"/>
          <w:sz w:val="32"/>
          <w:szCs w:val="24"/>
        </w:rPr>
        <w:t>人，其中202</w:t>
      </w:r>
      <w:r>
        <w:rPr>
          <w:rFonts w:hint="eastAsia" w:ascii="仿宋_GB2312" w:hAnsi="Wingdings" w:eastAsia="仿宋_GB2312"/>
          <w:sz w:val="32"/>
          <w:szCs w:val="24"/>
          <w:lang w:val="en-US" w:eastAsia="zh-CN"/>
        </w:rPr>
        <w:t>2</w:t>
      </w:r>
      <w:r>
        <w:rPr>
          <w:rFonts w:hint="eastAsia" w:ascii="仿宋_GB2312" w:hAnsi="Wingdings" w:eastAsia="仿宋_GB2312"/>
          <w:sz w:val="32"/>
          <w:szCs w:val="24"/>
        </w:rPr>
        <w:t>年</w:t>
      </w:r>
      <w:r>
        <w:rPr>
          <w:rFonts w:hint="eastAsia" w:ascii="仿宋_GB2312" w:hAnsi="Wingdings" w:eastAsia="仿宋_GB2312"/>
          <w:sz w:val="32"/>
          <w:szCs w:val="24"/>
          <w:lang w:eastAsia="zh-CN"/>
        </w:rPr>
        <w:t>公招</w:t>
      </w:r>
      <w:r>
        <w:rPr>
          <w:rFonts w:hint="eastAsia" w:ascii="仿宋_GB2312" w:hAnsi="Wingdings" w:eastAsia="仿宋_GB2312"/>
          <w:sz w:val="32"/>
          <w:szCs w:val="24"/>
          <w:lang w:val="en-US" w:eastAsia="zh-CN"/>
        </w:rPr>
        <w:t>7人</w:t>
      </w:r>
      <w:r>
        <w:rPr>
          <w:rFonts w:hint="eastAsia" w:ascii="仿宋_GB2312" w:hAnsi="Wingdings" w:eastAsia="仿宋_GB2312"/>
          <w:sz w:val="32"/>
          <w:szCs w:val="24"/>
        </w:rPr>
        <w:t>，</w:t>
      </w:r>
      <w:r>
        <w:rPr>
          <w:rFonts w:hint="eastAsia" w:ascii="仿宋_GB2312" w:hAnsi="Wingdings" w:eastAsia="仿宋_GB2312"/>
          <w:sz w:val="32"/>
          <w:szCs w:val="24"/>
          <w:lang w:eastAsia="zh-CN"/>
        </w:rPr>
        <w:t>调出</w:t>
      </w:r>
      <w:r>
        <w:rPr>
          <w:rFonts w:hint="eastAsia" w:ascii="仿宋_GB2312" w:hAnsi="Wingdings" w:eastAsia="仿宋_GB2312"/>
          <w:sz w:val="32"/>
          <w:szCs w:val="24"/>
          <w:lang w:val="en-US" w:eastAsia="zh-CN"/>
        </w:rPr>
        <w:t>2人、调入、考调5人，</w:t>
      </w:r>
      <w:r>
        <w:rPr>
          <w:rFonts w:hint="eastAsia" w:ascii="仿宋_GB2312" w:hAnsi="Wingdings" w:eastAsia="仿宋_GB2312"/>
          <w:sz w:val="32"/>
          <w:szCs w:val="24"/>
          <w:lang w:eastAsia="zh-CN"/>
        </w:rPr>
        <w:t>人</w:t>
      </w:r>
      <w:r>
        <w:rPr>
          <w:rFonts w:hint="eastAsia" w:ascii="仿宋_GB2312" w:hAnsi="Wingdings" w:eastAsia="仿宋_GB2312"/>
          <w:sz w:val="32"/>
          <w:szCs w:val="24"/>
        </w:rPr>
        <w:t>退休</w:t>
      </w:r>
      <w:r>
        <w:rPr>
          <w:rFonts w:hint="eastAsia" w:ascii="仿宋_GB2312" w:hAnsi="Wingdings" w:eastAsia="仿宋_GB2312"/>
          <w:sz w:val="32"/>
          <w:szCs w:val="24"/>
          <w:lang w:val="en-US" w:eastAsia="zh-CN"/>
        </w:rPr>
        <w:t>8</w:t>
      </w:r>
      <w:r>
        <w:rPr>
          <w:rFonts w:hint="eastAsia" w:ascii="仿宋_GB2312" w:hAnsi="Wingdings" w:eastAsia="仿宋_GB2312"/>
          <w:sz w:val="32"/>
          <w:szCs w:val="24"/>
        </w:rPr>
        <w:t>人。</w:t>
      </w:r>
      <w:bookmarkEnd w:id="6"/>
      <w:bookmarkEnd w:id="7"/>
    </w:p>
    <w:p>
      <w:pPr>
        <w:spacing w:line="400" w:lineRule="exact"/>
        <w:ind w:firstLine="643" w:firstLineChars="200"/>
        <w:rPr>
          <w:rFonts w:hint="eastAsia" w:ascii="仿宋" w:hAnsi="仿宋" w:eastAsia="仿宋"/>
          <w:b/>
          <w:sz w:val="32"/>
          <w:szCs w:val="32"/>
        </w:rPr>
      </w:pPr>
    </w:p>
    <w:p>
      <w:pPr>
        <w:spacing w:line="400" w:lineRule="exact"/>
        <w:ind w:firstLine="643" w:firstLineChars="200"/>
        <w:rPr>
          <w:rFonts w:hint="eastAsia" w:ascii="仿宋" w:hAnsi="仿宋" w:eastAsia="仿宋"/>
          <w:b/>
          <w:sz w:val="32"/>
          <w:szCs w:val="32"/>
        </w:rPr>
      </w:pPr>
    </w:p>
    <w:p>
      <w:pPr>
        <w:widowControl/>
        <w:jc w:val="left"/>
        <w:rPr>
          <w:rFonts w:ascii="仿宋" w:hAnsi="仿宋" w:eastAsia="仿宋"/>
          <w:kern w:val="0"/>
          <w:sz w:val="28"/>
          <w:szCs w:val="28"/>
        </w:rPr>
      </w:pPr>
      <w:r>
        <w:rPr>
          <w:rFonts w:ascii="仿宋" w:hAnsi="仿宋" w:eastAsia="仿宋"/>
          <w:sz w:val="28"/>
          <w:szCs w:val="28"/>
        </w:rPr>
        <w:br w:type="page"/>
      </w:r>
    </w:p>
    <w:p>
      <w:pPr>
        <w:pStyle w:val="2"/>
        <w:ind w:right="440"/>
        <w:jc w:val="center"/>
        <w:rPr>
          <w:rStyle w:val="25"/>
          <w:rFonts w:ascii="仿宋" w:hAnsi="仿宋" w:eastAsia="仿宋"/>
          <w:b/>
          <w:bCs/>
        </w:rPr>
      </w:pPr>
      <w:bookmarkStart w:id="8" w:name="_Toc15377204"/>
      <w:bookmarkStart w:id="9" w:name="_Toc15396602"/>
      <w:r>
        <w:rPr>
          <w:rFonts w:hint="eastAsia" w:ascii="仿宋" w:hAnsi="仿宋" w:eastAsia="仿宋"/>
        </w:rPr>
        <w:t>第二部分 202</w:t>
      </w:r>
      <w:r>
        <w:rPr>
          <w:rFonts w:hint="eastAsia" w:ascii="仿宋" w:hAnsi="仿宋" w:eastAsia="仿宋"/>
          <w:lang w:val="en-US" w:eastAsia="zh-CN"/>
        </w:rPr>
        <w:t>2</w:t>
      </w:r>
      <w:r>
        <w:rPr>
          <w:rFonts w:hint="eastAsia" w:ascii="仿宋" w:hAnsi="仿宋" w:eastAsia="仿宋"/>
        </w:rPr>
        <w:t>年度</w:t>
      </w:r>
      <w:r>
        <w:rPr>
          <w:rStyle w:val="25"/>
          <w:rFonts w:hint="eastAsia" w:ascii="仿宋" w:hAnsi="仿宋" w:eastAsia="仿宋"/>
          <w:b/>
          <w:bCs/>
        </w:rPr>
        <w:t>单位决算情况说明</w:t>
      </w:r>
      <w:bookmarkEnd w:id="8"/>
      <w:bookmarkEnd w:id="9"/>
    </w:p>
    <w:p>
      <w:pPr>
        <w:rPr>
          <w:rFonts w:ascii="仿宋" w:hAnsi="仿宋" w:eastAsia="仿宋"/>
        </w:rPr>
      </w:pPr>
    </w:p>
    <w:p>
      <w:pPr>
        <w:pStyle w:val="24"/>
        <w:numPr>
          <w:ilvl w:val="0"/>
          <w:numId w:val="2"/>
        </w:numPr>
        <w:spacing w:line="600" w:lineRule="exact"/>
        <w:ind w:firstLineChars="0"/>
        <w:outlineLvl w:val="1"/>
        <w:rPr>
          <w:rStyle w:val="26"/>
          <w:rFonts w:ascii="仿宋" w:hAnsi="仿宋" w:eastAsia="仿宋"/>
        </w:rPr>
      </w:pPr>
      <w:bookmarkStart w:id="10" w:name="_Toc15396603"/>
      <w:bookmarkStart w:id="11" w:name="_Toc15377205"/>
      <w:r>
        <w:rPr>
          <w:rFonts w:hint="eastAsia" w:ascii="仿宋" w:hAnsi="仿宋" w:eastAsia="仿宋"/>
          <w:b/>
          <w:sz w:val="32"/>
          <w:szCs w:val="32"/>
        </w:rPr>
        <w:t>收</w:t>
      </w:r>
      <w:r>
        <w:rPr>
          <w:rStyle w:val="26"/>
          <w:rFonts w:hint="eastAsia" w:ascii="仿宋" w:hAnsi="仿宋" w:eastAsia="仿宋"/>
        </w:rPr>
        <w:t>入支出决算总体情况说明</w:t>
      </w:r>
      <w:bookmarkEnd w:id="10"/>
      <w:bookmarkEnd w:id="11"/>
    </w:p>
    <w:p>
      <w:pPr>
        <w:spacing w:line="60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年度收、支总计</w:t>
      </w:r>
      <w:r>
        <w:rPr>
          <w:rFonts w:hint="eastAsia" w:ascii="仿宋" w:hAnsi="仿宋" w:eastAsia="仿宋"/>
          <w:sz w:val="32"/>
          <w:szCs w:val="32"/>
          <w:lang w:val="en-US" w:eastAsia="zh-CN"/>
        </w:rPr>
        <w:t>2203.39</w:t>
      </w:r>
      <w:r>
        <w:rPr>
          <w:rFonts w:hint="eastAsia" w:ascii="仿宋" w:hAnsi="仿宋" w:eastAsia="仿宋"/>
          <w:sz w:val="32"/>
          <w:szCs w:val="32"/>
        </w:rPr>
        <w:t>万元。与202</w:t>
      </w:r>
      <w:r>
        <w:rPr>
          <w:rFonts w:hint="eastAsia" w:ascii="仿宋" w:hAnsi="仿宋" w:eastAsia="仿宋"/>
          <w:sz w:val="32"/>
          <w:szCs w:val="32"/>
          <w:lang w:val="en-US" w:eastAsia="zh-CN"/>
        </w:rPr>
        <w:t>1</w:t>
      </w:r>
      <w:r>
        <w:rPr>
          <w:rFonts w:hint="eastAsia" w:ascii="仿宋" w:hAnsi="仿宋" w:eastAsia="仿宋"/>
          <w:sz w:val="32"/>
          <w:szCs w:val="32"/>
        </w:rPr>
        <w:t>年相比，收、支总计各</w:t>
      </w:r>
      <w:r>
        <w:rPr>
          <w:rFonts w:hint="eastAsia" w:ascii="仿宋" w:hAnsi="仿宋" w:eastAsia="仿宋"/>
          <w:sz w:val="32"/>
          <w:szCs w:val="32"/>
          <w:lang w:eastAsia="zh-CN"/>
        </w:rPr>
        <w:t>减少</w:t>
      </w:r>
      <w:r>
        <w:rPr>
          <w:rFonts w:hint="eastAsia" w:ascii="仿宋" w:hAnsi="仿宋" w:eastAsia="仿宋"/>
          <w:sz w:val="32"/>
          <w:szCs w:val="32"/>
          <w:lang w:val="en-US" w:eastAsia="zh-CN"/>
        </w:rPr>
        <w:t>103.05</w:t>
      </w:r>
      <w:r>
        <w:rPr>
          <w:rFonts w:hint="eastAsia" w:ascii="仿宋" w:hAnsi="仿宋" w:eastAsia="仿宋"/>
          <w:sz w:val="32"/>
          <w:szCs w:val="32"/>
        </w:rPr>
        <w:t>万元，</w:t>
      </w:r>
      <w:r>
        <w:rPr>
          <w:rFonts w:hint="eastAsia" w:ascii="仿宋" w:hAnsi="仿宋" w:eastAsia="仿宋"/>
          <w:sz w:val="32"/>
          <w:szCs w:val="32"/>
          <w:lang w:eastAsia="zh-CN"/>
        </w:rPr>
        <w:t>减少</w:t>
      </w:r>
      <w:r>
        <w:rPr>
          <w:rFonts w:hint="eastAsia" w:ascii="仿宋" w:hAnsi="仿宋" w:eastAsia="仿宋"/>
          <w:sz w:val="32"/>
          <w:szCs w:val="32"/>
          <w:lang w:val="en-US" w:eastAsia="zh-CN"/>
        </w:rPr>
        <w:t>4.47</w:t>
      </w:r>
      <w:r>
        <w:rPr>
          <w:rFonts w:ascii="仿宋" w:hAnsi="仿宋" w:eastAsia="仿宋"/>
          <w:sz w:val="32"/>
          <w:szCs w:val="32"/>
        </w:rPr>
        <w:t>%</w:t>
      </w:r>
      <w:r>
        <w:rPr>
          <w:rFonts w:hint="eastAsia" w:ascii="仿宋" w:hAnsi="仿宋" w:eastAsia="仿宋"/>
          <w:sz w:val="32"/>
          <w:szCs w:val="32"/>
        </w:rPr>
        <w:t>。主要变动原因是：202</w:t>
      </w:r>
      <w:r>
        <w:rPr>
          <w:rFonts w:hint="eastAsia" w:ascii="仿宋" w:hAnsi="仿宋" w:eastAsia="仿宋"/>
          <w:sz w:val="32"/>
          <w:szCs w:val="32"/>
          <w:lang w:val="en-US" w:eastAsia="zh-CN"/>
        </w:rPr>
        <w:t>2</w:t>
      </w:r>
      <w:r>
        <w:rPr>
          <w:rFonts w:hint="eastAsia" w:ascii="仿宋" w:hAnsi="仿宋" w:eastAsia="仿宋"/>
          <w:sz w:val="32"/>
          <w:szCs w:val="32"/>
        </w:rPr>
        <w:t>年项目</w:t>
      </w:r>
      <w:r>
        <w:rPr>
          <w:rFonts w:hint="eastAsia" w:ascii="仿宋" w:hAnsi="仿宋" w:eastAsia="仿宋"/>
          <w:sz w:val="32"/>
          <w:szCs w:val="32"/>
          <w:lang w:eastAsia="zh-CN"/>
        </w:rPr>
        <w:t>减少</w:t>
      </w:r>
      <w:r>
        <w:rPr>
          <w:rFonts w:hint="eastAsia" w:ascii="仿宋" w:hAnsi="仿宋" w:eastAsia="仿宋"/>
          <w:sz w:val="32"/>
          <w:szCs w:val="32"/>
        </w:rPr>
        <w:t>，本年收入</w:t>
      </w:r>
      <w:r>
        <w:rPr>
          <w:rFonts w:hint="eastAsia" w:ascii="仿宋" w:hAnsi="仿宋" w:eastAsia="仿宋"/>
          <w:sz w:val="32"/>
          <w:szCs w:val="32"/>
          <w:lang w:eastAsia="zh-CN"/>
        </w:rPr>
        <w:t>减少</w:t>
      </w:r>
      <w:r>
        <w:rPr>
          <w:rFonts w:hint="eastAsia" w:ascii="仿宋" w:hAnsi="仿宋" w:eastAsia="仿宋"/>
          <w:sz w:val="32"/>
          <w:szCs w:val="32"/>
        </w:rPr>
        <w:t>。</w:t>
      </w:r>
    </w:p>
    <w:p>
      <w:pPr>
        <w:pStyle w:val="5"/>
        <w:spacing w:before="93"/>
      </w:pPr>
      <w:r>
        <w:drawing>
          <wp:inline distT="0" distB="0" distL="114300" distR="114300">
            <wp:extent cx="5269230" cy="3292475"/>
            <wp:effectExtent l="38735" t="18415" r="45085" b="60960"/>
            <wp:docPr id="8"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 xml:space="preserve">     （图</w:t>
      </w:r>
      <w:r>
        <w:rPr>
          <w:rFonts w:ascii="仿宋" w:hAnsi="仿宋" w:eastAsia="仿宋"/>
          <w:sz w:val="32"/>
          <w:szCs w:val="32"/>
        </w:rPr>
        <w:t>1</w:t>
      </w:r>
      <w:r>
        <w:rPr>
          <w:rFonts w:hint="eastAsia" w:ascii="仿宋" w:hAnsi="仿宋" w:eastAsia="仿宋"/>
          <w:sz w:val="32"/>
          <w:szCs w:val="32"/>
        </w:rPr>
        <w:t>：收、支决算总计变动情况图）</w:t>
      </w:r>
    </w:p>
    <w:p>
      <w:pPr>
        <w:pStyle w:val="24"/>
        <w:numPr>
          <w:ilvl w:val="0"/>
          <w:numId w:val="2"/>
        </w:numPr>
        <w:spacing w:line="600" w:lineRule="exact"/>
        <w:ind w:firstLineChars="0"/>
        <w:outlineLvl w:val="1"/>
        <w:rPr>
          <w:rStyle w:val="26"/>
          <w:rFonts w:ascii="黑体" w:hAnsi="黑体" w:eastAsia="黑体"/>
          <w:b w:val="0"/>
        </w:rPr>
      </w:pPr>
      <w:bookmarkStart w:id="12" w:name="_Toc15377206"/>
      <w:bookmarkStart w:id="13" w:name="_Toc15396604"/>
      <w:r>
        <w:rPr>
          <w:rFonts w:hint="eastAsia" w:ascii="黑体" w:hAnsi="黑体" w:eastAsia="黑体"/>
          <w:sz w:val="32"/>
          <w:szCs w:val="32"/>
        </w:rPr>
        <w:t>收</w:t>
      </w:r>
      <w:r>
        <w:rPr>
          <w:rStyle w:val="26"/>
          <w:rFonts w:hint="eastAsia" w:ascii="黑体" w:hAnsi="黑体" w:eastAsia="黑体"/>
          <w:b w:val="0"/>
        </w:rPr>
        <w:t>入决算情况说明</w:t>
      </w:r>
      <w:bookmarkEnd w:id="12"/>
      <w:bookmarkEnd w:id="13"/>
    </w:p>
    <w:p>
      <w:pPr>
        <w:spacing w:line="600" w:lineRule="exact"/>
        <w:ind w:firstLine="640" w:firstLineChars="200"/>
        <w:outlineLvl w:val="1"/>
        <w:rPr>
          <w:rFonts w:hint="default" w:ascii="仿宋" w:hAnsi="仿宋" w:eastAsia="仿宋"/>
          <w:sz w:val="32"/>
          <w:szCs w:val="32"/>
          <w:lang w:val="en-US" w:eastAsia="zh-CN"/>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年本年收入合计</w:t>
      </w:r>
      <w:r>
        <w:rPr>
          <w:rFonts w:hint="eastAsia" w:ascii="仿宋" w:hAnsi="仿宋" w:eastAsia="仿宋"/>
          <w:sz w:val="32"/>
          <w:szCs w:val="32"/>
          <w:lang w:val="en-US" w:eastAsia="zh-CN"/>
        </w:rPr>
        <w:t>2202.39</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1883.37</w:t>
      </w:r>
      <w:r>
        <w:rPr>
          <w:rFonts w:hint="eastAsia" w:ascii="仿宋" w:hAnsi="仿宋" w:eastAsia="仿宋"/>
          <w:sz w:val="32"/>
          <w:szCs w:val="32"/>
        </w:rPr>
        <w:t>万元，占</w:t>
      </w:r>
      <w:r>
        <w:rPr>
          <w:rFonts w:hint="eastAsia" w:ascii="仿宋" w:hAnsi="仿宋" w:eastAsia="仿宋"/>
          <w:sz w:val="32"/>
          <w:szCs w:val="32"/>
          <w:lang w:val="en-US" w:eastAsia="zh-CN"/>
        </w:rPr>
        <w:t>88.88</w:t>
      </w:r>
      <w:r>
        <w:rPr>
          <w:rFonts w:ascii="仿宋" w:hAnsi="仿宋" w:eastAsia="仿宋"/>
          <w:sz w:val="32"/>
          <w:szCs w:val="32"/>
        </w:rPr>
        <w:t>%</w:t>
      </w:r>
      <w:r>
        <w:rPr>
          <w:rFonts w:hint="eastAsia" w:ascii="仿宋" w:hAnsi="仿宋" w:eastAsia="仿宋"/>
          <w:sz w:val="32"/>
          <w:szCs w:val="32"/>
        </w:rPr>
        <w:t>，政府性基金预算财政拨款</w:t>
      </w:r>
      <w:r>
        <w:rPr>
          <w:rFonts w:hint="eastAsia" w:ascii="仿宋" w:hAnsi="仿宋" w:eastAsia="仿宋"/>
          <w:sz w:val="32"/>
          <w:szCs w:val="32"/>
          <w:lang w:val="en-US" w:eastAsia="zh-CN"/>
        </w:rPr>
        <w:t>0</w:t>
      </w:r>
      <w:r>
        <w:rPr>
          <w:rFonts w:hint="eastAsia" w:ascii="仿宋" w:hAnsi="仿宋" w:eastAsia="仿宋"/>
          <w:sz w:val="32"/>
          <w:szCs w:val="32"/>
        </w:rPr>
        <w:t>万元，占0.0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z w:val="32"/>
          <w:szCs w:val="32"/>
          <w:lang w:eastAsia="zh-CN"/>
        </w:rPr>
        <w:t>其他收入</w:t>
      </w:r>
      <w:r>
        <w:rPr>
          <w:rFonts w:hint="eastAsia" w:ascii="仿宋" w:hAnsi="仿宋" w:eastAsia="仿宋"/>
          <w:sz w:val="32"/>
          <w:szCs w:val="32"/>
          <w:lang w:val="en-US" w:eastAsia="zh-CN"/>
        </w:rPr>
        <w:t>319.02，占0.14</w:t>
      </w:r>
      <w:r>
        <w:rPr>
          <w:rFonts w:ascii="仿宋" w:hAnsi="仿宋" w:eastAsia="仿宋"/>
          <w:sz w:val="32"/>
          <w:szCs w:val="32"/>
        </w:rPr>
        <w:t>%</w:t>
      </w:r>
      <w:r>
        <w:rPr>
          <w:rFonts w:hint="eastAsia" w:ascii="仿宋" w:hAnsi="仿宋" w:eastAsia="仿宋"/>
          <w:sz w:val="32"/>
          <w:szCs w:val="32"/>
        </w:rPr>
        <w:t>。</w:t>
      </w:r>
    </w:p>
    <w:p>
      <w:pPr>
        <w:pStyle w:val="5"/>
        <w:spacing w:before="93"/>
      </w:pPr>
      <w:r>
        <w:drawing>
          <wp:inline distT="0" distB="0" distL="114300" distR="114300">
            <wp:extent cx="5269865" cy="3538220"/>
            <wp:effectExtent l="38735" t="18415" r="44450" b="62865"/>
            <wp:docPr id="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 xml:space="preserve">         （图2：收入决算结构图）</w:t>
      </w:r>
    </w:p>
    <w:p>
      <w:pPr>
        <w:pStyle w:val="24"/>
        <w:numPr>
          <w:ilvl w:val="0"/>
          <w:numId w:val="2"/>
        </w:numPr>
        <w:spacing w:line="600" w:lineRule="exact"/>
        <w:ind w:firstLineChars="0"/>
        <w:outlineLvl w:val="1"/>
        <w:rPr>
          <w:rStyle w:val="26"/>
          <w:rFonts w:ascii="黑体" w:hAnsi="黑体" w:eastAsia="黑体"/>
          <w:b w:val="0"/>
        </w:rPr>
      </w:pPr>
      <w:bookmarkStart w:id="14" w:name="_Toc15377207"/>
      <w:bookmarkStart w:id="15" w:name="_Toc15396605"/>
      <w:r>
        <w:rPr>
          <w:rFonts w:hint="eastAsia" w:ascii="黑体" w:hAnsi="黑体" w:eastAsia="黑体"/>
          <w:sz w:val="32"/>
          <w:szCs w:val="32"/>
        </w:rPr>
        <w:t>支</w:t>
      </w:r>
      <w:r>
        <w:rPr>
          <w:rStyle w:val="26"/>
          <w:rFonts w:hint="eastAsia" w:ascii="黑体" w:hAnsi="黑体" w:eastAsia="黑体"/>
          <w:b w:val="0"/>
        </w:rPr>
        <w:t>出决算情况说明</w:t>
      </w:r>
      <w:bookmarkEnd w:id="14"/>
      <w:bookmarkEnd w:id="15"/>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年本年支出合计</w:t>
      </w:r>
      <w:r>
        <w:rPr>
          <w:rFonts w:hint="eastAsia" w:ascii="仿宋" w:hAnsi="仿宋" w:eastAsia="仿宋"/>
          <w:sz w:val="32"/>
          <w:szCs w:val="32"/>
          <w:lang w:val="en-US" w:eastAsia="zh-CN"/>
        </w:rPr>
        <w:t>2085.81</w:t>
      </w:r>
      <w:r>
        <w:rPr>
          <w:rFonts w:hint="eastAsia" w:ascii="仿宋" w:hAnsi="仿宋" w:eastAsia="仿宋"/>
          <w:sz w:val="32"/>
          <w:szCs w:val="32"/>
        </w:rPr>
        <w:t>万元，其中：基本支</w:t>
      </w:r>
      <w:r>
        <w:rPr>
          <w:rFonts w:hint="eastAsia" w:ascii="仿宋" w:hAnsi="仿宋" w:eastAsia="仿宋"/>
          <w:sz w:val="32"/>
          <w:szCs w:val="32"/>
          <w:lang w:val="en-US" w:eastAsia="zh-CN"/>
        </w:rPr>
        <w:t>1557.69</w:t>
      </w:r>
      <w:r>
        <w:rPr>
          <w:rFonts w:hint="eastAsia" w:ascii="仿宋" w:hAnsi="仿宋" w:eastAsia="仿宋"/>
          <w:sz w:val="32"/>
          <w:szCs w:val="32"/>
        </w:rPr>
        <w:t>万元，占</w:t>
      </w:r>
      <w:r>
        <w:rPr>
          <w:rFonts w:hint="eastAsia" w:ascii="仿宋" w:hAnsi="仿宋" w:eastAsia="仿宋"/>
          <w:sz w:val="32"/>
          <w:szCs w:val="32"/>
          <w:lang w:val="en-US" w:eastAsia="zh-CN"/>
        </w:rPr>
        <w:t>68.58</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528.12</w:t>
      </w:r>
      <w:r>
        <w:rPr>
          <w:rFonts w:hint="eastAsia" w:ascii="仿宋" w:hAnsi="仿宋" w:eastAsia="仿宋"/>
          <w:sz w:val="32"/>
          <w:szCs w:val="32"/>
        </w:rPr>
        <w:t>万元，</w:t>
      </w:r>
      <w:r>
        <w:rPr>
          <w:rFonts w:hint="eastAsia" w:ascii="仿宋" w:hAnsi="仿宋" w:eastAsia="仿宋"/>
          <w:sz w:val="32"/>
          <w:szCs w:val="32"/>
          <w:lang w:val="en-US" w:eastAsia="zh-CN"/>
        </w:rPr>
        <w:t>31.42</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 xml:space="preserve"> </w:t>
      </w:r>
    </w:p>
    <w:p>
      <w:pPr>
        <w:pStyle w:val="5"/>
        <w:spacing w:before="93"/>
      </w:pPr>
      <w:r>
        <w:drawing>
          <wp:inline distT="0" distB="0" distL="114300" distR="114300">
            <wp:extent cx="5272405" cy="3176270"/>
            <wp:effectExtent l="38735" t="18415" r="41910" b="6286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rPr>
          <w:rFonts w:ascii="仿宋_GB2312" w:eastAsia="仿宋_GB2312"/>
          <w:sz w:val="32"/>
          <w:szCs w:val="32"/>
        </w:rPr>
      </w:pPr>
      <w:r>
        <w:rPr>
          <w:rFonts w:hint="eastAsia" w:ascii="仿宋" w:hAnsi="仿宋" w:eastAsia="仿宋"/>
          <w:sz w:val="32"/>
          <w:szCs w:val="32"/>
        </w:rPr>
        <w:t xml:space="preserve">              （图3：支出决算结构图）</w:t>
      </w:r>
    </w:p>
    <w:p>
      <w:pPr>
        <w:spacing w:line="600" w:lineRule="exact"/>
        <w:ind w:firstLine="640" w:firstLineChars="200"/>
        <w:outlineLvl w:val="1"/>
        <w:rPr>
          <w:rStyle w:val="26"/>
          <w:rFonts w:ascii="黑体" w:hAnsi="黑体" w:eastAsia="黑体"/>
          <w:b w:val="0"/>
        </w:rPr>
      </w:pPr>
      <w:bookmarkStart w:id="16" w:name="_Toc15396606"/>
      <w:bookmarkStart w:id="17" w:name="_Toc15377208"/>
      <w:r>
        <w:rPr>
          <w:rFonts w:hint="eastAsia" w:ascii="黑体" w:hAnsi="黑体" w:eastAsia="黑体"/>
          <w:sz w:val="32"/>
          <w:szCs w:val="32"/>
        </w:rPr>
        <w:t>四、财</w:t>
      </w:r>
      <w:r>
        <w:rPr>
          <w:rStyle w:val="26"/>
          <w:rFonts w:hint="eastAsia" w:ascii="黑体" w:hAnsi="黑体" w:eastAsia="黑体"/>
          <w:b w:val="0"/>
        </w:rPr>
        <w:t>政拨款收入支出决算总体情况说明</w:t>
      </w:r>
      <w:bookmarkEnd w:id="16"/>
      <w:bookmarkEnd w:id="17"/>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年财政拨款收、支总计</w:t>
      </w:r>
      <w:r>
        <w:rPr>
          <w:rFonts w:hint="eastAsia" w:ascii="仿宋" w:hAnsi="仿宋" w:eastAsia="仿宋"/>
          <w:sz w:val="32"/>
          <w:szCs w:val="32"/>
          <w:lang w:val="en-US" w:eastAsia="zh-CN"/>
        </w:rPr>
        <w:t>1883.37</w:t>
      </w:r>
      <w:r>
        <w:rPr>
          <w:rFonts w:hint="eastAsia" w:ascii="仿宋" w:hAnsi="仿宋" w:eastAsia="仿宋"/>
          <w:sz w:val="32"/>
          <w:szCs w:val="32"/>
        </w:rPr>
        <w:t>元。与</w:t>
      </w: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1</w:t>
      </w:r>
      <w:r>
        <w:rPr>
          <w:rFonts w:hint="eastAsia" w:ascii="仿宋" w:hAnsi="仿宋" w:eastAsia="仿宋"/>
          <w:sz w:val="32"/>
          <w:szCs w:val="32"/>
        </w:rPr>
        <w:t>年相比，财政拨款收、支总计各</w:t>
      </w:r>
      <w:r>
        <w:rPr>
          <w:rFonts w:hint="eastAsia" w:ascii="仿宋" w:hAnsi="仿宋" w:eastAsia="仿宋"/>
          <w:sz w:val="32"/>
          <w:szCs w:val="32"/>
          <w:lang w:eastAsia="zh-CN"/>
        </w:rPr>
        <w:t>减少</w:t>
      </w:r>
      <w:r>
        <w:rPr>
          <w:rFonts w:hint="eastAsia" w:ascii="仿宋" w:hAnsi="仿宋" w:eastAsia="仿宋"/>
          <w:sz w:val="32"/>
          <w:szCs w:val="32"/>
          <w:lang w:val="en-US" w:eastAsia="zh-CN"/>
        </w:rPr>
        <w:t>347.90</w:t>
      </w:r>
      <w:r>
        <w:rPr>
          <w:rFonts w:hint="eastAsia" w:ascii="仿宋" w:hAnsi="仿宋" w:eastAsia="仿宋"/>
          <w:sz w:val="32"/>
          <w:szCs w:val="32"/>
        </w:rPr>
        <w:t>万元，</w:t>
      </w:r>
      <w:r>
        <w:rPr>
          <w:rFonts w:hint="eastAsia" w:ascii="仿宋" w:hAnsi="仿宋" w:eastAsia="仿宋"/>
          <w:sz w:val="32"/>
          <w:szCs w:val="32"/>
          <w:lang w:eastAsia="zh-CN"/>
        </w:rPr>
        <w:t>减少</w:t>
      </w:r>
      <w:r>
        <w:rPr>
          <w:rFonts w:hint="eastAsia" w:ascii="仿宋" w:hAnsi="仿宋" w:eastAsia="仿宋"/>
          <w:sz w:val="32"/>
          <w:szCs w:val="32"/>
          <w:lang w:val="en-US" w:eastAsia="zh-CN"/>
        </w:rPr>
        <w:t>15.59</w:t>
      </w:r>
      <w:r>
        <w:rPr>
          <w:rFonts w:ascii="仿宋" w:hAnsi="仿宋" w:eastAsia="仿宋"/>
          <w:sz w:val="32"/>
          <w:szCs w:val="32"/>
        </w:rPr>
        <w:t>%</w:t>
      </w:r>
      <w:r>
        <w:rPr>
          <w:rFonts w:hint="eastAsia" w:ascii="仿宋" w:hAnsi="仿宋" w:eastAsia="仿宋"/>
          <w:sz w:val="32"/>
          <w:szCs w:val="32"/>
        </w:rPr>
        <w:t>。主要变动原因是：202</w:t>
      </w:r>
      <w:r>
        <w:rPr>
          <w:rFonts w:hint="eastAsia" w:ascii="仿宋" w:hAnsi="仿宋" w:eastAsia="仿宋"/>
          <w:sz w:val="32"/>
          <w:szCs w:val="32"/>
          <w:lang w:val="en-US" w:eastAsia="zh-CN"/>
        </w:rPr>
        <w:t>2</w:t>
      </w:r>
      <w:r>
        <w:rPr>
          <w:rFonts w:hint="eastAsia" w:ascii="仿宋" w:hAnsi="仿宋" w:eastAsia="仿宋"/>
          <w:sz w:val="32"/>
          <w:szCs w:val="32"/>
        </w:rPr>
        <w:t>年项目</w:t>
      </w:r>
      <w:r>
        <w:rPr>
          <w:rFonts w:hint="eastAsia" w:ascii="仿宋" w:hAnsi="仿宋" w:eastAsia="仿宋"/>
          <w:sz w:val="32"/>
          <w:szCs w:val="32"/>
          <w:lang w:eastAsia="zh-CN"/>
        </w:rPr>
        <w:t>减少</w:t>
      </w:r>
      <w:r>
        <w:rPr>
          <w:rFonts w:hint="eastAsia" w:ascii="仿宋" w:hAnsi="仿宋" w:eastAsia="仿宋"/>
          <w:sz w:val="32"/>
          <w:szCs w:val="32"/>
        </w:rPr>
        <w:t>，本年收入</w:t>
      </w:r>
      <w:r>
        <w:rPr>
          <w:rFonts w:hint="eastAsia" w:ascii="仿宋" w:hAnsi="仿宋" w:eastAsia="仿宋"/>
          <w:sz w:val="32"/>
          <w:szCs w:val="32"/>
          <w:lang w:eastAsia="zh-CN"/>
        </w:rPr>
        <w:t>减少</w:t>
      </w:r>
      <w:r>
        <w:rPr>
          <w:rFonts w:hint="eastAsia" w:ascii="仿宋" w:hAnsi="仿宋" w:eastAsia="仿宋"/>
          <w:sz w:val="32"/>
          <w:szCs w:val="32"/>
        </w:rPr>
        <w:t>。</w:t>
      </w:r>
    </w:p>
    <w:p>
      <w:pPr>
        <w:spacing w:line="600" w:lineRule="exact"/>
        <w:rPr>
          <w:rFonts w:ascii="仿宋" w:hAnsi="仿宋" w:eastAsia="仿宋"/>
          <w:sz w:val="32"/>
          <w:szCs w:val="32"/>
        </w:rPr>
      </w:pPr>
    </w:p>
    <w:p>
      <w:pPr>
        <w:pStyle w:val="5"/>
        <w:spacing w:before="93"/>
      </w:pPr>
      <w:r>
        <w:drawing>
          <wp:inline distT="0" distB="0" distL="114300" distR="114300">
            <wp:extent cx="5270500" cy="3061970"/>
            <wp:effectExtent l="38735" t="18415" r="43815" b="62865"/>
            <wp:docPr id="1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 xml:space="preserve">   （图4：财政拨款收、支决算总计变动情况）</w:t>
      </w:r>
    </w:p>
    <w:p>
      <w:pPr>
        <w:spacing w:line="600" w:lineRule="exact"/>
        <w:ind w:firstLine="643" w:firstLineChars="200"/>
        <w:outlineLvl w:val="1"/>
        <w:rPr>
          <w:rStyle w:val="26"/>
          <w:rFonts w:ascii="黑体" w:hAnsi="黑体" w:eastAsia="黑体"/>
          <w:b w:val="0"/>
        </w:rPr>
      </w:pPr>
      <w:bookmarkStart w:id="18" w:name="_Toc15377209"/>
      <w:bookmarkStart w:id="19" w:name="_Toc15396607"/>
      <w:r>
        <w:rPr>
          <w:rFonts w:hint="eastAsia" w:ascii="黑体" w:hAnsi="黑体" w:eastAsia="黑体"/>
          <w:b/>
          <w:sz w:val="32"/>
          <w:szCs w:val="32"/>
        </w:rPr>
        <w:t>五、一</w:t>
      </w:r>
      <w:r>
        <w:rPr>
          <w:rStyle w:val="26"/>
          <w:rFonts w:hint="eastAsia" w:ascii="黑体" w:hAnsi="黑体" w:eastAsia="黑体"/>
          <w:b w:val="0"/>
        </w:rPr>
        <w:t>般公共预算财政拨款支出决算情况说明</w:t>
      </w:r>
      <w:bookmarkEnd w:id="18"/>
      <w:bookmarkEnd w:id="19"/>
    </w:p>
    <w:p>
      <w:pPr>
        <w:spacing w:line="600" w:lineRule="exact"/>
        <w:ind w:firstLine="643" w:firstLineChars="200"/>
        <w:outlineLvl w:val="2"/>
        <w:rPr>
          <w:rFonts w:ascii="仿宋" w:hAnsi="仿宋" w:eastAsia="仿宋"/>
          <w:b/>
          <w:sz w:val="32"/>
          <w:szCs w:val="32"/>
        </w:rPr>
      </w:pPr>
      <w:bookmarkStart w:id="20" w:name="_Toc15377210"/>
      <w:r>
        <w:rPr>
          <w:rFonts w:hint="eastAsia" w:ascii="仿宋" w:hAnsi="仿宋" w:eastAsia="仿宋"/>
          <w:b/>
          <w:sz w:val="32"/>
          <w:szCs w:val="32"/>
        </w:rPr>
        <w:t>（一）一般公共预算财政拨款支出决算总体情况</w:t>
      </w:r>
      <w:bookmarkEnd w:id="20"/>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2202.39</w:t>
      </w:r>
      <w:r>
        <w:rPr>
          <w:rFonts w:hint="eastAsia" w:ascii="仿宋" w:hAnsi="仿宋" w:eastAsia="仿宋"/>
          <w:sz w:val="32"/>
          <w:szCs w:val="32"/>
        </w:rPr>
        <w:t>万元，占本年支出合计的</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1</w:t>
      </w:r>
      <w:r>
        <w:rPr>
          <w:rFonts w:hint="eastAsia" w:ascii="仿宋" w:hAnsi="仿宋" w:eastAsia="仿宋"/>
          <w:sz w:val="32"/>
          <w:szCs w:val="32"/>
        </w:rPr>
        <w:t>年相比，一般公共预算财政拨款支出</w:t>
      </w:r>
      <w:r>
        <w:rPr>
          <w:rFonts w:hint="eastAsia" w:ascii="仿宋" w:hAnsi="仿宋" w:eastAsia="仿宋"/>
          <w:sz w:val="32"/>
          <w:szCs w:val="32"/>
          <w:lang w:eastAsia="zh-CN"/>
        </w:rPr>
        <w:t>减少</w:t>
      </w:r>
      <w:r>
        <w:rPr>
          <w:rFonts w:hint="eastAsia" w:ascii="仿宋" w:hAnsi="仿宋" w:eastAsia="仿宋"/>
          <w:sz w:val="32"/>
          <w:szCs w:val="32"/>
          <w:lang w:val="en-US" w:eastAsia="zh-CN"/>
        </w:rPr>
        <w:t>104.05</w:t>
      </w:r>
      <w:r>
        <w:rPr>
          <w:rFonts w:hint="eastAsia" w:ascii="仿宋" w:hAnsi="仿宋" w:eastAsia="仿宋"/>
          <w:sz w:val="32"/>
          <w:szCs w:val="32"/>
        </w:rPr>
        <w:t>万元，</w:t>
      </w:r>
      <w:r>
        <w:rPr>
          <w:rFonts w:hint="eastAsia" w:ascii="仿宋" w:hAnsi="仿宋" w:eastAsia="仿宋"/>
          <w:sz w:val="32"/>
          <w:szCs w:val="32"/>
          <w:lang w:eastAsia="zh-CN"/>
        </w:rPr>
        <w:t>减少</w:t>
      </w:r>
      <w:r>
        <w:rPr>
          <w:rFonts w:hint="eastAsia" w:ascii="仿宋" w:hAnsi="仿宋" w:eastAsia="仿宋"/>
          <w:sz w:val="32"/>
          <w:szCs w:val="32"/>
          <w:lang w:val="en-US" w:eastAsia="zh-CN"/>
        </w:rPr>
        <w:t>4.51</w:t>
      </w:r>
      <w:r>
        <w:rPr>
          <w:rFonts w:ascii="仿宋" w:hAnsi="仿宋" w:eastAsia="仿宋"/>
          <w:sz w:val="32"/>
          <w:szCs w:val="32"/>
        </w:rPr>
        <w:t>%</w:t>
      </w:r>
      <w:r>
        <w:rPr>
          <w:rFonts w:hint="eastAsia" w:ascii="仿宋" w:hAnsi="仿宋" w:eastAsia="仿宋"/>
          <w:sz w:val="32"/>
          <w:szCs w:val="32"/>
        </w:rPr>
        <w:t>。主要变动原因是：202</w:t>
      </w:r>
      <w:r>
        <w:rPr>
          <w:rFonts w:hint="eastAsia" w:ascii="仿宋" w:hAnsi="仿宋" w:eastAsia="仿宋"/>
          <w:sz w:val="32"/>
          <w:szCs w:val="32"/>
          <w:lang w:val="en-US" w:eastAsia="zh-CN"/>
        </w:rPr>
        <w:t>2</w:t>
      </w:r>
      <w:r>
        <w:rPr>
          <w:rFonts w:hint="eastAsia" w:ascii="仿宋" w:hAnsi="仿宋" w:eastAsia="仿宋"/>
          <w:sz w:val="32"/>
          <w:szCs w:val="32"/>
        </w:rPr>
        <w:t>年项目</w:t>
      </w:r>
      <w:r>
        <w:rPr>
          <w:rFonts w:hint="eastAsia" w:ascii="仿宋" w:hAnsi="仿宋" w:eastAsia="仿宋"/>
          <w:sz w:val="32"/>
          <w:szCs w:val="32"/>
          <w:lang w:eastAsia="zh-CN"/>
        </w:rPr>
        <w:t>减少</w:t>
      </w:r>
      <w:r>
        <w:rPr>
          <w:rFonts w:hint="eastAsia" w:ascii="仿宋" w:hAnsi="仿宋" w:eastAsia="仿宋"/>
          <w:sz w:val="32"/>
          <w:szCs w:val="32"/>
        </w:rPr>
        <w:t>，本年收入</w:t>
      </w:r>
      <w:r>
        <w:rPr>
          <w:rFonts w:hint="eastAsia" w:ascii="仿宋" w:hAnsi="仿宋" w:eastAsia="仿宋"/>
          <w:sz w:val="32"/>
          <w:szCs w:val="32"/>
          <w:lang w:eastAsia="zh-CN"/>
        </w:rPr>
        <w:t>减少</w:t>
      </w:r>
      <w:r>
        <w:rPr>
          <w:rFonts w:hint="eastAsia" w:ascii="仿宋" w:hAnsi="仿宋" w:eastAsia="仿宋"/>
          <w:sz w:val="32"/>
          <w:szCs w:val="32"/>
        </w:rPr>
        <w:t>。</w:t>
      </w:r>
    </w:p>
    <w:p>
      <w:pPr>
        <w:pStyle w:val="5"/>
        <w:spacing w:before="93"/>
      </w:pPr>
    </w:p>
    <w:p>
      <w:pPr>
        <w:pStyle w:val="5"/>
        <w:spacing w:before="93"/>
      </w:pPr>
      <w:r>
        <w:drawing>
          <wp:inline distT="0" distB="0" distL="114300" distR="114300">
            <wp:extent cx="5270500" cy="3080385"/>
            <wp:effectExtent l="38735" t="18415" r="43815" b="63500"/>
            <wp:docPr id="1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w:t>
      </w:r>
    </w:p>
    <w:p>
      <w:pPr>
        <w:spacing w:line="600" w:lineRule="exact"/>
        <w:ind w:firstLine="643" w:firstLineChars="200"/>
        <w:outlineLvl w:val="2"/>
        <w:rPr>
          <w:rFonts w:ascii="仿宋" w:hAnsi="仿宋" w:eastAsia="仿宋"/>
          <w:b/>
          <w:sz w:val="32"/>
          <w:szCs w:val="32"/>
        </w:rPr>
      </w:pPr>
      <w:bookmarkStart w:id="21" w:name="_Toc15377211"/>
      <w:r>
        <w:rPr>
          <w:rFonts w:hint="eastAsia" w:ascii="仿宋" w:hAnsi="仿宋" w:eastAsia="仿宋"/>
          <w:b/>
          <w:sz w:val="32"/>
          <w:szCs w:val="32"/>
        </w:rPr>
        <w:t>（二）一般公共预算财政拨款支出决算结构情况</w:t>
      </w:r>
      <w:bookmarkEnd w:id="21"/>
    </w:p>
    <w:p>
      <w:pPr>
        <w:spacing w:line="600" w:lineRule="exact"/>
        <w:ind w:firstLine="640"/>
        <w:rPr>
          <w:rFonts w:ascii="仿宋" w:hAnsi="仿宋" w:eastAsia="仿宋"/>
          <w:b/>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2085.81</w:t>
      </w:r>
      <w:r>
        <w:rPr>
          <w:rFonts w:hint="eastAsia" w:ascii="仿宋" w:hAnsi="仿宋" w:eastAsia="仿宋"/>
          <w:sz w:val="32"/>
          <w:szCs w:val="32"/>
        </w:rPr>
        <w:t>万元，主要用于以下方面：</w:t>
      </w:r>
      <w:r>
        <w:rPr>
          <w:rFonts w:hint="eastAsia" w:ascii="仿宋" w:hAnsi="仿宋" w:eastAsia="仿宋"/>
          <w:b/>
          <w:sz w:val="32"/>
          <w:szCs w:val="32"/>
        </w:rPr>
        <w:t>教育支出（类）</w:t>
      </w:r>
      <w:r>
        <w:rPr>
          <w:rFonts w:hint="eastAsia" w:ascii="仿宋" w:hAnsi="仿宋" w:eastAsia="仿宋"/>
          <w:b/>
          <w:sz w:val="32"/>
          <w:szCs w:val="32"/>
          <w:lang w:val="en-US" w:eastAsia="zh-CN"/>
        </w:rPr>
        <w:t>1612.29</w:t>
      </w:r>
      <w:r>
        <w:rPr>
          <w:rFonts w:hint="eastAsia" w:ascii="仿宋" w:hAnsi="仿宋" w:eastAsia="仿宋"/>
          <w:sz w:val="32"/>
          <w:szCs w:val="32"/>
        </w:rPr>
        <w:t>万元，占8</w:t>
      </w:r>
      <w:r>
        <w:rPr>
          <w:rFonts w:hint="eastAsia" w:ascii="仿宋" w:hAnsi="仿宋" w:eastAsia="仿宋"/>
          <w:sz w:val="32"/>
          <w:szCs w:val="32"/>
          <w:lang w:val="en-US" w:eastAsia="zh-CN"/>
        </w:rPr>
        <w:t>1.03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社会保障和就业（类）</w:t>
      </w:r>
      <w:r>
        <w:rPr>
          <w:rFonts w:hint="eastAsia" w:ascii="仿宋" w:hAnsi="仿宋" w:eastAsia="仿宋"/>
          <w:sz w:val="32"/>
          <w:szCs w:val="32"/>
        </w:rPr>
        <w:t>支出</w:t>
      </w:r>
      <w:r>
        <w:rPr>
          <w:rFonts w:hint="eastAsia" w:ascii="仿宋" w:hAnsi="仿宋" w:eastAsia="仿宋"/>
          <w:sz w:val="32"/>
          <w:szCs w:val="32"/>
          <w:lang w:val="en-US" w:eastAsia="zh-CN"/>
        </w:rPr>
        <w:t>281.43</w:t>
      </w:r>
      <w:r>
        <w:rPr>
          <w:rFonts w:hint="eastAsia" w:ascii="仿宋" w:hAnsi="仿宋" w:eastAsia="仿宋"/>
          <w:sz w:val="32"/>
          <w:szCs w:val="32"/>
        </w:rPr>
        <w:t>万元，占</w:t>
      </w:r>
      <w:r>
        <w:rPr>
          <w:rFonts w:hint="eastAsia" w:ascii="仿宋" w:hAnsi="仿宋" w:eastAsia="仿宋"/>
          <w:sz w:val="32"/>
          <w:szCs w:val="32"/>
          <w:lang w:val="en-US" w:eastAsia="zh-CN"/>
        </w:rPr>
        <w:t>10.13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b/>
          <w:bCs/>
          <w:sz w:val="32"/>
          <w:szCs w:val="32"/>
          <w:lang w:val="en-US" w:eastAsia="zh-CN"/>
        </w:rPr>
        <w:t>55.03</w:t>
      </w:r>
      <w:r>
        <w:rPr>
          <w:rFonts w:hint="eastAsia" w:ascii="仿宋" w:hAnsi="仿宋" w:eastAsia="仿宋"/>
          <w:sz w:val="32"/>
          <w:szCs w:val="32"/>
        </w:rPr>
        <w:t>万元，占</w:t>
      </w:r>
      <w:r>
        <w:rPr>
          <w:rFonts w:hint="eastAsia" w:ascii="仿宋" w:hAnsi="仿宋" w:eastAsia="仿宋"/>
          <w:sz w:val="32"/>
          <w:szCs w:val="32"/>
          <w:lang w:val="en-US" w:eastAsia="zh-CN"/>
        </w:rPr>
        <w:t>1.51</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住房保障支出</w:t>
      </w:r>
      <w:r>
        <w:rPr>
          <w:rFonts w:hint="eastAsia" w:ascii="仿宋" w:hAnsi="仿宋" w:eastAsia="仿宋"/>
          <w:b/>
          <w:sz w:val="32"/>
          <w:szCs w:val="32"/>
          <w:lang w:val="en-US" w:eastAsia="zh-CN"/>
        </w:rPr>
        <w:t>137.06</w:t>
      </w:r>
      <w:r>
        <w:rPr>
          <w:rFonts w:hint="eastAsia" w:ascii="仿宋" w:hAnsi="仿宋" w:eastAsia="仿宋"/>
          <w:sz w:val="32"/>
          <w:szCs w:val="32"/>
        </w:rPr>
        <w:t>万元，占</w:t>
      </w:r>
      <w:r>
        <w:rPr>
          <w:rFonts w:hint="eastAsia" w:ascii="仿宋" w:hAnsi="仿宋" w:eastAsia="仿宋"/>
          <w:sz w:val="32"/>
          <w:szCs w:val="32"/>
          <w:lang w:val="en-US" w:eastAsia="zh-CN"/>
        </w:rPr>
        <w:t>6.31</w:t>
      </w:r>
      <w:r>
        <w:rPr>
          <w:rFonts w:ascii="仿宋" w:hAnsi="仿宋" w:eastAsia="仿宋"/>
          <w:sz w:val="32"/>
          <w:szCs w:val="32"/>
        </w:rPr>
        <w:t>%</w:t>
      </w:r>
      <w:r>
        <w:rPr>
          <w:rFonts w:hint="eastAsia" w:ascii="仿宋" w:hAnsi="仿宋" w:eastAsia="仿宋"/>
          <w:sz w:val="32"/>
          <w:szCs w:val="32"/>
        </w:rPr>
        <w:t>。</w:t>
      </w:r>
    </w:p>
    <w:p>
      <w:pPr>
        <w:pStyle w:val="5"/>
        <w:spacing w:before="93"/>
      </w:pPr>
      <w:r>
        <w:drawing>
          <wp:inline distT="0" distB="0" distL="114300" distR="114300">
            <wp:extent cx="5269230" cy="3100705"/>
            <wp:effectExtent l="38735" t="18415" r="45085" b="62230"/>
            <wp:docPr id="1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rPr>
          <w:rFonts w:ascii="仿宋" w:hAnsi="仿宋" w:eastAsia="仿宋"/>
          <w:sz w:val="32"/>
          <w:szCs w:val="32"/>
        </w:rPr>
      </w:pPr>
      <w:r>
        <w:rPr>
          <w:rFonts w:hint="eastAsia" w:ascii="仿宋_GB2312" w:eastAsia="仿宋_GB2312"/>
          <w:kern w:val="0"/>
          <w:sz w:val="30"/>
        </w:rPr>
        <w:t xml:space="preserve">    </w:t>
      </w:r>
      <w:r>
        <w:rPr>
          <w:rFonts w:hint="eastAsia" w:ascii="仿宋" w:hAnsi="仿宋" w:eastAsia="仿宋"/>
          <w:sz w:val="32"/>
          <w:szCs w:val="32"/>
        </w:rPr>
        <w:t>（图6：一般公共预算财政拨款支出决算结构）</w:t>
      </w:r>
    </w:p>
    <w:p>
      <w:pPr>
        <w:spacing w:line="600" w:lineRule="exact"/>
        <w:ind w:firstLine="643" w:firstLineChars="200"/>
        <w:outlineLvl w:val="2"/>
        <w:rPr>
          <w:rFonts w:ascii="仿宋" w:hAnsi="仿宋" w:eastAsia="仿宋"/>
          <w:b/>
          <w:sz w:val="32"/>
          <w:szCs w:val="32"/>
        </w:rPr>
      </w:pPr>
      <w:bookmarkStart w:id="22" w:name="_Toc15377212"/>
      <w:r>
        <w:rPr>
          <w:rFonts w:hint="eastAsia" w:ascii="仿宋" w:hAnsi="仿宋" w:eastAsia="仿宋"/>
          <w:b/>
          <w:sz w:val="32"/>
          <w:szCs w:val="32"/>
        </w:rPr>
        <w:t>（三）一般公共预算财政拨款支出决算具体情况</w:t>
      </w:r>
      <w:bookmarkEnd w:id="22"/>
    </w:p>
    <w:p>
      <w:pPr>
        <w:spacing w:line="600" w:lineRule="exact"/>
        <w:ind w:firstLine="643" w:firstLineChars="200"/>
        <w:outlineLvl w:val="2"/>
        <w:rPr>
          <w:rFonts w:ascii="仿宋" w:hAnsi="仿宋" w:eastAsia="仿宋"/>
          <w:sz w:val="32"/>
          <w:szCs w:val="32"/>
        </w:rPr>
      </w:pPr>
      <w:bookmarkStart w:id="23" w:name="_Toc15377444"/>
      <w:bookmarkStart w:id="24" w:name="_Toc15378460"/>
      <w:bookmarkStart w:id="25" w:name="_Toc15377213"/>
      <w:r>
        <w:rPr>
          <w:rFonts w:hint="eastAsia" w:ascii="仿宋" w:hAnsi="仿宋" w:eastAsia="仿宋"/>
          <w:b/>
          <w:sz w:val="32"/>
          <w:szCs w:val="32"/>
        </w:rPr>
        <w:t>202</w:t>
      </w:r>
      <w:r>
        <w:rPr>
          <w:rFonts w:hint="eastAsia" w:ascii="仿宋" w:hAnsi="仿宋" w:eastAsia="仿宋"/>
          <w:b/>
          <w:sz w:val="32"/>
          <w:szCs w:val="32"/>
          <w:lang w:val="en-US" w:eastAsia="zh-CN"/>
        </w:rPr>
        <w:t>2</w:t>
      </w:r>
      <w:r>
        <w:rPr>
          <w:rFonts w:hint="eastAsia" w:ascii="仿宋" w:hAnsi="仿宋" w:eastAsia="仿宋"/>
          <w:b/>
          <w:sz w:val="32"/>
          <w:szCs w:val="32"/>
        </w:rPr>
        <w:t>年一般公共预算支出决算数为</w:t>
      </w:r>
      <w:r>
        <w:rPr>
          <w:rFonts w:hint="eastAsia" w:ascii="仿宋" w:hAnsi="仿宋" w:eastAsia="仿宋"/>
          <w:b/>
          <w:sz w:val="32"/>
          <w:szCs w:val="32"/>
          <w:lang w:val="en-US" w:eastAsia="zh-CN"/>
        </w:rPr>
        <w:t>2085.81</w:t>
      </w:r>
      <w:r>
        <w:rPr>
          <w:rFonts w:hint="eastAsia" w:ascii="仿宋" w:hAnsi="仿宋" w:eastAsia="仿宋"/>
          <w:sz w:val="32"/>
          <w:szCs w:val="32"/>
        </w:rPr>
        <w:t>，</w:t>
      </w:r>
      <w:r>
        <w:rPr>
          <w:rStyle w:val="15"/>
          <w:rFonts w:hint="eastAsia" w:ascii="仿宋" w:hAnsi="仿宋" w:eastAsia="仿宋"/>
          <w:bCs/>
          <w:sz w:val="32"/>
          <w:szCs w:val="32"/>
        </w:rPr>
        <w:t>完成预算</w:t>
      </w:r>
      <w:r>
        <w:rPr>
          <w:rStyle w:val="15"/>
          <w:rFonts w:hint="eastAsia" w:ascii="仿宋" w:hAnsi="仿宋" w:eastAsia="仿宋"/>
          <w:bCs/>
          <w:sz w:val="32"/>
          <w:szCs w:val="32"/>
          <w:lang w:val="en-US" w:eastAsia="zh-CN"/>
        </w:rPr>
        <w:t>100</w:t>
      </w:r>
      <w:r>
        <w:rPr>
          <w:rStyle w:val="15"/>
          <w:rFonts w:ascii="仿宋" w:hAnsi="仿宋" w:eastAsia="仿宋"/>
          <w:bCs/>
          <w:sz w:val="32"/>
          <w:szCs w:val="32"/>
        </w:rPr>
        <w:t>%</w:t>
      </w:r>
      <w:r>
        <w:rPr>
          <w:rStyle w:val="15"/>
          <w:rFonts w:hint="eastAsia" w:ascii="仿宋" w:hAnsi="仿宋" w:eastAsia="仿宋"/>
          <w:bCs/>
          <w:sz w:val="32"/>
          <w:szCs w:val="32"/>
        </w:rPr>
        <w:t>。其中：</w:t>
      </w:r>
      <w:bookmarkEnd w:id="23"/>
      <w:bookmarkEnd w:id="24"/>
      <w:bookmarkEnd w:id="25"/>
    </w:p>
    <w:p>
      <w:pPr>
        <w:spacing w:line="600" w:lineRule="exact"/>
        <w:ind w:firstLine="643" w:firstLineChars="200"/>
        <w:rPr>
          <w:rFonts w:ascii="仿宋" w:hAnsi="仿宋" w:eastAsia="仿宋"/>
          <w:b/>
          <w:sz w:val="32"/>
          <w:szCs w:val="32"/>
        </w:rPr>
      </w:pPr>
      <w:r>
        <w:rPr>
          <w:rStyle w:val="15"/>
          <w:rFonts w:hint="eastAsia" w:ascii="仿宋" w:hAnsi="仿宋" w:eastAsia="仿宋"/>
          <w:bCs/>
          <w:sz w:val="32"/>
          <w:szCs w:val="32"/>
        </w:rPr>
        <w:t>1</w:t>
      </w:r>
      <w:r>
        <w:rPr>
          <w:rStyle w:val="15"/>
          <w:rFonts w:ascii="仿宋" w:hAnsi="仿宋" w:eastAsia="仿宋"/>
          <w:bCs/>
          <w:sz w:val="32"/>
          <w:szCs w:val="32"/>
        </w:rPr>
        <w:t>.</w:t>
      </w:r>
      <w:r>
        <w:rPr>
          <w:rStyle w:val="15"/>
          <w:rFonts w:hint="eastAsia" w:ascii="仿宋" w:hAnsi="仿宋" w:eastAsia="仿宋"/>
          <w:bCs/>
          <w:sz w:val="32"/>
          <w:szCs w:val="32"/>
        </w:rPr>
        <w:t>教育（类）教育（款）教育支出（项）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1612.29</w:t>
      </w:r>
      <w:r>
        <w:rPr>
          <w:rStyle w:val="15"/>
          <w:rFonts w:hint="eastAsia" w:ascii="仿宋" w:hAnsi="仿宋" w:eastAsia="仿宋"/>
          <w:b w:val="0"/>
          <w:bCs/>
          <w:sz w:val="32"/>
          <w:szCs w:val="32"/>
        </w:rPr>
        <w:t>万元，完成预算</w:t>
      </w:r>
      <w:r>
        <w:rPr>
          <w:rStyle w:val="15"/>
          <w:rFonts w:hint="eastAsia" w:ascii="仿宋" w:hAnsi="仿宋" w:eastAsia="仿宋"/>
          <w:b w:val="0"/>
          <w:bCs/>
          <w:sz w:val="32"/>
          <w:szCs w:val="32"/>
          <w:lang w:val="en-US" w:eastAsia="zh-CN"/>
        </w:rPr>
        <w:t>100</w:t>
      </w:r>
      <w:r>
        <w:rPr>
          <w:rStyle w:val="15"/>
          <w:rFonts w:ascii="仿宋" w:hAnsi="仿宋" w:eastAsia="仿宋"/>
          <w:b w:val="0"/>
          <w:bCs/>
          <w:sz w:val="32"/>
          <w:szCs w:val="32"/>
        </w:rPr>
        <w:t>%</w:t>
      </w:r>
      <w:r>
        <w:rPr>
          <w:rFonts w:hint="eastAsia" w:ascii="仿宋_GB2312" w:hAnsi="宋体" w:eastAsia="仿宋_GB2312"/>
          <w:sz w:val="32"/>
          <w:szCs w:val="32"/>
        </w:rPr>
        <w:t>。</w:t>
      </w:r>
    </w:p>
    <w:p>
      <w:pPr>
        <w:spacing w:line="600" w:lineRule="exact"/>
        <w:ind w:firstLine="643" w:firstLineChars="200"/>
        <w:rPr>
          <w:rStyle w:val="15"/>
          <w:rFonts w:ascii="仿宋" w:hAnsi="仿宋" w:eastAsia="仿宋"/>
          <w:b w:val="0"/>
          <w:bCs/>
          <w:sz w:val="32"/>
          <w:szCs w:val="32"/>
        </w:rPr>
      </w:pPr>
      <w:r>
        <w:rPr>
          <w:rStyle w:val="15"/>
          <w:rFonts w:hint="eastAsia" w:ascii="仿宋" w:hAnsi="仿宋" w:eastAsia="仿宋"/>
          <w:bCs/>
          <w:sz w:val="32"/>
          <w:szCs w:val="32"/>
        </w:rPr>
        <w:t>2</w:t>
      </w:r>
      <w:r>
        <w:rPr>
          <w:rStyle w:val="15"/>
          <w:rFonts w:ascii="仿宋" w:hAnsi="仿宋" w:eastAsia="仿宋"/>
          <w:bCs/>
          <w:sz w:val="32"/>
          <w:szCs w:val="32"/>
        </w:rPr>
        <w:t>.</w:t>
      </w:r>
      <w:r>
        <w:rPr>
          <w:rStyle w:val="15"/>
          <w:rFonts w:hint="eastAsia" w:ascii="仿宋" w:hAnsi="仿宋" w:eastAsia="仿宋"/>
          <w:bCs/>
          <w:sz w:val="32"/>
          <w:szCs w:val="32"/>
        </w:rPr>
        <w:t>社会保障和就业（类）行政事业单位养老支出（款）机关事业单位基本养老保险缴费支出（项）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140.87</w:t>
      </w:r>
      <w:r>
        <w:rPr>
          <w:rStyle w:val="15"/>
          <w:rFonts w:hint="eastAsia" w:ascii="仿宋" w:hAnsi="仿宋" w:eastAsia="仿宋"/>
          <w:b w:val="0"/>
          <w:bCs/>
          <w:sz w:val="32"/>
          <w:szCs w:val="32"/>
        </w:rPr>
        <w:t>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3" w:firstLineChars="200"/>
        <w:rPr>
          <w:rStyle w:val="15"/>
          <w:rFonts w:ascii="仿宋" w:hAnsi="仿宋" w:eastAsia="仿宋"/>
          <w:b w:val="0"/>
          <w:bCs/>
          <w:sz w:val="32"/>
          <w:szCs w:val="32"/>
        </w:rPr>
      </w:pPr>
      <w:r>
        <w:rPr>
          <w:rStyle w:val="15"/>
          <w:rFonts w:hint="eastAsia" w:ascii="仿宋" w:hAnsi="仿宋" w:eastAsia="仿宋"/>
          <w:bCs/>
          <w:sz w:val="32"/>
          <w:szCs w:val="32"/>
        </w:rPr>
        <w:t>3.社会保障和就业（类）行政事业单位年金支出（款）机关事业单位职业年金缴费支出（项）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93.29</w:t>
      </w:r>
      <w:r>
        <w:rPr>
          <w:rStyle w:val="15"/>
          <w:rFonts w:hint="eastAsia" w:ascii="仿宋" w:hAnsi="仿宋" w:eastAsia="仿宋"/>
          <w:b w:val="0"/>
          <w:bCs/>
          <w:sz w:val="32"/>
          <w:szCs w:val="32"/>
        </w:rPr>
        <w:t>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3" w:firstLineChars="200"/>
        <w:rPr>
          <w:rStyle w:val="15"/>
          <w:rFonts w:ascii="仿宋" w:hAnsi="仿宋" w:eastAsia="仿宋"/>
          <w:b w:val="0"/>
          <w:bCs/>
          <w:sz w:val="32"/>
          <w:szCs w:val="32"/>
        </w:rPr>
      </w:pPr>
      <w:r>
        <w:rPr>
          <w:rStyle w:val="15"/>
          <w:rFonts w:hint="eastAsia" w:ascii="仿宋" w:hAnsi="仿宋" w:eastAsia="仿宋"/>
          <w:bCs/>
          <w:sz w:val="32"/>
          <w:szCs w:val="32"/>
        </w:rPr>
        <w:t>4.社会保障和就业（类）其他社会保障和就业支出（款）其他残疾人事业（项）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14.42</w:t>
      </w:r>
      <w:r>
        <w:rPr>
          <w:rStyle w:val="15"/>
          <w:rFonts w:hint="eastAsia" w:ascii="仿宋" w:hAnsi="仿宋" w:eastAsia="仿宋"/>
          <w:b w:val="0"/>
          <w:bCs/>
          <w:sz w:val="32"/>
          <w:szCs w:val="32"/>
        </w:rPr>
        <w:t>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pStyle w:val="5"/>
        <w:spacing w:before="93"/>
        <w:rPr>
          <w:rFonts w:ascii="仿宋" w:hAnsi="仿宋" w:eastAsia="仿宋"/>
          <w:b/>
          <w:sz w:val="32"/>
          <w:szCs w:val="32"/>
        </w:rPr>
      </w:pPr>
      <w:r>
        <w:rPr>
          <w:rFonts w:hint="eastAsia"/>
        </w:rPr>
        <w:t xml:space="preserve">     </w:t>
      </w:r>
      <w:r>
        <w:rPr>
          <w:rStyle w:val="15"/>
          <w:rFonts w:hint="eastAsia" w:ascii="仿宋" w:hAnsi="仿宋" w:eastAsia="仿宋"/>
          <w:bCs/>
          <w:sz w:val="32"/>
          <w:szCs w:val="32"/>
        </w:rPr>
        <w:t>5</w:t>
      </w:r>
      <w:r>
        <w:rPr>
          <w:rStyle w:val="15"/>
          <w:rFonts w:ascii="仿宋" w:hAnsi="仿宋" w:eastAsia="仿宋"/>
          <w:bCs/>
          <w:sz w:val="32"/>
          <w:szCs w:val="32"/>
        </w:rPr>
        <w:t>.</w:t>
      </w:r>
      <w:r>
        <w:rPr>
          <w:rFonts w:hint="eastAsia" w:ascii="仿宋" w:hAnsi="仿宋" w:eastAsia="仿宋"/>
          <w:b/>
          <w:bCs/>
          <w:sz w:val="32"/>
          <w:szCs w:val="32"/>
        </w:rPr>
        <w:t>卫生健康</w:t>
      </w:r>
      <w:r>
        <w:rPr>
          <w:rStyle w:val="15"/>
          <w:rFonts w:hint="eastAsia" w:ascii="仿宋" w:hAnsi="仿宋" w:eastAsia="仿宋"/>
          <w:bCs/>
          <w:sz w:val="32"/>
          <w:szCs w:val="32"/>
        </w:rPr>
        <w:t>（类）行政事业单位医疗（款）事业单位医疗（项）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55.02</w:t>
      </w:r>
      <w:r>
        <w:rPr>
          <w:rStyle w:val="15"/>
          <w:rFonts w:hint="eastAsia" w:ascii="仿宋" w:hAnsi="仿宋" w:eastAsia="仿宋"/>
          <w:b w:val="0"/>
          <w:bCs/>
          <w:sz w:val="32"/>
          <w:szCs w:val="32"/>
        </w:rPr>
        <w:t>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6.住房保障（类）住房改革（款）住房公积金（项）：支出决算数为</w:t>
      </w:r>
      <w:r>
        <w:rPr>
          <w:rFonts w:hint="eastAsia" w:ascii="仿宋" w:hAnsi="仿宋" w:eastAsia="仿宋"/>
          <w:b/>
          <w:sz w:val="32"/>
          <w:szCs w:val="32"/>
          <w:lang w:val="en-US" w:eastAsia="zh-CN"/>
        </w:rPr>
        <w:t>137.06</w:t>
      </w:r>
      <w:r>
        <w:rPr>
          <w:rFonts w:hint="eastAsia" w:ascii="仿宋" w:hAnsi="仿宋" w:eastAsia="仿宋"/>
          <w:b/>
          <w:sz w:val="32"/>
          <w:szCs w:val="32"/>
        </w:rPr>
        <w:t>万元，</w:t>
      </w:r>
      <w:r>
        <w:rPr>
          <w:rStyle w:val="15"/>
          <w:rFonts w:hint="eastAsia" w:ascii="仿宋" w:hAnsi="仿宋" w:eastAsia="仿宋"/>
          <w:b w:val="0"/>
          <w:bCs/>
          <w:sz w:val="32"/>
          <w:szCs w:val="32"/>
        </w:rPr>
        <w:t>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tabs>
          <w:tab w:val="right" w:pos="8306"/>
        </w:tabs>
        <w:spacing w:line="600" w:lineRule="exact"/>
        <w:ind w:firstLine="640"/>
        <w:outlineLvl w:val="1"/>
        <w:rPr>
          <w:rStyle w:val="26"/>
          <w:b w:val="0"/>
        </w:rPr>
      </w:pPr>
      <w:bookmarkStart w:id="26" w:name="_Toc15377214"/>
      <w:bookmarkStart w:id="27" w:name="_Toc15396608"/>
      <w:r>
        <w:rPr>
          <w:rFonts w:hint="eastAsia" w:ascii="黑体" w:eastAsia="黑体"/>
          <w:b/>
          <w:sz w:val="32"/>
          <w:szCs w:val="32"/>
        </w:rPr>
        <w:t>六、</w:t>
      </w:r>
      <w:r>
        <w:rPr>
          <w:rFonts w:hint="eastAsia" w:ascii="黑体" w:hAnsi="黑体" w:eastAsia="黑体"/>
          <w:b/>
          <w:sz w:val="32"/>
          <w:szCs w:val="32"/>
        </w:rPr>
        <w:t>一</w:t>
      </w:r>
      <w:r>
        <w:rPr>
          <w:rStyle w:val="26"/>
          <w:rFonts w:hint="eastAsia" w:ascii="黑体" w:hAnsi="黑体" w:eastAsia="黑体"/>
          <w:b w:val="0"/>
        </w:rPr>
        <w:t>般公共预算财政拨款基本支出决算情况说明</w:t>
      </w:r>
      <w:bookmarkEnd w:id="26"/>
      <w:bookmarkEnd w:id="27"/>
      <w:r>
        <w:rPr>
          <w:rStyle w:val="26"/>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年一般公共预算财政拨款基本支出</w:t>
      </w:r>
      <w:r>
        <w:rPr>
          <w:rFonts w:hint="eastAsia" w:ascii="仿宋" w:hAnsi="仿宋" w:eastAsia="仿宋"/>
          <w:sz w:val="32"/>
          <w:szCs w:val="32"/>
          <w:lang w:val="en-US" w:eastAsia="zh-CN"/>
        </w:rPr>
        <w:t>1557.69</w:t>
      </w:r>
      <w:r>
        <w:rPr>
          <w:rFonts w:hint="eastAsia" w:ascii="仿宋" w:hAnsi="仿宋" w:eastAsia="仿宋"/>
          <w:sz w:val="32"/>
          <w:szCs w:val="32"/>
        </w:rPr>
        <w:t>万元，其中：</w:t>
      </w:r>
    </w:p>
    <w:p>
      <w:pPr>
        <w:spacing w:line="600" w:lineRule="exact"/>
        <w:ind w:firstLine="645"/>
        <w:rPr>
          <w:rFonts w:hint="default" w:ascii="仿宋" w:hAnsi="仿宋" w:eastAsia="仿宋"/>
          <w:sz w:val="32"/>
          <w:szCs w:val="32"/>
        </w:rPr>
      </w:pPr>
      <w:r>
        <w:rPr>
          <w:rFonts w:hint="eastAsia" w:ascii="仿宋" w:hAnsi="仿宋" w:eastAsia="仿宋"/>
          <w:b/>
          <w:sz w:val="32"/>
          <w:szCs w:val="32"/>
        </w:rPr>
        <w:t>人员经费</w:t>
      </w:r>
      <w:r>
        <w:rPr>
          <w:rFonts w:hint="eastAsia" w:ascii="仿宋" w:hAnsi="仿宋" w:eastAsia="仿宋"/>
          <w:b/>
          <w:sz w:val="32"/>
          <w:szCs w:val="32"/>
          <w:lang w:val="en-US" w:eastAsia="zh-CN"/>
        </w:rPr>
        <w:t>1483.57</w:t>
      </w:r>
      <w:r>
        <w:rPr>
          <w:rFonts w:hint="eastAsia" w:ascii="仿宋" w:hAnsi="仿宋" w:eastAsia="仿宋"/>
          <w:b/>
          <w:sz w:val="32"/>
          <w:szCs w:val="32"/>
        </w:rPr>
        <w:t>万元，主要包括</w:t>
      </w:r>
      <w:r>
        <w:rPr>
          <w:rFonts w:hint="eastAsia" w:ascii="仿宋" w:hAnsi="仿宋" w:eastAsia="仿宋"/>
          <w:sz w:val="32"/>
          <w:szCs w:val="32"/>
        </w:rPr>
        <w:t>：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jc w:val="both"/>
        <w:rPr>
          <w:rFonts w:hint="eastAsia" w:ascii="仿宋" w:hAnsi="仿宋" w:eastAsia="仿宋"/>
          <w:sz w:val="32"/>
          <w:szCs w:val="32"/>
        </w:rPr>
      </w:pPr>
      <w:r>
        <w:rPr>
          <w:rFonts w:hint="eastAsia" w:ascii="仿宋" w:hAnsi="仿宋" w:eastAsia="仿宋"/>
          <w:b/>
          <w:sz w:val="32"/>
          <w:szCs w:val="32"/>
        </w:rPr>
        <w:t>公用经费</w:t>
      </w:r>
      <w:r>
        <w:rPr>
          <w:rFonts w:hint="eastAsia" w:ascii="仿宋" w:hAnsi="仿宋" w:eastAsia="仿宋"/>
          <w:b/>
          <w:sz w:val="32"/>
          <w:szCs w:val="32"/>
          <w:lang w:val="en-US" w:eastAsia="zh-CN"/>
        </w:rPr>
        <w:t>74.12</w:t>
      </w:r>
      <w:r>
        <w:rPr>
          <w:rFonts w:hint="eastAsia" w:ascii="仿宋" w:hAnsi="仿宋" w:eastAsia="仿宋"/>
          <w:b/>
          <w:sz w:val="32"/>
          <w:szCs w:val="32"/>
        </w:rPr>
        <w:t>万元，主要包括</w:t>
      </w:r>
      <w:r>
        <w:rPr>
          <w:rFonts w:hint="eastAsia" w:ascii="仿宋" w:hAnsi="仿宋" w:eastAsia="仿宋"/>
          <w:sz w:val="32"/>
          <w:szCs w:val="32"/>
        </w:rPr>
        <w:t>：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5"/>
        <w:jc w:val="both"/>
        <w:rPr>
          <w:rFonts w:hint="eastAsia" w:ascii="仿宋" w:hAnsi="仿宋" w:eastAsia="仿宋"/>
          <w:b/>
          <w:color w:val="auto"/>
          <w:kern w:val="2"/>
          <w:sz w:val="32"/>
          <w:szCs w:val="24"/>
          <w:lang w:val="en-US"/>
        </w:rPr>
      </w:pPr>
      <w:r>
        <w:rPr>
          <w:rFonts w:hint="eastAsia" w:ascii="仿宋" w:hAnsi="仿宋" w:eastAsia="仿宋"/>
          <w:b/>
          <w:color w:val="auto"/>
          <w:kern w:val="2"/>
          <w:sz w:val="32"/>
          <w:szCs w:val="24"/>
          <w:lang w:val="en-US"/>
        </w:rPr>
        <w:t>（注：数据来源于财决07表和财决08-1表，仅罗列本单位实际支出涉及的经济分类科目。）</w:t>
      </w:r>
    </w:p>
    <w:p>
      <w:pPr>
        <w:spacing w:line="600" w:lineRule="exact"/>
        <w:ind w:firstLine="640" w:firstLineChars="200"/>
        <w:rPr>
          <w:rFonts w:ascii="仿宋" w:hAnsi="仿宋" w:eastAsia="仿宋"/>
          <w:sz w:val="32"/>
          <w:szCs w:val="32"/>
        </w:rPr>
      </w:pPr>
    </w:p>
    <w:p>
      <w:pPr>
        <w:numPr>
          <w:ilvl w:val="0"/>
          <w:numId w:val="3"/>
        </w:numPr>
        <w:spacing w:line="600" w:lineRule="exact"/>
        <w:ind w:firstLine="640"/>
        <w:jc w:val="both"/>
        <w:outlineLvl w:val="1"/>
        <w:rPr>
          <w:rStyle w:val="26"/>
          <w:rFonts w:hint="eastAsia" w:ascii="黑体" w:hAnsi="黑体" w:eastAsia="黑体"/>
        </w:rPr>
      </w:pPr>
      <w:bookmarkStart w:id="28" w:name="_Toc15377215"/>
      <w:bookmarkStart w:id="29" w:name="_Toc15396609"/>
      <w:r>
        <w:rPr>
          <w:rStyle w:val="26"/>
          <w:rFonts w:hint="eastAsia" w:ascii="黑体" w:hAnsi="黑体" w:eastAsia="黑体"/>
        </w:rPr>
        <w:t>“三公”经费财政拨款支出决算情况说明</w:t>
      </w:r>
    </w:p>
    <w:p>
      <w:pPr>
        <w:spacing w:line="600" w:lineRule="exact"/>
        <w:ind w:firstLine="640"/>
        <w:jc w:val="both"/>
        <w:outlineLvl w:val="2"/>
        <w:rPr>
          <w:rFonts w:ascii="仿宋" w:hAnsi="仿宋" w:eastAsia="仿宋"/>
          <w:b/>
          <w:sz w:val="32"/>
          <w:szCs w:val="32"/>
        </w:rPr>
      </w:pPr>
      <w:bookmarkStart w:id="30" w:name="_Toc15377216"/>
      <w:r>
        <w:rPr>
          <w:rFonts w:hint="eastAsia" w:ascii="仿宋" w:hAnsi="仿宋" w:eastAsia="仿宋"/>
          <w:b/>
          <w:sz w:val="32"/>
          <w:szCs w:val="32"/>
        </w:rPr>
        <w:t>（一）“三公”经费财政拨款支出决算总体情况说明</w:t>
      </w:r>
      <w:bookmarkEnd w:id="30"/>
    </w:p>
    <w:p>
      <w:pPr>
        <w:spacing w:line="600" w:lineRule="exact"/>
        <w:ind w:firstLine="640"/>
        <w:jc w:val="both"/>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22年“三公”经费财政拨款支出决算为0万元，完成预算的0</w:t>
      </w:r>
      <w:r>
        <w:rPr>
          <w:rFonts w:ascii="仿宋_GB2312" w:eastAsia="仿宋_GB2312"/>
          <w:sz w:val="32"/>
          <w:szCs w:val="32"/>
        </w:rPr>
        <w:t>%</w:t>
      </w:r>
      <w:r>
        <w:rPr>
          <w:rFonts w:hint="eastAsia" w:ascii="仿宋_GB2312" w:eastAsia="仿宋_GB2312"/>
          <w:sz w:val="32"/>
          <w:szCs w:val="32"/>
        </w:rPr>
        <w:t>，与上年持平。决算数等于预算数，与上年持平的主要原因是本单位2022年无“三公”经费支出。</w:t>
      </w:r>
    </w:p>
    <w:p>
      <w:pPr>
        <w:spacing w:line="600" w:lineRule="exact"/>
        <w:ind w:firstLine="640"/>
        <w:jc w:val="both"/>
        <w:outlineLvl w:val="2"/>
        <w:rPr>
          <w:rFonts w:ascii="仿宋" w:hAnsi="仿宋" w:eastAsia="仿宋"/>
          <w:b/>
          <w:sz w:val="32"/>
          <w:szCs w:val="32"/>
        </w:rPr>
      </w:pPr>
      <w:bookmarkStart w:id="31" w:name="_Toc15377217"/>
      <w:r>
        <w:rPr>
          <w:rFonts w:hint="eastAsia" w:ascii="仿宋" w:hAnsi="仿宋" w:eastAsia="仿宋"/>
          <w:b/>
          <w:sz w:val="32"/>
          <w:szCs w:val="32"/>
        </w:rPr>
        <w:t>（二）“三公”经费财政拨款支出决算具体情况说明</w:t>
      </w:r>
      <w:bookmarkEnd w:id="31"/>
    </w:p>
    <w:p>
      <w:pPr>
        <w:spacing w:line="600" w:lineRule="exact"/>
        <w:ind w:firstLine="640"/>
        <w:jc w:val="both"/>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22年“三公”经费财政拨款支出决算中，因公出国（境）费支出决算0万元，占0</w:t>
      </w:r>
      <w:r>
        <w:rPr>
          <w:rFonts w:ascii="仿宋_GB2312" w:eastAsia="仿宋_GB2312"/>
          <w:sz w:val="32"/>
          <w:szCs w:val="32"/>
        </w:rPr>
        <w:t>%</w:t>
      </w:r>
      <w:r>
        <w:rPr>
          <w:rFonts w:hint="eastAsia" w:ascii="仿宋_GB2312" w:eastAsia="仿宋_GB2312"/>
          <w:sz w:val="32"/>
          <w:szCs w:val="32"/>
        </w:rPr>
        <w:t>；公务用车购置及运行维护费支出决算0万元，占0</w:t>
      </w:r>
      <w:r>
        <w:rPr>
          <w:rFonts w:ascii="仿宋_GB2312" w:eastAsia="仿宋_GB2312"/>
          <w:sz w:val="32"/>
          <w:szCs w:val="32"/>
        </w:rPr>
        <w:t>%</w:t>
      </w:r>
      <w:r>
        <w:rPr>
          <w:rFonts w:hint="eastAsia" w:ascii="仿宋_GB2312" w:eastAsia="仿宋_GB2312"/>
          <w:sz w:val="32"/>
          <w:szCs w:val="32"/>
        </w:rPr>
        <w:t>；公务接待费支出决算0万元，占0</w:t>
      </w:r>
      <w:r>
        <w:rPr>
          <w:rFonts w:ascii="仿宋_GB2312" w:eastAsia="仿宋_GB2312"/>
          <w:sz w:val="32"/>
          <w:szCs w:val="32"/>
        </w:rPr>
        <w:t>%</w:t>
      </w:r>
      <w:r>
        <w:rPr>
          <w:rFonts w:hint="eastAsia" w:ascii="仿宋_GB2312" w:eastAsia="仿宋_GB2312"/>
          <w:sz w:val="32"/>
          <w:szCs w:val="32"/>
        </w:rPr>
        <w:t>。具体情况如下：</w:t>
      </w:r>
    </w:p>
    <w:p>
      <w:pPr>
        <w:spacing w:line="600" w:lineRule="exact"/>
        <w:ind w:firstLine="640"/>
        <w:jc w:val="both"/>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因公出国（境）经费支出0万元，完成预算0</w:t>
      </w:r>
      <w:r>
        <w:rPr>
          <w:rFonts w:ascii="仿宋_GB2312" w:eastAsia="仿宋_GB2312"/>
          <w:sz w:val="32"/>
          <w:szCs w:val="32"/>
        </w:rPr>
        <w:t>%</w:t>
      </w:r>
      <w:r>
        <w:rPr>
          <w:rFonts w:hint="eastAsia" w:ascii="仿宋_GB2312" w:eastAsia="仿宋_GB2312"/>
          <w:sz w:val="32"/>
          <w:szCs w:val="32"/>
        </w:rPr>
        <w:t>。全年安排因公出国（境）团组0次，出国（境）0人。因公出国（境）支出决算与</w:t>
      </w:r>
      <w:r>
        <w:rPr>
          <w:rFonts w:ascii="仿宋_GB2312" w:eastAsia="仿宋_GB2312"/>
          <w:sz w:val="32"/>
          <w:szCs w:val="32"/>
        </w:rPr>
        <w:t>20</w:t>
      </w:r>
      <w:r>
        <w:rPr>
          <w:rFonts w:hint="eastAsia" w:ascii="仿宋_GB2312" w:eastAsia="仿宋_GB2312"/>
          <w:sz w:val="32"/>
          <w:szCs w:val="32"/>
        </w:rPr>
        <w:t>21年持平。主要原因是本单位2022年无“因公出国（境）”经费支出。</w:t>
      </w:r>
    </w:p>
    <w:p>
      <w:pPr>
        <w:spacing w:line="600" w:lineRule="exact"/>
        <w:ind w:firstLine="640"/>
        <w:jc w:val="both"/>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公务用车购置及运行维护费支出0万元,完成预算0</w:t>
      </w:r>
      <w:r>
        <w:rPr>
          <w:rFonts w:ascii="仿宋_GB2312" w:eastAsia="仿宋_GB2312"/>
          <w:sz w:val="32"/>
          <w:szCs w:val="32"/>
        </w:rPr>
        <w:t>%</w:t>
      </w:r>
      <w:r>
        <w:rPr>
          <w:rFonts w:hint="eastAsia" w:ascii="仿宋_GB2312" w:eastAsia="仿宋_GB2312"/>
          <w:sz w:val="32"/>
          <w:szCs w:val="32"/>
        </w:rPr>
        <w:t>。公务用车购置及运行维护费支出决算与</w:t>
      </w:r>
      <w:r>
        <w:rPr>
          <w:rFonts w:ascii="仿宋_GB2312" w:eastAsia="仿宋_GB2312"/>
          <w:sz w:val="32"/>
          <w:szCs w:val="32"/>
        </w:rPr>
        <w:t>20</w:t>
      </w:r>
      <w:r>
        <w:rPr>
          <w:rFonts w:hint="eastAsia" w:ascii="仿宋_GB2312" w:eastAsia="仿宋_GB2312"/>
          <w:sz w:val="32"/>
          <w:szCs w:val="32"/>
        </w:rPr>
        <w:t>21年持平。主要原因是本单位2022年无“公务用车购置及运行维护费”经费支出。</w:t>
      </w:r>
    </w:p>
    <w:p>
      <w:pPr>
        <w:spacing w:line="600" w:lineRule="exact"/>
        <w:ind w:firstLine="640" w:firstLineChars="200"/>
        <w:jc w:val="both"/>
        <w:rPr>
          <w:rFonts w:ascii="仿宋_GB2312" w:eastAsia="仿宋_GB2312"/>
          <w:sz w:val="32"/>
          <w:szCs w:val="32"/>
        </w:rPr>
      </w:pPr>
      <w:r>
        <w:rPr>
          <w:rFonts w:hint="eastAsia" w:ascii="仿宋_GB2312" w:eastAsia="仿宋_GB2312"/>
          <w:sz w:val="32"/>
          <w:szCs w:val="32"/>
        </w:rPr>
        <w:t>其中：公务用车购置支出0万元。全年按规定更新购置公务用车0辆，其中：轿车0辆、金额0万元，越野车0辆、金额0万元，载客汽车0辆、金额0万元。截至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月底，单位共有公务用车0辆，其中：轿车0辆、越野车0辆、载客汽车0辆。</w:t>
      </w:r>
    </w:p>
    <w:p>
      <w:pPr>
        <w:spacing w:line="600" w:lineRule="exact"/>
        <w:ind w:firstLine="640"/>
        <w:jc w:val="both"/>
        <w:rPr>
          <w:rFonts w:hint="eastAsia" w:ascii="仿宋_GB2312" w:eastAsia="仿宋_GB2312"/>
          <w:sz w:val="32"/>
          <w:szCs w:val="32"/>
        </w:rPr>
      </w:pPr>
      <w:r>
        <w:rPr>
          <w:rFonts w:hint="eastAsia" w:ascii="仿宋_GB2312" w:eastAsia="仿宋_GB2312"/>
          <w:sz w:val="32"/>
          <w:szCs w:val="32"/>
        </w:rPr>
        <w:t>公务用车运行维护费支出0万元。</w:t>
      </w:r>
    </w:p>
    <w:p>
      <w:pPr>
        <w:spacing w:line="600" w:lineRule="exact"/>
        <w:ind w:firstLine="640"/>
        <w:jc w:val="both"/>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公务接待费支出0万元，完成预算0</w:t>
      </w:r>
      <w:r>
        <w:rPr>
          <w:rFonts w:ascii="仿宋_GB2312" w:eastAsia="仿宋_GB2312"/>
          <w:sz w:val="32"/>
          <w:szCs w:val="32"/>
        </w:rPr>
        <w:t>%</w:t>
      </w:r>
      <w:r>
        <w:rPr>
          <w:rFonts w:hint="eastAsia" w:ascii="仿宋_GB2312" w:eastAsia="仿宋_GB2312"/>
          <w:sz w:val="32"/>
          <w:szCs w:val="32"/>
        </w:rPr>
        <w:t>。公务接待费支出决算与</w:t>
      </w:r>
      <w:r>
        <w:rPr>
          <w:rFonts w:ascii="仿宋_GB2312" w:eastAsia="仿宋_GB2312"/>
          <w:sz w:val="32"/>
          <w:szCs w:val="32"/>
        </w:rPr>
        <w:t>20</w:t>
      </w:r>
      <w:r>
        <w:rPr>
          <w:rFonts w:hint="eastAsia" w:ascii="仿宋_GB2312" w:eastAsia="仿宋_GB2312"/>
          <w:sz w:val="32"/>
          <w:szCs w:val="32"/>
        </w:rPr>
        <w:t>21年持平。主要原因是本单位2022年无“公务接待费”经费支出。</w:t>
      </w:r>
    </w:p>
    <w:p>
      <w:pPr>
        <w:spacing w:line="600" w:lineRule="exact"/>
        <w:ind w:firstLine="640"/>
        <w:jc w:val="both"/>
        <w:rPr>
          <w:rFonts w:ascii="仿宋_GB2312" w:eastAsia="仿宋_GB2312"/>
          <w:sz w:val="32"/>
          <w:szCs w:val="32"/>
        </w:rPr>
      </w:pPr>
      <w:r>
        <w:rPr>
          <w:rFonts w:hint="eastAsia" w:ascii="仿宋_GB2312" w:eastAsia="仿宋_GB2312"/>
          <w:sz w:val="32"/>
          <w:szCs w:val="32"/>
        </w:rPr>
        <w:t>国内公务接待支出0万元。</w:t>
      </w:r>
    </w:p>
    <w:p>
      <w:pPr>
        <w:spacing w:line="600" w:lineRule="exact"/>
        <w:ind w:firstLine="640" w:firstLineChars="200"/>
        <w:jc w:val="both"/>
        <w:rPr>
          <w:rFonts w:ascii="仿宋_GB2312" w:eastAsia="仿宋_GB2312"/>
          <w:sz w:val="32"/>
          <w:szCs w:val="32"/>
        </w:rPr>
      </w:pPr>
      <w:r>
        <w:rPr>
          <w:rFonts w:hint="eastAsia" w:ascii="仿宋_GB2312" w:eastAsia="仿宋_GB2312"/>
          <w:sz w:val="32"/>
          <w:szCs w:val="32"/>
        </w:rPr>
        <w:t>外事接待支出0万元。</w:t>
      </w:r>
    </w:p>
    <w:bookmarkEnd w:id="28"/>
    <w:bookmarkEnd w:id="29"/>
    <w:p>
      <w:pPr>
        <w:pStyle w:val="5"/>
        <w:spacing w:before="93"/>
      </w:pPr>
      <w:r>
        <w:drawing>
          <wp:inline distT="0" distB="0" distL="0" distR="0">
            <wp:extent cx="5274310" cy="2792095"/>
            <wp:effectExtent l="57150" t="0" r="40640" b="46240"/>
            <wp:docPr id="3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ascii="黑体" w:eastAsia="黑体"/>
          <w:sz w:val="32"/>
          <w:szCs w:val="32"/>
        </w:rPr>
      </w:pPr>
      <w:r>
        <w:rPr>
          <w:rFonts w:hint="eastAsia" w:ascii="仿宋" w:hAnsi="仿宋" w:eastAsia="仿宋"/>
          <w:sz w:val="32"/>
          <w:szCs w:val="32"/>
        </w:rPr>
        <w:t xml:space="preserve">   （图7：“三公”经费财政拨款支出结构）</w:t>
      </w:r>
      <w:bookmarkStart w:id="32" w:name="_Toc15396610"/>
      <w:bookmarkStart w:id="33" w:name="_Toc15377218"/>
    </w:p>
    <w:p>
      <w:pPr>
        <w:spacing w:line="600" w:lineRule="exact"/>
        <w:ind w:firstLine="640"/>
        <w:outlineLvl w:val="1"/>
        <w:rPr>
          <w:rStyle w:val="26"/>
          <w:rFonts w:ascii="黑体" w:hAnsi="黑体" w:eastAsia="黑体"/>
        </w:rPr>
      </w:pPr>
      <w:r>
        <w:rPr>
          <w:rFonts w:hint="eastAsia" w:ascii="黑体" w:eastAsia="黑体"/>
          <w:sz w:val="32"/>
          <w:szCs w:val="32"/>
        </w:rPr>
        <w:t>八、</w:t>
      </w:r>
      <w:r>
        <w:rPr>
          <w:rStyle w:val="26"/>
          <w:rFonts w:hint="eastAsia" w:ascii="黑体" w:hAnsi="黑体" w:eastAsia="黑体"/>
          <w:b w:val="0"/>
        </w:rPr>
        <w:t>政府性基金预算支出决算情况说明</w:t>
      </w:r>
      <w:bookmarkEnd w:id="32"/>
      <w:bookmarkEnd w:id="33"/>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4"/>
        </w:numPr>
        <w:spacing w:line="600" w:lineRule="exact"/>
        <w:ind w:firstLine="640"/>
        <w:outlineLvl w:val="1"/>
        <w:rPr>
          <w:rStyle w:val="26"/>
          <w:rFonts w:ascii="黑体" w:hAnsi="黑体" w:eastAsia="黑体"/>
          <w:b w:val="0"/>
        </w:rPr>
      </w:pPr>
      <w:bookmarkStart w:id="34" w:name="_Toc15396611"/>
      <w:bookmarkStart w:id="35" w:name="_Toc15377219"/>
      <w:r>
        <w:rPr>
          <w:rStyle w:val="26"/>
          <w:rFonts w:hint="eastAsia" w:ascii="黑体" w:hAnsi="黑体" w:eastAsia="黑体"/>
          <w:b w:val="0"/>
        </w:rPr>
        <w:t>国有资本经营预算支出决算情况说明</w:t>
      </w:r>
      <w:bookmarkEnd w:id="34"/>
      <w:bookmarkEnd w:id="35"/>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年国有资本经营预算财政拨款支出0万元。</w:t>
      </w:r>
    </w:p>
    <w:p>
      <w:pPr>
        <w:numPr>
          <w:ilvl w:val="0"/>
          <w:numId w:val="4"/>
        </w:numPr>
        <w:spacing w:line="600" w:lineRule="exact"/>
        <w:ind w:firstLine="640"/>
        <w:outlineLvl w:val="1"/>
        <w:rPr>
          <w:rStyle w:val="26"/>
          <w:rFonts w:ascii="黑体" w:hAnsi="黑体" w:eastAsia="黑体"/>
          <w:b w:val="0"/>
        </w:rPr>
      </w:pPr>
      <w:bookmarkStart w:id="36" w:name="_Toc15377221"/>
      <w:bookmarkStart w:id="37" w:name="_Toc15396612"/>
      <w:r>
        <w:rPr>
          <w:rStyle w:val="26"/>
          <w:rFonts w:hint="eastAsia" w:ascii="黑体" w:hAnsi="黑体" w:eastAsia="黑体"/>
          <w:b w:val="0"/>
        </w:rPr>
        <w:t>其他重要事项的情况说明</w:t>
      </w:r>
      <w:bookmarkEnd w:id="36"/>
      <w:bookmarkEnd w:id="37"/>
    </w:p>
    <w:p>
      <w:pPr>
        <w:spacing w:line="600" w:lineRule="exact"/>
        <w:ind w:firstLine="643" w:firstLineChars="200"/>
        <w:outlineLvl w:val="2"/>
        <w:rPr>
          <w:rFonts w:ascii="仿宋" w:hAnsi="仿宋" w:eastAsia="仿宋"/>
          <w:sz w:val="32"/>
          <w:szCs w:val="32"/>
        </w:rPr>
      </w:pPr>
      <w:bookmarkStart w:id="38" w:name="_Toc15377222"/>
      <w:r>
        <w:rPr>
          <w:rFonts w:hint="eastAsia" w:ascii="仿宋" w:hAnsi="仿宋" w:eastAsia="仿宋"/>
          <w:b/>
          <w:sz w:val="32"/>
          <w:szCs w:val="32"/>
        </w:rPr>
        <w:t>（一）机关运行经费支出情况</w:t>
      </w:r>
      <w:bookmarkEnd w:id="38"/>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年机关运行经费支出0万元，与</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rPr>
        <w:t>年决算数持平。</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39" w:name="_Toc15377223"/>
      <w:r>
        <w:rPr>
          <w:rFonts w:hint="eastAsia" w:ascii="仿宋" w:hAnsi="仿宋" w:eastAsia="仿宋"/>
          <w:b/>
          <w:sz w:val="32"/>
          <w:szCs w:val="32"/>
        </w:rPr>
        <w:t>（二）政府采购支出情况</w:t>
      </w:r>
      <w:bookmarkEnd w:id="39"/>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年，乐山市</w:t>
      </w:r>
      <w:r>
        <w:rPr>
          <w:rFonts w:hint="eastAsia" w:ascii="仿宋_GB2312" w:eastAsia="仿宋_GB2312"/>
          <w:sz w:val="32"/>
          <w:szCs w:val="32"/>
          <w:lang w:eastAsia="zh-CN"/>
        </w:rPr>
        <w:t>县街</w:t>
      </w:r>
      <w:r>
        <w:rPr>
          <w:rFonts w:hint="eastAsia" w:ascii="仿宋_GB2312" w:eastAsia="仿宋_GB2312"/>
          <w:sz w:val="32"/>
          <w:szCs w:val="32"/>
        </w:rPr>
        <w:t>小学政府采购支出总额</w:t>
      </w:r>
      <w:r>
        <w:rPr>
          <w:rFonts w:hint="eastAsia" w:ascii="仿宋_GB2312" w:eastAsia="仿宋_GB2312"/>
          <w:sz w:val="32"/>
          <w:szCs w:val="32"/>
          <w:lang w:val="en-US" w:eastAsia="zh-CN"/>
        </w:rPr>
        <w:t>9.72</w:t>
      </w:r>
      <w:r>
        <w:rPr>
          <w:rFonts w:hint="eastAsia" w:ascii="仿宋_GB2312" w:eastAsia="仿宋_GB2312"/>
          <w:sz w:val="32"/>
          <w:szCs w:val="32"/>
        </w:rPr>
        <w:t>万元，其中：政府采购</w:t>
      </w:r>
      <w:r>
        <w:rPr>
          <w:rFonts w:hint="eastAsia" w:ascii="仿宋_GB2312" w:eastAsia="仿宋_GB2312"/>
          <w:sz w:val="32"/>
          <w:szCs w:val="32"/>
          <w:lang w:eastAsia="zh-CN"/>
        </w:rPr>
        <w:t>礼堂椅</w:t>
      </w:r>
      <w:r>
        <w:rPr>
          <w:rFonts w:hint="eastAsia" w:ascii="仿宋_GB2312" w:eastAsia="仿宋_GB2312"/>
          <w:sz w:val="32"/>
          <w:szCs w:val="32"/>
        </w:rPr>
        <w:t>支出</w:t>
      </w:r>
      <w:r>
        <w:rPr>
          <w:rFonts w:hint="eastAsia" w:ascii="仿宋_GB2312" w:eastAsia="仿宋_GB2312"/>
          <w:sz w:val="32"/>
          <w:szCs w:val="32"/>
          <w:lang w:val="en-US" w:eastAsia="zh-CN"/>
        </w:rPr>
        <w:t>9.72</w:t>
      </w:r>
      <w:r>
        <w:rPr>
          <w:rFonts w:hint="eastAsia" w:ascii="仿宋_GB2312" w:eastAsia="仿宋_GB2312"/>
          <w:sz w:val="32"/>
          <w:szCs w:val="32"/>
        </w:rPr>
        <w:t>万元。主授予中小企业合同金额</w:t>
      </w:r>
      <w:r>
        <w:rPr>
          <w:rFonts w:hint="eastAsia" w:ascii="仿宋_GB2312" w:eastAsia="仿宋_GB2312"/>
          <w:sz w:val="32"/>
          <w:szCs w:val="32"/>
          <w:lang w:val="en-US" w:eastAsia="zh-CN"/>
        </w:rPr>
        <w:t>9.72</w:t>
      </w:r>
      <w:r>
        <w:rPr>
          <w:rFonts w:hint="eastAsia" w:ascii="仿宋_GB2312" w:eastAsia="仿宋_GB2312"/>
          <w:sz w:val="32"/>
          <w:szCs w:val="32"/>
        </w:rPr>
        <w:t>万元，占政府采购支出总额的100</w:t>
      </w:r>
      <w:r>
        <w:rPr>
          <w:rFonts w:ascii="仿宋_GB2312" w:eastAsia="仿宋_GB2312"/>
          <w:sz w:val="32"/>
          <w:szCs w:val="32"/>
        </w:rPr>
        <w:t>%</w:t>
      </w:r>
      <w:r>
        <w:rPr>
          <w:rFonts w:hint="eastAsia" w:ascii="仿宋_GB2312" w:eastAsia="仿宋_GB2312"/>
          <w:sz w:val="32"/>
          <w:szCs w:val="32"/>
        </w:rPr>
        <w:t>。</w:t>
      </w:r>
      <w:r>
        <w:rPr>
          <w:rFonts w:ascii="仿宋_GB2312" w:eastAsia="仿宋_GB2312"/>
          <w:sz w:val="32"/>
          <w:szCs w:val="32"/>
        </w:rPr>
        <w:t xml:space="preserve"> </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0" w:name="_Toc15377224"/>
      <w:r>
        <w:rPr>
          <w:rFonts w:hint="eastAsia" w:ascii="仿宋" w:hAnsi="仿宋" w:eastAsia="仿宋"/>
          <w:b/>
          <w:sz w:val="32"/>
          <w:szCs w:val="32"/>
        </w:rPr>
        <w:t>（三）国有资产占有使用情况</w:t>
      </w:r>
      <w:bookmarkEnd w:id="40"/>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日，乐山市</w:t>
      </w:r>
      <w:r>
        <w:rPr>
          <w:rFonts w:hint="eastAsia" w:ascii="仿宋_GB2312" w:eastAsia="仿宋_GB2312"/>
          <w:sz w:val="32"/>
          <w:szCs w:val="32"/>
          <w:lang w:eastAsia="zh-CN"/>
        </w:rPr>
        <w:t>县街</w:t>
      </w:r>
      <w:r>
        <w:rPr>
          <w:rFonts w:hint="eastAsia" w:ascii="仿宋_GB2312" w:eastAsia="仿宋_GB2312"/>
          <w:sz w:val="32"/>
          <w:szCs w:val="32"/>
        </w:rPr>
        <w:t>小学共有车辆0辆，单价</w:t>
      </w:r>
      <w:r>
        <w:rPr>
          <w:rFonts w:ascii="仿宋_GB2312" w:eastAsia="仿宋_GB2312"/>
          <w:sz w:val="32"/>
          <w:szCs w:val="32"/>
        </w:rPr>
        <w:t>50</w:t>
      </w:r>
      <w:r>
        <w:rPr>
          <w:rFonts w:hint="eastAsia" w:ascii="仿宋_GB2312" w:eastAsia="仿宋_GB2312"/>
          <w:sz w:val="32"/>
          <w:szCs w:val="32"/>
        </w:rPr>
        <w:t>万元以上通用设备0台（套），单价</w:t>
      </w:r>
      <w:r>
        <w:rPr>
          <w:rFonts w:ascii="仿宋_GB2312" w:eastAsia="仿宋_GB2312"/>
          <w:sz w:val="32"/>
          <w:szCs w:val="32"/>
        </w:rPr>
        <w:t>100</w:t>
      </w:r>
      <w:r>
        <w:rPr>
          <w:rFonts w:hint="eastAsia" w:ascii="仿宋_GB2312" w:eastAsia="仿宋_GB2312"/>
          <w:sz w:val="32"/>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根据预算绩效管理要求，本单位在年初预算编制阶段，组织对校园安保、中小学</w:t>
      </w:r>
      <w:r>
        <w:rPr>
          <w:rFonts w:ascii="仿宋_GB2312" w:hAnsi="仿宋_GB2312" w:eastAsia="仿宋_GB2312" w:cs="仿宋_GB2312"/>
          <w:sz w:val="32"/>
          <w:szCs w:val="32"/>
        </w:rPr>
        <w:t>聘</w:t>
      </w:r>
      <w:r>
        <w:rPr>
          <w:rFonts w:hint="eastAsia" w:ascii="仿宋_GB2312" w:hAnsi="仿宋_GB2312" w:eastAsia="仿宋_GB2312" w:cs="仿宋_GB2312"/>
          <w:sz w:val="32"/>
          <w:szCs w:val="32"/>
        </w:rPr>
        <w:t>用教师、202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年作业本费</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个项目编制了绩效目标，预算执行过程中，选取2个项目开展绩效监控，年终执行完毕后，对2个项目开展了绩效目标完成情况自评。</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本单位按要求对202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年部门整体支出开展绩效自评，从评价情况来看预决算编制合理，支出高效，进度执行规范。财政支出既保障本园正常运转，又保证了重点项目开支，财政支出绩效良好。</w:t>
      </w:r>
    </w:p>
    <w:p>
      <w:pPr>
        <w:numPr>
          <w:ilvl w:val="0"/>
          <w:numId w:val="5"/>
        </w:numPr>
        <w:spacing w:line="58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项目绩效目标完成情况。</w:t>
      </w:r>
    </w:p>
    <w:p>
      <w:pPr>
        <w:numPr>
          <w:ilvl w:val="0"/>
          <w:numId w:val="5"/>
        </w:num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本部门在</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年度部门决算中反映“校园安保</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 中小学</w:t>
      </w:r>
      <w:r>
        <w:rPr>
          <w:rFonts w:ascii="仿宋_GB2312" w:hAnsi="仿宋_GB2312" w:eastAsia="仿宋_GB2312" w:cs="仿宋_GB2312"/>
          <w:sz w:val="32"/>
          <w:szCs w:val="32"/>
        </w:rPr>
        <w:t>聘</w:t>
      </w:r>
      <w:r>
        <w:rPr>
          <w:rFonts w:hint="eastAsia" w:ascii="仿宋_GB2312" w:hAnsi="仿宋_GB2312" w:eastAsia="仿宋_GB2312" w:cs="仿宋_GB2312"/>
          <w:sz w:val="32"/>
          <w:szCs w:val="32"/>
        </w:rPr>
        <w:t>用教师”2个项目绩效目标实际完成情况。</w:t>
      </w:r>
    </w:p>
    <w:p>
      <w:pPr>
        <w:numPr>
          <w:ilvl w:val="0"/>
          <w:numId w:val="6"/>
        </w:numPr>
        <w:spacing w:line="580" w:lineRule="exact"/>
        <w:ind w:firstLine="640" w:firstLineChars="200"/>
      </w:pPr>
      <w:r>
        <w:rPr>
          <w:rFonts w:hint="eastAsia" w:ascii="仿宋_GB2312" w:hAnsi="仿宋_GB2312" w:eastAsia="仿宋_GB2312" w:cs="仿宋_GB2312"/>
          <w:sz w:val="32"/>
          <w:szCs w:val="32"/>
        </w:rPr>
        <w:t>校园安保项目绩效目标完成情况综述。项目全年预算数</w:t>
      </w:r>
      <w:r>
        <w:rPr>
          <w:rFonts w:hint="eastAsia" w:ascii="仿宋_GB2312" w:hAnsi="仿宋_GB2312" w:eastAsia="仿宋_GB2312" w:cs="仿宋_GB2312"/>
          <w:sz w:val="32"/>
          <w:szCs w:val="32"/>
          <w:lang w:val="en-US" w:eastAsia="zh-CN"/>
        </w:rPr>
        <w:t>19.18</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21.36</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%。通过项目实施，保障确保安保人员到岗到位，确保安保经费足额按时发放，确保广大师生生命安全和校园财产安全。</w:t>
      </w:r>
    </w:p>
    <w:p>
      <w:pPr>
        <w:pStyle w:val="5"/>
        <w:spacing w:before="93"/>
      </w:pPr>
      <w:r>
        <w:rPr>
          <w:rFonts w:hint="eastAsia" w:hAnsi="仿宋_GB2312" w:cs="仿宋_GB2312"/>
          <w:sz w:val="32"/>
          <w:szCs w:val="32"/>
        </w:rPr>
        <w:t xml:space="preserve">   （2）中小学</w:t>
      </w:r>
      <w:r>
        <w:rPr>
          <w:rFonts w:hAnsi="仿宋_GB2312" w:cs="仿宋_GB2312"/>
          <w:sz w:val="32"/>
          <w:szCs w:val="32"/>
        </w:rPr>
        <w:t>聘</w:t>
      </w:r>
      <w:r>
        <w:rPr>
          <w:rFonts w:hint="eastAsia" w:hAnsi="仿宋_GB2312" w:cs="仿宋_GB2312"/>
          <w:sz w:val="32"/>
          <w:szCs w:val="32"/>
        </w:rPr>
        <w:t>用教师项目绩效目标完成情况综述。项目全年预算数</w:t>
      </w:r>
      <w:r>
        <w:rPr>
          <w:rFonts w:hint="eastAsia" w:hAnsi="仿宋_GB2312" w:cs="仿宋_GB2312"/>
          <w:sz w:val="32"/>
          <w:szCs w:val="32"/>
          <w:lang w:val="en-US" w:eastAsia="zh-CN"/>
        </w:rPr>
        <w:t>105.73</w:t>
      </w:r>
      <w:r>
        <w:rPr>
          <w:rFonts w:hint="eastAsia" w:hAnsi="仿宋_GB2312" w:cs="仿宋_GB2312"/>
          <w:sz w:val="32"/>
          <w:szCs w:val="32"/>
        </w:rPr>
        <w:t>万元，执行数为</w:t>
      </w:r>
      <w:r>
        <w:rPr>
          <w:rFonts w:hint="eastAsia" w:hAnsi="仿宋_GB2312" w:cs="仿宋_GB2312"/>
          <w:sz w:val="32"/>
          <w:szCs w:val="32"/>
          <w:lang w:val="en-US" w:eastAsia="zh-CN"/>
        </w:rPr>
        <w:t>109.84</w:t>
      </w:r>
      <w:r>
        <w:rPr>
          <w:rFonts w:hint="eastAsia" w:hAnsi="仿宋_GB2312" w:cs="仿宋_GB2312"/>
          <w:sz w:val="32"/>
          <w:szCs w:val="32"/>
        </w:rPr>
        <w:t>万元，完成预算的</w:t>
      </w:r>
      <w:r>
        <w:rPr>
          <w:rFonts w:hint="eastAsia" w:hAnsi="仿宋_GB2312" w:cs="仿宋_GB2312"/>
          <w:sz w:val="32"/>
          <w:szCs w:val="32"/>
          <w:lang w:val="en-US" w:eastAsia="zh-CN"/>
        </w:rPr>
        <w:t>100</w:t>
      </w:r>
      <w:r>
        <w:rPr>
          <w:rFonts w:hint="eastAsia" w:hAnsi="仿宋_GB2312" w:cs="仿宋_GB2312"/>
          <w:sz w:val="32"/>
          <w:szCs w:val="32"/>
        </w:rPr>
        <w:t>%。通过项目实施，保障确中小学</w:t>
      </w:r>
      <w:r>
        <w:rPr>
          <w:rFonts w:hAnsi="仿宋_GB2312" w:cs="仿宋_GB2312"/>
          <w:sz w:val="32"/>
          <w:szCs w:val="32"/>
        </w:rPr>
        <w:t>聘</w:t>
      </w:r>
      <w:r>
        <w:rPr>
          <w:rFonts w:hint="eastAsia" w:hAnsi="仿宋_GB2312" w:cs="仿宋_GB2312"/>
          <w:sz w:val="32"/>
          <w:szCs w:val="32"/>
        </w:rPr>
        <w:t>用教师到岗到位，确保中小学</w:t>
      </w:r>
      <w:r>
        <w:rPr>
          <w:rFonts w:hAnsi="仿宋_GB2312" w:cs="仿宋_GB2312"/>
          <w:sz w:val="32"/>
          <w:szCs w:val="32"/>
        </w:rPr>
        <w:t>聘</w:t>
      </w:r>
      <w:r>
        <w:rPr>
          <w:rFonts w:hint="eastAsia" w:hAnsi="仿宋_GB2312" w:cs="仿宋_GB2312"/>
          <w:sz w:val="32"/>
          <w:szCs w:val="32"/>
        </w:rPr>
        <w:t>用教师经费足额按时发放，确保教学工作顺利进行。</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年特定目标类部门预算项目绩效目标自评表见附件（第四部分）。</w:t>
      </w:r>
    </w:p>
    <w:p>
      <w:pPr>
        <w:autoSpaceDE w:val="0"/>
        <w:autoSpaceDN w:val="0"/>
        <w:adjustRightInd w:val="0"/>
        <w:spacing w:line="600" w:lineRule="exact"/>
        <w:ind w:firstLine="643" w:firstLineChars="200"/>
        <w:rPr>
          <w:rFonts w:ascii="仿宋" w:hAnsi="仿宋" w:eastAsia="仿宋"/>
          <w:b/>
          <w:sz w:val="32"/>
          <w:szCs w:val="32"/>
        </w:rPr>
      </w:pPr>
      <w:r>
        <w:rPr>
          <w:rFonts w:hint="eastAsia" w:ascii="仿宋" w:hAnsi="仿宋" w:eastAsia="仿宋"/>
          <w:b/>
          <w:sz w:val="32"/>
          <w:szCs w:val="32"/>
        </w:rPr>
        <w:t>（注：单位</w:t>
      </w:r>
      <w:r>
        <w:rPr>
          <w:rFonts w:hint="eastAsia" w:ascii="仿宋_GB2312" w:hAnsi="仿宋_GB2312" w:eastAsia="仿宋_GB2312" w:cs="仿宋_GB2312"/>
          <w:b/>
          <w:sz w:val="32"/>
          <w:szCs w:val="32"/>
        </w:rPr>
        <w:t>202</w:t>
      </w: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rPr>
        <w:t>年特定目标类部门预算项目绩效目标自评表为本部门202</w:t>
      </w: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rPr>
        <w:t>年部门整体支出绩效评价报告中涉及本单位的附表</w:t>
      </w:r>
      <w:r>
        <w:rPr>
          <w:rFonts w:hint="eastAsia" w:ascii="仿宋" w:hAnsi="仿宋" w:eastAsia="仿宋"/>
          <w:b/>
          <w:sz w:val="32"/>
          <w:szCs w:val="32"/>
        </w:rPr>
        <w:t>）</w:t>
      </w:r>
    </w:p>
    <w:p>
      <w:pPr>
        <w:pStyle w:val="5"/>
        <w:spacing w:before="93"/>
        <w:rPr>
          <w:highlight w:val="yellow"/>
        </w:rPr>
      </w:pPr>
    </w:p>
    <w:p>
      <w:pPr>
        <w:widowControl/>
        <w:jc w:val="left"/>
        <w:rPr>
          <w:rStyle w:val="25"/>
          <w:rFonts w:ascii="黑体" w:hAnsi="黑体" w:eastAsia="黑体"/>
          <w:b w:val="0"/>
        </w:rPr>
      </w:pPr>
      <w:r>
        <w:rPr>
          <w:rFonts w:ascii="仿宋_GB2312" w:eastAsia="仿宋_GB2312"/>
          <w:b/>
          <w:sz w:val="32"/>
          <w:szCs w:val="32"/>
        </w:rPr>
        <w:br w:type="page"/>
      </w:r>
    </w:p>
    <w:p>
      <w:pPr>
        <w:spacing w:line="600" w:lineRule="exact"/>
        <w:jc w:val="left"/>
        <w:rPr>
          <w:rFonts w:ascii="宋体"/>
          <w:b/>
          <w:sz w:val="44"/>
          <w:szCs w:val="44"/>
        </w:rPr>
      </w:pPr>
    </w:p>
    <w:p>
      <w:pPr>
        <w:widowControl w:val="0"/>
        <w:numPr>
          <w:ilvl w:val="0"/>
          <w:numId w:val="7"/>
        </w:numPr>
        <w:adjustRightInd/>
        <w:snapToGrid/>
        <w:spacing w:after="0" w:line="600" w:lineRule="exact"/>
        <w:ind w:firstLine="660" w:firstLineChars="150"/>
        <w:jc w:val="center"/>
        <w:outlineLvl w:val="0"/>
        <w:rPr>
          <w:rStyle w:val="25"/>
          <w:rFonts w:ascii="黑体" w:hAnsi="黑体" w:eastAsia="黑体"/>
          <w:b w:val="0"/>
        </w:rPr>
      </w:pPr>
      <w:bookmarkStart w:id="41" w:name="_Toc15377225"/>
      <w:bookmarkStart w:id="42" w:name="_Toc15396613"/>
      <w:r>
        <w:rPr>
          <w:rFonts w:hint="eastAsia" w:ascii="黑体" w:hAnsi="黑体" w:eastAsia="黑体"/>
          <w:sz w:val="44"/>
          <w:szCs w:val="44"/>
        </w:rPr>
        <w:t>名</w:t>
      </w:r>
      <w:r>
        <w:rPr>
          <w:rStyle w:val="25"/>
          <w:rFonts w:hint="eastAsia" w:ascii="黑体" w:hAnsi="黑体" w:eastAsia="黑体"/>
        </w:rPr>
        <w:t>词解释</w:t>
      </w:r>
      <w:bookmarkEnd w:id="41"/>
      <w:bookmarkEnd w:id="42"/>
    </w:p>
    <w:p>
      <w:pPr>
        <w:spacing w:line="600" w:lineRule="exact"/>
        <w:rPr>
          <w:rFonts w:ascii="宋体"/>
          <w:b/>
          <w:sz w:val="44"/>
          <w:szCs w:val="44"/>
        </w:rPr>
      </w:pPr>
    </w:p>
    <w:p>
      <w:pPr>
        <w:pStyle w:val="23"/>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3"/>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pPr>
        <w:pStyle w:val="23"/>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pPr>
        <w:pStyle w:val="23"/>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r>
        <w:rPr>
          <w:rFonts w:ascii="仿宋_GB2312" w:eastAsia="仿宋_GB2312"/>
          <w:color w:val="auto"/>
          <w:sz w:val="32"/>
          <w:szCs w:val="32"/>
        </w:rPr>
        <w:t xml:space="preserve"> </w:t>
      </w:r>
    </w:p>
    <w:p>
      <w:pPr>
        <w:pStyle w:val="23"/>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3"/>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3"/>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3"/>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spacing w:line="560" w:lineRule="exact"/>
        <w:ind w:firstLine="640" w:firstLineChars="200"/>
        <w:rPr>
          <w:rFonts w:ascii="仿宋_GB2312" w:hAnsi="Calibri" w:eastAsia="仿宋_GB2312" w:cs="仿宋"/>
          <w:sz w:val="32"/>
          <w:szCs w:val="32"/>
        </w:rPr>
      </w:pPr>
      <w:r>
        <w:rPr>
          <w:rFonts w:hint="eastAsia" w:ascii="仿宋_GB2312" w:hAnsi="Calibri" w:eastAsia="仿宋_GB2312" w:cs="仿宋"/>
          <w:sz w:val="32"/>
          <w:szCs w:val="32"/>
        </w:rPr>
        <w:t>9.</w:t>
      </w:r>
      <w:r>
        <w:rPr>
          <w:rFonts w:ascii="仿宋_GB2312" w:hAnsi="Calibri" w:eastAsia="仿宋_GB2312" w:cs="仿宋"/>
          <w:sz w:val="32"/>
          <w:szCs w:val="32"/>
        </w:rPr>
        <w:t>教育</w:t>
      </w:r>
      <w:r>
        <w:rPr>
          <w:rFonts w:hint="eastAsia" w:ascii="仿宋_GB2312" w:hAnsi="Calibri" w:eastAsia="仿宋_GB2312" w:cs="仿宋"/>
          <w:sz w:val="32"/>
          <w:szCs w:val="32"/>
        </w:rPr>
        <w:t>支出</w:t>
      </w:r>
      <w:r>
        <w:rPr>
          <w:rFonts w:ascii="仿宋_GB2312" w:hAnsi="Calibri" w:eastAsia="仿宋_GB2312" w:cs="仿宋"/>
          <w:sz w:val="32"/>
          <w:szCs w:val="32"/>
        </w:rPr>
        <w:t>（类）普通教育（款）学前教育（项）:指乐山市市中区教育局举办的学前教育支出。</w:t>
      </w:r>
    </w:p>
    <w:p>
      <w:pPr>
        <w:spacing w:line="560" w:lineRule="exact"/>
        <w:ind w:firstLine="640" w:firstLineChars="200"/>
        <w:rPr>
          <w:rFonts w:ascii="仿宋_GB2312" w:hAnsi="Calibri" w:eastAsia="仿宋_GB2312" w:cs="仿宋"/>
          <w:sz w:val="32"/>
          <w:szCs w:val="32"/>
        </w:rPr>
      </w:pPr>
      <w:r>
        <w:rPr>
          <w:rFonts w:hint="eastAsia" w:ascii="仿宋_GB2312" w:hAnsi="Calibri" w:eastAsia="仿宋_GB2312" w:cs="仿宋"/>
          <w:sz w:val="32"/>
          <w:szCs w:val="32"/>
        </w:rPr>
        <w:t>10.</w:t>
      </w:r>
      <w:r>
        <w:rPr>
          <w:rFonts w:ascii="仿宋_GB2312" w:hAnsi="Calibri" w:eastAsia="仿宋_GB2312" w:cs="仿宋"/>
          <w:sz w:val="32"/>
          <w:szCs w:val="32"/>
        </w:rPr>
        <w:t>教育</w:t>
      </w:r>
      <w:r>
        <w:rPr>
          <w:rFonts w:hint="eastAsia" w:ascii="仿宋_GB2312" w:hAnsi="Calibri" w:eastAsia="仿宋_GB2312" w:cs="仿宋"/>
          <w:sz w:val="32"/>
          <w:szCs w:val="32"/>
        </w:rPr>
        <w:t>支出</w:t>
      </w:r>
      <w:r>
        <w:rPr>
          <w:rFonts w:ascii="仿宋_GB2312" w:hAnsi="Calibri" w:eastAsia="仿宋_GB2312" w:cs="仿宋"/>
          <w:sz w:val="32"/>
          <w:szCs w:val="32"/>
        </w:rPr>
        <w:t>（类）普通教育（款）</w:t>
      </w:r>
      <w:r>
        <w:rPr>
          <w:rFonts w:hint="eastAsia" w:ascii="仿宋_GB2312" w:hAnsi="Calibri" w:eastAsia="仿宋_GB2312" w:cs="仿宋"/>
          <w:sz w:val="32"/>
          <w:szCs w:val="32"/>
        </w:rPr>
        <w:t>小学</w:t>
      </w:r>
      <w:r>
        <w:rPr>
          <w:rFonts w:ascii="仿宋_GB2312" w:hAnsi="Calibri" w:eastAsia="仿宋_GB2312" w:cs="仿宋"/>
          <w:sz w:val="32"/>
          <w:szCs w:val="32"/>
        </w:rPr>
        <w:t>教育（项）:指乐山市市中区教育局举办的</w:t>
      </w:r>
      <w:r>
        <w:rPr>
          <w:rFonts w:hint="eastAsia" w:ascii="仿宋_GB2312" w:hAnsi="Calibri" w:eastAsia="仿宋_GB2312" w:cs="仿宋"/>
          <w:sz w:val="32"/>
          <w:szCs w:val="32"/>
        </w:rPr>
        <w:t>小学</w:t>
      </w:r>
      <w:r>
        <w:rPr>
          <w:rFonts w:ascii="仿宋_GB2312" w:hAnsi="Calibri" w:eastAsia="仿宋_GB2312" w:cs="仿宋"/>
          <w:sz w:val="32"/>
          <w:szCs w:val="32"/>
        </w:rPr>
        <w:t>教育支出。</w:t>
      </w:r>
    </w:p>
    <w:p>
      <w:pPr>
        <w:spacing w:line="560" w:lineRule="exact"/>
        <w:ind w:firstLine="640" w:firstLineChars="200"/>
        <w:rPr>
          <w:rFonts w:ascii="仿宋_GB2312" w:hAnsi="Calibri" w:eastAsia="仿宋_GB2312" w:cs="仿宋"/>
          <w:sz w:val="32"/>
          <w:szCs w:val="32"/>
        </w:rPr>
      </w:pPr>
      <w:r>
        <w:rPr>
          <w:rFonts w:hint="eastAsia" w:ascii="仿宋_GB2312" w:hAnsi="Calibri" w:eastAsia="仿宋_GB2312" w:cs="仿宋"/>
          <w:sz w:val="32"/>
          <w:szCs w:val="32"/>
        </w:rPr>
        <w:t>11.</w:t>
      </w:r>
      <w:r>
        <w:rPr>
          <w:rFonts w:ascii="仿宋_GB2312" w:hAnsi="Calibri" w:eastAsia="仿宋_GB2312" w:cs="仿宋"/>
          <w:sz w:val="32"/>
          <w:szCs w:val="32"/>
        </w:rPr>
        <w:t>教育</w:t>
      </w:r>
      <w:r>
        <w:rPr>
          <w:rFonts w:hint="eastAsia" w:ascii="仿宋_GB2312" w:hAnsi="Calibri" w:eastAsia="仿宋_GB2312" w:cs="仿宋"/>
          <w:sz w:val="32"/>
          <w:szCs w:val="32"/>
        </w:rPr>
        <w:t>支出</w:t>
      </w:r>
      <w:r>
        <w:rPr>
          <w:rFonts w:ascii="仿宋_GB2312" w:hAnsi="Calibri" w:eastAsia="仿宋_GB2312" w:cs="仿宋"/>
          <w:sz w:val="32"/>
          <w:szCs w:val="32"/>
        </w:rPr>
        <w:t>（类）普通教育（款）</w:t>
      </w:r>
      <w:r>
        <w:rPr>
          <w:rFonts w:hint="eastAsia" w:ascii="仿宋_GB2312" w:hAnsi="Calibri" w:eastAsia="仿宋_GB2312" w:cs="仿宋"/>
          <w:sz w:val="32"/>
          <w:szCs w:val="32"/>
        </w:rPr>
        <w:t>初中</w:t>
      </w:r>
      <w:r>
        <w:rPr>
          <w:rFonts w:ascii="仿宋_GB2312" w:hAnsi="Calibri" w:eastAsia="仿宋_GB2312" w:cs="仿宋"/>
          <w:sz w:val="32"/>
          <w:szCs w:val="32"/>
        </w:rPr>
        <w:t>教育（项）:指乐山市市中区教育局举办的</w:t>
      </w:r>
      <w:r>
        <w:rPr>
          <w:rFonts w:hint="eastAsia" w:ascii="仿宋_GB2312" w:hAnsi="Calibri" w:eastAsia="仿宋_GB2312" w:cs="仿宋"/>
          <w:sz w:val="32"/>
          <w:szCs w:val="32"/>
        </w:rPr>
        <w:t>初中</w:t>
      </w:r>
      <w:r>
        <w:rPr>
          <w:rFonts w:ascii="仿宋_GB2312" w:hAnsi="Calibri" w:eastAsia="仿宋_GB2312" w:cs="仿宋"/>
          <w:sz w:val="32"/>
          <w:szCs w:val="32"/>
        </w:rPr>
        <w:t>教育支出。</w:t>
      </w:r>
    </w:p>
    <w:p>
      <w:pPr>
        <w:spacing w:line="560" w:lineRule="exact"/>
        <w:ind w:firstLine="640" w:firstLineChars="200"/>
        <w:rPr>
          <w:rFonts w:ascii="仿宋_GB2312" w:hAnsi="Calibri" w:eastAsia="仿宋_GB2312" w:cs="仿宋"/>
          <w:sz w:val="32"/>
          <w:szCs w:val="32"/>
        </w:rPr>
      </w:pPr>
      <w:r>
        <w:rPr>
          <w:rFonts w:hint="eastAsia" w:ascii="仿宋_GB2312" w:hAnsi="Calibri" w:eastAsia="仿宋_GB2312" w:cs="仿宋"/>
          <w:sz w:val="32"/>
          <w:szCs w:val="32"/>
        </w:rPr>
        <w:t>12.</w:t>
      </w:r>
      <w:r>
        <w:rPr>
          <w:rFonts w:ascii="仿宋_GB2312" w:hAnsi="Calibri" w:eastAsia="仿宋_GB2312" w:cs="仿宋"/>
          <w:sz w:val="32"/>
          <w:szCs w:val="32"/>
        </w:rPr>
        <w:t>教育</w:t>
      </w:r>
      <w:r>
        <w:rPr>
          <w:rFonts w:hint="eastAsia" w:ascii="仿宋_GB2312" w:hAnsi="Calibri" w:eastAsia="仿宋_GB2312" w:cs="仿宋"/>
          <w:sz w:val="32"/>
          <w:szCs w:val="32"/>
        </w:rPr>
        <w:t>支出</w:t>
      </w:r>
      <w:r>
        <w:rPr>
          <w:rFonts w:ascii="仿宋_GB2312" w:hAnsi="Calibri" w:eastAsia="仿宋_GB2312" w:cs="仿宋"/>
          <w:sz w:val="32"/>
          <w:szCs w:val="32"/>
        </w:rPr>
        <w:t>（类）普通教育（款）</w:t>
      </w:r>
      <w:r>
        <w:rPr>
          <w:rFonts w:hint="eastAsia" w:ascii="仿宋_GB2312" w:hAnsi="Calibri" w:eastAsia="仿宋_GB2312" w:cs="仿宋"/>
          <w:sz w:val="32"/>
          <w:szCs w:val="32"/>
        </w:rPr>
        <w:t>高中</w:t>
      </w:r>
      <w:r>
        <w:rPr>
          <w:rFonts w:ascii="仿宋_GB2312" w:hAnsi="Calibri" w:eastAsia="仿宋_GB2312" w:cs="仿宋"/>
          <w:sz w:val="32"/>
          <w:szCs w:val="32"/>
        </w:rPr>
        <w:t>教育（项）:指乐山市市中区教育局举办的</w:t>
      </w:r>
      <w:r>
        <w:rPr>
          <w:rFonts w:hint="eastAsia" w:ascii="仿宋_GB2312" w:hAnsi="Calibri" w:eastAsia="仿宋_GB2312" w:cs="仿宋"/>
          <w:sz w:val="32"/>
          <w:szCs w:val="32"/>
        </w:rPr>
        <w:t>高中</w:t>
      </w:r>
      <w:r>
        <w:rPr>
          <w:rFonts w:ascii="仿宋_GB2312" w:hAnsi="Calibri" w:eastAsia="仿宋_GB2312" w:cs="仿宋"/>
          <w:sz w:val="32"/>
          <w:szCs w:val="32"/>
        </w:rPr>
        <w:t>教育支出。</w:t>
      </w:r>
    </w:p>
    <w:p>
      <w:pPr>
        <w:spacing w:line="560" w:lineRule="exact"/>
        <w:ind w:firstLine="640" w:firstLineChars="200"/>
        <w:rPr>
          <w:rFonts w:hint="eastAsia" w:ascii="仿宋_GB2312" w:hAnsi="Calibri" w:eastAsia="仿宋_GB2312" w:cs="仿宋"/>
          <w:sz w:val="32"/>
          <w:szCs w:val="32"/>
        </w:rPr>
      </w:pPr>
      <w:r>
        <w:rPr>
          <w:rFonts w:hint="eastAsia" w:ascii="仿宋_GB2312" w:hAnsi="Calibri" w:eastAsia="仿宋_GB2312" w:cs="仿宋"/>
          <w:sz w:val="32"/>
          <w:szCs w:val="32"/>
        </w:rPr>
        <w:t>13.</w:t>
      </w:r>
      <w:r>
        <w:rPr>
          <w:rFonts w:ascii="仿宋_GB2312" w:hAnsi="Calibri" w:eastAsia="仿宋_GB2312" w:cs="仿宋"/>
          <w:sz w:val="32"/>
          <w:szCs w:val="32"/>
        </w:rPr>
        <w:t>教育</w:t>
      </w:r>
      <w:r>
        <w:rPr>
          <w:rFonts w:hint="eastAsia" w:ascii="仿宋_GB2312" w:hAnsi="Calibri" w:eastAsia="仿宋_GB2312" w:cs="仿宋"/>
          <w:sz w:val="32"/>
          <w:szCs w:val="32"/>
        </w:rPr>
        <w:t>支出</w:t>
      </w:r>
      <w:r>
        <w:rPr>
          <w:rFonts w:ascii="仿宋_GB2312" w:hAnsi="Calibri" w:eastAsia="仿宋_GB2312" w:cs="仿宋"/>
          <w:sz w:val="32"/>
          <w:szCs w:val="32"/>
        </w:rPr>
        <w:t>（类）</w:t>
      </w:r>
      <w:r>
        <w:rPr>
          <w:rFonts w:hint="eastAsia" w:ascii="仿宋_GB2312" w:hAnsi="Calibri" w:eastAsia="仿宋_GB2312" w:cs="仿宋"/>
          <w:sz w:val="32"/>
          <w:szCs w:val="32"/>
        </w:rPr>
        <w:t>进修及培训</w:t>
      </w:r>
      <w:r>
        <w:rPr>
          <w:rFonts w:ascii="仿宋_GB2312" w:hAnsi="Calibri" w:eastAsia="仿宋_GB2312" w:cs="仿宋"/>
          <w:sz w:val="32"/>
          <w:szCs w:val="32"/>
        </w:rPr>
        <w:t>（款）</w:t>
      </w:r>
      <w:r>
        <w:rPr>
          <w:rFonts w:hint="eastAsia" w:ascii="仿宋_GB2312" w:hAnsi="Calibri" w:eastAsia="仿宋_GB2312" w:cs="仿宋"/>
          <w:sz w:val="32"/>
          <w:szCs w:val="32"/>
        </w:rPr>
        <w:t>教师进修</w:t>
      </w:r>
      <w:r>
        <w:rPr>
          <w:rFonts w:ascii="仿宋_GB2312" w:hAnsi="Calibri" w:eastAsia="仿宋_GB2312" w:cs="仿宋"/>
          <w:sz w:val="32"/>
          <w:szCs w:val="32"/>
        </w:rPr>
        <w:t>（项）:指</w:t>
      </w:r>
      <w:r>
        <w:rPr>
          <w:rFonts w:hint="eastAsia" w:ascii="仿宋_GB2312" w:hAnsi="Calibri" w:eastAsia="仿宋_GB2312" w:cs="仿宋"/>
          <w:sz w:val="32"/>
          <w:szCs w:val="32"/>
        </w:rPr>
        <w:t>教师进修、师资培训</w:t>
      </w:r>
      <w:r>
        <w:rPr>
          <w:rFonts w:ascii="仿宋_GB2312" w:hAnsi="Calibri" w:eastAsia="仿宋_GB2312" w:cs="仿宋"/>
          <w:sz w:val="32"/>
          <w:szCs w:val="32"/>
        </w:rPr>
        <w:t>支出。</w:t>
      </w:r>
    </w:p>
    <w:p>
      <w:pPr>
        <w:spacing w:line="560" w:lineRule="exact"/>
        <w:ind w:firstLine="640" w:firstLineChars="200"/>
        <w:rPr>
          <w:rFonts w:eastAsia="仿宋_GB2312"/>
          <w:color w:val="000000"/>
          <w:sz w:val="32"/>
          <w:szCs w:val="32"/>
        </w:rPr>
      </w:pPr>
      <w:r>
        <w:rPr>
          <w:rFonts w:ascii="仿宋_GB2312" w:hAnsi="Calibri" w:eastAsia="仿宋_GB2312" w:cs="仿宋"/>
          <w:sz w:val="32"/>
          <w:szCs w:val="32"/>
        </w:rPr>
        <w:t>1</w:t>
      </w:r>
      <w:r>
        <w:rPr>
          <w:rFonts w:hint="eastAsia" w:ascii="仿宋_GB2312" w:hAnsi="Calibri" w:eastAsia="仿宋_GB2312" w:cs="仿宋"/>
          <w:sz w:val="32"/>
          <w:szCs w:val="32"/>
        </w:rPr>
        <w:t>4</w:t>
      </w:r>
      <w:r>
        <w:rPr>
          <w:rFonts w:ascii="仿宋_GB2312" w:hAnsi="Calibri" w:eastAsia="仿宋_GB2312" w:cs="仿宋"/>
          <w:sz w:val="32"/>
          <w:szCs w:val="32"/>
        </w:rPr>
        <w:t>.教育</w:t>
      </w:r>
      <w:r>
        <w:rPr>
          <w:rFonts w:eastAsia="仿宋_GB2312"/>
          <w:color w:val="000000"/>
          <w:sz w:val="32"/>
          <w:szCs w:val="32"/>
        </w:rPr>
        <w:t>（类）教育费附加安排的支出（款）农村中小学校舍建设（项）:指反映教育</w:t>
      </w:r>
      <w:r>
        <w:rPr>
          <w:rFonts w:hint="eastAsia" w:eastAsia="仿宋_GB2312"/>
          <w:color w:val="000000"/>
          <w:sz w:val="32"/>
          <w:szCs w:val="32"/>
        </w:rPr>
        <w:t>费</w:t>
      </w:r>
      <w:r>
        <w:rPr>
          <w:rFonts w:eastAsia="仿宋_GB2312"/>
          <w:color w:val="000000"/>
          <w:sz w:val="32"/>
          <w:szCs w:val="32"/>
        </w:rPr>
        <w:t>附加安排用于农村中小学校舍新建、改建、修缮和维护的支出。</w:t>
      </w:r>
    </w:p>
    <w:p>
      <w:pPr>
        <w:spacing w:line="560" w:lineRule="exact"/>
        <w:ind w:firstLine="640" w:firstLineChars="200"/>
        <w:rPr>
          <w:rFonts w:eastAsia="仿宋_GB2312"/>
          <w:color w:val="000000"/>
          <w:sz w:val="32"/>
          <w:szCs w:val="32"/>
        </w:rPr>
      </w:pPr>
      <w:r>
        <w:rPr>
          <w:rFonts w:hint="eastAsia" w:ascii="仿宋_GB2312" w:hAnsi="Calibri" w:eastAsia="仿宋_GB2312" w:cs="仿宋"/>
          <w:sz w:val="32"/>
          <w:szCs w:val="32"/>
        </w:rPr>
        <w:t>15</w:t>
      </w:r>
      <w:r>
        <w:rPr>
          <w:rFonts w:ascii="仿宋_GB2312" w:hAnsi="Calibri" w:eastAsia="仿宋_GB2312" w:cs="仿宋"/>
          <w:sz w:val="32"/>
          <w:szCs w:val="32"/>
        </w:rPr>
        <w:t>.教育</w:t>
      </w:r>
      <w:r>
        <w:rPr>
          <w:rFonts w:eastAsia="仿宋_GB2312"/>
          <w:color w:val="000000"/>
          <w:sz w:val="32"/>
          <w:szCs w:val="32"/>
        </w:rPr>
        <w:t>（类）教育费附加安排的支出（款）农村中小学教学设施（项）:指教育费附加安排用于改善农村中小学教学设施和办学条件的支出。</w:t>
      </w:r>
    </w:p>
    <w:p>
      <w:pPr>
        <w:spacing w:line="560" w:lineRule="exact"/>
        <w:ind w:firstLine="640" w:firstLineChars="200"/>
        <w:rPr>
          <w:rFonts w:eastAsia="仿宋_GB2312"/>
          <w:color w:val="000000"/>
          <w:sz w:val="32"/>
          <w:szCs w:val="32"/>
        </w:rPr>
      </w:pPr>
      <w:r>
        <w:rPr>
          <w:rFonts w:hint="eastAsia" w:ascii="仿宋_GB2312" w:hAnsi="Calibri" w:eastAsia="仿宋_GB2312" w:cs="仿宋"/>
          <w:sz w:val="32"/>
          <w:szCs w:val="32"/>
        </w:rPr>
        <w:t>16</w:t>
      </w:r>
      <w:r>
        <w:rPr>
          <w:rFonts w:ascii="仿宋_GB2312" w:hAnsi="Calibri" w:eastAsia="仿宋_GB2312" w:cs="仿宋"/>
          <w:sz w:val="32"/>
          <w:szCs w:val="32"/>
        </w:rPr>
        <w:t>.教育</w:t>
      </w:r>
      <w:r>
        <w:rPr>
          <w:rFonts w:eastAsia="仿宋_GB2312"/>
          <w:color w:val="000000"/>
          <w:sz w:val="32"/>
          <w:szCs w:val="32"/>
        </w:rPr>
        <w:t>（类）教育费附加安排的支出（款）城市中小校舍建设（项）: 指反映教育</w:t>
      </w:r>
      <w:r>
        <w:rPr>
          <w:rFonts w:hint="eastAsia" w:eastAsia="仿宋_GB2312"/>
          <w:color w:val="000000"/>
          <w:sz w:val="32"/>
          <w:szCs w:val="32"/>
        </w:rPr>
        <w:t>费</w:t>
      </w:r>
      <w:r>
        <w:rPr>
          <w:rFonts w:eastAsia="仿宋_GB2312"/>
          <w:color w:val="000000"/>
          <w:sz w:val="32"/>
          <w:szCs w:val="32"/>
        </w:rPr>
        <w:t>附加安排用于城市中小学校舍新建、改建、修缮和维护的支出</w:t>
      </w:r>
      <w:r>
        <w:rPr>
          <w:rFonts w:hint="eastAsia" w:eastAsia="仿宋_GB2312"/>
          <w:color w:val="000000"/>
          <w:sz w:val="32"/>
          <w:szCs w:val="32"/>
        </w:rPr>
        <w:t>。</w:t>
      </w:r>
    </w:p>
    <w:p>
      <w:pPr>
        <w:spacing w:line="560" w:lineRule="exact"/>
        <w:ind w:firstLine="640" w:firstLineChars="200"/>
        <w:rPr>
          <w:rFonts w:eastAsia="仿宋_GB2312"/>
          <w:color w:val="000000"/>
          <w:sz w:val="32"/>
          <w:szCs w:val="32"/>
        </w:rPr>
      </w:pPr>
      <w:r>
        <w:rPr>
          <w:rFonts w:hint="eastAsia" w:ascii="仿宋_GB2312" w:hAnsi="Calibri" w:eastAsia="仿宋_GB2312" w:cs="仿宋"/>
          <w:sz w:val="32"/>
          <w:szCs w:val="32"/>
        </w:rPr>
        <w:t>17</w:t>
      </w:r>
      <w:r>
        <w:rPr>
          <w:rFonts w:ascii="仿宋_GB2312" w:hAnsi="Calibri" w:eastAsia="仿宋_GB2312" w:cs="仿宋"/>
          <w:sz w:val="32"/>
          <w:szCs w:val="32"/>
        </w:rPr>
        <w:t>.教</w:t>
      </w:r>
      <w:r>
        <w:rPr>
          <w:rFonts w:eastAsia="仿宋_GB2312"/>
          <w:color w:val="000000"/>
          <w:sz w:val="32"/>
          <w:szCs w:val="32"/>
        </w:rPr>
        <w:t>育（类）教育费附加安排的支出（款）城市中小学教学设施（项）:指教育费附加安排用于改善城市中小学教学设施和办学条件的支出。 </w:t>
      </w:r>
    </w:p>
    <w:p>
      <w:pPr>
        <w:spacing w:line="560" w:lineRule="exact"/>
        <w:ind w:firstLine="640" w:firstLineChars="200"/>
        <w:rPr>
          <w:rFonts w:eastAsia="仿宋_GB2312"/>
          <w:color w:val="000000"/>
          <w:sz w:val="32"/>
          <w:szCs w:val="32"/>
        </w:rPr>
      </w:pPr>
      <w:r>
        <w:rPr>
          <w:rFonts w:hint="eastAsia" w:ascii="仿宋_GB2312" w:hAnsi="Calibri" w:eastAsia="仿宋_GB2312" w:cs="仿宋"/>
          <w:sz w:val="32"/>
          <w:szCs w:val="32"/>
        </w:rPr>
        <w:t>18</w:t>
      </w:r>
      <w:r>
        <w:rPr>
          <w:rFonts w:ascii="仿宋_GB2312" w:hAnsi="Calibri" w:eastAsia="仿宋_GB2312" w:cs="仿宋"/>
          <w:sz w:val="32"/>
          <w:szCs w:val="32"/>
        </w:rPr>
        <w:t>.教育（类）教育费附加安排的支出（款）其他教育</w:t>
      </w:r>
      <w:r>
        <w:rPr>
          <w:rFonts w:eastAsia="仿宋_GB2312"/>
          <w:color w:val="000000"/>
          <w:sz w:val="32"/>
          <w:szCs w:val="32"/>
        </w:rPr>
        <w:t>费附加安排的支出（项）:指反映除上述项目以外</w:t>
      </w:r>
      <w:r>
        <w:rPr>
          <w:rFonts w:hint="eastAsia" w:eastAsia="仿宋_GB2312"/>
          <w:color w:val="000000"/>
          <w:sz w:val="32"/>
          <w:szCs w:val="32"/>
        </w:rPr>
        <w:t>的</w:t>
      </w:r>
      <w:r>
        <w:rPr>
          <w:rFonts w:eastAsia="仿宋_GB2312"/>
          <w:color w:val="000000"/>
          <w:sz w:val="32"/>
          <w:szCs w:val="32"/>
        </w:rPr>
        <w:t>教育费附加支出。 </w:t>
      </w:r>
    </w:p>
    <w:p>
      <w:pPr>
        <w:spacing w:line="560" w:lineRule="exact"/>
        <w:ind w:firstLine="640" w:firstLineChars="200"/>
        <w:rPr>
          <w:rFonts w:eastAsia="仿宋_GB2312"/>
          <w:color w:val="000000"/>
          <w:sz w:val="32"/>
          <w:szCs w:val="32"/>
        </w:rPr>
      </w:pPr>
      <w:r>
        <w:rPr>
          <w:rFonts w:hint="eastAsia" w:ascii="仿宋_GB2312" w:hAnsi="Calibri" w:eastAsia="仿宋_GB2312" w:cs="仿宋"/>
          <w:sz w:val="32"/>
          <w:szCs w:val="32"/>
        </w:rPr>
        <w:t>19</w:t>
      </w:r>
      <w:r>
        <w:rPr>
          <w:rFonts w:ascii="仿宋_GB2312" w:hAnsi="Calibri" w:eastAsia="仿宋_GB2312" w:cs="仿宋"/>
          <w:sz w:val="32"/>
          <w:szCs w:val="32"/>
        </w:rPr>
        <w:t>.教育（</w:t>
      </w:r>
      <w:r>
        <w:rPr>
          <w:rFonts w:eastAsia="仿宋_GB2312"/>
          <w:color w:val="000000"/>
          <w:sz w:val="32"/>
          <w:szCs w:val="32"/>
        </w:rPr>
        <w:t>类）其他教育支出（款）其他教育支出（项）:指其他用于教育方面的支出。 </w:t>
      </w:r>
    </w:p>
    <w:p>
      <w:pPr>
        <w:spacing w:line="560" w:lineRule="exact"/>
        <w:ind w:firstLine="640" w:firstLineChars="200"/>
        <w:rPr>
          <w:rFonts w:ascii="仿宋_GB2312" w:hAnsi="Calibri" w:eastAsia="仿宋_GB2312" w:cs="仿宋"/>
          <w:sz w:val="32"/>
          <w:szCs w:val="32"/>
        </w:rPr>
      </w:pPr>
      <w:r>
        <w:rPr>
          <w:rFonts w:hint="eastAsia" w:ascii="仿宋_GB2312" w:hAnsi="Calibri" w:eastAsia="仿宋_GB2312" w:cs="仿宋"/>
          <w:sz w:val="32"/>
          <w:szCs w:val="32"/>
        </w:rPr>
        <w:t>20</w:t>
      </w:r>
      <w:r>
        <w:rPr>
          <w:rFonts w:ascii="仿宋_GB2312" w:hAnsi="Calibri" w:eastAsia="仿宋_GB2312" w:cs="仿宋"/>
          <w:sz w:val="32"/>
          <w:szCs w:val="32"/>
        </w:rPr>
        <w:t>.</w:t>
      </w:r>
      <w:r>
        <w:rPr>
          <w:rFonts w:hint="eastAsia" w:ascii="仿宋_GB2312" w:hAnsi="Calibri" w:eastAsia="仿宋_GB2312" w:cs="仿宋"/>
          <w:sz w:val="32"/>
          <w:szCs w:val="32"/>
        </w:rPr>
        <w:t>社会保障和就业支出（类）行政事业单位养老支出（款）</w:t>
      </w:r>
      <w:r>
        <w:rPr>
          <w:rFonts w:ascii="仿宋_GB2312" w:hAnsi="Calibri" w:eastAsia="仿宋_GB2312" w:cs="仿宋"/>
          <w:sz w:val="32"/>
          <w:szCs w:val="32"/>
        </w:rPr>
        <w:t xml:space="preserve"> </w:t>
      </w:r>
      <w:r>
        <w:rPr>
          <w:rFonts w:hint="eastAsia" w:ascii="仿宋_GB2312" w:hAnsi="Calibri" w:eastAsia="仿宋_GB2312" w:cs="仿宋"/>
          <w:sz w:val="32"/>
          <w:szCs w:val="32"/>
        </w:rPr>
        <w:t>机关事业单位基本养老保险缴费支出（项）指机关事业单位实施养老保险制度由单位缴纳的基本养老保险费支出。</w:t>
      </w:r>
    </w:p>
    <w:p>
      <w:pPr>
        <w:spacing w:line="560" w:lineRule="exact"/>
        <w:ind w:firstLine="640" w:firstLineChars="200"/>
        <w:rPr>
          <w:rFonts w:hint="eastAsia" w:ascii="仿宋_GB2312" w:hAnsi="Calibri" w:eastAsia="仿宋_GB2312" w:cs="仿宋"/>
          <w:sz w:val="32"/>
          <w:szCs w:val="32"/>
        </w:rPr>
      </w:pPr>
      <w:r>
        <w:rPr>
          <w:rFonts w:hint="eastAsia" w:ascii="仿宋_GB2312" w:hAnsi="Calibri" w:eastAsia="仿宋_GB2312" w:cs="仿宋"/>
          <w:sz w:val="32"/>
          <w:szCs w:val="32"/>
        </w:rPr>
        <w:t>21</w:t>
      </w:r>
      <w:r>
        <w:rPr>
          <w:rFonts w:ascii="仿宋_GB2312" w:hAnsi="Calibri" w:eastAsia="仿宋_GB2312" w:cs="仿宋"/>
          <w:sz w:val="32"/>
          <w:szCs w:val="32"/>
        </w:rPr>
        <w:t>.</w:t>
      </w:r>
      <w:r>
        <w:rPr>
          <w:rFonts w:hint="eastAsia" w:ascii="仿宋_GB2312" w:hAnsi="Calibri" w:eastAsia="仿宋_GB2312" w:cs="仿宋"/>
          <w:sz w:val="32"/>
          <w:szCs w:val="32"/>
        </w:rPr>
        <w:t>社会保障和就业支出（类）行政事业单位养老支出（款）机关事业单位职业年金缴费支出（项）指</w:t>
      </w:r>
      <w:r>
        <w:rPr>
          <w:rFonts w:ascii="仿宋_GB2312" w:hAnsi="Calibri" w:eastAsia="仿宋_GB2312" w:cs="仿宋"/>
          <w:sz w:val="32"/>
          <w:szCs w:val="32"/>
        </w:rPr>
        <w:t>:</w:t>
      </w:r>
      <w:r>
        <w:rPr>
          <w:rFonts w:hint="eastAsia" w:ascii="仿宋_GB2312" w:hAnsi="Calibri" w:eastAsia="仿宋_GB2312" w:cs="仿宋"/>
          <w:sz w:val="32"/>
          <w:szCs w:val="32"/>
        </w:rPr>
        <w:t>机关事业单位实施养老保险制度由单位实际缴纳的职业年金支出。</w:t>
      </w:r>
    </w:p>
    <w:p>
      <w:pPr>
        <w:spacing w:line="560" w:lineRule="exact"/>
        <w:ind w:firstLine="640" w:firstLineChars="200"/>
        <w:rPr>
          <w:rFonts w:hint="eastAsia" w:ascii="仿宋_GB2312" w:hAnsi="Calibri" w:eastAsia="仿宋_GB2312" w:cs="仿宋"/>
          <w:sz w:val="32"/>
          <w:szCs w:val="32"/>
        </w:rPr>
      </w:pPr>
      <w:r>
        <w:rPr>
          <w:rFonts w:hint="eastAsia" w:ascii="仿宋_GB2312" w:hAnsi="Calibri" w:eastAsia="仿宋_GB2312" w:cs="仿宋"/>
          <w:sz w:val="32"/>
          <w:szCs w:val="32"/>
        </w:rPr>
        <w:t>22</w:t>
      </w:r>
      <w:r>
        <w:rPr>
          <w:rFonts w:ascii="仿宋_GB2312" w:hAnsi="Calibri" w:eastAsia="仿宋_GB2312" w:cs="仿宋"/>
          <w:sz w:val="32"/>
          <w:szCs w:val="32"/>
        </w:rPr>
        <w:t>.</w:t>
      </w:r>
      <w:r>
        <w:rPr>
          <w:rFonts w:hint="eastAsia" w:ascii="仿宋_GB2312" w:hAnsi="Calibri" w:eastAsia="仿宋_GB2312" w:cs="仿宋"/>
          <w:sz w:val="32"/>
          <w:szCs w:val="32"/>
        </w:rPr>
        <w:t>社会保障和就业支出（类）抚恤（款）死亡抚恤（项）指</w:t>
      </w:r>
      <w:r>
        <w:rPr>
          <w:rFonts w:ascii="仿宋_GB2312" w:hAnsi="Calibri" w:eastAsia="仿宋_GB2312" w:cs="仿宋"/>
          <w:sz w:val="32"/>
          <w:szCs w:val="32"/>
        </w:rPr>
        <w:t>:</w:t>
      </w:r>
      <w:r>
        <w:rPr>
          <w:rFonts w:hint="eastAsia" w:ascii="仿宋_GB2312" w:hAnsi="Calibri" w:eastAsia="仿宋_GB2312" w:cs="仿宋"/>
          <w:sz w:val="32"/>
          <w:szCs w:val="32"/>
        </w:rPr>
        <w:t>按规定用于烈士和牺牲、病故人员家属的一次性和定期抚恤金、丧葬补助费以及烈士褒扬金。</w:t>
      </w:r>
    </w:p>
    <w:p>
      <w:pPr>
        <w:spacing w:line="560" w:lineRule="exact"/>
        <w:ind w:firstLine="640" w:firstLineChars="200"/>
        <w:rPr>
          <w:rFonts w:hint="eastAsia" w:ascii="仿宋_GB2312" w:hAnsi="Calibri" w:eastAsia="仿宋_GB2312" w:cs="仿宋"/>
          <w:sz w:val="32"/>
          <w:szCs w:val="32"/>
        </w:rPr>
      </w:pPr>
      <w:r>
        <w:rPr>
          <w:rFonts w:hint="eastAsia" w:ascii="仿宋_GB2312" w:hAnsi="Calibri" w:eastAsia="仿宋_GB2312" w:cs="仿宋"/>
          <w:sz w:val="32"/>
          <w:szCs w:val="32"/>
        </w:rPr>
        <w:t>23</w:t>
      </w:r>
      <w:r>
        <w:rPr>
          <w:rFonts w:ascii="仿宋_GB2312" w:hAnsi="Calibri" w:eastAsia="仿宋_GB2312" w:cs="仿宋"/>
          <w:sz w:val="32"/>
          <w:szCs w:val="32"/>
        </w:rPr>
        <w:t>.</w:t>
      </w:r>
      <w:r>
        <w:rPr>
          <w:rFonts w:hint="eastAsia" w:ascii="仿宋_GB2312" w:hAnsi="Calibri" w:eastAsia="仿宋_GB2312" w:cs="仿宋"/>
          <w:sz w:val="32"/>
          <w:szCs w:val="32"/>
        </w:rPr>
        <w:t>社会保障和就业支出（类）抚恤（款）其他优抚支出（项）指</w:t>
      </w:r>
      <w:r>
        <w:rPr>
          <w:rFonts w:ascii="仿宋_GB2312" w:hAnsi="Calibri" w:eastAsia="仿宋_GB2312" w:cs="仿宋"/>
          <w:sz w:val="32"/>
          <w:szCs w:val="32"/>
        </w:rPr>
        <w:t>:</w:t>
      </w:r>
      <w:r>
        <w:rPr>
          <w:rFonts w:hint="eastAsia" w:ascii="仿宋_GB2312" w:hAnsi="Calibri" w:eastAsia="仿宋_GB2312" w:cs="仿宋"/>
          <w:sz w:val="32"/>
          <w:szCs w:val="32"/>
        </w:rPr>
        <w:t>其他用于优抚方面的支出，包括向优抚对象发放的价格临时补贴等支出。</w:t>
      </w:r>
    </w:p>
    <w:p>
      <w:pPr>
        <w:spacing w:line="560" w:lineRule="exact"/>
        <w:ind w:firstLine="640" w:firstLineChars="200"/>
        <w:rPr>
          <w:rFonts w:ascii="仿宋_GB2312" w:hAnsi="Calibri" w:eastAsia="仿宋_GB2312" w:cs="仿宋"/>
          <w:sz w:val="32"/>
          <w:szCs w:val="32"/>
        </w:rPr>
      </w:pPr>
      <w:r>
        <w:rPr>
          <w:rFonts w:hint="eastAsia" w:ascii="仿宋_GB2312" w:hAnsi="Calibri" w:eastAsia="仿宋_GB2312" w:cs="仿宋"/>
          <w:sz w:val="32"/>
          <w:szCs w:val="32"/>
        </w:rPr>
        <w:t>24</w:t>
      </w:r>
      <w:r>
        <w:rPr>
          <w:rFonts w:ascii="仿宋_GB2312" w:hAnsi="Calibri" w:eastAsia="仿宋_GB2312" w:cs="仿宋"/>
          <w:sz w:val="32"/>
          <w:szCs w:val="32"/>
        </w:rPr>
        <w:t>.</w:t>
      </w:r>
      <w:r>
        <w:rPr>
          <w:rFonts w:hint="eastAsia" w:ascii="仿宋_GB2312" w:hAnsi="Calibri" w:eastAsia="仿宋_GB2312" w:cs="仿宋"/>
          <w:sz w:val="32"/>
          <w:szCs w:val="32"/>
        </w:rPr>
        <w:t>社会保障和就业支出（类）残疾人事业（款）其他残疾人事业支出（项）指其他用于残疾人事业方面的支出。</w:t>
      </w:r>
    </w:p>
    <w:p>
      <w:pPr>
        <w:pStyle w:val="5"/>
        <w:spacing w:before="108" w:line="560" w:lineRule="exact"/>
        <w:ind w:firstLine="640" w:firstLineChars="200"/>
        <w:rPr>
          <w:rFonts w:hAnsi="Calibri" w:cs="仿宋"/>
          <w:sz w:val="32"/>
          <w:szCs w:val="32"/>
        </w:rPr>
      </w:pPr>
      <w:r>
        <w:rPr>
          <w:rFonts w:hint="eastAsia" w:hAnsi="Calibri" w:cs="仿宋"/>
          <w:sz w:val="32"/>
          <w:szCs w:val="32"/>
        </w:rPr>
        <w:t>2</w:t>
      </w:r>
      <w:r>
        <w:rPr>
          <w:rFonts w:hAnsi="Calibri" w:cs="仿宋"/>
          <w:sz w:val="32"/>
          <w:szCs w:val="32"/>
        </w:rPr>
        <w:t>5.</w:t>
      </w:r>
      <w:r>
        <w:rPr>
          <w:rFonts w:hint="eastAsia" w:hAnsi="Calibri" w:cs="仿宋"/>
          <w:sz w:val="32"/>
          <w:szCs w:val="32"/>
        </w:rPr>
        <w:t>卫生健康支出（类）行政事业单位医疗（款）事业单位医疗（项）指财政部门安排的事业单位基本医疗保险缴费经费。</w:t>
      </w:r>
    </w:p>
    <w:p>
      <w:pPr>
        <w:pStyle w:val="23"/>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26</w:t>
      </w:r>
      <w:r>
        <w:rPr>
          <w:rFonts w:ascii="仿宋_GB2312" w:eastAsia="仿宋_GB2312"/>
          <w:color w:val="auto"/>
          <w:sz w:val="32"/>
          <w:szCs w:val="32"/>
        </w:rPr>
        <w:t>.</w:t>
      </w:r>
      <w:r>
        <w:rPr>
          <w:rFonts w:hint="eastAsia" w:ascii="仿宋_GB2312" w:eastAsia="仿宋_GB2312"/>
          <w:color w:val="auto"/>
          <w:sz w:val="32"/>
          <w:szCs w:val="32"/>
        </w:rPr>
        <w:t>住房保障支出（类）住房改革支出（款）住房公积金（项）指行政事业单位按人力资源和社会保障部、财政部规定的基本工资和津贴补贴以及按规定比例为职工缴纳的住房公积金。</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27</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28</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29</w:t>
      </w:r>
      <w:r>
        <w:rPr>
          <w:rFonts w:ascii="仿宋_GB2312" w:eastAsia="仿宋_GB2312"/>
          <w:sz w:val="32"/>
          <w:szCs w:val="32"/>
        </w:rPr>
        <w:t>.</w:t>
      </w:r>
      <w:r>
        <w:rPr>
          <w:rFonts w:hint="eastAsia" w:ascii="仿宋_GB2312" w:eastAsia="仿宋_GB2312"/>
          <w:sz w:val="32"/>
          <w:szCs w:val="32"/>
        </w:rPr>
        <w:t>经营支出：指事业单位在专业业务活动及其辅助活动之外开展非独立核算经营活动发生的支出。</w:t>
      </w:r>
    </w:p>
    <w:p>
      <w:pPr>
        <w:pStyle w:val="23"/>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30</w:t>
      </w:r>
      <w:r>
        <w:rPr>
          <w:rFonts w:ascii="仿宋_GB2312" w:eastAsia="仿宋_GB2312"/>
          <w:color w:val="auto"/>
          <w:sz w:val="32"/>
          <w:szCs w:val="32"/>
        </w:rPr>
        <w:t>.</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3"/>
        <w:spacing w:line="560" w:lineRule="exact"/>
        <w:ind w:firstLine="640" w:firstLineChars="200"/>
        <w:rPr>
          <w:rFonts w:ascii="黑体" w:hAnsi="黑体" w:eastAsia="黑体"/>
          <w:sz w:val="44"/>
          <w:szCs w:val="44"/>
        </w:rPr>
      </w:pPr>
      <w:r>
        <w:rPr>
          <w:rFonts w:hint="eastAsia" w:ascii="仿宋_GB2312" w:eastAsia="仿宋_GB2312"/>
          <w:color w:val="auto"/>
          <w:sz w:val="32"/>
          <w:szCs w:val="32"/>
        </w:rPr>
        <w:t>31</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43" w:name="_Toc15396614"/>
      <w:bookmarkStart w:id="44" w:name="_Toc15377226"/>
    </w:p>
    <w:p>
      <w:pPr>
        <w:spacing w:line="600" w:lineRule="exact"/>
        <w:jc w:val="center"/>
        <w:outlineLvl w:val="0"/>
        <w:rPr>
          <w:rStyle w:val="25"/>
          <w:rFonts w:ascii="仿宋" w:hAnsi="仿宋" w:eastAsia="仿宋"/>
          <w:b w:val="0"/>
        </w:rPr>
      </w:pPr>
      <w:r>
        <w:rPr>
          <w:rFonts w:hint="eastAsia" w:ascii="仿宋" w:hAnsi="仿宋" w:eastAsia="仿宋"/>
          <w:b/>
          <w:sz w:val="44"/>
          <w:szCs w:val="44"/>
        </w:rPr>
        <w:t>第</w:t>
      </w:r>
      <w:r>
        <w:rPr>
          <w:rStyle w:val="25"/>
          <w:rFonts w:hint="eastAsia" w:ascii="仿宋" w:hAnsi="仿宋" w:eastAsia="仿宋"/>
          <w:b w:val="0"/>
        </w:rPr>
        <w:t>四部分 附件</w:t>
      </w:r>
      <w:bookmarkEnd w:id="43"/>
    </w:p>
    <w:p>
      <w:pPr>
        <w:spacing w:line="572" w:lineRule="exact"/>
        <w:jc w:val="left"/>
        <w:outlineLvl w:val="0"/>
        <w:rPr>
          <w:rFonts w:ascii="仿宋" w:hAnsi="仿宋" w:eastAsia="仿宋" w:cs="仿宋_GB2312"/>
          <w:sz w:val="32"/>
          <w:szCs w:val="32"/>
        </w:rPr>
      </w:pPr>
      <w:r>
        <w:rPr>
          <w:rFonts w:hint="eastAsia" w:ascii="仿宋" w:hAnsi="仿宋" w:eastAsia="仿宋" w:cs="黑体"/>
          <w:sz w:val="32"/>
          <w:szCs w:val="32"/>
        </w:rPr>
        <w:t>附件1</w:t>
      </w:r>
    </w:p>
    <w:p>
      <w:pPr>
        <w:pStyle w:val="34"/>
        <w:rPr>
          <w:shd w:val="clear" w:color="auto" w:fill="FFFFFF"/>
        </w:rPr>
      </w:pPr>
      <w:bookmarkStart w:id="45" w:name="_Toc15396618"/>
      <w:r>
        <w:rPr>
          <w:rFonts w:hint="eastAsia"/>
          <w:shd w:val="clear" w:color="auto" w:fill="FFFFFF"/>
        </w:rPr>
        <w:t>乐山市</w:t>
      </w:r>
      <w:r>
        <w:rPr>
          <w:rFonts w:hint="eastAsia"/>
          <w:shd w:val="clear" w:color="auto" w:fill="FFFFFF"/>
          <w:lang w:eastAsia="zh-CN"/>
        </w:rPr>
        <w:t>县街</w:t>
      </w:r>
      <w:r>
        <w:rPr>
          <w:rFonts w:hint="eastAsia"/>
          <w:shd w:val="clear" w:color="auto" w:fill="FFFFFF"/>
        </w:rPr>
        <w:t>小学</w:t>
      </w:r>
    </w:p>
    <w:p>
      <w:pPr>
        <w:pStyle w:val="34"/>
        <w:rPr>
          <w:shd w:val="clear" w:color="auto" w:fill="FFFFFF"/>
        </w:rPr>
      </w:pPr>
      <w:r>
        <w:rPr>
          <w:rFonts w:hint="eastAsia"/>
          <w:shd w:val="clear" w:color="auto" w:fill="FFFFFF"/>
        </w:rPr>
        <w:t>202</w:t>
      </w:r>
      <w:r>
        <w:rPr>
          <w:rFonts w:hint="eastAsia"/>
          <w:shd w:val="clear" w:color="auto" w:fill="FFFFFF"/>
          <w:lang w:val="en-US" w:eastAsia="zh-CN"/>
        </w:rPr>
        <w:t>2</w:t>
      </w:r>
      <w:r>
        <w:rPr>
          <w:rFonts w:hint="eastAsia"/>
          <w:shd w:val="clear" w:color="auto" w:fill="FFFFFF"/>
        </w:rPr>
        <w:t>年部门整体支出绩效自评报告</w:t>
      </w:r>
    </w:p>
    <w:p>
      <w:pPr>
        <w:widowControl/>
        <w:spacing w:line="540" w:lineRule="exact"/>
        <w:ind w:firstLine="560" w:firstLineChars="200"/>
        <w:jc w:val="left"/>
        <w:rPr>
          <w:rFonts w:ascii="宋体" w:hAnsi="宋体" w:cs="宋体"/>
          <w:sz w:val="28"/>
          <w:szCs w:val="28"/>
          <w:shd w:val="clear" w:color="auto" w:fill="FFFFFF"/>
        </w:rPr>
      </w:pPr>
    </w:p>
    <w:p>
      <w:pPr>
        <w:widowControl/>
        <w:spacing w:line="500" w:lineRule="exact"/>
        <w:ind w:firstLine="560" w:firstLineChars="200"/>
        <w:jc w:val="left"/>
        <w:rPr>
          <w:rFonts w:ascii="宋体" w:hAnsi="宋体" w:cs="宋体"/>
          <w:sz w:val="28"/>
          <w:szCs w:val="28"/>
          <w:shd w:val="clear" w:color="auto" w:fill="FFFFFF"/>
        </w:rPr>
      </w:pPr>
      <w:r>
        <w:rPr>
          <w:rFonts w:hint="eastAsia" w:ascii="宋体" w:hAnsi="宋体" w:cs="宋体"/>
          <w:sz w:val="28"/>
          <w:szCs w:val="28"/>
          <w:shd w:val="clear" w:color="auto" w:fill="FFFFFF"/>
        </w:rPr>
        <w:t>根据乐中财政监〔</w:t>
      </w:r>
      <w:r>
        <w:rPr>
          <w:rFonts w:ascii="宋体" w:hAnsi="宋体" w:cs="宋体"/>
          <w:sz w:val="28"/>
          <w:szCs w:val="28"/>
          <w:shd w:val="clear" w:color="auto" w:fill="FFFFFF"/>
        </w:rPr>
        <w:t>20</w:t>
      </w:r>
      <w:r>
        <w:rPr>
          <w:rFonts w:hint="eastAsia" w:ascii="宋体" w:hAnsi="宋体" w:cs="宋体"/>
          <w:sz w:val="28"/>
          <w:szCs w:val="28"/>
          <w:shd w:val="clear" w:color="auto" w:fill="FFFFFF"/>
        </w:rPr>
        <w:t>2</w:t>
      </w:r>
      <w:r>
        <w:rPr>
          <w:rFonts w:ascii="宋体" w:hAnsi="宋体" w:cs="宋体"/>
          <w:sz w:val="28"/>
          <w:szCs w:val="28"/>
          <w:shd w:val="clear" w:color="auto" w:fill="FFFFFF"/>
        </w:rPr>
        <w:t>2</w:t>
      </w:r>
      <w:r>
        <w:rPr>
          <w:rFonts w:hint="eastAsia" w:ascii="宋体" w:hAnsi="宋体" w:cs="宋体"/>
          <w:sz w:val="28"/>
          <w:szCs w:val="28"/>
          <w:shd w:val="clear" w:color="auto" w:fill="FFFFFF"/>
        </w:rPr>
        <w:t>〕6号文件《</w:t>
      </w:r>
      <w:r>
        <w:rPr>
          <w:rFonts w:ascii="宋体" w:hAnsi="宋体" w:cs="宋体"/>
          <w:sz w:val="28"/>
          <w:szCs w:val="28"/>
          <w:shd w:val="clear" w:color="auto" w:fill="FFFFFF"/>
        </w:rPr>
        <w:t>乐山市市中区财政局关于开展部门整体支出、项目支出绩效自评和抽评工作的通知</w:t>
      </w:r>
      <w:r>
        <w:rPr>
          <w:rFonts w:hint="eastAsia" w:ascii="宋体" w:hAnsi="宋体" w:cs="宋体"/>
          <w:sz w:val="28"/>
          <w:szCs w:val="28"/>
          <w:shd w:val="clear" w:color="auto" w:fill="FFFFFF"/>
        </w:rPr>
        <w:t>》，我校对202</w:t>
      </w:r>
      <w:r>
        <w:rPr>
          <w:rFonts w:hint="eastAsia" w:ascii="宋体" w:hAnsi="宋体" w:cs="宋体"/>
          <w:sz w:val="28"/>
          <w:szCs w:val="28"/>
          <w:shd w:val="clear" w:color="auto" w:fill="FFFFFF"/>
          <w:lang w:val="en-US" w:eastAsia="zh-CN"/>
        </w:rPr>
        <w:t>2</w:t>
      </w:r>
      <w:r>
        <w:rPr>
          <w:rFonts w:hint="eastAsia" w:ascii="宋体" w:hAnsi="宋体" w:cs="宋体"/>
          <w:sz w:val="28"/>
          <w:szCs w:val="28"/>
          <w:shd w:val="clear" w:color="auto" w:fill="FFFFFF"/>
        </w:rPr>
        <w:t>年度部门整体支出绩效进行了全面综合评价，现将有关情况汇报如下：</w:t>
      </w:r>
    </w:p>
    <w:p>
      <w:pPr>
        <w:widowControl/>
        <w:spacing w:line="500" w:lineRule="exact"/>
        <w:ind w:firstLine="562" w:firstLineChars="200"/>
        <w:jc w:val="left"/>
        <w:rPr>
          <w:rFonts w:ascii="宋体" w:hAnsi="宋体" w:cs="宋体"/>
          <w:b/>
          <w:sz w:val="28"/>
          <w:szCs w:val="28"/>
          <w:shd w:val="clear" w:color="auto" w:fill="FFFFFF"/>
        </w:rPr>
      </w:pPr>
      <w:r>
        <w:rPr>
          <w:rFonts w:hint="eastAsia" w:ascii="宋体" w:hAnsi="宋体" w:cs="宋体"/>
          <w:b/>
          <w:sz w:val="28"/>
          <w:szCs w:val="28"/>
          <w:shd w:val="clear" w:color="auto" w:fill="FFFFFF"/>
        </w:rPr>
        <w:t>一</w:t>
      </w:r>
      <w:r>
        <w:rPr>
          <w:rFonts w:ascii="宋体" w:hAnsi="宋体" w:cs="宋体"/>
          <w:b/>
          <w:sz w:val="28"/>
          <w:szCs w:val="28"/>
          <w:shd w:val="clear" w:color="auto" w:fill="FFFFFF"/>
        </w:rPr>
        <w:t>、</w:t>
      </w:r>
      <w:r>
        <w:rPr>
          <w:rFonts w:hint="eastAsia" w:ascii="宋体" w:hAnsi="宋体" w:cs="宋体"/>
          <w:b/>
          <w:sz w:val="28"/>
          <w:szCs w:val="28"/>
          <w:shd w:val="clear" w:color="auto" w:fill="FFFFFF"/>
        </w:rPr>
        <w:t>部门（单位）概况</w:t>
      </w:r>
    </w:p>
    <w:p>
      <w:pPr>
        <w:pStyle w:val="24"/>
        <w:spacing w:line="500" w:lineRule="exact"/>
        <w:ind w:left="637" w:firstLine="0" w:firstLineChars="0"/>
        <w:rPr>
          <w:rFonts w:ascii="宋体" w:hAnsi="宋体" w:cs="宋体"/>
          <w:sz w:val="28"/>
          <w:szCs w:val="28"/>
          <w:shd w:val="clear" w:color="auto" w:fill="FFFFFF"/>
        </w:rPr>
      </w:pPr>
      <w:r>
        <w:rPr>
          <w:rFonts w:hint="eastAsia" w:ascii="宋体" w:hAnsi="宋体" w:cs="宋体"/>
          <w:sz w:val="28"/>
          <w:szCs w:val="28"/>
          <w:shd w:val="clear" w:color="auto" w:fill="FFFFFF"/>
        </w:rPr>
        <w:t>（一）机构组成：</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乐山市</w:t>
      </w:r>
      <w:r>
        <w:rPr>
          <w:rFonts w:hint="eastAsia" w:ascii="宋体" w:hAnsi="宋体" w:cs="宋体"/>
          <w:sz w:val="28"/>
          <w:szCs w:val="28"/>
          <w:shd w:val="clear" w:color="auto" w:fill="FFFFFF"/>
          <w:lang w:eastAsia="zh-CN"/>
        </w:rPr>
        <w:t>县街</w:t>
      </w:r>
      <w:r>
        <w:rPr>
          <w:rFonts w:hint="eastAsia" w:ascii="宋体" w:hAnsi="宋体" w:cs="宋体"/>
          <w:sz w:val="28"/>
          <w:szCs w:val="28"/>
          <w:shd w:val="clear" w:color="auto" w:fill="FFFFFF"/>
        </w:rPr>
        <w:t>小学，内设机构</w:t>
      </w:r>
      <w:r>
        <w:rPr>
          <w:rFonts w:hint="eastAsia" w:ascii="宋体" w:hAnsi="宋体" w:cs="宋体"/>
          <w:sz w:val="28"/>
          <w:szCs w:val="28"/>
          <w:shd w:val="clear" w:color="auto" w:fill="FFFFFF"/>
          <w:lang w:val="en-US" w:eastAsia="zh-CN"/>
        </w:rPr>
        <w:t>7</w:t>
      </w:r>
      <w:r>
        <w:rPr>
          <w:rFonts w:hint="eastAsia" w:ascii="宋体" w:hAnsi="宋体" w:cs="宋体"/>
          <w:sz w:val="28"/>
          <w:szCs w:val="28"/>
          <w:shd w:val="clear" w:color="auto" w:fill="FFFFFF"/>
        </w:rPr>
        <w:t>个，分别为教导处、总务处、安全办、</w:t>
      </w:r>
      <w:r>
        <w:rPr>
          <w:rFonts w:hint="eastAsia" w:ascii="宋体" w:hAnsi="宋体" w:cs="宋体"/>
          <w:sz w:val="28"/>
          <w:szCs w:val="28"/>
          <w:shd w:val="clear" w:color="auto" w:fill="FFFFFF"/>
          <w:lang w:eastAsia="zh-CN"/>
        </w:rPr>
        <w:t>教科室、学校办公室、</w:t>
      </w:r>
      <w:r>
        <w:rPr>
          <w:rFonts w:hint="eastAsia" w:ascii="宋体" w:hAnsi="宋体" w:cs="宋体"/>
          <w:sz w:val="28"/>
          <w:szCs w:val="28"/>
          <w:shd w:val="clear" w:color="auto" w:fill="FFFFFF"/>
        </w:rPr>
        <w:t>团队、工会。共</w:t>
      </w:r>
      <w:r>
        <w:rPr>
          <w:rFonts w:hint="eastAsia" w:ascii="宋体" w:hAnsi="宋体" w:cs="宋体"/>
          <w:sz w:val="28"/>
          <w:szCs w:val="28"/>
          <w:shd w:val="clear" w:color="auto" w:fill="FFFFFF"/>
          <w:lang w:val="en-US" w:eastAsia="zh-CN"/>
        </w:rPr>
        <w:t>52</w:t>
      </w:r>
      <w:r>
        <w:rPr>
          <w:rFonts w:hint="eastAsia" w:ascii="宋体" w:hAnsi="宋体" w:cs="宋体"/>
          <w:sz w:val="28"/>
          <w:szCs w:val="28"/>
          <w:shd w:val="clear" w:color="auto" w:fill="FFFFFF"/>
        </w:rPr>
        <w:t>个教学班。</w:t>
      </w:r>
    </w:p>
    <w:p>
      <w:pPr>
        <w:spacing w:line="500" w:lineRule="exact"/>
        <w:ind w:left="637"/>
        <w:rPr>
          <w:rFonts w:ascii="宋体" w:hAnsi="宋体" w:cs="宋体"/>
          <w:sz w:val="28"/>
          <w:szCs w:val="28"/>
          <w:shd w:val="clear" w:color="auto" w:fill="FFFFFF"/>
        </w:rPr>
      </w:pPr>
      <w:r>
        <w:rPr>
          <w:rFonts w:hint="eastAsia" w:ascii="宋体" w:hAnsi="宋体" w:cs="宋体"/>
          <w:sz w:val="28"/>
          <w:szCs w:val="28"/>
          <w:shd w:val="clear" w:color="auto" w:fill="FFFFFF"/>
        </w:rPr>
        <w:t>（二）机构职能</w:t>
      </w:r>
      <w:r>
        <w:rPr>
          <w:rFonts w:ascii="宋体" w:hAnsi="宋体" w:cs="宋体"/>
          <w:sz w:val="28"/>
          <w:szCs w:val="28"/>
          <w:shd w:val="clear" w:color="auto" w:fill="FFFFFF"/>
        </w:rPr>
        <w:t>:</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全面贯彻执行党和国家教育方针政策和法律法规，拟定学校教育事业发展规划，实施小学义务教育和学前教育，促进教育发展。学校始终坚持“让学校成为师生健康成长乐园” 的办学宗旨，全面贯彻落实党的教育方针、政策，依法治校。做好校园安全工作，健全安全应急机制，确保师生在校期间的安全。</w:t>
      </w:r>
    </w:p>
    <w:p>
      <w:pPr>
        <w:pStyle w:val="24"/>
        <w:spacing w:line="500" w:lineRule="exact"/>
        <w:ind w:left="637" w:firstLine="0" w:firstLineChars="0"/>
        <w:rPr>
          <w:rFonts w:ascii="宋体" w:hAnsi="宋体" w:cs="宋体"/>
          <w:sz w:val="28"/>
          <w:szCs w:val="28"/>
          <w:shd w:val="clear" w:color="auto" w:fill="FFFFFF"/>
        </w:rPr>
      </w:pPr>
      <w:r>
        <w:rPr>
          <w:rFonts w:hint="eastAsia" w:ascii="宋体" w:hAnsi="宋体" w:cs="宋体"/>
          <w:sz w:val="28"/>
          <w:szCs w:val="28"/>
          <w:shd w:val="clear" w:color="auto" w:fill="FFFFFF"/>
        </w:rPr>
        <w:t>（三）人员概况。</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截止20</w:t>
      </w:r>
      <w:r>
        <w:rPr>
          <w:rFonts w:ascii="宋体" w:hAnsi="宋体" w:cs="宋体"/>
          <w:sz w:val="28"/>
          <w:szCs w:val="28"/>
          <w:shd w:val="clear" w:color="auto" w:fill="FFFFFF"/>
        </w:rPr>
        <w:t>2</w:t>
      </w:r>
      <w:r>
        <w:rPr>
          <w:rFonts w:hint="eastAsia" w:ascii="宋体" w:hAnsi="宋体" w:cs="宋体"/>
          <w:sz w:val="28"/>
          <w:szCs w:val="28"/>
          <w:shd w:val="clear" w:color="auto" w:fill="FFFFFF"/>
          <w:lang w:val="en-US" w:eastAsia="zh-CN"/>
        </w:rPr>
        <w:t>2</w:t>
      </w:r>
      <w:r>
        <w:rPr>
          <w:rFonts w:hint="eastAsia" w:ascii="宋体" w:hAnsi="宋体" w:cs="宋体"/>
          <w:sz w:val="28"/>
          <w:szCs w:val="28"/>
          <w:shd w:val="clear" w:color="auto" w:fill="FFFFFF"/>
        </w:rPr>
        <w:t>年12月31日，我校有在职在编职工</w:t>
      </w:r>
      <w:r>
        <w:rPr>
          <w:rFonts w:hint="eastAsia" w:ascii="宋体" w:hAnsi="宋体" w:cs="宋体"/>
          <w:sz w:val="28"/>
          <w:szCs w:val="28"/>
          <w:shd w:val="clear" w:color="auto" w:fill="FFFFFF"/>
          <w:lang w:val="en-US" w:eastAsia="zh-CN"/>
        </w:rPr>
        <w:t>111</w:t>
      </w:r>
      <w:r>
        <w:rPr>
          <w:rFonts w:hint="eastAsia" w:ascii="宋体" w:hAnsi="宋体" w:cs="宋体"/>
          <w:sz w:val="28"/>
          <w:szCs w:val="28"/>
          <w:shd w:val="clear" w:color="auto" w:fill="FFFFFF"/>
        </w:rPr>
        <w:t>人</w:t>
      </w:r>
      <w:r>
        <w:rPr>
          <w:rFonts w:hint="eastAsia" w:ascii="宋体" w:hAnsi="宋体" w:cs="宋体"/>
          <w:sz w:val="28"/>
          <w:szCs w:val="28"/>
          <w:shd w:val="clear" w:color="auto" w:fill="FFFFFF"/>
          <w:lang w:eastAsia="zh-CN"/>
        </w:rPr>
        <w:t>，</w:t>
      </w:r>
      <w:r>
        <w:rPr>
          <w:rFonts w:hint="eastAsia" w:ascii="宋体" w:hAnsi="宋体" w:cs="宋体"/>
          <w:sz w:val="28"/>
          <w:szCs w:val="28"/>
          <w:shd w:val="clear" w:color="auto" w:fill="FFFFFF"/>
        </w:rPr>
        <w:t>其中事业专技</w:t>
      </w:r>
      <w:r>
        <w:rPr>
          <w:rFonts w:hint="eastAsia" w:ascii="宋体" w:hAnsi="宋体" w:cs="宋体"/>
          <w:sz w:val="28"/>
          <w:szCs w:val="28"/>
          <w:shd w:val="clear" w:color="auto" w:fill="FFFFFF"/>
          <w:lang w:val="en-US" w:eastAsia="zh-CN"/>
        </w:rPr>
        <w:t>108</w:t>
      </w:r>
      <w:r>
        <w:rPr>
          <w:rFonts w:hint="eastAsia" w:ascii="宋体" w:hAnsi="宋体" w:cs="宋体"/>
          <w:sz w:val="28"/>
          <w:szCs w:val="28"/>
          <w:shd w:val="clear" w:color="auto" w:fill="FFFFFF"/>
        </w:rPr>
        <w:t>人，事业工勤</w:t>
      </w:r>
      <w:r>
        <w:rPr>
          <w:rFonts w:hint="eastAsia" w:ascii="宋体" w:hAnsi="宋体" w:cs="宋体"/>
          <w:sz w:val="28"/>
          <w:szCs w:val="28"/>
          <w:shd w:val="clear" w:color="auto" w:fill="FFFFFF"/>
          <w:lang w:val="en-US" w:eastAsia="zh-CN"/>
        </w:rPr>
        <w:t>3</w:t>
      </w:r>
      <w:r>
        <w:rPr>
          <w:rFonts w:hint="eastAsia" w:ascii="宋体" w:hAnsi="宋体" w:cs="宋体"/>
          <w:sz w:val="28"/>
          <w:szCs w:val="28"/>
          <w:shd w:val="clear" w:color="auto" w:fill="FFFFFF"/>
        </w:rPr>
        <w:t>人；退休人员</w:t>
      </w:r>
      <w:r>
        <w:rPr>
          <w:rFonts w:hint="eastAsia" w:ascii="宋体" w:hAnsi="宋体" w:cs="宋体"/>
          <w:sz w:val="28"/>
          <w:szCs w:val="28"/>
          <w:shd w:val="clear" w:color="auto" w:fill="FFFFFF"/>
          <w:lang w:val="en-US" w:eastAsia="zh-CN"/>
        </w:rPr>
        <w:t>242</w:t>
      </w:r>
      <w:r>
        <w:rPr>
          <w:rFonts w:hint="eastAsia" w:ascii="宋体" w:hAnsi="宋体" w:cs="宋体"/>
          <w:sz w:val="28"/>
          <w:szCs w:val="28"/>
          <w:shd w:val="clear" w:color="auto" w:fill="FFFFFF"/>
        </w:rPr>
        <w:t>人；在校学生</w:t>
      </w:r>
      <w:r>
        <w:rPr>
          <w:rFonts w:hint="eastAsia" w:ascii="宋体" w:hAnsi="宋体" w:cs="宋体"/>
          <w:sz w:val="28"/>
          <w:szCs w:val="28"/>
          <w:shd w:val="clear" w:color="auto" w:fill="FFFFFF"/>
          <w:lang w:val="en-US" w:eastAsia="zh-CN"/>
        </w:rPr>
        <w:t>2804</w:t>
      </w:r>
      <w:r>
        <w:rPr>
          <w:rFonts w:hint="eastAsia" w:ascii="宋体" w:hAnsi="宋体" w:cs="宋体"/>
          <w:sz w:val="28"/>
          <w:szCs w:val="28"/>
          <w:shd w:val="clear" w:color="auto" w:fill="FFFFFF"/>
        </w:rPr>
        <w:t>人。</w:t>
      </w:r>
    </w:p>
    <w:p>
      <w:pPr>
        <w:spacing w:line="500" w:lineRule="exact"/>
        <w:ind w:firstLine="562" w:firstLineChars="200"/>
        <w:rPr>
          <w:rFonts w:ascii="宋体" w:hAnsi="宋体" w:cs="宋体"/>
          <w:b/>
          <w:sz w:val="28"/>
          <w:szCs w:val="28"/>
          <w:shd w:val="clear" w:color="auto" w:fill="FFFFFF"/>
        </w:rPr>
      </w:pPr>
      <w:r>
        <w:rPr>
          <w:rFonts w:hint="eastAsia" w:ascii="宋体" w:hAnsi="宋体" w:cs="宋体"/>
          <w:b/>
          <w:sz w:val="28"/>
          <w:szCs w:val="28"/>
          <w:shd w:val="clear" w:color="auto" w:fill="FFFFFF"/>
        </w:rPr>
        <w:t>二</w:t>
      </w:r>
      <w:r>
        <w:rPr>
          <w:rFonts w:ascii="宋体" w:hAnsi="宋体" w:cs="宋体"/>
          <w:b/>
          <w:sz w:val="28"/>
          <w:szCs w:val="28"/>
          <w:shd w:val="clear" w:color="auto" w:fill="FFFFFF"/>
        </w:rPr>
        <w:t>、</w:t>
      </w:r>
      <w:r>
        <w:rPr>
          <w:rFonts w:hint="eastAsia" w:ascii="宋体" w:hAnsi="宋体" w:cs="宋体"/>
          <w:b/>
          <w:sz w:val="28"/>
          <w:szCs w:val="28"/>
          <w:shd w:val="clear" w:color="auto" w:fill="FFFFFF"/>
        </w:rPr>
        <w:t>部门财政资金收支情况</w:t>
      </w:r>
    </w:p>
    <w:p>
      <w:pPr>
        <w:pStyle w:val="36"/>
        <w:numPr>
          <w:ilvl w:val="0"/>
          <w:numId w:val="8"/>
        </w:numPr>
        <w:spacing w:line="500" w:lineRule="exact"/>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部门财政资金收入情况。</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本校</w:t>
      </w:r>
      <w:r>
        <w:rPr>
          <w:rFonts w:ascii="宋体" w:hAnsi="宋体" w:cs="宋体"/>
          <w:sz w:val="28"/>
          <w:szCs w:val="28"/>
          <w:shd w:val="clear" w:color="auto" w:fill="FFFFFF"/>
        </w:rPr>
        <w:t>202</w:t>
      </w:r>
      <w:r>
        <w:rPr>
          <w:rFonts w:hint="eastAsia" w:ascii="宋体" w:hAnsi="宋体" w:cs="宋体"/>
          <w:sz w:val="28"/>
          <w:szCs w:val="28"/>
          <w:shd w:val="clear" w:color="auto" w:fill="FFFFFF"/>
          <w:lang w:val="en-US" w:eastAsia="zh-CN"/>
        </w:rPr>
        <w:t>2</w:t>
      </w:r>
      <w:r>
        <w:rPr>
          <w:rFonts w:hint="eastAsia" w:ascii="宋体" w:hAnsi="宋体" w:cs="宋体"/>
          <w:sz w:val="28"/>
          <w:szCs w:val="28"/>
          <w:shd w:val="clear" w:color="auto" w:fill="FFFFFF"/>
        </w:rPr>
        <w:t>年部门财政资金收入</w:t>
      </w:r>
      <w:r>
        <w:rPr>
          <w:rFonts w:hint="eastAsia" w:ascii="宋体" w:hAnsi="宋体" w:cs="宋体"/>
          <w:sz w:val="28"/>
          <w:szCs w:val="28"/>
          <w:shd w:val="clear" w:color="auto" w:fill="FFFFFF"/>
          <w:lang w:val="en-US" w:eastAsia="zh-CN"/>
        </w:rPr>
        <w:t>1883.37万</w:t>
      </w:r>
      <w:r>
        <w:rPr>
          <w:rFonts w:hint="eastAsia" w:ascii="宋体" w:hAnsi="宋体" w:cs="宋体"/>
          <w:sz w:val="28"/>
          <w:szCs w:val="28"/>
          <w:shd w:val="clear" w:color="auto" w:fill="FFFFFF"/>
        </w:rPr>
        <w:t>元，其中财政拨款</w:t>
      </w:r>
      <w:r>
        <w:rPr>
          <w:rFonts w:hint="eastAsia" w:ascii="宋体" w:hAnsi="宋体" w:cs="宋体"/>
          <w:sz w:val="28"/>
          <w:szCs w:val="28"/>
          <w:shd w:val="clear" w:color="auto" w:fill="FFFFFF"/>
          <w:lang w:val="en-US" w:eastAsia="zh-CN"/>
        </w:rPr>
        <w:t>1883.37万</w:t>
      </w:r>
      <w:r>
        <w:rPr>
          <w:rFonts w:hint="eastAsia" w:ascii="宋体" w:hAnsi="宋体" w:cs="宋体"/>
          <w:sz w:val="28"/>
          <w:szCs w:val="28"/>
          <w:shd w:val="clear" w:color="auto" w:fill="FFFFFF"/>
        </w:rPr>
        <w:t>元，年初结转结余</w:t>
      </w:r>
      <w:r>
        <w:rPr>
          <w:rFonts w:hint="eastAsia" w:ascii="宋体" w:hAnsi="宋体" w:cs="宋体"/>
          <w:sz w:val="28"/>
          <w:szCs w:val="28"/>
          <w:shd w:val="clear" w:color="auto" w:fill="FFFFFF"/>
          <w:lang w:val="en-US" w:eastAsia="zh-CN"/>
        </w:rPr>
        <w:t>0万</w:t>
      </w:r>
      <w:r>
        <w:rPr>
          <w:rFonts w:hint="eastAsia" w:ascii="宋体" w:hAnsi="宋体" w:cs="宋体"/>
          <w:sz w:val="28"/>
          <w:szCs w:val="28"/>
          <w:shd w:val="clear" w:color="auto" w:fill="FFFFFF"/>
        </w:rPr>
        <w:t>元，事业收入</w:t>
      </w:r>
      <w:r>
        <w:rPr>
          <w:rFonts w:ascii="宋体" w:hAnsi="宋体" w:cs="宋体"/>
          <w:sz w:val="28"/>
          <w:szCs w:val="28"/>
          <w:shd w:val="clear" w:color="auto" w:fill="FFFFFF"/>
        </w:rPr>
        <w:t>0</w:t>
      </w:r>
      <w:r>
        <w:rPr>
          <w:rFonts w:hint="eastAsia" w:ascii="宋体" w:hAnsi="宋体" w:cs="宋体"/>
          <w:sz w:val="28"/>
          <w:szCs w:val="28"/>
          <w:shd w:val="clear" w:color="auto" w:fill="FFFFFF"/>
        </w:rPr>
        <w:t>元。</w:t>
      </w:r>
    </w:p>
    <w:p>
      <w:pPr>
        <w:pStyle w:val="36"/>
        <w:numPr>
          <w:ilvl w:val="0"/>
          <w:numId w:val="9"/>
        </w:numPr>
        <w:spacing w:line="500" w:lineRule="exact"/>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部门财政资金支出情况。</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20</w:t>
      </w:r>
      <w:r>
        <w:rPr>
          <w:rFonts w:ascii="宋体" w:hAnsi="宋体" w:cs="宋体"/>
          <w:sz w:val="28"/>
          <w:szCs w:val="28"/>
          <w:shd w:val="clear" w:color="auto" w:fill="FFFFFF"/>
        </w:rPr>
        <w:t>2</w:t>
      </w:r>
      <w:r>
        <w:rPr>
          <w:rFonts w:hint="eastAsia" w:ascii="宋体" w:hAnsi="宋体" w:cs="宋体"/>
          <w:sz w:val="28"/>
          <w:szCs w:val="28"/>
          <w:shd w:val="clear" w:color="auto" w:fill="FFFFFF"/>
          <w:lang w:val="en-US" w:eastAsia="zh-CN"/>
        </w:rPr>
        <w:t>2</w:t>
      </w:r>
      <w:r>
        <w:rPr>
          <w:rFonts w:hint="eastAsia" w:ascii="宋体" w:hAnsi="宋体" w:cs="宋体"/>
          <w:sz w:val="28"/>
          <w:szCs w:val="28"/>
          <w:shd w:val="clear" w:color="auto" w:fill="FFFFFF"/>
        </w:rPr>
        <w:t>年本部门财政支出</w:t>
      </w:r>
      <w:r>
        <w:rPr>
          <w:rFonts w:hint="eastAsia" w:ascii="宋体" w:hAnsi="宋体" w:cs="宋体"/>
          <w:sz w:val="28"/>
          <w:szCs w:val="28"/>
          <w:shd w:val="clear" w:color="auto" w:fill="FFFFFF"/>
          <w:lang w:val="en-US" w:eastAsia="zh-CN"/>
        </w:rPr>
        <w:t>2202.39</w:t>
      </w:r>
      <w:r>
        <w:rPr>
          <w:rFonts w:hint="eastAsia" w:ascii="宋体" w:hAnsi="宋体" w:cs="宋体"/>
          <w:sz w:val="28"/>
          <w:szCs w:val="28"/>
          <w:shd w:val="clear" w:color="auto" w:fill="FFFFFF"/>
        </w:rPr>
        <w:t>元，其中工资福利支出</w:t>
      </w:r>
      <w:r>
        <w:rPr>
          <w:rFonts w:hint="eastAsia" w:ascii="宋体" w:hAnsi="宋体" w:cs="宋体"/>
          <w:sz w:val="28"/>
          <w:szCs w:val="28"/>
          <w:shd w:val="clear" w:color="auto" w:fill="FFFFFF"/>
          <w:lang w:val="en-US" w:eastAsia="zh-CN"/>
        </w:rPr>
        <w:t>1560.39万元</w:t>
      </w:r>
      <w:r>
        <w:rPr>
          <w:rFonts w:hint="eastAsia" w:ascii="宋体" w:hAnsi="宋体" w:cs="宋体"/>
          <w:sz w:val="28"/>
          <w:szCs w:val="28"/>
          <w:shd w:val="clear" w:color="auto" w:fill="FFFFFF"/>
        </w:rPr>
        <w:t>，商品和服务支出</w:t>
      </w:r>
      <w:r>
        <w:rPr>
          <w:rFonts w:hint="eastAsia" w:ascii="宋体" w:hAnsi="宋体" w:cs="宋体"/>
          <w:sz w:val="28"/>
          <w:szCs w:val="28"/>
          <w:shd w:val="clear" w:color="auto" w:fill="FFFFFF"/>
          <w:lang w:val="en-US" w:eastAsia="zh-CN"/>
        </w:rPr>
        <w:t>480.70万</w:t>
      </w:r>
      <w:r>
        <w:rPr>
          <w:rFonts w:hint="eastAsia" w:ascii="宋体" w:hAnsi="宋体" w:cs="宋体"/>
          <w:sz w:val="28"/>
          <w:szCs w:val="28"/>
          <w:shd w:val="clear" w:color="auto" w:fill="FFFFFF"/>
        </w:rPr>
        <w:t>元，对个人和家庭的补助支出元</w:t>
      </w:r>
      <w:r>
        <w:rPr>
          <w:rFonts w:hint="eastAsia" w:ascii="宋体" w:hAnsi="宋体" w:cs="宋体"/>
          <w:sz w:val="28"/>
          <w:szCs w:val="28"/>
          <w:shd w:val="clear" w:color="auto" w:fill="FFFFFF"/>
          <w:lang w:val="en-US" w:eastAsia="zh-CN"/>
        </w:rPr>
        <w:t>35.01万元</w:t>
      </w:r>
      <w:r>
        <w:rPr>
          <w:rFonts w:hint="eastAsia" w:ascii="宋体" w:hAnsi="宋体" w:cs="宋体"/>
          <w:sz w:val="28"/>
          <w:szCs w:val="28"/>
          <w:shd w:val="clear" w:color="auto" w:fill="FFFFFF"/>
        </w:rPr>
        <w:t>，</w:t>
      </w:r>
      <w:r>
        <w:rPr>
          <w:rFonts w:hint="eastAsia" w:ascii="宋体" w:hAnsi="宋体" w:cs="宋体"/>
          <w:sz w:val="28"/>
          <w:szCs w:val="28"/>
          <w:shd w:val="clear" w:color="auto" w:fill="FFFFFF"/>
          <w:lang w:eastAsia="zh-CN"/>
        </w:rPr>
        <w:t>其他</w:t>
      </w:r>
      <w:r>
        <w:rPr>
          <w:rFonts w:hint="eastAsia" w:ascii="宋体" w:hAnsi="宋体" w:cs="宋体"/>
          <w:sz w:val="28"/>
          <w:szCs w:val="28"/>
          <w:shd w:val="clear" w:color="auto" w:fill="FFFFFF"/>
        </w:rPr>
        <w:t>资本性支出</w:t>
      </w:r>
      <w:r>
        <w:rPr>
          <w:rFonts w:hint="eastAsia" w:ascii="宋体" w:hAnsi="宋体" w:cs="宋体"/>
          <w:sz w:val="28"/>
          <w:szCs w:val="28"/>
          <w:shd w:val="clear" w:color="auto" w:fill="FFFFFF"/>
          <w:lang w:val="en-US" w:eastAsia="zh-CN"/>
        </w:rPr>
        <w:t>9.72万</w:t>
      </w:r>
      <w:r>
        <w:rPr>
          <w:rFonts w:hint="eastAsia" w:ascii="宋体" w:hAnsi="宋体" w:cs="宋体"/>
          <w:sz w:val="28"/>
          <w:szCs w:val="28"/>
          <w:shd w:val="clear" w:color="auto" w:fill="FFFFFF"/>
        </w:rPr>
        <w:t>元。202</w:t>
      </w:r>
      <w:r>
        <w:rPr>
          <w:rFonts w:hint="eastAsia" w:ascii="宋体" w:hAnsi="宋体" w:cs="宋体"/>
          <w:sz w:val="28"/>
          <w:szCs w:val="28"/>
          <w:shd w:val="clear" w:color="auto" w:fill="FFFFFF"/>
          <w:lang w:val="en-US" w:eastAsia="zh-CN"/>
        </w:rPr>
        <w:t>2</w:t>
      </w:r>
      <w:r>
        <w:rPr>
          <w:rFonts w:hint="eastAsia" w:ascii="宋体" w:hAnsi="宋体" w:cs="宋体"/>
          <w:sz w:val="28"/>
          <w:szCs w:val="28"/>
          <w:shd w:val="clear" w:color="auto" w:fill="FFFFFF"/>
        </w:rPr>
        <w:t>年末</w:t>
      </w:r>
      <w:r>
        <w:rPr>
          <w:rFonts w:ascii="宋体" w:hAnsi="宋体" w:cs="宋体"/>
          <w:sz w:val="28"/>
          <w:szCs w:val="28"/>
          <w:shd w:val="clear" w:color="auto" w:fill="FFFFFF"/>
        </w:rPr>
        <w:t>财</w:t>
      </w:r>
      <w:r>
        <w:rPr>
          <w:rFonts w:hint="eastAsia" w:ascii="宋体" w:hAnsi="宋体" w:cs="宋体"/>
          <w:sz w:val="28"/>
          <w:szCs w:val="28"/>
          <w:shd w:val="clear" w:color="auto" w:fill="FFFFFF"/>
        </w:rPr>
        <w:t>返</w:t>
      </w:r>
      <w:r>
        <w:rPr>
          <w:rFonts w:ascii="宋体" w:hAnsi="宋体" w:cs="宋体"/>
          <w:sz w:val="28"/>
          <w:szCs w:val="28"/>
          <w:shd w:val="clear" w:color="auto" w:fill="FFFFFF"/>
        </w:rPr>
        <w:t>资金</w:t>
      </w:r>
      <w:r>
        <w:rPr>
          <w:rFonts w:hint="eastAsia" w:ascii="宋体" w:hAnsi="宋体" w:cs="宋体"/>
          <w:sz w:val="28"/>
          <w:szCs w:val="28"/>
          <w:shd w:val="clear" w:color="auto" w:fill="FFFFFF"/>
          <w:lang w:val="en-US" w:eastAsia="zh-CN"/>
        </w:rPr>
        <w:t>0</w:t>
      </w:r>
      <w:r>
        <w:rPr>
          <w:rFonts w:hint="eastAsia" w:ascii="宋体" w:hAnsi="宋体" w:cs="宋体"/>
          <w:sz w:val="28"/>
          <w:szCs w:val="28"/>
          <w:shd w:val="clear" w:color="auto" w:fill="FFFFFF"/>
        </w:rPr>
        <w:t>元</w:t>
      </w:r>
      <w:r>
        <w:rPr>
          <w:rFonts w:ascii="宋体" w:hAnsi="宋体" w:cs="宋体"/>
          <w:sz w:val="28"/>
          <w:szCs w:val="28"/>
          <w:shd w:val="clear" w:color="auto" w:fill="FFFFFF"/>
        </w:rPr>
        <w:t>。</w:t>
      </w:r>
    </w:p>
    <w:p>
      <w:pPr>
        <w:spacing w:line="500" w:lineRule="exact"/>
        <w:ind w:firstLine="562" w:firstLineChars="200"/>
        <w:rPr>
          <w:rFonts w:ascii="宋体" w:hAnsi="宋体" w:cs="宋体"/>
          <w:b/>
          <w:sz w:val="28"/>
          <w:szCs w:val="28"/>
          <w:shd w:val="clear" w:color="auto" w:fill="FFFFFF"/>
        </w:rPr>
      </w:pPr>
      <w:r>
        <w:rPr>
          <w:rFonts w:hint="eastAsia" w:ascii="宋体" w:hAnsi="宋体" w:cs="宋体"/>
          <w:b/>
          <w:sz w:val="28"/>
          <w:szCs w:val="28"/>
          <w:shd w:val="clear" w:color="auto" w:fill="FFFFFF"/>
        </w:rPr>
        <w:t>三</w:t>
      </w:r>
      <w:r>
        <w:rPr>
          <w:rFonts w:ascii="宋体" w:hAnsi="宋体" w:cs="宋体"/>
          <w:b/>
          <w:sz w:val="28"/>
          <w:szCs w:val="28"/>
          <w:shd w:val="clear" w:color="auto" w:fill="FFFFFF"/>
        </w:rPr>
        <w:t>、</w:t>
      </w:r>
      <w:r>
        <w:rPr>
          <w:rFonts w:hint="eastAsia" w:ascii="宋体" w:hAnsi="宋体" w:cs="宋体"/>
          <w:b/>
          <w:sz w:val="28"/>
          <w:szCs w:val="28"/>
          <w:shd w:val="clear" w:color="auto" w:fill="FFFFFF"/>
        </w:rPr>
        <w:t>部门整体支出预算绩效管理情况</w:t>
      </w:r>
    </w:p>
    <w:p>
      <w:pPr>
        <w:pStyle w:val="35"/>
        <w:spacing w:line="500" w:lineRule="exact"/>
        <w:ind w:left="637" w:firstLine="0"/>
        <w:rPr>
          <w:rFonts w:ascii="宋体" w:hAnsi="宋体" w:eastAsia="宋体" w:cs="宋体"/>
          <w:sz w:val="28"/>
          <w:szCs w:val="28"/>
          <w:shd w:val="clear" w:color="auto" w:fill="FFFFFF"/>
        </w:rPr>
      </w:pPr>
      <w:r>
        <w:rPr>
          <w:rFonts w:hint="eastAsia" w:ascii="宋体" w:hAnsi="宋体" w:eastAsia="宋体" w:cs="宋体"/>
          <w:sz w:val="28"/>
          <w:szCs w:val="28"/>
          <w:shd w:val="clear" w:color="auto" w:fill="FFFFFF"/>
        </w:rPr>
        <w:t>（一</w:t>
      </w:r>
      <w:r>
        <w:rPr>
          <w:rFonts w:ascii="宋体" w:hAnsi="宋体" w:eastAsia="宋体" w:cs="宋体"/>
          <w:sz w:val="28"/>
          <w:szCs w:val="28"/>
          <w:shd w:val="clear" w:color="auto" w:fill="FFFFFF"/>
        </w:rPr>
        <w:t>）</w:t>
      </w:r>
      <w:r>
        <w:rPr>
          <w:rFonts w:hint="eastAsia" w:ascii="宋体" w:hAnsi="宋体" w:eastAsia="宋体" w:cs="宋体"/>
          <w:sz w:val="28"/>
          <w:szCs w:val="28"/>
          <w:shd w:val="clear" w:color="auto" w:fill="FFFFFF"/>
        </w:rPr>
        <w:t>部门财政支出管理情况</w:t>
      </w:r>
    </w:p>
    <w:p>
      <w:pPr>
        <w:widowControl/>
        <w:adjustRightInd w:val="0"/>
        <w:snapToGrid w:val="0"/>
        <w:spacing w:line="580" w:lineRule="exact"/>
        <w:ind w:firstLine="560" w:firstLineChars="200"/>
        <w:contextualSpacing/>
        <w:jc w:val="left"/>
        <w:rPr>
          <w:rFonts w:ascii="宋体" w:hAnsi="宋体" w:cs="宋体"/>
          <w:sz w:val="28"/>
          <w:szCs w:val="28"/>
          <w:shd w:val="clear" w:color="auto" w:fill="FFFFFF"/>
        </w:rPr>
      </w:pPr>
      <w:r>
        <w:rPr>
          <w:rFonts w:hint="eastAsia" w:ascii="宋体" w:hAnsi="宋体" w:cs="宋体"/>
          <w:sz w:val="28"/>
          <w:szCs w:val="28"/>
          <w:shd w:val="clear" w:color="auto" w:fill="FFFFFF"/>
        </w:rPr>
        <w:t>（一）部门预算管理。</w:t>
      </w:r>
    </w:p>
    <w:p>
      <w:pPr>
        <w:pStyle w:val="36"/>
        <w:spacing w:line="500" w:lineRule="exact"/>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1、我校严格贯彻落实《预算法》、《会计法》、《事业单位会计制度》，把预决算编制作为财务管理工作的重要内容精心组织，抓好落实。按照上级部门编制通知的相关要求，遵循真实性、准确性、科学性，绩效性的原则，按时完成报送预决算编制报表。</w:t>
      </w:r>
    </w:p>
    <w:p>
      <w:pPr>
        <w:pStyle w:val="36"/>
        <w:spacing w:line="500" w:lineRule="exact"/>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2、执行管理情况。</w:t>
      </w:r>
    </w:p>
    <w:p>
      <w:pPr>
        <w:pStyle w:val="12"/>
        <w:shd w:val="clear" w:color="auto" w:fill="FFFFFF"/>
        <w:spacing w:before="0" w:beforeAutospacing="0" w:after="0" w:afterAutospacing="0" w:line="500" w:lineRule="exact"/>
        <w:ind w:firstLine="646" w:firstLineChars="231"/>
        <w:rPr>
          <w:kern w:val="2"/>
          <w:sz w:val="28"/>
          <w:szCs w:val="28"/>
          <w:shd w:val="clear" w:color="auto" w:fill="FFFFFF"/>
        </w:rPr>
      </w:pPr>
      <w:r>
        <w:rPr>
          <w:rFonts w:hint="eastAsia"/>
          <w:kern w:val="2"/>
          <w:sz w:val="28"/>
          <w:szCs w:val="28"/>
          <w:shd w:val="clear" w:color="auto" w:fill="FFFFFF"/>
        </w:rPr>
        <w:t>我校在资金使用上，严格遵守各项财经法规和财务管理制度规定进行管理，资金拨付有完整的审批程序和手续，支出符合部门预算批复的用途，无截留、挤占、挪用、虚列支出等情况。</w:t>
      </w:r>
    </w:p>
    <w:p>
      <w:pPr>
        <w:pStyle w:val="12"/>
        <w:shd w:val="clear" w:color="auto" w:fill="FFFFFF"/>
        <w:spacing w:before="0" w:beforeAutospacing="0" w:after="0" w:afterAutospacing="0" w:line="500" w:lineRule="exact"/>
        <w:ind w:firstLine="646" w:firstLineChars="231"/>
        <w:rPr>
          <w:kern w:val="2"/>
          <w:sz w:val="28"/>
          <w:szCs w:val="28"/>
          <w:shd w:val="clear" w:color="auto" w:fill="FFFFFF"/>
        </w:rPr>
      </w:pPr>
      <w:r>
        <w:rPr>
          <w:rFonts w:hint="eastAsia"/>
          <w:kern w:val="2"/>
          <w:sz w:val="28"/>
          <w:szCs w:val="28"/>
          <w:shd w:val="clear" w:color="auto" w:fill="FFFFFF"/>
        </w:rPr>
        <w:t>20</w:t>
      </w:r>
      <w:r>
        <w:rPr>
          <w:kern w:val="2"/>
          <w:sz w:val="28"/>
          <w:szCs w:val="28"/>
          <w:shd w:val="clear" w:color="auto" w:fill="FFFFFF"/>
        </w:rPr>
        <w:t>2</w:t>
      </w:r>
      <w:r>
        <w:rPr>
          <w:rFonts w:hint="eastAsia"/>
          <w:kern w:val="2"/>
          <w:sz w:val="28"/>
          <w:szCs w:val="28"/>
          <w:shd w:val="clear" w:color="auto" w:fill="FFFFFF"/>
          <w:lang w:val="en-US" w:eastAsia="zh-CN"/>
        </w:rPr>
        <w:t>2</w:t>
      </w:r>
      <w:r>
        <w:rPr>
          <w:rFonts w:hint="eastAsia"/>
          <w:kern w:val="2"/>
          <w:sz w:val="28"/>
          <w:szCs w:val="28"/>
          <w:shd w:val="clear" w:color="auto" w:fill="FFFFFF"/>
        </w:rPr>
        <w:t>年学校继续贯彻落实中央八项规定、省委、省政府等关于厉行节约等有关文件精神，严格控制“三公”经费。20</w:t>
      </w:r>
      <w:r>
        <w:rPr>
          <w:kern w:val="2"/>
          <w:sz w:val="28"/>
          <w:szCs w:val="28"/>
          <w:shd w:val="clear" w:color="auto" w:fill="FFFFFF"/>
        </w:rPr>
        <w:t>2</w:t>
      </w:r>
      <w:r>
        <w:rPr>
          <w:rFonts w:hint="eastAsia"/>
          <w:kern w:val="2"/>
          <w:sz w:val="28"/>
          <w:szCs w:val="28"/>
          <w:shd w:val="clear" w:color="auto" w:fill="FFFFFF"/>
          <w:lang w:val="en-US" w:eastAsia="zh-CN"/>
        </w:rPr>
        <w:t>2</w:t>
      </w:r>
      <w:r>
        <w:rPr>
          <w:rFonts w:hint="eastAsia"/>
          <w:kern w:val="2"/>
          <w:sz w:val="28"/>
          <w:szCs w:val="28"/>
          <w:shd w:val="clear" w:color="auto" w:fill="FFFFFF"/>
        </w:rPr>
        <w:t>年我校三公经费预算为</w:t>
      </w:r>
      <w:r>
        <w:rPr>
          <w:rFonts w:hint="eastAsia"/>
          <w:kern w:val="2"/>
          <w:sz w:val="28"/>
          <w:szCs w:val="28"/>
          <w:shd w:val="clear" w:color="auto" w:fill="FFFFFF"/>
          <w:lang w:val="en-US" w:eastAsia="zh-CN"/>
        </w:rPr>
        <w:t>5000</w:t>
      </w:r>
      <w:r>
        <w:rPr>
          <w:rFonts w:hint="eastAsia"/>
          <w:kern w:val="2"/>
          <w:sz w:val="28"/>
          <w:szCs w:val="28"/>
          <w:shd w:val="clear" w:color="auto" w:fill="FFFFFF"/>
        </w:rPr>
        <w:t>元，20</w:t>
      </w:r>
      <w:r>
        <w:rPr>
          <w:kern w:val="2"/>
          <w:sz w:val="28"/>
          <w:szCs w:val="28"/>
          <w:shd w:val="clear" w:color="auto" w:fill="FFFFFF"/>
        </w:rPr>
        <w:t>2</w:t>
      </w:r>
      <w:r>
        <w:rPr>
          <w:rFonts w:hint="eastAsia"/>
          <w:kern w:val="2"/>
          <w:sz w:val="28"/>
          <w:szCs w:val="28"/>
          <w:shd w:val="clear" w:color="auto" w:fill="FFFFFF"/>
          <w:lang w:val="en-US" w:eastAsia="zh-CN"/>
        </w:rPr>
        <w:t>2</w:t>
      </w:r>
      <w:r>
        <w:rPr>
          <w:rFonts w:hint="eastAsia"/>
          <w:kern w:val="2"/>
          <w:sz w:val="28"/>
          <w:szCs w:val="28"/>
          <w:shd w:val="clear" w:color="auto" w:fill="FFFFFF"/>
        </w:rPr>
        <w:t>年</w:t>
      </w:r>
      <w:r>
        <w:rPr>
          <w:kern w:val="2"/>
          <w:sz w:val="28"/>
          <w:szCs w:val="28"/>
          <w:shd w:val="clear" w:color="auto" w:fill="FFFFFF"/>
        </w:rPr>
        <w:t>“</w:t>
      </w:r>
      <w:r>
        <w:rPr>
          <w:rFonts w:hint="eastAsia"/>
          <w:kern w:val="2"/>
          <w:sz w:val="28"/>
          <w:szCs w:val="28"/>
          <w:shd w:val="clear" w:color="auto" w:fill="FFFFFF"/>
        </w:rPr>
        <w:t>三公</w:t>
      </w:r>
      <w:r>
        <w:rPr>
          <w:kern w:val="2"/>
          <w:sz w:val="28"/>
          <w:szCs w:val="28"/>
          <w:shd w:val="clear" w:color="auto" w:fill="FFFFFF"/>
        </w:rPr>
        <w:t>”</w:t>
      </w:r>
      <w:r>
        <w:rPr>
          <w:rFonts w:hint="eastAsia"/>
          <w:kern w:val="2"/>
          <w:sz w:val="28"/>
          <w:szCs w:val="28"/>
          <w:shd w:val="clear" w:color="auto" w:fill="FFFFFF"/>
        </w:rPr>
        <w:t>经费支出为0元。</w:t>
      </w:r>
    </w:p>
    <w:p>
      <w:pPr>
        <w:pStyle w:val="12"/>
        <w:shd w:val="clear" w:color="auto" w:fill="FFFFFF"/>
        <w:spacing w:before="0" w:beforeAutospacing="0" w:after="0" w:afterAutospacing="0" w:line="500" w:lineRule="exact"/>
        <w:ind w:firstLine="646" w:firstLineChars="231"/>
        <w:rPr>
          <w:kern w:val="2"/>
          <w:sz w:val="28"/>
          <w:szCs w:val="28"/>
          <w:shd w:val="clear" w:color="auto" w:fill="FFFFFF"/>
        </w:rPr>
      </w:pPr>
      <w:r>
        <w:rPr>
          <w:rFonts w:hint="eastAsia"/>
          <w:kern w:val="2"/>
          <w:sz w:val="28"/>
          <w:szCs w:val="28"/>
          <w:shd w:val="clear" w:color="auto" w:fill="FFFFFF"/>
        </w:rPr>
        <w:t>20</w:t>
      </w:r>
      <w:r>
        <w:rPr>
          <w:kern w:val="2"/>
          <w:sz w:val="28"/>
          <w:szCs w:val="28"/>
          <w:shd w:val="clear" w:color="auto" w:fill="FFFFFF"/>
        </w:rPr>
        <w:t>21</w:t>
      </w:r>
      <w:r>
        <w:rPr>
          <w:rFonts w:hint="eastAsia"/>
          <w:kern w:val="2"/>
          <w:sz w:val="28"/>
          <w:szCs w:val="28"/>
          <w:shd w:val="clear" w:color="auto" w:fill="FFFFFF"/>
        </w:rPr>
        <w:t>年财返额度</w:t>
      </w:r>
      <w:r>
        <w:rPr>
          <w:rFonts w:hint="eastAsia"/>
          <w:kern w:val="2"/>
          <w:sz w:val="28"/>
          <w:szCs w:val="28"/>
          <w:shd w:val="clear" w:color="auto" w:fill="FFFFFF"/>
          <w:lang w:val="en-US" w:eastAsia="zh-CN"/>
        </w:rPr>
        <w:t>0</w:t>
      </w:r>
      <w:r>
        <w:rPr>
          <w:rFonts w:hint="eastAsia"/>
          <w:kern w:val="2"/>
          <w:sz w:val="28"/>
          <w:szCs w:val="28"/>
          <w:shd w:val="clear" w:color="auto" w:fill="FFFFFF"/>
        </w:rPr>
        <w:t>元。</w:t>
      </w:r>
    </w:p>
    <w:p>
      <w:pPr>
        <w:pStyle w:val="12"/>
        <w:shd w:val="clear" w:color="auto" w:fill="FFFFFF"/>
        <w:spacing w:before="0" w:beforeAutospacing="0" w:after="0" w:afterAutospacing="0" w:line="500" w:lineRule="exact"/>
        <w:ind w:firstLine="646" w:firstLineChars="231"/>
        <w:rPr>
          <w:kern w:val="2"/>
          <w:sz w:val="28"/>
          <w:szCs w:val="28"/>
          <w:shd w:val="clear" w:color="auto" w:fill="FFFFFF"/>
        </w:rPr>
      </w:pPr>
      <w:r>
        <w:rPr>
          <w:rFonts w:hint="eastAsia"/>
          <w:kern w:val="2"/>
          <w:sz w:val="28"/>
          <w:szCs w:val="28"/>
          <w:shd w:val="clear" w:color="auto" w:fill="FFFFFF"/>
        </w:rPr>
        <w:t>3、综合管理情况。</w:t>
      </w:r>
    </w:p>
    <w:p>
      <w:pPr>
        <w:pStyle w:val="33"/>
        <w:spacing w:line="500" w:lineRule="exact"/>
        <w:ind w:firstLine="560"/>
        <w:rPr>
          <w:rFonts w:ascii="宋体" w:hAnsi="宋体" w:eastAsia="宋体" w:cs="宋体"/>
          <w:sz w:val="28"/>
          <w:szCs w:val="28"/>
          <w:shd w:val="clear" w:color="auto" w:fill="FFFFFF"/>
        </w:rPr>
      </w:pPr>
      <w:r>
        <w:rPr>
          <w:rFonts w:hint="eastAsia" w:ascii="宋体" w:hAnsi="宋体" w:eastAsia="宋体" w:cs="宋体"/>
          <w:sz w:val="28"/>
          <w:szCs w:val="28"/>
          <w:shd w:val="clear" w:color="auto" w:fill="FFFFFF"/>
        </w:rPr>
        <w:t xml:space="preserve">本部门各单位制定有财务管理制度、内控制度及后勤工作管理制度，细化了财务工作，明确了财务管理人员各自的责任，规章制度建立健全，制度执行严格合规，管理规范。会计核算符合相关规定，做到了资金的专款专用，资金支付依据和开支标准合法合规，账务处理正确，核算准确，会计科目使用完整正确，无乱用会计科目的现象。严格按政府采购相关规定进行采购。 </w:t>
      </w:r>
    </w:p>
    <w:p>
      <w:pPr>
        <w:pStyle w:val="33"/>
        <w:spacing w:line="500" w:lineRule="exact"/>
        <w:ind w:firstLine="560"/>
        <w:rPr>
          <w:rFonts w:ascii="宋体" w:hAnsi="宋体" w:eastAsia="宋体" w:cs="宋体"/>
          <w:sz w:val="28"/>
          <w:szCs w:val="28"/>
          <w:shd w:val="clear" w:color="auto" w:fill="FFFFFF"/>
        </w:rPr>
      </w:pPr>
      <w:r>
        <w:rPr>
          <w:rFonts w:ascii="宋体" w:hAnsi="宋体" w:eastAsia="宋体" w:cs="宋体"/>
          <w:sz w:val="28"/>
          <w:szCs w:val="28"/>
          <w:shd w:val="clear" w:color="auto" w:fill="FFFFFF"/>
        </w:rPr>
        <w:t>4</w:t>
      </w:r>
      <w:r>
        <w:rPr>
          <w:rFonts w:hint="eastAsia" w:ascii="宋体" w:hAnsi="宋体" w:eastAsia="宋体" w:cs="宋体"/>
          <w:sz w:val="28"/>
          <w:szCs w:val="28"/>
          <w:shd w:val="clear" w:color="auto" w:fill="FFFFFF"/>
        </w:rPr>
        <w:t>、整体绩效。</w:t>
      </w:r>
    </w:p>
    <w:p>
      <w:pPr>
        <w:pStyle w:val="36"/>
        <w:spacing w:line="500" w:lineRule="exact"/>
        <w:ind w:firstLine="560" w:firstLineChars="200"/>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本部门已按照财政局要求强化绩效管理理念，秉承客观公正、实事求是的原则开展了单位自评工作，把好的经验用于本校以后的工作中，力争使财政资金在更大程度上发挥积极的作用。</w:t>
      </w:r>
    </w:p>
    <w:p>
      <w:pPr>
        <w:pStyle w:val="36"/>
        <w:spacing w:line="500" w:lineRule="exact"/>
        <w:ind w:firstLine="560" w:firstLineChars="200"/>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（二）结果应用情况</w:t>
      </w:r>
    </w:p>
    <w:p>
      <w:pPr>
        <w:pStyle w:val="36"/>
        <w:spacing w:line="500" w:lineRule="exact"/>
        <w:ind w:firstLine="560" w:firstLineChars="200"/>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202</w:t>
      </w:r>
      <w:r>
        <w:rPr>
          <w:rFonts w:hint="eastAsia" w:ascii="宋体" w:hAnsi="宋体" w:eastAsia="宋体" w:cs="宋体"/>
          <w:sz w:val="28"/>
          <w:szCs w:val="28"/>
          <w:shd w:val="clear" w:color="auto" w:fill="FFFFFF"/>
          <w:lang w:val="en-US" w:eastAsia="zh-CN"/>
        </w:rPr>
        <w:t>2</w:t>
      </w:r>
      <w:r>
        <w:rPr>
          <w:rFonts w:hint="eastAsia" w:ascii="宋体" w:hAnsi="宋体" w:eastAsia="宋体" w:cs="宋体"/>
          <w:sz w:val="28"/>
          <w:szCs w:val="28"/>
          <w:shd w:val="clear" w:color="auto" w:fill="FFFFFF"/>
          <w:lang w:val="en-US"/>
        </w:rPr>
        <w:t>年我校全面完成了区</w:t>
      </w:r>
      <w:r>
        <w:rPr>
          <w:rFonts w:ascii="宋体" w:hAnsi="宋体" w:eastAsia="宋体" w:cs="宋体"/>
          <w:sz w:val="28"/>
          <w:szCs w:val="28"/>
          <w:shd w:val="clear" w:color="auto" w:fill="FFFFFF"/>
          <w:lang w:val="en-US"/>
        </w:rPr>
        <w:t>教育局和区财</w:t>
      </w:r>
      <w:r>
        <w:rPr>
          <w:rFonts w:hint="eastAsia" w:ascii="宋体" w:hAnsi="宋体" w:eastAsia="宋体" w:cs="宋体"/>
          <w:sz w:val="28"/>
          <w:szCs w:val="28"/>
          <w:shd w:val="clear" w:color="auto" w:fill="FFFFFF"/>
          <w:lang w:val="en-US"/>
        </w:rPr>
        <w:t>政局下达的各项工作目标任务，依法执行各项预</w:t>
      </w:r>
      <w:r>
        <w:rPr>
          <w:rFonts w:ascii="宋体" w:hAnsi="宋体" w:eastAsia="宋体" w:cs="宋体"/>
          <w:sz w:val="28"/>
          <w:szCs w:val="28"/>
          <w:shd w:val="clear" w:color="auto" w:fill="FFFFFF"/>
          <w:lang w:val="en-US"/>
        </w:rPr>
        <w:t>算经费的使用</w:t>
      </w:r>
      <w:r>
        <w:rPr>
          <w:rFonts w:hint="eastAsia" w:ascii="宋体" w:hAnsi="宋体" w:eastAsia="宋体" w:cs="宋体"/>
          <w:sz w:val="28"/>
          <w:szCs w:val="28"/>
          <w:shd w:val="clear" w:color="auto" w:fill="FFFFFF"/>
          <w:lang w:val="en-US"/>
        </w:rPr>
        <w:t>，营造良好教育环境，保障校园师生及校产安全，以利正常教育教学秩序开展。维护社会稳定等方面发挥着重要作用，取得了良好的社会效益。为做好财务工作，我单位主要从以下几个方面开展工作：</w:t>
      </w:r>
    </w:p>
    <w:p>
      <w:pPr>
        <w:widowControl/>
        <w:ind w:firstLine="643"/>
        <w:rPr>
          <w:rFonts w:ascii="宋体" w:hAnsi="宋体" w:cs="宋体"/>
          <w:sz w:val="28"/>
          <w:szCs w:val="28"/>
          <w:shd w:val="clear" w:color="auto" w:fill="FFFFFF"/>
        </w:rPr>
      </w:pPr>
      <w:r>
        <w:rPr>
          <w:rFonts w:hint="eastAsia" w:ascii="宋体" w:hAnsi="宋体" w:cs="宋体"/>
          <w:sz w:val="28"/>
          <w:szCs w:val="28"/>
          <w:shd w:val="clear" w:color="auto" w:fill="FFFFFF"/>
        </w:rPr>
        <w:t>1、严格执行财务管理制度。严格执行中央和上级有关部门出台的财经纪律相关规定，严控”三公经费”、会议费、培训费、差旅费等支出。严格报账程序，严把票据审核关，减少现金支付。认真做好会计核算，做到账账相符、账实相符。</w:t>
      </w:r>
    </w:p>
    <w:p>
      <w:pPr>
        <w:widowControl/>
        <w:ind w:firstLine="643"/>
        <w:rPr>
          <w:rFonts w:ascii="宋体" w:hAnsi="宋体" w:cs="宋体"/>
          <w:sz w:val="28"/>
          <w:szCs w:val="28"/>
          <w:shd w:val="clear" w:color="auto" w:fill="FFFFFF"/>
        </w:rPr>
      </w:pPr>
      <w:r>
        <w:rPr>
          <w:rFonts w:hint="eastAsia" w:ascii="宋体" w:hAnsi="宋体" w:cs="宋体"/>
          <w:sz w:val="28"/>
          <w:szCs w:val="28"/>
          <w:shd w:val="clear" w:color="auto" w:fill="FFFFFF"/>
        </w:rPr>
        <w:t>2、加强政府采购管理。严格按照《政府采购法》和《政府采购法实施条例》等相关管理规定，根据省采购目录和财政部门预算管理要求，编制政府采购计划，将采购项目全部纳入部门预算管理。</w:t>
      </w:r>
    </w:p>
    <w:p>
      <w:pPr>
        <w:widowControl/>
        <w:ind w:firstLine="643"/>
        <w:rPr>
          <w:rFonts w:ascii="宋体" w:hAnsi="宋体" w:cs="宋体"/>
          <w:sz w:val="28"/>
          <w:szCs w:val="28"/>
          <w:shd w:val="clear" w:color="auto" w:fill="FFFFFF"/>
        </w:rPr>
      </w:pPr>
      <w:r>
        <w:rPr>
          <w:rFonts w:hint="eastAsia" w:ascii="宋体" w:hAnsi="宋体" w:cs="宋体"/>
          <w:sz w:val="28"/>
          <w:szCs w:val="28"/>
          <w:shd w:val="clear" w:color="auto" w:fill="FFFFFF"/>
        </w:rPr>
        <w:t>3、加强固定资产管理。严格按照资产管理家具配置标准、新增资产配置流程、处置审批制度等相关文件要求，做好固定资产采买、报废、调整等相关管理工作。部门资产录入固定资产管理系统，建资产管理卡片，及时更新资产管理信息系统数据，做到账实相符、账卡相符。</w:t>
      </w:r>
    </w:p>
    <w:p>
      <w:pPr>
        <w:widowControl/>
        <w:ind w:firstLine="643"/>
        <w:rPr>
          <w:rFonts w:ascii="宋体" w:hAnsi="宋体" w:cs="宋体"/>
          <w:sz w:val="28"/>
          <w:szCs w:val="28"/>
          <w:shd w:val="clear" w:color="auto" w:fill="FFFFFF"/>
        </w:rPr>
      </w:pPr>
      <w:r>
        <w:rPr>
          <w:rFonts w:hint="eastAsia" w:ascii="宋体" w:hAnsi="宋体" w:cs="宋体"/>
          <w:sz w:val="28"/>
          <w:szCs w:val="28"/>
          <w:shd w:val="clear" w:color="auto" w:fill="FFFFFF"/>
        </w:rPr>
        <w:t>4、绩效评价情况。按照年初绩效目标要求，对照检查，我会完成了年初绩效预算的目标，达到了预期效果，社会满意度达到9</w:t>
      </w:r>
      <w:r>
        <w:rPr>
          <w:rFonts w:ascii="宋体" w:hAnsi="宋体" w:cs="宋体"/>
          <w:sz w:val="28"/>
          <w:szCs w:val="28"/>
          <w:shd w:val="clear" w:color="auto" w:fill="FFFFFF"/>
        </w:rPr>
        <w:t>5</w:t>
      </w:r>
      <w:r>
        <w:rPr>
          <w:rFonts w:hint="eastAsia" w:ascii="宋体" w:hAnsi="宋体" w:cs="宋体"/>
          <w:sz w:val="28"/>
          <w:szCs w:val="28"/>
          <w:shd w:val="clear" w:color="auto" w:fill="FFFFFF"/>
        </w:rPr>
        <w:t>%以上，实现了进一步加快我校发展，出成绩、出人才的目标。我校严格按照部门整体绩效自评情况要求进行评价并将自行组织评价的情况向社会公开。</w:t>
      </w:r>
    </w:p>
    <w:p>
      <w:pPr>
        <w:widowControl/>
        <w:ind w:firstLine="643"/>
        <w:rPr>
          <w:rFonts w:ascii="宋体" w:hAnsi="宋体" w:cs="宋体"/>
          <w:b/>
          <w:sz w:val="28"/>
          <w:szCs w:val="28"/>
          <w:shd w:val="clear" w:color="auto" w:fill="FFFFFF"/>
        </w:rPr>
      </w:pPr>
      <w:r>
        <w:rPr>
          <w:rFonts w:hint="eastAsia" w:ascii="宋体" w:hAnsi="宋体" w:cs="宋体"/>
          <w:b/>
          <w:sz w:val="28"/>
          <w:szCs w:val="28"/>
          <w:shd w:val="clear" w:color="auto" w:fill="FFFFFF"/>
        </w:rPr>
        <w:t>四、评价结论及建议</w:t>
      </w:r>
    </w:p>
    <w:p>
      <w:pPr>
        <w:pStyle w:val="36"/>
        <w:spacing w:line="500" w:lineRule="exact"/>
        <w:ind w:firstLine="560" w:firstLineChars="200"/>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(一)</w:t>
      </w:r>
      <w:r>
        <w:rPr>
          <w:rFonts w:ascii="宋体" w:hAnsi="宋体" w:eastAsia="宋体" w:cs="宋体"/>
          <w:sz w:val="28"/>
          <w:szCs w:val="28"/>
          <w:shd w:val="clear" w:color="auto" w:fill="FFFFFF"/>
          <w:lang w:val="en-US"/>
        </w:rPr>
        <w:t>、</w:t>
      </w:r>
      <w:r>
        <w:rPr>
          <w:rFonts w:hint="eastAsia" w:ascii="宋体" w:hAnsi="宋体" w:eastAsia="宋体" w:cs="宋体"/>
          <w:sz w:val="28"/>
          <w:szCs w:val="28"/>
          <w:shd w:val="clear" w:color="auto" w:fill="FFFFFF"/>
          <w:lang w:val="en-US"/>
        </w:rPr>
        <w:t>评价结论。</w:t>
      </w:r>
    </w:p>
    <w:p>
      <w:pPr>
        <w:pStyle w:val="36"/>
        <w:spacing w:line="500" w:lineRule="exact"/>
        <w:ind w:firstLine="560" w:firstLineChars="200"/>
        <w:rPr>
          <w:rFonts w:ascii="宋体" w:hAnsi="宋体" w:eastAsia="宋体" w:cs="宋体"/>
          <w:sz w:val="28"/>
          <w:szCs w:val="28"/>
          <w:shd w:val="clear" w:color="auto" w:fill="FFFFFF"/>
          <w:lang w:val="en-US"/>
        </w:rPr>
      </w:pPr>
      <w:r>
        <w:rPr>
          <w:rFonts w:hint="eastAsia" w:ascii="宋体" w:hAnsi="宋体" w:eastAsia="宋体" w:cs="宋体"/>
          <w:sz w:val="28"/>
          <w:szCs w:val="28"/>
          <w:shd w:val="clear" w:color="auto" w:fill="FFFFFF"/>
          <w:lang w:val="en-US"/>
        </w:rPr>
        <w:t>我校支出绩效总体良好，各项目标达到了相应时期执行进度，各项专项经费按预算实施，使财政收支预算执行都得了良好的制度保障和实施效果。</w:t>
      </w:r>
    </w:p>
    <w:p>
      <w:pPr>
        <w:pStyle w:val="36"/>
        <w:spacing w:line="500" w:lineRule="exact"/>
        <w:ind w:left="560" w:firstLine="0"/>
        <w:rPr>
          <w:rFonts w:ascii="宋体" w:hAnsi="宋体" w:cs="宋体"/>
          <w:sz w:val="28"/>
          <w:szCs w:val="28"/>
          <w:shd w:val="clear" w:color="auto" w:fill="FFFFFF"/>
        </w:rPr>
      </w:pPr>
      <w:r>
        <w:rPr>
          <w:rFonts w:hint="eastAsia" w:ascii="宋体" w:hAnsi="宋体" w:eastAsia="宋体" w:cs="宋体"/>
          <w:sz w:val="28"/>
          <w:szCs w:val="28"/>
          <w:shd w:val="clear" w:color="auto" w:fill="FFFFFF"/>
          <w:lang w:val="en-US"/>
        </w:rPr>
        <w:t>（二）存在问题。</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lang w:val="en-US" w:eastAsia="zh-CN"/>
        </w:rPr>
        <w:t>1</w:t>
      </w:r>
      <w:r>
        <w:rPr>
          <w:rFonts w:hint="eastAsia" w:ascii="宋体" w:hAnsi="宋体" w:cs="宋体"/>
          <w:sz w:val="28"/>
          <w:szCs w:val="28"/>
          <w:shd w:val="clear" w:color="auto" w:fill="FFFFFF"/>
        </w:rPr>
        <w:t>、受益人员满意度未达到100%。</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（三）改进建议。</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1、认真做财政资金预算，力争使用预算执行率等1。</w:t>
      </w:r>
    </w:p>
    <w:p>
      <w:pPr>
        <w:spacing w:line="500" w:lineRule="exact"/>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2、努力做好学校的各项工作，力争让受益人员满意度未达到100%。</w:t>
      </w:r>
    </w:p>
    <w:p>
      <w:pPr>
        <w:pStyle w:val="5"/>
        <w:spacing w:before="93"/>
      </w:pPr>
    </w:p>
    <w:p>
      <w:pPr>
        <w:pStyle w:val="5"/>
        <w:spacing w:before="93"/>
        <w:rPr>
          <w:rFonts w:ascii="仿宋" w:hAnsi="仿宋" w:eastAsia="仿宋"/>
          <w:b/>
          <w:sz w:val="32"/>
          <w:szCs w:val="32"/>
        </w:rPr>
      </w:pPr>
      <w:r>
        <w:rPr>
          <w:rFonts w:hint="eastAsia" w:ascii="仿宋" w:hAnsi="仿宋" w:eastAsia="仿宋"/>
          <w:b/>
          <w:sz w:val="32"/>
          <w:szCs w:val="32"/>
        </w:rPr>
        <w:t>附件2</w:t>
      </w:r>
    </w:p>
    <w:p>
      <w:pPr>
        <w:snapToGrid w:val="0"/>
        <w:spacing w:line="600" w:lineRule="exact"/>
        <w:jc w:val="center"/>
        <w:rPr>
          <w:rFonts w:cs="仿宋_GB2312" w:asciiTheme="majorEastAsia" w:hAnsiTheme="majorEastAsia" w:eastAsiaTheme="majorEastAsia"/>
          <w:kern w:val="0"/>
          <w:sz w:val="44"/>
          <w:szCs w:val="44"/>
        </w:rPr>
      </w:pPr>
      <w:r>
        <w:rPr>
          <w:rFonts w:hint="eastAsia" w:cs="仿宋_GB2312" w:asciiTheme="majorEastAsia" w:hAnsiTheme="majorEastAsia" w:eastAsiaTheme="majorEastAsia"/>
          <w:kern w:val="0"/>
          <w:sz w:val="44"/>
          <w:szCs w:val="44"/>
        </w:rPr>
        <w:t>乐</w:t>
      </w:r>
      <w:r>
        <w:rPr>
          <w:rFonts w:cs="仿宋_GB2312" w:asciiTheme="majorEastAsia" w:hAnsiTheme="majorEastAsia" w:eastAsiaTheme="majorEastAsia"/>
          <w:kern w:val="0"/>
          <w:sz w:val="44"/>
          <w:szCs w:val="44"/>
        </w:rPr>
        <w:t>山市</w:t>
      </w:r>
      <w:r>
        <w:rPr>
          <w:rFonts w:hint="eastAsia" w:cs="仿宋_GB2312" w:asciiTheme="majorEastAsia" w:hAnsiTheme="majorEastAsia" w:eastAsiaTheme="majorEastAsia"/>
          <w:kern w:val="0"/>
          <w:sz w:val="44"/>
          <w:szCs w:val="44"/>
          <w:lang w:eastAsia="zh-CN"/>
        </w:rPr>
        <w:t>县街</w:t>
      </w:r>
      <w:r>
        <w:rPr>
          <w:rFonts w:cs="仿宋_GB2312" w:asciiTheme="majorEastAsia" w:hAnsiTheme="majorEastAsia" w:eastAsiaTheme="majorEastAsia"/>
          <w:kern w:val="0"/>
          <w:sz w:val="44"/>
          <w:szCs w:val="44"/>
        </w:rPr>
        <w:t>小学</w:t>
      </w:r>
    </w:p>
    <w:p>
      <w:pPr>
        <w:snapToGrid w:val="0"/>
        <w:spacing w:line="600" w:lineRule="exact"/>
        <w:jc w:val="center"/>
        <w:rPr>
          <w:rFonts w:ascii="宋体" w:hAnsi="宋体"/>
          <w:b/>
          <w:szCs w:val="21"/>
        </w:rPr>
      </w:pPr>
      <w:r>
        <w:rPr>
          <w:rFonts w:hint="eastAsia" w:cs="仿宋_GB2312" w:asciiTheme="majorEastAsia" w:hAnsiTheme="majorEastAsia" w:eastAsiaTheme="majorEastAsia"/>
          <w:kern w:val="0"/>
          <w:sz w:val="44"/>
          <w:szCs w:val="44"/>
        </w:rPr>
        <w:t>202</w:t>
      </w:r>
      <w:r>
        <w:rPr>
          <w:rFonts w:hint="eastAsia" w:cs="仿宋_GB2312" w:asciiTheme="majorEastAsia" w:hAnsiTheme="majorEastAsia" w:eastAsiaTheme="majorEastAsia"/>
          <w:kern w:val="0"/>
          <w:sz w:val="44"/>
          <w:szCs w:val="44"/>
          <w:lang w:val="en-US" w:eastAsia="zh-CN"/>
        </w:rPr>
        <w:t>2</w:t>
      </w:r>
      <w:r>
        <w:rPr>
          <w:rFonts w:hint="eastAsia" w:cs="仿宋_GB2312" w:asciiTheme="majorEastAsia" w:hAnsiTheme="majorEastAsia" w:eastAsiaTheme="majorEastAsia"/>
          <w:kern w:val="0"/>
          <w:sz w:val="44"/>
          <w:szCs w:val="44"/>
        </w:rPr>
        <w:t>年度部门预算项目支出绩效评价报告</w:t>
      </w:r>
    </w:p>
    <w:p>
      <w:pPr>
        <w:spacing w:line="600" w:lineRule="exact"/>
        <w:jc w:val="center"/>
        <w:rPr>
          <w:rFonts w:ascii="仿宋_GB2312" w:hAnsi="宋体"/>
        </w:rPr>
      </w:pPr>
      <w:r>
        <w:rPr>
          <w:rFonts w:hint="eastAsia" w:ascii="仿宋_GB2312" w:hAnsi="宋体"/>
        </w:rPr>
        <w:t>（</w:t>
      </w:r>
      <w:r>
        <w:rPr>
          <w:rFonts w:hint="eastAsia" w:ascii="仿宋_GB2312" w:hAnsi="宋体"/>
          <w:lang w:val="zh-CN"/>
        </w:rPr>
        <w:t>202</w:t>
      </w:r>
      <w:r>
        <w:rPr>
          <w:rFonts w:hint="eastAsia" w:ascii="仿宋_GB2312" w:hAnsi="宋体"/>
          <w:lang w:val="en-US" w:eastAsia="zh-CN"/>
        </w:rPr>
        <w:t>2</w:t>
      </w:r>
      <w:r>
        <w:rPr>
          <w:rFonts w:hint="eastAsia" w:ascii="仿宋_GB2312" w:hAnsi="宋体"/>
          <w:lang w:val="zh-CN"/>
        </w:rPr>
        <w:t>年</w:t>
      </w:r>
      <w:r>
        <w:rPr>
          <w:rFonts w:hint="eastAsia" w:ascii="仿宋_GB2312" w:hAnsi="宋体"/>
        </w:rPr>
        <w:t>校园安保）</w:t>
      </w:r>
    </w:p>
    <w:p>
      <w:pPr>
        <w:adjustRightInd w:val="0"/>
        <w:snapToGrid w:val="0"/>
        <w:spacing w:line="400" w:lineRule="exact"/>
        <w:ind w:firstLine="720"/>
        <w:rPr>
          <w:rFonts w:ascii="仿宋" w:hAnsi="仿宋" w:eastAsia="仿宋"/>
          <w:b/>
          <w:sz w:val="30"/>
          <w:szCs w:val="30"/>
          <w:lang w:val="zh-CN"/>
        </w:rPr>
      </w:pPr>
    </w:p>
    <w:p>
      <w:pPr>
        <w:adjustRightInd w:val="0"/>
        <w:snapToGrid w:val="0"/>
        <w:spacing w:line="400" w:lineRule="exact"/>
        <w:ind w:firstLine="720"/>
        <w:rPr>
          <w:rFonts w:ascii="仿宋" w:hAnsi="仿宋" w:eastAsia="仿宋"/>
          <w:b/>
          <w:sz w:val="30"/>
          <w:szCs w:val="30"/>
          <w:lang w:val="zh-CN"/>
        </w:rPr>
      </w:pPr>
      <w:r>
        <w:rPr>
          <w:rFonts w:hint="eastAsia" w:ascii="仿宋" w:hAnsi="仿宋" w:eastAsia="仿宋"/>
          <w:b/>
          <w:sz w:val="30"/>
          <w:szCs w:val="30"/>
          <w:lang w:val="zh-CN"/>
        </w:rPr>
        <w:t>一、</w:t>
      </w:r>
      <w:r>
        <w:rPr>
          <w:rFonts w:ascii="仿宋" w:hAnsi="仿宋" w:eastAsia="仿宋"/>
          <w:b/>
          <w:sz w:val="30"/>
          <w:szCs w:val="30"/>
          <w:lang w:val="zh-CN"/>
        </w:rPr>
        <w:t>基</w:t>
      </w:r>
      <w:r>
        <w:rPr>
          <w:rFonts w:hint="eastAsia" w:ascii="仿宋" w:hAnsi="仿宋" w:eastAsia="仿宋"/>
          <w:b/>
          <w:sz w:val="30"/>
          <w:szCs w:val="30"/>
          <w:lang w:val="zh-CN"/>
        </w:rPr>
        <w:t>本情况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项目项目概况：202</w:t>
      </w:r>
      <w:r>
        <w:rPr>
          <w:rFonts w:hint="eastAsia" w:ascii="仿宋" w:hAnsi="仿宋" w:eastAsia="仿宋"/>
          <w:sz w:val="30"/>
          <w:szCs w:val="30"/>
          <w:lang w:val="en-US" w:eastAsia="zh-CN"/>
        </w:rPr>
        <w:t>2</w:t>
      </w:r>
      <w:r>
        <w:rPr>
          <w:rFonts w:hint="eastAsia" w:ascii="仿宋" w:hAnsi="仿宋" w:eastAsia="仿宋"/>
          <w:sz w:val="30"/>
          <w:szCs w:val="30"/>
          <w:lang w:val="zh-CN"/>
        </w:rPr>
        <w:t>年校园安保经费</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（一）项目资金申报及批复情况。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根据区府办【2018】796号批复，增强校园安全人员。按照“乐中预年</w:t>
      </w:r>
      <w:r>
        <w:rPr>
          <w:rFonts w:ascii="仿宋" w:hAnsi="仿宋" w:eastAsia="仿宋"/>
          <w:sz w:val="30"/>
          <w:szCs w:val="30"/>
          <w:lang w:val="zh-CN"/>
        </w:rPr>
        <w:t>初</w:t>
      </w:r>
      <w:r>
        <w:rPr>
          <w:rFonts w:hint="eastAsia" w:ascii="仿宋" w:hAnsi="仿宋" w:eastAsia="仿宋"/>
          <w:sz w:val="30"/>
          <w:szCs w:val="30"/>
          <w:lang w:val="zh-CN"/>
        </w:rPr>
        <w:t>预</w:t>
      </w:r>
      <w:r>
        <w:rPr>
          <w:rFonts w:ascii="仿宋" w:hAnsi="仿宋" w:eastAsia="仿宋"/>
          <w:sz w:val="30"/>
          <w:szCs w:val="30"/>
          <w:lang w:val="zh-CN"/>
        </w:rPr>
        <w:t>算</w:t>
      </w:r>
      <w:r>
        <w:rPr>
          <w:rFonts w:hint="eastAsia" w:ascii="仿宋" w:hAnsi="仿宋" w:eastAsia="仿宋"/>
          <w:sz w:val="30"/>
          <w:szCs w:val="30"/>
          <w:lang w:val="zh-CN"/>
        </w:rPr>
        <w:t>项目支出[202</w:t>
      </w:r>
      <w:r>
        <w:rPr>
          <w:rFonts w:hint="eastAsia" w:ascii="仿宋" w:hAnsi="仿宋" w:eastAsia="仿宋"/>
          <w:sz w:val="30"/>
          <w:szCs w:val="30"/>
          <w:lang w:val="en-US" w:eastAsia="zh-CN"/>
        </w:rPr>
        <w:t>2</w:t>
      </w:r>
      <w:r>
        <w:rPr>
          <w:rFonts w:hint="eastAsia" w:ascii="仿宋" w:hAnsi="仿宋" w:eastAsia="仿宋"/>
          <w:sz w:val="30"/>
          <w:szCs w:val="30"/>
          <w:lang w:val="zh-CN"/>
        </w:rPr>
        <w:t>]</w:t>
      </w:r>
      <w:r>
        <w:rPr>
          <w:rFonts w:ascii="仿宋" w:hAnsi="仿宋" w:eastAsia="仿宋"/>
          <w:sz w:val="30"/>
          <w:szCs w:val="30"/>
          <w:lang w:val="zh-CN"/>
        </w:rPr>
        <w:t>243</w:t>
      </w:r>
      <w:r>
        <w:rPr>
          <w:rFonts w:hint="eastAsia" w:ascii="仿宋" w:hAnsi="仿宋" w:eastAsia="仿宋"/>
          <w:sz w:val="30"/>
          <w:szCs w:val="30"/>
          <w:lang w:val="zh-CN"/>
        </w:rPr>
        <w:t>号”发文文号、“乐中预年</w:t>
      </w:r>
      <w:r>
        <w:rPr>
          <w:rFonts w:ascii="仿宋" w:hAnsi="仿宋" w:eastAsia="仿宋"/>
          <w:sz w:val="30"/>
          <w:szCs w:val="30"/>
          <w:lang w:val="zh-CN"/>
        </w:rPr>
        <w:t>初</w:t>
      </w:r>
      <w:r>
        <w:rPr>
          <w:rFonts w:hint="eastAsia" w:ascii="仿宋" w:hAnsi="仿宋" w:eastAsia="仿宋"/>
          <w:sz w:val="30"/>
          <w:szCs w:val="30"/>
          <w:lang w:val="zh-CN"/>
        </w:rPr>
        <w:t>预</w:t>
      </w:r>
      <w:r>
        <w:rPr>
          <w:rFonts w:ascii="仿宋" w:hAnsi="仿宋" w:eastAsia="仿宋"/>
          <w:sz w:val="30"/>
          <w:szCs w:val="30"/>
          <w:lang w:val="zh-CN"/>
        </w:rPr>
        <w:t>算</w:t>
      </w:r>
      <w:r>
        <w:rPr>
          <w:rFonts w:hint="eastAsia" w:ascii="仿宋" w:hAnsi="仿宋" w:eastAsia="仿宋"/>
          <w:sz w:val="30"/>
          <w:szCs w:val="30"/>
          <w:lang w:val="zh-CN"/>
        </w:rPr>
        <w:t>项目支出[202</w:t>
      </w:r>
      <w:r>
        <w:rPr>
          <w:rFonts w:hint="eastAsia" w:ascii="仿宋" w:hAnsi="仿宋" w:eastAsia="仿宋"/>
          <w:sz w:val="30"/>
          <w:szCs w:val="30"/>
          <w:lang w:val="en-US" w:eastAsia="zh-CN"/>
        </w:rPr>
        <w:t>2</w:t>
      </w:r>
      <w:r>
        <w:rPr>
          <w:rFonts w:hint="eastAsia" w:ascii="仿宋" w:hAnsi="仿宋" w:eastAsia="仿宋"/>
          <w:sz w:val="30"/>
          <w:szCs w:val="30"/>
          <w:lang w:val="zh-CN"/>
        </w:rPr>
        <w:t>]</w:t>
      </w:r>
      <w:r>
        <w:rPr>
          <w:rFonts w:ascii="仿宋" w:hAnsi="仿宋" w:eastAsia="仿宋"/>
          <w:sz w:val="30"/>
          <w:szCs w:val="30"/>
          <w:lang w:val="zh-CN"/>
        </w:rPr>
        <w:t>243</w:t>
      </w:r>
      <w:r>
        <w:rPr>
          <w:rFonts w:hint="eastAsia" w:ascii="仿宋" w:hAnsi="仿宋" w:eastAsia="仿宋"/>
          <w:sz w:val="30"/>
          <w:szCs w:val="30"/>
          <w:lang w:val="zh-CN"/>
        </w:rPr>
        <w:t>号”管理文号，我校于202</w:t>
      </w:r>
      <w:r>
        <w:rPr>
          <w:rFonts w:hint="eastAsia" w:ascii="仿宋" w:hAnsi="仿宋" w:eastAsia="仿宋"/>
          <w:sz w:val="30"/>
          <w:szCs w:val="30"/>
          <w:lang w:val="en-US" w:eastAsia="zh-CN"/>
        </w:rPr>
        <w:t>2</w:t>
      </w:r>
      <w:r>
        <w:rPr>
          <w:rFonts w:hint="eastAsia" w:ascii="仿宋" w:hAnsi="仿宋" w:eastAsia="仿宋"/>
          <w:sz w:val="30"/>
          <w:szCs w:val="30"/>
          <w:lang w:val="zh-CN"/>
        </w:rPr>
        <w:t>年01月13日收到项目为“年初01-校园安保”、摘要为“县街小学基本运转经费”资金</w:t>
      </w:r>
      <w:r>
        <w:rPr>
          <w:rFonts w:hint="eastAsia" w:ascii="仿宋" w:hAnsi="仿宋" w:eastAsia="仿宋"/>
          <w:sz w:val="30"/>
          <w:szCs w:val="30"/>
          <w:lang w:val="en-US" w:eastAsia="zh-CN"/>
        </w:rPr>
        <w:t>191820</w:t>
      </w:r>
      <w:r>
        <w:rPr>
          <w:rFonts w:hint="eastAsia" w:ascii="仿宋" w:hAnsi="仿宋" w:eastAsia="仿宋"/>
          <w:sz w:val="30"/>
          <w:szCs w:val="30"/>
          <w:lang w:val="zh-CN"/>
        </w:rPr>
        <w:t>元。</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（二）项目绩效目标。</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202</w:t>
      </w:r>
      <w:r>
        <w:rPr>
          <w:rFonts w:hint="eastAsia" w:ascii="仿宋" w:hAnsi="仿宋" w:eastAsia="仿宋"/>
          <w:sz w:val="30"/>
          <w:szCs w:val="30"/>
          <w:lang w:val="en-US" w:eastAsia="zh-CN"/>
        </w:rPr>
        <w:t>2</w:t>
      </w:r>
      <w:r>
        <w:rPr>
          <w:rFonts w:hint="eastAsia" w:ascii="仿宋" w:hAnsi="仿宋" w:eastAsia="仿宋"/>
          <w:sz w:val="30"/>
          <w:szCs w:val="30"/>
          <w:lang w:val="zh-CN"/>
        </w:rPr>
        <w:t>年校园安保资金主要为支付202</w:t>
      </w:r>
      <w:r>
        <w:rPr>
          <w:rFonts w:hint="eastAsia" w:ascii="仿宋" w:hAnsi="仿宋" w:eastAsia="仿宋"/>
          <w:sz w:val="30"/>
          <w:szCs w:val="30"/>
          <w:lang w:val="en-US" w:eastAsia="zh-CN"/>
        </w:rPr>
        <w:t>2</w:t>
      </w:r>
      <w:r>
        <w:rPr>
          <w:rFonts w:hint="eastAsia" w:ascii="仿宋" w:hAnsi="仿宋" w:eastAsia="仿宋"/>
          <w:sz w:val="30"/>
          <w:szCs w:val="30"/>
          <w:lang w:val="zh-CN"/>
        </w:rPr>
        <w:t>年校园安保经费（含工资及保险），具体为预算安保为</w:t>
      </w:r>
      <w:r>
        <w:rPr>
          <w:rFonts w:hint="eastAsia" w:ascii="仿宋" w:hAnsi="仿宋" w:eastAsia="仿宋"/>
          <w:sz w:val="30"/>
          <w:szCs w:val="30"/>
          <w:lang w:val="en-US" w:eastAsia="zh-CN"/>
        </w:rPr>
        <w:t>5</w:t>
      </w:r>
      <w:r>
        <w:rPr>
          <w:rFonts w:hint="eastAsia" w:ascii="仿宋" w:hAnsi="仿宋" w:eastAsia="仿宋"/>
          <w:sz w:val="30"/>
          <w:szCs w:val="30"/>
          <w:lang w:val="zh-CN"/>
        </w:rPr>
        <w:t>人，人均为38364元，共计为38364×</w:t>
      </w:r>
      <w:r>
        <w:rPr>
          <w:rFonts w:hint="eastAsia" w:ascii="仿宋" w:hAnsi="仿宋" w:eastAsia="仿宋"/>
          <w:sz w:val="30"/>
          <w:szCs w:val="30"/>
          <w:lang w:val="en-US" w:eastAsia="zh-CN"/>
        </w:rPr>
        <w:t>5</w:t>
      </w:r>
      <w:r>
        <w:rPr>
          <w:rFonts w:hint="eastAsia" w:ascii="仿宋" w:hAnsi="仿宋" w:eastAsia="仿宋"/>
          <w:sz w:val="30"/>
          <w:szCs w:val="30"/>
          <w:lang w:val="zh-CN"/>
        </w:rPr>
        <w:t>=</w:t>
      </w:r>
      <w:r>
        <w:rPr>
          <w:rFonts w:ascii="仿宋" w:hAnsi="仿宋" w:eastAsia="仿宋"/>
          <w:sz w:val="30"/>
          <w:szCs w:val="30"/>
          <w:lang w:val="zh-CN"/>
        </w:rPr>
        <w:t>1</w:t>
      </w:r>
      <w:r>
        <w:rPr>
          <w:rFonts w:hint="eastAsia" w:ascii="仿宋" w:hAnsi="仿宋" w:eastAsia="仿宋"/>
          <w:sz w:val="30"/>
          <w:szCs w:val="30"/>
          <w:lang w:val="en-US" w:eastAsia="zh-CN"/>
        </w:rPr>
        <w:t>91820.</w:t>
      </w:r>
      <w:r>
        <w:rPr>
          <w:rFonts w:hint="eastAsia" w:ascii="仿宋" w:hAnsi="仿宋" w:eastAsia="仿宋"/>
          <w:sz w:val="30"/>
          <w:szCs w:val="30"/>
          <w:lang w:val="zh-CN"/>
        </w:rPr>
        <w:t>00元。</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（三）项目资金申报相符性。</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该项目申报内容与具体实施内容相符、申报目标合理可行，每月按实申报用款额度。</w:t>
      </w:r>
    </w:p>
    <w:p>
      <w:pPr>
        <w:adjustRightInd w:val="0"/>
        <w:snapToGrid w:val="0"/>
        <w:spacing w:line="400" w:lineRule="exact"/>
        <w:ind w:firstLine="720"/>
        <w:rPr>
          <w:rFonts w:ascii="仿宋" w:hAnsi="仿宋" w:eastAsia="仿宋"/>
          <w:b/>
          <w:sz w:val="30"/>
          <w:szCs w:val="30"/>
          <w:lang w:val="zh-CN"/>
        </w:rPr>
      </w:pPr>
      <w:r>
        <w:rPr>
          <w:rFonts w:hint="eastAsia" w:ascii="仿宋" w:hAnsi="仿宋" w:eastAsia="仿宋"/>
          <w:b/>
          <w:sz w:val="30"/>
          <w:szCs w:val="30"/>
          <w:lang w:val="zh-CN"/>
        </w:rPr>
        <w:t>二</w:t>
      </w:r>
      <w:r>
        <w:rPr>
          <w:rFonts w:ascii="仿宋" w:hAnsi="仿宋" w:eastAsia="仿宋"/>
          <w:b/>
          <w:sz w:val="30"/>
          <w:szCs w:val="30"/>
          <w:lang w:val="zh-CN"/>
        </w:rPr>
        <w:t>、</w:t>
      </w:r>
      <w:r>
        <w:rPr>
          <w:rFonts w:hint="eastAsia" w:ascii="仿宋" w:hAnsi="仿宋" w:eastAsia="仿宋"/>
          <w:b/>
          <w:sz w:val="30"/>
          <w:szCs w:val="30"/>
          <w:lang w:val="zh-CN"/>
        </w:rPr>
        <w:t>评价工作开展情况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（一）绩效评价组织</w:t>
      </w:r>
      <w:r>
        <w:rPr>
          <w:rFonts w:ascii="仿宋" w:hAnsi="仿宋" w:eastAsia="仿宋"/>
          <w:sz w:val="30"/>
          <w:szCs w:val="30"/>
          <w:lang w:val="zh-CN"/>
        </w:rPr>
        <w:t>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为加强财政支出管理，强化支出责任，建立科学、合理的财政支出绩效评价管理体系，提高财政资金使用效益，根据设定的绩效目标，运用科学、合理的绩效评价指标、评价标准和评价方法，对项目支出绩效的经济性、效率性和效益性进行客观公正的评价。</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（二）绩效评价原则、依据，评价指标体系，评价方法</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1.绩效评价原则、依据</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遵循科学规范、公正公开、分级分类、绩效相关原则，采用比较法，定量与定性相结合的办法。</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2.评价指标体系</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评价指标体系设计分一级、二级、三级指标和各三级评价标准、指标说明等。</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3.评价方法</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根据《财政部关于印发〈财政支出绩效评价管理暂行办法〉的通知》（财预〔201</w:t>
      </w:r>
      <w:r>
        <w:rPr>
          <w:rFonts w:hint="eastAsia" w:ascii="仿宋" w:hAnsi="仿宋" w:eastAsia="仿宋"/>
          <w:sz w:val="30"/>
          <w:szCs w:val="30"/>
          <w:lang w:val="en-US" w:eastAsia="zh-CN"/>
        </w:rPr>
        <w:t>2</w:t>
      </w:r>
      <w:r>
        <w:rPr>
          <w:rFonts w:hint="eastAsia" w:ascii="仿宋" w:hAnsi="仿宋" w:eastAsia="仿宋"/>
          <w:sz w:val="30"/>
          <w:szCs w:val="30"/>
          <w:lang w:val="zh-CN"/>
        </w:rPr>
        <w:t>〕285号）文件规定的绩效评价方法，在运用时坚持定量优先、简便有效的原则。</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4.评价标</w:t>
      </w:r>
      <w:r>
        <w:rPr>
          <w:rFonts w:ascii="仿宋" w:hAnsi="仿宋" w:eastAsia="仿宋"/>
          <w:sz w:val="30"/>
          <w:szCs w:val="30"/>
          <w:lang w:val="zh-CN"/>
        </w:rPr>
        <w:t>准</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（1）项目支出绩效评价得分满分为100.00分。</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（2）由单位绩效评价领导小组根据评价情况，对各单项指标分别进行独立打分。</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（3）总评价分为各单项指标得分总和。</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（4）评价结果：根据评价得分(满分100分)，评价结果分为优、良、中、差四等。</w:t>
      </w:r>
    </w:p>
    <w:p>
      <w:pPr>
        <w:widowControl/>
        <w:shd w:val="clear" w:color="auto" w:fill="FFFFFF"/>
        <w:spacing w:before="75" w:after="75" w:line="400" w:lineRule="exact"/>
        <w:ind w:firstLine="602" w:firstLineChars="200"/>
        <w:jc w:val="left"/>
        <w:rPr>
          <w:rFonts w:ascii="仿宋" w:hAnsi="仿宋" w:eastAsia="仿宋"/>
          <w:b/>
          <w:sz w:val="30"/>
          <w:szCs w:val="30"/>
          <w:lang w:val="zh-CN"/>
        </w:rPr>
      </w:pPr>
      <w:r>
        <w:rPr>
          <w:rFonts w:hint="eastAsia" w:ascii="仿宋" w:hAnsi="仿宋" w:eastAsia="仿宋"/>
          <w:b/>
          <w:sz w:val="30"/>
          <w:szCs w:val="30"/>
          <w:lang w:val="zh-CN"/>
        </w:rPr>
        <w:t>三、综合评价情况及评价结论</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（一）绩效评价综合结论</w:t>
      </w:r>
    </w:p>
    <w:p>
      <w:pPr>
        <w:widowControl/>
        <w:spacing w:line="400" w:lineRule="exact"/>
        <w:jc w:val="left"/>
        <w:rPr>
          <w:rFonts w:ascii="仿宋" w:hAnsi="仿宋" w:eastAsia="仿宋"/>
          <w:sz w:val="30"/>
          <w:szCs w:val="30"/>
          <w:lang w:val="zh-CN"/>
        </w:rPr>
      </w:pPr>
      <w:r>
        <w:rPr>
          <w:rFonts w:hint="eastAsia" w:ascii="仿宋" w:hAnsi="仿宋" w:eastAsia="仿宋"/>
          <w:sz w:val="30"/>
          <w:szCs w:val="30"/>
          <w:lang w:val="zh-CN"/>
        </w:rPr>
        <w:t>202</w:t>
      </w:r>
      <w:r>
        <w:rPr>
          <w:rFonts w:hint="eastAsia" w:ascii="仿宋" w:hAnsi="仿宋" w:eastAsia="仿宋"/>
          <w:sz w:val="30"/>
          <w:szCs w:val="30"/>
          <w:lang w:val="en-US" w:eastAsia="zh-CN"/>
        </w:rPr>
        <w:t>2</w:t>
      </w:r>
      <w:r>
        <w:rPr>
          <w:rFonts w:hint="eastAsia" w:ascii="仿宋" w:hAnsi="仿宋" w:eastAsia="仿宋"/>
          <w:sz w:val="30"/>
          <w:szCs w:val="30"/>
          <w:lang w:val="zh-CN"/>
        </w:rPr>
        <w:t>年统计专项项目的自评根据设计的自评指标体系，开展绩效自评。经综合评价，自评平均得分97.9</w:t>
      </w:r>
      <w:r>
        <w:rPr>
          <w:rFonts w:ascii="仿宋" w:hAnsi="仿宋" w:eastAsia="仿宋"/>
          <w:sz w:val="30"/>
          <w:szCs w:val="30"/>
          <w:lang w:val="zh-CN"/>
        </w:rPr>
        <w:t>8</w:t>
      </w:r>
      <w:r>
        <w:rPr>
          <w:rFonts w:hint="eastAsia" w:ascii="仿宋" w:hAnsi="仿宋" w:eastAsia="仿宋"/>
          <w:sz w:val="30"/>
          <w:szCs w:val="30"/>
          <w:lang w:val="zh-CN"/>
        </w:rPr>
        <w:t>分，自评等级为优。综合评价结论如下：</w:t>
      </w:r>
    </w:p>
    <w:p>
      <w:pPr>
        <w:widowControl/>
        <w:spacing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1.在产出指标数量指标方面，202</w:t>
      </w:r>
      <w:r>
        <w:rPr>
          <w:rFonts w:hint="eastAsia" w:ascii="仿宋" w:hAnsi="仿宋" w:eastAsia="仿宋"/>
          <w:sz w:val="30"/>
          <w:szCs w:val="30"/>
          <w:lang w:val="en-US" w:eastAsia="zh-CN"/>
        </w:rPr>
        <w:t>2</w:t>
      </w:r>
      <w:r>
        <w:rPr>
          <w:rFonts w:hint="eastAsia" w:ascii="仿宋" w:hAnsi="仿宋" w:eastAsia="仿宋"/>
          <w:sz w:val="30"/>
          <w:szCs w:val="30"/>
          <w:lang w:val="zh-CN"/>
        </w:rPr>
        <w:t>年度具体为预算安保为</w:t>
      </w:r>
      <w:r>
        <w:rPr>
          <w:rFonts w:hint="eastAsia" w:ascii="仿宋" w:hAnsi="仿宋" w:eastAsia="仿宋"/>
          <w:sz w:val="30"/>
          <w:szCs w:val="30"/>
          <w:lang w:val="en-US" w:eastAsia="zh-CN"/>
        </w:rPr>
        <w:t>5</w:t>
      </w:r>
      <w:r>
        <w:rPr>
          <w:rFonts w:hint="eastAsia" w:ascii="仿宋" w:hAnsi="仿宋" w:eastAsia="仿宋"/>
          <w:sz w:val="30"/>
          <w:szCs w:val="30"/>
          <w:lang w:val="zh-CN"/>
        </w:rPr>
        <w:t>人。</w:t>
      </w:r>
    </w:p>
    <w:p>
      <w:pPr>
        <w:widowControl/>
        <w:spacing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2.在产出指标完成预算执行支出进度方面，截至202</w:t>
      </w:r>
      <w:r>
        <w:rPr>
          <w:rFonts w:hint="eastAsia" w:ascii="仿宋" w:hAnsi="仿宋" w:eastAsia="仿宋"/>
          <w:sz w:val="30"/>
          <w:szCs w:val="30"/>
          <w:lang w:val="en-US" w:eastAsia="zh-CN"/>
        </w:rPr>
        <w:t>2</w:t>
      </w:r>
      <w:r>
        <w:rPr>
          <w:rFonts w:hint="eastAsia" w:ascii="仿宋" w:hAnsi="仿宋" w:eastAsia="仿宋"/>
          <w:sz w:val="30"/>
          <w:szCs w:val="30"/>
          <w:lang w:val="zh-CN"/>
        </w:rPr>
        <w:t>年</w:t>
      </w:r>
      <w:r>
        <w:rPr>
          <w:rFonts w:ascii="仿宋" w:hAnsi="仿宋" w:eastAsia="仿宋"/>
          <w:sz w:val="30"/>
          <w:szCs w:val="30"/>
          <w:lang w:val="zh-CN"/>
        </w:rPr>
        <w:t>12</w:t>
      </w:r>
      <w:r>
        <w:rPr>
          <w:rFonts w:hint="eastAsia" w:ascii="仿宋" w:hAnsi="仿宋" w:eastAsia="仿宋"/>
          <w:sz w:val="30"/>
          <w:szCs w:val="30"/>
          <w:lang w:val="zh-CN"/>
        </w:rPr>
        <w:t>月3</w:t>
      </w:r>
      <w:r>
        <w:rPr>
          <w:rFonts w:ascii="仿宋" w:hAnsi="仿宋" w:eastAsia="仿宋"/>
          <w:sz w:val="30"/>
          <w:szCs w:val="30"/>
          <w:lang w:val="zh-CN"/>
        </w:rPr>
        <w:t>1</w:t>
      </w:r>
      <w:r>
        <w:rPr>
          <w:rFonts w:hint="eastAsia" w:ascii="仿宋" w:hAnsi="仿宋" w:eastAsia="仿宋"/>
          <w:sz w:val="30"/>
          <w:szCs w:val="30"/>
          <w:lang w:val="zh-CN"/>
        </w:rPr>
        <w:t>日项目预算完成率达</w:t>
      </w:r>
      <w:r>
        <w:rPr>
          <w:rFonts w:ascii="仿宋" w:hAnsi="仿宋" w:eastAsia="仿宋"/>
          <w:sz w:val="30"/>
          <w:szCs w:val="30"/>
          <w:lang w:val="zh-CN"/>
        </w:rPr>
        <w:t>到</w:t>
      </w:r>
      <w:r>
        <w:rPr>
          <w:rFonts w:hint="eastAsia" w:ascii="仿宋" w:hAnsi="仿宋" w:eastAsia="仿宋"/>
          <w:sz w:val="30"/>
          <w:szCs w:val="30"/>
          <w:lang w:val="en-US" w:eastAsia="zh-CN"/>
        </w:rPr>
        <w:t>100</w:t>
      </w:r>
      <w:r>
        <w:rPr>
          <w:rFonts w:hint="eastAsia" w:ascii="仿宋" w:hAnsi="仿宋" w:eastAsia="仿宋"/>
          <w:sz w:val="30"/>
          <w:szCs w:val="30"/>
          <w:lang w:val="zh-CN"/>
        </w:rPr>
        <w:t>%。</w:t>
      </w:r>
    </w:p>
    <w:p>
      <w:pPr>
        <w:widowControl/>
        <w:spacing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（二）绩效目标实现情况</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hint="eastAsia" w:ascii="仿宋" w:hAnsi="仿宋" w:eastAsia="仿宋"/>
          <w:sz w:val="30"/>
          <w:szCs w:val="30"/>
          <w:lang w:val="en-US" w:eastAsia="zh-CN"/>
        </w:rPr>
        <w:t>2</w:t>
      </w:r>
      <w:r>
        <w:rPr>
          <w:rFonts w:hint="eastAsia" w:ascii="仿宋" w:hAnsi="仿宋" w:eastAsia="仿宋"/>
          <w:sz w:val="30"/>
          <w:szCs w:val="30"/>
          <w:lang w:val="zh-CN"/>
        </w:rPr>
        <w:t>年校园安保资金项目已顺利实施完成。并由区财政局、区教育局进行监督实施。有效保障了我校保安的基本权益。</w:t>
      </w:r>
    </w:p>
    <w:p>
      <w:pPr>
        <w:spacing w:line="400" w:lineRule="exact"/>
        <w:ind w:firstLine="602" w:firstLineChars="200"/>
        <w:rPr>
          <w:rFonts w:ascii="仿宋" w:hAnsi="仿宋" w:eastAsia="仿宋"/>
          <w:b/>
          <w:sz w:val="30"/>
          <w:szCs w:val="30"/>
          <w:lang w:val="zh-CN"/>
        </w:rPr>
      </w:pPr>
      <w:r>
        <w:rPr>
          <w:rFonts w:hint="eastAsia" w:ascii="仿宋" w:hAnsi="仿宋" w:eastAsia="仿宋"/>
          <w:b/>
          <w:sz w:val="30"/>
          <w:szCs w:val="30"/>
          <w:lang w:val="zh-CN"/>
        </w:rPr>
        <w:t>四、绩效评价指标分析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（一）项目决策情况分析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hint="eastAsia" w:ascii="仿宋" w:hAnsi="仿宋" w:eastAsia="仿宋"/>
          <w:sz w:val="30"/>
          <w:szCs w:val="30"/>
          <w:lang w:val="en-US" w:eastAsia="zh-CN"/>
        </w:rPr>
        <w:t>2</w:t>
      </w:r>
      <w:r>
        <w:rPr>
          <w:rFonts w:hint="eastAsia" w:ascii="仿宋" w:hAnsi="仿宋" w:eastAsia="仿宋"/>
          <w:sz w:val="30"/>
          <w:szCs w:val="30"/>
          <w:lang w:val="zh-CN"/>
        </w:rPr>
        <w:t>年初，我单位针对202</w:t>
      </w:r>
      <w:r>
        <w:rPr>
          <w:rFonts w:hint="eastAsia" w:ascii="仿宋" w:hAnsi="仿宋" w:eastAsia="仿宋"/>
          <w:sz w:val="30"/>
          <w:szCs w:val="30"/>
          <w:lang w:val="en-US" w:eastAsia="zh-CN"/>
        </w:rPr>
        <w:t>2</w:t>
      </w:r>
      <w:r>
        <w:rPr>
          <w:rFonts w:hint="eastAsia" w:ascii="仿宋" w:hAnsi="仿宋" w:eastAsia="仿宋"/>
          <w:sz w:val="30"/>
          <w:szCs w:val="30"/>
          <w:lang w:val="zh-CN"/>
        </w:rPr>
        <w:t>年校园</w:t>
      </w:r>
      <w:r>
        <w:rPr>
          <w:rFonts w:ascii="仿宋" w:hAnsi="仿宋" w:eastAsia="仿宋"/>
          <w:sz w:val="30"/>
          <w:szCs w:val="30"/>
          <w:lang w:val="zh-CN"/>
        </w:rPr>
        <w:t>保安</w:t>
      </w:r>
      <w:r>
        <w:rPr>
          <w:rFonts w:hint="eastAsia" w:ascii="仿宋" w:hAnsi="仿宋" w:eastAsia="仿宋"/>
          <w:sz w:val="30"/>
          <w:szCs w:val="30"/>
          <w:lang w:val="zh-CN"/>
        </w:rPr>
        <w:t>编制了预算项目绩效目标，分别从项目的数量目标、质量目标、时效目标、成本目标以及生态效益、社会效益、可持续影响、服务对象满意度等几个方面，结合学校的</w:t>
      </w:r>
      <w:r>
        <w:rPr>
          <w:rFonts w:ascii="仿宋" w:hAnsi="仿宋" w:eastAsia="仿宋"/>
          <w:sz w:val="30"/>
          <w:szCs w:val="30"/>
          <w:lang w:val="zh-CN"/>
        </w:rPr>
        <w:t>具体</w:t>
      </w:r>
      <w:r>
        <w:rPr>
          <w:rFonts w:hint="eastAsia" w:ascii="仿宋" w:hAnsi="仿宋" w:eastAsia="仿宋"/>
          <w:sz w:val="30"/>
          <w:szCs w:val="30"/>
          <w:lang w:val="zh-CN"/>
        </w:rPr>
        <w:t>职能，通过验证项目的可操作性，量化、设计项目的绩效考核指标，明确了202</w:t>
      </w:r>
      <w:r>
        <w:rPr>
          <w:rFonts w:hint="eastAsia" w:ascii="仿宋" w:hAnsi="仿宋" w:eastAsia="仿宋"/>
          <w:sz w:val="30"/>
          <w:szCs w:val="30"/>
          <w:lang w:val="en-US" w:eastAsia="zh-CN"/>
        </w:rPr>
        <w:t>2</w:t>
      </w:r>
      <w:r>
        <w:rPr>
          <w:rFonts w:hint="eastAsia" w:ascii="仿宋" w:hAnsi="仿宋" w:eastAsia="仿宋"/>
          <w:sz w:val="30"/>
          <w:szCs w:val="30"/>
          <w:lang w:val="zh-CN"/>
        </w:rPr>
        <w:t>年校园</w:t>
      </w:r>
      <w:r>
        <w:rPr>
          <w:rFonts w:ascii="仿宋" w:hAnsi="仿宋" w:eastAsia="仿宋"/>
          <w:sz w:val="30"/>
          <w:szCs w:val="30"/>
          <w:lang w:val="zh-CN"/>
        </w:rPr>
        <w:t>保安</w:t>
      </w:r>
      <w:r>
        <w:rPr>
          <w:rFonts w:hint="eastAsia" w:ascii="仿宋" w:hAnsi="仿宋" w:eastAsia="仿宋"/>
          <w:sz w:val="30"/>
          <w:szCs w:val="30"/>
          <w:lang w:val="zh-CN"/>
        </w:rPr>
        <w:t>专项经费项目目标。</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（二）项目管理情况分</w:t>
      </w:r>
      <w:r>
        <w:rPr>
          <w:rFonts w:ascii="仿宋" w:hAnsi="仿宋" w:eastAsia="仿宋"/>
          <w:sz w:val="30"/>
          <w:szCs w:val="30"/>
          <w:lang w:val="zh-CN"/>
        </w:rPr>
        <w:t>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hint="eastAsia" w:ascii="仿宋" w:hAnsi="仿宋" w:eastAsia="仿宋"/>
          <w:sz w:val="30"/>
          <w:szCs w:val="30"/>
          <w:lang w:val="en-US" w:eastAsia="zh-CN"/>
        </w:rPr>
        <w:t>2</w:t>
      </w:r>
      <w:r>
        <w:rPr>
          <w:rFonts w:hint="eastAsia" w:ascii="仿宋" w:hAnsi="仿宋" w:eastAsia="仿宋"/>
          <w:sz w:val="30"/>
          <w:szCs w:val="30"/>
          <w:lang w:val="zh-CN"/>
        </w:rPr>
        <w:t>年校园安保资金系专项资金，设置了专账进行财务核算，资金使用符合财务制度规定，项目实施专项经费均已按照相关规定专款专用，财务处理及时，会计核算规范</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（三）项目产出情况分析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hint="eastAsia" w:ascii="仿宋" w:hAnsi="仿宋" w:eastAsia="仿宋"/>
          <w:sz w:val="30"/>
          <w:szCs w:val="30"/>
          <w:lang w:val="en-US" w:eastAsia="zh-CN"/>
        </w:rPr>
        <w:t>2</w:t>
      </w:r>
      <w:r>
        <w:rPr>
          <w:rFonts w:hint="eastAsia" w:ascii="仿宋" w:hAnsi="仿宋" w:eastAsia="仿宋"/>
          <w:sz w:val="30"/>
          <w:szCs w:val="30"/>
          <w:lang w:val="zh-CN"/>
        </w:rPr>
        <w:t>年校园</w:t>
      </w:r>
      <w:r>
        <w:rPr>
          <w:rFonts w:ascii="仿宋" w:hAnsi="仿宋" w:eastAsia="仿宋"/>
          <w:sz w:val="30"/>
          <w:szCs w:val="30"/>
          <w:lang w:val="zh-CN"/>
        </w:rPr>
        <w:t>保安</w:t>
      </w:r>
      <w:r>
        <w:rPr>
          <w:rFonts w:hint="eastAsia" w:ascii="仿宋" w:hAnsi="仿宋" w:eastAsia="仿宋"/>
          <w:sz w:val="30"/>
          <w:szCs w:val="30"/>
          <w:lang w:val="zh-CN"/>
        </w:rPr>
        <w:t>专项项目的年度绩效目标全部完成。具体如下：</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我校在实际的支付中支付了</w:t>
      </w:r>
      <w:r>
        <w:rPr>
          <w:rFonts w:hint="eastAsia" w:ascii="仿宋" w:hAnsi="仿宋" w:eastAsia="仿宋"/>
          <w:sz w:val="30"/>
          <w:szCs w:val="30"/>
          <w:lang w:val="en-US" w:eastAsia="zh-CN"/>
        </w:rPr>
        <w:t>5</w:t>
      </w:r>
      <w:r>
        <w:rPr>
          <w:rFonts w:hint="eastAsia" w:ascii="仿宋" w:hAnsi="仿宋" w:eastAsia="仿宋"/>
          <w:sz w:val="30"/>
          <w:szCs w:val="30"/>
          <w:lang w:val="zh-CN"/>
        </w:rPr>
        <w:t>名安保经费，每月由</w:t>
      </w:r>
      <w:r>
        <w:rPr>
          <w:rFonts w:ascii="仿宋" w:hAnsi="仿宋" w:eastAsia="仿宋"/>
          <w:sz w:val="30"/>
          <w:szCs w:val="30"/>
          <w:lang w:val="zh-CN"/>
        </w:rPr>
        <w:t>乐山至诚保安服务有限公司</w:t>
      </w:r>
      <w:r>
        <w:rPr>
          <w:rFonts w:hint="eastAsia" w:ascii="仿宋" w:hAnsi="仿宋" w:eastAsia="仿宋"/>
          <w:sz w:val="30"/>
          <w:szCs w:val="30"/>
          <w:lang w:val="zh-CN"/>
        </w:rPr>
        <w:t>核算资金，交区教育局和市中区财政审核申请资金，由学校申请用款计划，经财政审批后由我校直接转入</w:t>
      </w:r>
      <w:r>
        <w:rPr>
          <w:rFonts w:ascii="仿宋" w:hAnsi="仿宋" w:eastAsia="仿宋"/>
          <w:sz w:val="30"/>
          <w:szCs w:val="30"/>
          <w:lang w:val="zh-CN"/>
        </w:rPr>
        <w:t>乐山至诚保安服务有限公司</w:t>
      </w:r>
      <w:r>
        <w:rPr>
          <w:rFonts w:hint="eastAsia" w:ascii="仿宋" w:hAnsi="仿宋" w:eastAsia="仿宋"/>
          <w:sz w:val="30"/>
          <w:szCs w:val="30"/>
          <w:lang w:val="zh-CN"/>
        </w:rPr>
        <w:t>，再由</w:t>
      </w:r>
      <w:r>
        <w:rPr>
          <w:rFonts w:ascii="仿宋" w:hAnsi="仿宋" w:eastAsia="仿宋"/>
          <w:sz w:val="30"/>
          <w:szCs w:val="30"/>
          <w:lang w:val="zh-CN"/>
        </w:rPr>
        <w:t>乐山至诚保安服务有限公司</w:t>
      </w:r>
      <w:r>
        <w:rPr>
          <w:rFonts w:hint="eastAsia" w:ascii="仿宋" w:hAnsi="仿宋" w:eastAsia="仿宋"/>
          <w:sz w:val="30"/>
          <w:szCs w:val="30"/>
          <w:lang w:val="zh-CN"/>
        </w:rPr>
        <w:t>支付给我校保安。202</w:t>
      </w:r>
      <w:r>
        <w:rPr>
          <w:rFonts w:hint="eastAsia" w:ascii="仿宋" w:hAnsi="仿宋" w:eastAsia="仿宋"/>
          <w:sz w:val="30"/>
          <w:szCs w:val="30"/>
          <w:lang w:val="en-US" w:eastAsia="zh-CN"/>
        </w:rPr>
        <w:t>2</w:t>
      </w:r>
      <w:r>
        <w:rPr>
          <w:rFonts w:hint="eastAsia" w:ascii="仿宋" w:hAnsi="仿宋" w:eastAsia="仿宋"/>
          <w:sz w:val="30"/>
          <w:szCs w:val="30"/>
          <w:lang w:val="zh-CN"/>
        </w:rPr>
        <w:t>年预</w:t>
      </w:r>
      <w:r>
        <w:rPr>
          <w:rFonts w:ascii="仿宋" w:hAnsi="仿宋" w:eastAsia="仿宋"/>
          <w:sz w:val="30"/>
          <w:szCs w:val="30"/>
          <w:lang w:val="zh-CN"/>
        </w:rPr>
        <w:t>算拨付</w:t>
      </w:r>
      <w:r>
        <w:rPr>
          <w:rFonts w:hint="eastAsia" w:ascii="仿宋" w:hAnsi="仿宋" w:eastAsia="仿宋"/>
          <w:sz w:val="30"/>
          <w:szCs w:val="30"/>
          <w:lang w:val="zh-CN"/>
        </w:rPr>
        <w:t>校</w:t>
      </w:r>
      <w:r>
        <w:rPr>
          <w:rFonts w:ascii="仿宋" w:hAnsi="仿宋" w:eastAsia="仿宋"/>
          <w:sz w:val="30"/>
          <w:szCs w:val="30"/>
          <w:lang w:val="zh-CN"/>
        </w:rPr>
        <w:t>园</w:t>
      </w:r>
      <w:r>
        <w:rPr>
          <w:rFonts w:hint="eastAsia" w:ascii="仿宋" w:hAnsi="仿宋" w:eastAsia="仿宋"/>
          <w:sz w:val="30"/>
          <w:szCs w:val="30"/>
          <w:lang w:val="zh-CN"/>
        </w:rPr>
        <w:t>保</w:t>
      </w:r>
      <w:r>
        <w:rPr>
          <w:rFonts w:ascii="仿宋" w:hAnsi="仿宋" w:eastAsia="仿宋"/>
          <w:sz w:val="30"/>
          <w:szCs w:val="30"/>
          <w:lang w:val="zh-CN"/>
        </w:rPr>
        <w:t>安资金</w:t>
      </w:r>
      <w:r>
        <w:rPr>
          <w:rFonts w:hint="eastAsia" w:ascii="仿宋" w:hAnsi="仿宋" w:eastAsia="仿宋"/>
          <w:sz w:val="30"/>
          <w:szCs w:val="30"/>
          <w:lang w:val="en-US" w:eastAsia="zh-CN"/>
        </w:rPr>
        <w:t>21.36</w:t>
      </w:r>
      <w:r>
        <w:rPr>
          <w:rFonts w:hint="eastAsia" w:ascii="仿宋" w:hAnsi="仿宋" w:eastAsia="仿宋"/>
          <w:sz w:val="30"/>
          <w:szCs w:val="30"/>
          <w:lang w:val="zh-CN"/>
        </w:rPr>
        <w:t>元</w:t>
      </w:r>
      <w:r>
        <w:rPr>
          <w:rFonts w:ascii="仿宋" w:hAnsi="仿宋" w:eastAsia="仿宋"/>
          <w:sz w:val="30"/>
          <w:szCs w:val="30"/>
          <w:lang w:val="zh-CN"/>
        </w:rPr>
        <w:t>，于</w:t>
      </w:r>
      <w:r>
        <w:rPr>
          <w:rFonts w:hint="eastAsia" w:ascii="仿宋" w:hAnsi="仿宋" w:eastAsia="仿宋"/>
          <w:sz w:val="30"/>
          <w:szCs w:val="30"/>
          <w:lang w:val="zh-CN"/>
        </w:rPr>
        <w:t>202</w:t>
      </w:r>
      <w:r>
        <w:rPr>
          <w:rFonts w:hint="eastAsia" w:ascii="仿宋" w:hAnsi="仿宋" w:eastAsia="仿宋"/>
          <w:sz w:val="30"/>
          <w:szCs w:val="30"/>
          <w:lang w:val="en-US" w:eastAsia="zh-CN"/>
        </w:rPr>
        <w:t>2</w:t>
      </w:r>
      <w:r>
        <w:rPr>
          <w:rFonts w:hint="eastAsia" w:ascii="仿宋" w:hAnsi="仿宋" w:eastAsia="仿宋"/>
          <w:sz w:val="30"/>
          <w:szCs w:val="30"/>
          <w:lang w:val="zh-CN"/>
        </w:rPr>
        <w:t>年12月31日</w:t>
      </w:r>
      <w:r>
        <w:rPr>
          <w:rFonts w:ascii="仿宋" w:hAnsi="仿宋" w:eastAsia="仿宋"/>
          <w:sz w:val="30"/>
          <w:szCs w:val="30"/>
          <w:lang w:val="zh-CN"/>
        </w:rPr>
        <w:t>止共使用校园</w:t>
      </w:r>
      <w:r>
        <w:rPr>
          <w:rFonts w:hint="eastAsia" w:ascii="仿宋" w:hAnsi="仿宋" w:eastAsia="仿宋"/>
          <w:sz w:val="30"/>
          <w:szCs w:val="30"/>
          <w:lang w:val="zh-CN"/>
        </w:rPr>
        <w:t>保</w:t>
      </w:r>
      <w:r>
        <w:rPr>
          <w:rFonts w:ascii="仿宋" w:hAnsi="仿宋" w:eastAsia="仿宋"/>
          <w:sz w:val="30"/>
          <w:szCs w:val="30"/>
          <w:lang w:val="zh-CN"/>
        </w:rPr>
        <w:t>安资金</w:t>
      </w:r>
      <w:r>
        <w:rPr>
          <w:rFonts w:hint="eastAsia" w:ascii="仿宋" w:hAnsi="仿宋" w:eastAsia="仿宋"/>
          <w:sz w:val="30"/>
          <w:szCs w:val="30"/>
          <w:lang w:val="en-US" w:eastAsia="zh-CN"/>
        </w:rPr>
        <w:t>21.36</w:t>
      </w:r>
      <w:r>
        <w:rPr>
          <w:rFonts w:hint="eastAsia" w:ascii="仿宋" w:hAnsi="仿宋" w:eastAsia="仿宋"/>
          <w:sz w:val="30"/>
          <w:szCs w:val="30"/>
          <w:lang w:val="zh-CN"/>
        </w:rPr>
        <w:t>元，</w:t>
      </w:r>
      <w:r>
        <w:rPr>
          <w:rFonts w:ascii="仿宋" w:hAnsi="仿宋" w:eastAsia="仿宋"/>
          <w:sz w:val="30"/>
          <w:szCs w:val="30"/>
          <w:lang w:val="zh-CN"/>
        </w:rPr>
        <w:t>预算执行率达到</w:t>
      </w:r>
      <w:r>
        <w:rPr>
          <w:rFonts w:hint="eastAsia" w:ascii="仿宋" w:hAnsi="仿宋" w:eastAsia="仿宋"/>
          <w:sz w:val="30"/>
          <w:szCs w:val="30"/>
          <w:lang w:val="en-US" w:eastAsia="zh-CN"/>
        </w:rPr>
        <w:t>100</w:t>
      </w:r>
      <w:r>
        <w:rPr>
          <w:rFonts w:hint="eastAsia" w:ascii="仿宋" w:hAnsi="仿宋" w:eastAsia="仿宋"/>
          <w:sz w:val="30"/>
          <w:szCs w:val="30"/>
          <w:lang w:val="zh-CN"/>
        </w:rPr>
        <w:t>%。</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（四）项目效益情况分析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hint="eastAsia" w:ascii="仿宋" w:hAnsi="仿宋" w:eastAsia="仿宋"/>
          <w:sz w:val="30"/>
          <w:szCs w:val="30"/>
          <w:lang w:val="en-US" w:eastAsia="zh-CN"/>
        </w:rPr>
        <w:t>2</w:t>
      </w:r>
      <w:r>
        <w:rPr>
          <w:rFonts w:hint="eastAsia" w:ascii="仿宋" w:hAnsi="仿宋" w:eastAsia="仿宋"/>
          <w:sz w:val="30"/>
          <w:szCs w:val="30"/>
          <w:lang w:val="zh-CN"/>
        </w:rPr>
        <w:t>年校园安保资金切实解决了我校保安的实际问题，满意度测评效果良好。</w:t>
      </w:r>
    </w:p>
    <w:p>
      <w:pPr>
        <w:snapToGrid w:val="0"/>
        <w:spacing w:line="400" w:lineRule="exact"/>
        <w:ind w:firstLine="602" w:firstLineChars="200"/>
        <w:rPr>
          <w:rFonts w:ascii="仿宋" w:hAnsi="仿宋" w:eastAsia="仿宋"/>
          <w:sz w:val="30"/>
          <w:szCs w:val="30"/>
          <w:lang w:val="zh-CN"/>
        </w:rPr>
      </w:pPr>
      <w:r>
        <w:rPr>
          <w:rFonts w:hint="eastAsia" w:ascii="仿宋" w:hAnsi="仿宋" w:eastAsia="仿宋"/>
          <w:b/>
          <w:sz w:val="30"/>
          <w:szCs w:val="30"/>
          <w:lang w:val="zh-CN"/>
        </w:rPr>
        <w:t>五、存在主要问题</w:t>
      </w:r>
    </w:p>
    <w:p>
      <w:pPr>
        <w:snapToGrid w:val="0"/>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en-US" w:eastAsia="zh-CN"/>
        </w:rPr>
        <w:t>1</w:t>
      </w:r>
      <w:r>
        <w:rPr>
          <w:rFonts w:hint="eastAsia" w:ascii="仿宋" w:hAnsi="仿宋" w:eastAsia="仿宋"/>
          <w:sz w:val="30"/>
          <w:szCs w:val="30"/>
          <w:lang w:val="zh-CN"/>
        </w:rPr>
        <w:t>、受益人员满意度未达到100%。</w:t>
      </w:r>
    </w:p>
    <w:p>
      <w:pPr>
        <w:snapToGrid w:val="0"/>
        <w:spacing w:line="400" w:lineRule="exact"/>
        <w:ind w:firstLine="602" w:firstLineChars="200"/>
        <w:rPr>
          <w:rFonts w:ascii="仿宋" w:hAnsi="仿宋" w:eastAsia="仿宋"/>
          <w:b/>
          <w:sz w:val="30"/>
          <w:szCs w:val="30"/>
          <w:lang w:val="zh-CN"/>
        </w:rPr>
      </w:pPr>
      <w:r>
        <w:rPr>
          <w:rFonts w:hint="eastAsia" w:ascii="仿宋" w:hAnsi="仿宋" w:eastAsia="仿宋"/>
          <w:b/>
          <w:sz w:val="30"/>
          <w:szCs w:val="30"/>
          <w:lang w:val="zh-CN"/>
        </w:rPr>
        <w:t>六、相关措施建议</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(一)相关措</w:t>
      </w:r>
      <w:r>
        <w:rPr>
          <w:rFonts w:ascii="仿宋" w:hAnsi="仿宋" w:eastAsia="仿宋"/>
          <w:sz w:val="30"/>
          <w:szCs w:val="30"/>
          <w:lang w:val="zh-CN"/>
        </w:rPr>
        <w:t>施</w:t>
      </w:r>
      <w:r>
        <w:rPr>
          <w:rFonts w:hint="eastAsia" w:ascii="仿宋" w:hAnsi="仿宋" w:eastAsia="仿宋"/>
          <w:sz w:val="30"/>
          <w:szCs w:val="30"/>
          <w:lang w:val="zh-CN"/>
        </w:rPr>
        <w:t>。</w:t>
      </w:r>
    </w:p>
    <w:p>
      <w:pPr>
        <w:pStyle w:val="32"/>
        <w:spacing w:line="600" w:lineRule="exact"/>
        <w:rPr>
          <w:rFonts w:ascii="仿宋" w:hAnsi="仿宋" w:eastAsia="仿宋"/>
          <w:b/>
          <w:sz w:val="32"/>
          <w:szCs w:val="32"/>
        </w:rPr>
      </w:pPr>
      <w:r>
        <w:rPr>
          <w:rFonts w:hint="eastAsia" w:ascii="仿宋" w:hAnsi="仿宋" w:eastAsia="仿宋"/>
          <w:sz w:val="30"/>
          <w:szCs w:val="30"/>
          <w:lang w:val="en-US" w:eastAsia="zh-CN"/>
        </w:rPr>
        <w:t>1</w:t>
      </w:r>
      <w:r>
        <w:rPr>
          <w:rFonts w:hint="eastAsia" w:ascii="仿宋" w:hAnsi="仿宋" w:eastAsia="仿宋"/>
          <w:sz w:val="30"/>
          <w:szCs w:val="30"/>
          <w:lang w:val="zh-CN"/>
        </w:rPr>
        <w:t>、努力做好学校的各项工作，力争让受益人员满意度未达到100%。</w:t>
      </w:r>
      <w:r>
        <w:rPr>
          <w:rFonts w:hint="eastAsia" w:ascii="仿宋" w:hAnsi="仿宋" w:eastAsia="仿宋"/>
          <w:b/>
          <w:sz w:val="32"/>
          <w:szCs w:val="32"/>
        </w:rPr>
        <w:t>附件3</w:t>
      </w:r>
    </w:p>
    <w:tbl>
      <w:tblPr>
        <w:tblStyle w:val="13"/>
        <w:tblpPr w:leftFromText="180" w:rightFromText="180" w:vertAnchor="text" w:horzAnchor="page" w:tblpX="1281" w:tblpY="660"/>
        <w:tblOverlap w:val="never"/>
        <w:tblW w:w="9501" w:type="dxa"/>
        <w:tblInd w:w="0" w:type="dxa"/>
        <w:tblLayout w:type="fixed"/>
        <w:tblCellMar>
          <w:top w:w="0" w:type="dxa"/>
          <w:left w:w="108" w:type="dxa"/>
          <w:bottom w:w="0" w:type="dxa"/>
          <w:right w:w="108" w:type="dxa"/>
        </w:tblCellMar>
      </w:tblPr>
      <w:tblGrid>
        <w:gridCol w:w="1909"/>
        <w:gridCol w:w="1105"/>
        <w:gridCol w:w="1581"/>
        <w:gridCol w:w="1151"/>
        <w:gridCol w:w="1184"/>
        <w:gridCol w:w="2331"/>
        <w:gridCol w:w="240"/>
      </w:tblGrid>
      <w:tr>
        <w:tblPrEx>
          <w:tblCellMar>
            <w:top w:w="0" w:type="dxa"/>
            <w:left w:w="108" w:type="dxa"/>
            <w:bottom w:w="0" w:type="dxa"/>
            <w:right w:w="108" w:type="dxa"/>
          </w:tblCellMar>
        </w:tblPrEx>
        <w:trPr>
          <w:trHeight w:val="972" w:hRule="atLeast"/>
        </w:trPr>
        <w:tc>
          <w:tcPr>
            <w:tcW w:w="9262" w:type="dxa"/>
            <w:gridSpan w:val="6"/>
            <w:tcBorders>
              <w:top w:val="nil"/>
              <w:left w:val="nil"/>
              <w:bottom w:val="nil"/>
              <w:right w:val="nil"/>
            </w:tcBorders>
            <w:shd w:val="clear" w:color="auto" w:fill="auto"/>
            <w:vAlign w:val="center"/>
          </w:tcPr>
          <w:p>
            <w:pPr>
              <w:widowControl/>
              <w:jc w:val="center"/>
              <w:textAlignment w:val="center"/>
              <w:rPr>
                <w:rFonts w:ascii="仿宋" w:hAnsi="仿宋" w:eastAsia="仿宋" w:cs="宋体"/>
                <w:b/>
                <w:sz w:val="32"/>
                <w:szCs w:val="32"/>
              </w:rPr>
            </w:pPr>
            <w:r>
              <w:rPr>
                <w:rFonts w:hint="eastAsia" w:ascii="仿宋" w:hAnsi="仿宋" w:eastAsia="仿宋" w:cs="宋体"/>
                <w:b/>
                <w:sz w:val="32"/>
                <w:szCs w:val="32"/>
              </w:rPr>
              <w:t>202</w:t>
            </w:r>
            <w:r>
              <w:rPr>
                <w:rFonts w:hint="eastAsia" w:ascii="仿宋" w:hAnsi="仿宋" w:eastAsia="仿宋" w:cs="宋体"/>
                <w:b/>
                <w:sz w:val="32"/>
                <w:szCs w:val="32"/>
                <w:lang w:val="en-US" w:eastAsia="zh-CN"/>
              </w:rPr>
              <w:t>2</w:t>
            </w:r>
            <w:r>
              <w:rPr>
                <w:rFonts w:hint="eastAsia" w:ascii="仿宋" w:hAnsi="仿宋" w:eastAsia="仿宋" w:cs="宋体"/>
                <w:b/>
                <w:sz w:val="32"/>
                <w:szCs w:val="32"/>
              </w:rPr>
              <w:t>年特定目标类部门预算项目绩效目标自评</w:t>
            </w:r>
          </w:p>
        </w:tc>
        <w:tc>
          <w:tcPr>
            <w:tcW w:w="239" w:type="dxa"/>
            <w:tcBorders>
              <w:top w:val="nil"/>
              <w:left w:val="nil"/>
              <w:bottom w:val="nil"/>
              <w:right w:val="nil"/>
            </w:tcBorders>
            <w:shd w:val="clear" w:color="auto" w:fill="auto"/>
            <w:vAlign w:val="center"/>
          </w:tcPr>
          <w:p>
            <w:pPr>
              <w:widowControl/>
              <w:jc w:val="center"/>
              <w:textAlignment w:val="center"/>
              <w:rPr>
                <w:rFonts w:ascii="仿宋" w:hAnsi="仿宋" w:eastAsia="仿宋" w:cs="宋体"/>
                <w:b/>
                <w:kern w:val="0"/>
                <w:sz w:val="32"/>
                <w:szCs w:val="32"/>
              </w:rPr>
            </w:pPr>
          </w:p>
        </w:tc>
      </w:tr>
      <w:tr>
        <w:tblPrEx>
          <w:tblCellMar>
            <w:top w:w="0" w:type="dxa"/>
            <w:left w:w="108" w:type="dxa"/>
            <w:bottom w:w="0" w:type="dxa"/>
            <w:right w:w="108" w:type="dxa"/>
          </w:tblCellMar>
        </w:tblPrEx>
        <w:trPr>
          <w:gridAfter w:val="1"/>
          <w:wAfter w:w="239" w:type="dxa"/>
          <w:trHeight w:val="365" w:hRule="atLeast"/>
        </w:trPr>
        <w:tc>
          <w:tcPr>
            <w:tcW w:w="30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 w:hAnsi="仿宋" w:eastAsia="仿宋" w:cs="宋体"/>
                <w:sz w:val="18"/>
                <w:szCs w:val="18"/>
              </w:rPr>
            </w:pPr>
            <w:r>
              <w:rPr>
                <w:rFonts w:hint="eastAsia" w:ascii="仿宋" w:hAnsi="仿宋" w:eastAsia="仿宋" w:cs="宋体"/>
                <w:kern w:val="0"/>
                <w:sz w:val="18"/>
                <w:szCs w:val="18"/>
              </w:rPr>
              <w:t>主管部门及代码</w:t>
            </w:r>
          </w:p>
        </w:tc>
        <w:tc>
          <w:tcPr>
            <w:tcW w:w="27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ascii="仿宋" w:hAnsi="仿宋" w:eastAsia="仿宋" w:cs="宋体"/>
                <w:sz w:val="18"/>
                <w:szCs w:val="18"/>
              </w:rPr>
            </w:pPr>
            <w:r>
              <w:rPr>
                <w:rFonts w:hint="eastAsia" w:ascii="仿宋" w:hAnsi="仿宋" w:eastAsia="仿宋" w:cs="宋体"/>
                <w:sz w:val="18"/>
                <w:szCs w:val="18"/>
              </w:rPr>
              <w:t>乐山市市中区教育局115110020085542008</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 w:hAnsi="仿宋" w:eastAsia="仿宋" w:cs="宋体"/>
                <w:sz w:val="18"/>
                <w:szCs w:val="18"/>
              </w:rPr>
            </w:pPr>
            <w:r>
              <w:rPr>
                <w:rFonts w:hint="eastAsia" w:ascii="仿宋" w:hAnsi="仿宋" w:eastAsia="仿宋" w:cs="宋体"/>
                <w:kern w:val="0"/>
                <w:sz w:val="18"/>
                <w:szCs w:val="18"/>
              </w:rPr>
              <w:t>实施单位</w:t>
            </w:r>
          </w:p>
        </w:tc>
        <w:tc>
          <w:tcPr>
            <w:tcW w:w="23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 w:hAnsi="仿宋" w:eastAsia="仿宋" w:cs="宋体"/>
                <w:sz w:val="18"/>
                <w:szCs w:val="18"/>
              </w:rPr>
            </w:pPr>
            <w:r>
              <w:rPr>
                <w:rFonts w:hint="eastAsia" w:ascii="仿宋" w:hAnsi="仿宋" w:eastAsia="仿宋" w:cs="宋体"/>
                <w:sz w:val="18"/>
                <w:szCs w:val="18"/>
              </w:rPr>
              <w:t>乐山市</w:t>
            </w:r>
            <w:r>
              <w:rPr>
                <w:rFonts w:hint="eastAsia" w:ascii="仿宋" w:hAnsi="仿宋" w:eastAsia="仿宋" w:cs="宋体"/>
                <w:sz w:val="18"/>
                <w:szCs w:val="18"/>
                <w:lang w:eastAsia="zh-CN"/>
              </w:rPr>
              <w:t>县街</w:t>
            </w:r>
            <w:r>
              <w:rPr>
                <w:rFonts w:hint="eastAsia" w:ascii="仿宋" w:hAnsi="仿宋" w:eastAsia="仿宋" w:cs="宋体"/>
                <w:sz w:val="18"/>
                <w:szCs w:val="18"/>
              </w:rPr>
              <w:t>小学</w:t>
            </w:r>
          </w:p>
        </w:tc>
      </w:tr>
      <w:tr>
        <w:tblPrEx>
          <w:tblCellMar>
            <w:top w:w="0" w:type="dxa"/>
            <w:left w:w="108" w:type="dxa"/>
            <w:bottom w:w="0" w:type="dxa"/>
            <w:right w:w="108" w:type="dxa"/>
          </w:tblCellMar>
        </w:tblPrEx>
        <w:trPr>
          <w:gridAfter w:val="1"/>
          <w:wAfter w:w="240" w:type="dxa"/>
          <w:trHeight w:val="540" w:hRule="atLeast"/>
        </w:trPr>
        <w:tc>
          <w:tcPr>
            <w:tcW w:w="30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default" w:ascii="仿宋" w:hAnsi="仿宋" w:eastAsia="仿宋" w:cs="宋体"/>
                <w:kern w:val="0"/>
                <w:sz w:val="18"/>
                <w:szCs w:val="18"/>
              </w:rPr>
            </w:pPr>
            <w:r>
              <w:rPr>
                <w:rFonts w:hint="eastAsia" w:ascii="仿宋" w:hAnsi="仿宋" w:eastAsia="仿宋" w:cs="宋体"/>
                <w:kern w:val="0"/>
                <w:sz w:val="18"/>
                <w:szCs w:val="18"/>
              </w:rPr>
              <w:t>项目预算</w:t>
            </w:r>
          </w:p>
          <w:p>
            <w:pPr>
              <w:widowControl/>
              <w:spacing w:line="320" w:lineRule="exact"/>
              <w:jc w:val="center"/>
              <w:textAlignment w:val="center"/>
              <w:rPr>
                <w:rFonts w:hint="default" w:ascii="仿宋" w:hAnsi="仿宋" w:eastAsia="仿宋" w:cs="宋体"/>
                <w:kern w:val="0"/>
                <w:sz w:val="18"/>
                <w:szCs w:val="18"/>
              </w:rPr>
            </w:pPr>
            <w:r>
              <w:rPr>
                <w:rFonts w:hint="eastAsia" w:ascii="仿宋" w:hAnsi="仿宋" w:eastAsia="仿宋" w:cs="宋体"/>
                <w:kern w:val="0"/>
                <w:sz w:val="18"/>
                <w:szCs w:val="18"/>
              </w:rPr>
              <w:t>执行情况</w:t>
            </w:r>
          </w:p>
          <w:p>
            <w:pPr>
              <w:widowControl/>
              <w:spacing w:line="320" w:lineRule="exact"/>
              <w:jc w:val="center"/>
              <w:textAlignment w:val="center"/>
              <w:rPr>
                <w:rFonts w:ascii="仿宋" w:hAnsi="仿宋" w:eastAsia="仿宋" w:cs="宋体"/>
                <w:sz w:val="18"/>
                <w:szCs w:val="18"/>
              </w:rPr>
            </w:pPr>
            <w:r>
              <w:rPr>
                <w:rFonts w:hint="eastAsia" w:ascii="仿宋" w:hAnsi="仿宋" w:eastAsia="仿宋" w:cs="宋体"/>
                <w:kern w:val="0"/>
                <w:sz w:val="18"/>
                <w:szCs w:val="18"/>
              </w:rPr>
              <w:t>（万元）</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 w:hAnsi="仿宋" w:eastAsia="仿宋" w:cs="宋体"/>
                <w:sz w:val="18"/>
                <w:szCs w:val="18"/>
              </w:rPr>
            </w:pPr>
            <w:r>
              <w:rPr>
                <w:rFonts w:hint="eastAsia" w:ascii="仿宋" w:hAnsi="仿宋" w:eastAsia="仿宋" w:cs="宋体"/>
                <w:kern w:val="0"/>
                <w:sz w:val="18"/>
                <w:szCs w:val="18"/>
              </w:rPr>
              <w:t xml:space="preserve"> 预算数：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仿宋" w:hAnsi="仿宋" w:eastAsia="仿宋" w:cs="宋体"/>
                <w:sz w:val="18"/>
                <w:szCs w:val="18"/>
                <w:lang w:val="en-US" w:eastAsia="zh-CN"/>
              </w:rPr>
            </w:pPr>
            <w:r>
              <w:rPr>
                <w:rFonts w:hint="eastAsia" w:ascii="仿宋" w:hAnsi="仿宋" w:eastAsia="仿宋" w:cs="宋体"/>
                <w:sz w:val="18"/>
                <w:szCs w:val="18"/>
              </w:rPr>
              <w:t>1</w:t>
            </w:r>
            <w:r>
              <w:rPr>
                <w:rFonts w:hint="eastAsia" w:ascii="仿宋" w:hAnsi="仿宋" w:eastAsia="仿宋" w:cs="宋体"/>
                <w:sz w:val="18"/>
                <w:szCs w:val="18"/>
                <w:lang w:val="en-US" w:eastAsia="zh-CN"/>
              </w:rPr>
              <w:t>9.18</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 w:hAnsi="仿宋" w:eastAsia="仿宋" w:cs="宋体"/>
                <w:sz w:val="18"/>
                <w:szCs w:val="18"/>
              </w:rPr>
            </w:pPr>
            <w:r>
              <w:rPr>
                <w:rFonts w:hint="eastAsia" w:ascii="仿宋" w:hAnsi="仿宋" w:eastAsia="仿宋" w:cs="宋体"/>
                <w:kern w:val="0"/>
                <w:sz w:val="18"/>
                <w:szCs w:val="18"/>
              </w:rPr>
              <w:t xml:space="preserve"> 执行数：</w:t>
            </w:r>
          </w:p>
        </w:tc>
        <w:tc>
          <w:tcPr>
            <w:tcW w:w="23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仿宋" w:hAnsi="仿宋" w:eastAsia="仿宋" w:cs="宋体"/>
                <w:sz w:val="18"/>
                <w:szCs w:val="18"/>
                <w:lang w:val="en-US" w:eastAsia="zh-CN"/>
              </w:rPr>
            </w:pPr>
            <w:r>
              <w:rPr>
                <w:rFonts w:hint="eastAsia" w:ascii="仿宋" w:hAnsi="仿宋" w:eastAsia="仿宋" w:cs="宋体"/>
                <w:sz w:val="18"/>
                <w:szCs w:val="18"/>
                <w:lang w:val="en-US" w:eastAsia="zh-CN"/>
              </w:rPr>
              <w:t>21.36</w:t>
            </w:r>
          </w:p>
        </w:tc>
      </w:tr>
      <w:tr>
        <w:tblPrEx>
          <w:tblCellMar>
            <w:top w:w="0" w:type="dxa"/>
            <w:left w:w="108" w:type="dxa"/>
            <w:bottom w:w="0" w:type="dxa"/>
            <w:right w:w="108" w:type="dxa"/>
          </w:tblCellMar>
        </w:tblPrEx>
        <w:trPr>
          <w:gridAfter w:val="1"/>
          <w:wAfter w:w="240" w:type="dxa"/>
          <w:trHeight w:val="800" w:hRule="atLeast"/>
        </w:trPr>
        <w:tc>
          <w:tcPr>
            <w:tcW w:w="3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 w:hAnsi="仿宋" w:eastAsia="仿宋" w:cs="宋体"/>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 w:hAnsi="仿宋" w:eastAsia="仿宋" w:cs="宋体"/>
                <w:kern w:val="0"/>
                <w:sz w:val="18"/>
                <w:szCs w:val="18"/>
              </w:rPr>
            </w:pPr>
            <w:r>
              <w:rPr>
                <w:rFonts w:hint="eastAsia" w:ascii="仿宋" w:hAnsi="仿宋" w:eastAsia="仿宋" w:cs="宋体"/>
                <w:kern w:val="0"/>
                <w:sz w:val="18"/>
                <w:szCs w:val="18"/>
              </w:rPr>
              <w:t>其中：</w:t>
            </w:r>
          </w:p>
          <w:p>
            <w:pPr>
              <w:widowControl/>
              <w:spacing w:line="320" w:lineRule="exact"/>
              <w:jc w:val="left"/>
              <w:textAlignment w:val="center"/>
              <w:rPr>
                <w:rFonts w:ascii="仿宋" w:hAnsi="仿宋" w:eastAsia="仿宋" w:cs="宋体"/>
                <w:sz w:val="18"/>
                <w:szCs w:val="18"/>
              </w:rPr>
            </w:pPr>
            <w:r>
              <w:rPr>
                <w:rFonts w:hint="eastAsia" w:ascii="仿宋" w:hAnsi="仿宋" w:eastAsia="仿宋" w:cs="宋体"/>
                <w:kern w:val="0"/>
                <w:sz w:val="18"/>
                <w:szCs w:val="18"/>
              </w:rPr>
              <w:t>财政拨款</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仿宋" w:hAnsi="仿宋" w:eastAsia="仿宋" w:cs="宋体"/>
                <w:sz w:val="18"/>
                <w:szCs w:val="18"/>
                <w:lang w:val="en-US" w:eastAsia="zh-CN"/>
              </w:rPr>
            </w:pPr>
            <w:r>
              <w:rPr>
                <w:rFonts w:hint="eastAsia" w:ascii="仿宋" w:hAnsi="仿宋" w:eastAsia="仿宋" w:cs="宋体"/>
                <w:sz w:val="18"/>
                <w:szCs w:val="18"/>
                <w:lang w:val="en-US" w:eastAsia="zh-CN"/>
              </w:rPr>
              <w:t>21.36</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 w:hAnsi="仿宋" w:eastAsia="仿宋" w:cs="宋体"/>
                <w:kern w:val="0"/>
                <w:sz w:val="18"/>
                <w:szCs w:val="18"/>
              </w:rPr>
            </w:pPr>
            <w:r>
              <w:rPr>
                <w:rFonts w:hint="eastAsia" w:ascii="仿宋" w:hAnsi="仿宋" w:eastAsia="仿宋" w:cs="宋体"/>
                <w:kern w:val="0"/>
                <w:sz w:val="18"/>
                <w:szCs w:val="18"/>
              </w:rPr>
              <w:t>其中：</w:t>
            </w:r>
          </w:p>
          <w:p>
            <w:pPr>
              <w:widowControl/>
              <w:spacing w:line="320" w:lineRule="exact"/>
              <w:jc w:val="left"/>
              <w:textAlignment w:val="center"/>
              <w:rPr>
                <w:rFonts w:ascii="仿宋" w:hAnsi="仿宋" w:eastAsia="仿宋" w:cs="宋体"/>
                <w:sz w:val="18"/>
                <w:szCs w:val="18"/>
              </w:rPr>
            </w:pPr>
            <w:r>
              <w:rPr>
                <w:rFonts w:hint="eastAsia" w:ascii="仿宋" w:hAnsi="仿宋" w:eastAsia="仿宋" w:cs="宋体"/>
                <w:kern w:val="0"/>
                <w:sz w:val="18"/>
                <w:szCs w:val="18"/>
              </w:rPr>
              <w:t>财政拨款</w:t>
            </w:r>
          </w:p>
        </w:tc>
        <w:tc>
          <w:tcPr>
            <w:tcW w:w="23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仿宋" w:hAnsi="仿宋" w:eastAsia="仿宋" w:cs="宋体"/>
                <w:sz w:val="18"/>
                <w:szCs w:val="18"/>
                <w:lang w:val="en-US" w:eastAsia="zh-CN"/>
              </w:rPr>
            </w:pPr>
            <w:r>
              <w:rPr>
                <w:rFonts w:hint="eastAsia" w:ascii="仿宋" w:hAnsi="仿宋" w:eastAsia="仿宋" w:cs="宋体"/>
                <w:sz w:val="18"/>
                <w:szCs w:val="18"/>
                <w:lang w:val="en-US" w:eastAsia="zh-CN"/>
              </w:rPr>
              <w:t>21.36</w:t>
            </w:r>
          </w:p>
        </w:tc>
      </w:tr>
      <w:tr>
        <w:tblPrEx>
          <w:tblCellMar>
            <w:top w:w="0" w:type="dxa"/>
            <w:left w:w="108" w:type="dxa"/>
            <w:bottom w:w="0" w:type="dxa"/>
            <w:right w:w="108" w:type="dxa"/>
          </w:tblCellMar>
        </w:tblPrEx>
        <w:trPr>
          <w:gridAfter w:val="1"/>
          <w:wAfter w:w="240" w:type="dxa"/>
          <w:trHeight w:val="491" w:hRule="atLeast"/>
        </w:trPr>
        <w:tc>
          <w:tcPr>
            <w:tcW w:w="3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 w:hAnsi="仿宋" w:eastAsia="仿宋" w:cs="宋体"/>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 w:hAnsi="仿宋" w:eastAsia="仿宋" w:cs="宋体"/>
                <w:sz w:val="18"/>
                <w:szCs w:val="18"/>
              </w:rPr>
            </w:pPr>
            <w:r>
              <w:rPr>
                <w:rFonts w:hint="eastAsia" w:ascii="仿宋" w:hAnsi="仿宋" w:eastAsia="仿宋" w:cs="宋体"/>
                <w:kern w:val="0"/>
                <w:sz w:val="18"/>
                <w:szCs w:val="18"/>
              </w:rPr>
              <w:t>其他资金</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 w:hAnsi="仿宋" w:eastAsia="仿宋" w:cs="宋体"/>
                <w:sz w:val="18"/>
                <w:szCs w:val="18"/>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 w:hAnsi="仿宋" w:eastAsia="仿宋" w:cs="宋体"/>
                <w:sz w:val="18"/>
                <w:szCs w:val="18"/>
              </w:rPr>
            </w:pPr>
            <w:r>
              <w:rPr>
                <w:rFonts w:hint="eastAsia" w:ascii="仿宋" w:hAnsi="仿宋" w:eastAsia="仿宋" w:cs="宋体"/>
                <w:kern w:val="0"/>
                <w:sz w:val="18"/>
                <w:szCs w:val="18"/>
              </w:rPr>
              <w:t>其他资金</w:t>
            </w:r>
          </w:p>
        </w:tc>
        <w:tc>
          <w:tcPr>
            <w:tcW w:w="23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 w:hAnsi="仿宋" w:eastAsia="仿宋" w:cs="宋体"/>
                <w:sz w:val="18"/>
                <w:szCs w:val="18"/>
              </w:rPr>
            </w:pPr>
          </w:p>
        </w:tc>
      </w:tr>
      <w:tr>
        <w:tblPrEx>
          <w:tblCellMar>
            <w:top w:w="0" w:type="dxa"/>
            <w:left w:w="108" w:type="dxa"/>
            <w:bottom w:w="0" w:type="dxa"/>
            <w:right w:w="108" w:type="dxa"/>
          </w:tblCellMar>
        </w:tblPrEx>
        <w:trPr>
          <w:gridAfter w:val="1"/>
          <w:wAfter w:w="239" w:type="dxa"/>
          <w:trHeight w:val="312" w:hRule="atLeast"/>
        </w:trPr>
        <w:tc>
          <w:tcPr>
            <w:tcW w:w="19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 w:hAnsi="仿宋" w:eastAsia="仿宋" w:cs="宋体"/>
                <w:kern w:val="0"/>
                <w:sz w:val="18"/>
                <w:szCs w:val="18"/>
              </w:rPr>
            </w:pPr>
            <w:r>
              <w:rPr>
                <w:rFonts w:hint="eastAsia" w:ascii="仿宋" w:hAnsi="仿宋" w:eastAsia="仿宋" w:cs="宋体"/>
                <w:kern w:val="0"/>
                <w:sz w:val="18"/>
                <w:szCs w:val="18"/>
              </w:rPr>
              <w:t>年度总体目标</w:t>
            </w:r>
          </w:p>
          <w:p>
            <w:pPr>
              <w:widowControl/>
              <w:spacing w:line="320" w:lineRule="exact"/>
              <w:jc w:val="center"/>
              <w:textAlignment w:val="center"/>
              <w:rPr>
                <w:rFonts w:ascii="仿宋" w:hAnsi="仿宋" w:eastAsia="仿宋" w:cs="宋体"/>
                <w:sz w:val="18"/>
                <w:szCs w:val="18"/>
              </w:rPr>
            </w:pPr>
            <w:r>
              <w:rPr>
                <w:rFonts w:hint="eastAsia" w:ascii="仿宋" w:hAnsi="仿宋" w:eastAsia="仿宋" w:cs="宋体"/>
                <w:kern w:val="0"/>
                <w:sz w:val="18"/>
                <w:szCs w:val="18"/>
              </w:rPr>
              <w:t>完成情况</w:t>
            </w: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 w:hAnsi="仿宋" w:eastAsia="仿宋" w:cs="宋体"/>
                <w:sz w:val="18"/>
                <w:szCs w:val="18"/>
              </w:rPr>
            </w:pPr>
            <w:r>
              <w:rPr>
                <w:rFonts w:hint="eastAsia" w:ascii="仿宋" w:hAnsi="仿宋" w:eastAsia="仿宋" w:cs="宋体"/>
                <w:kern w:val="0"/>
                <w:sz w:val="18"/>
                <w:szCs w:val="18"/>
              </w:rPr>
              <w:t>预期目标</w:t>
            </w:r>
          </w:p>
        </w:tc>
        <w:tc>
          <w:tcPr>
            <w:tcW w:w="35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 w:hAnsi="仿宋" w:eastAsia="仿宋" w:cs="宋体"/>
                <w:sz w:val="18"/>
                <w:szCs w:val="18"/>
              </w:rPr>
            </w:pPr>
            <w:r>
              <w:rPr>
                <w:rFonts w:hint="eastAsia" w:ascii="仿宋" w:hAnsi="仿宋" w:eastAsia="仿宋" w:cs="宋体"/>
                <w:kern w:val="0"/>
                <w:sz w:val="18"/>
                <w:szCs w:val="18"/>
              </w:rPr>
              <w:t>目标实际完成情况</w:t>
            </w:r>
          </w:p>
        </w:tc>
      </w:tr>
      <w:tr>
        <w:tblPrEx>
          <w:tblCellMar>
            <w:top w:w="0" w:type="dxa"/>
            <w:left w:w="108" w:type="dxa"/>
            <w:bottom w:w="0" w:type="dxa"/>
            <w:right w:w="108" w:type="dxa"/>
          </w:tblCellMar>
        </w:tblPrEx>
        <w:trPr>
          <w:gridAfter w:val="1"/>
          <w:wAfter w:w="239" w:type="dxa"/>
          <w:trHeight w:val="1147" w:hRule="atLeast"/>
        </w:trPr>
        <w:tc>
          <w:tcPr>
            <w:tcW w:w="191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spacing w:line="320" w:lineRule="exact"/>
              <w:jc w:val="center"/>
              <w:rPr>
                <w:rFonts w:ascii="仿宋" w:hAnsi="仿宋" w:eastAsia="仿宋" w:cs="宋体"/>
                <w:sz w:val="18"/>
                <w:szCs w:val="18"/>
              </w:rPr>
            </w:pPr>
          </w:p>
        </w:tc>
        <w:tc>
          <w:tcPr>
            <w:tcW w:w="3837" w:type="dxa"/>
            <w:gridSpan w:val="3"/>
            <w:tcBorders>
              <w:top w:val="single" w:color="000000" w:sz="4" w:space="0"/>
              <w:left w:val="single" w:color="000000" w:sz="4" w:space="0"/>
              <w:bottom w:val="single" w:color="auto" w:sz="4" w:space="0"/>
              <w:right w:val="single" w:color="000000" w:sz="4" w:space="0"/>
            </w:tcBorders>
            <w:shd w:val="clear" w:color="auto" w:fill="auto"/>
          </w:tcPr>
          <w:p>
            <w:pPr>
              <w:widowControl/>
              <w:spacing w:line="320" w:lineRule="exact"/>
              <w:jc w:val="left"/>
              <w:textAlignment w:val="top"/>
              <w:rPr>
                <w:rFonts w:ascii="仿宋" w:hAnsi="仿宋" w:eastAsia="仿宋" w:cs="宋体"/>
                <w:sz w:val="18"/>
                <w:szCs w:val="18"/>
              </w:rPr>
            </w:pPr>
            <w:r>
              <w:rPr>
                <w:rFonts w:hint="eastAsia" w:ascii="仿宋" w:hAnsi="仿宋" w:eastAsia="仿宋" w:cs="宋体"/>
                <w:sz w:val="18"/>
                <w:szCs w:val="18"/>
              </w:rPr>
              <w:t>通过劳务派遣的方式，聘请3名保安完成校园安保工作，营造良好教育环境，保障校园师生及校产安全，以利正常保教秩序开展</w:t>
            </w:r>
          </w:p>
        </w:tc>
        <w:tc>
          <w:tcPr>
            <w:tcW w:w="3515" w:type="dxa"/>
            <w:gridSpan w:val="2"/>
            <w:tcBorders>
              <w:top w:val="single" w:color="000000" w:sz="4" w:space="0"/>
              <w:left w:val="single" w:color="000000" w:sz="4" w:space="0"/>
              <w:bottom w:val="single" w:color="auto" w:sz="4" w:space="0"/>
              <w:right w:val="single" w:color="000000" w:sz="4" w:space="0"/>
            </w:tcBorders>
            <w:shd w:val="clear" w:color="auto" w:fill="auto"/>
          </w:tcPr>
          <w:p>
            <w:pPr>
              <w:widowControl/>
              <w:spacing w:line="320" w:lineRule="exact"/>
              <w:jc w:val="left"/>
              <w:textAlignment w:val="top"/>
              <w:rPr>
                <w:rFonts w:ascii="仿宋" w:hAnsi="仿宋" w:eastAsia="仿宋" w:cs="宋体"/>
                <w:sz w:val="18"/>
                <w:szCs w:val="18"/>
              </w:rPr>
            </w:pPr>
            <w:r>
              <w:rPr>
                <w:rFonts w:hint="eastAsia" w:ascii="仿宋" w:hAnsi="仿宋" w:eastAsia="仿宋" w:cs="宋体"/>
                <w:sz w:val="18"/>
                <w:szCs w:val="18"/>
              </w:rPr>
              <w:t>全部完成</w:t>
            </w:r>
          </w:p>
        </w:tc>
      </w:tr>
      <w:tr>
        <w:tblPrEx>
          <w:tblCellMar>
            <w:top w:w="0" w:type="dxa"/>
            <w:left w:w="108" w:type="dxa"/>
            <w:bottom w:w="0" w:type="dxa"/>
            <w:right w:w="108" w:type="dxa"/>
          </w:tblCellMar>
        </w:tblPrEx>
        <w:trPr>
          <w:gridAfter w:val="1"/>
          <w:wAfter w:w="240" w:type="dxa"/>
          <w:trHeight w:val="998" w:hRule="atLeast"/>
        </w:trPr>
        <w:tc>
          <w:tcPr>
            <w:tcW w:w="19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仿宋" w:hAnsi="仿宋" w:eastAsia="仿宋" w:cs="仿宋_GB2312"/>
                <w:sz w:val="18"/>
                <w:szCs w:val="18"/>
              </w:rPr>
            </w:pPr>
            <w:r>
              <w:rPr>
                <w:rFonts w:hint="eastAsia" w:ascii="仿宋" w:hAnsi="仿宋" w:eastAsia="仿宋" w:cs="仿宋_GB2312"/>
                <w:kern w:val="0"/>
                <w:sz w:val="18"/>
                <w:szCs w:val="18"/>
              </w:rPr>
              <w:t>年度绩效指标完成情况</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仿宋" w:hAnsi="仿宋" w:eastAsia="仿宋" w:cs="仿宋_GB2312"/>
                <w:kern w:val="0"/>
                <w:sz w:val="18"/>
                <w:szCs w:val="18"/>
              </w:rPr>
            </w:pPr>
            <w:r>
              <w:rPr>
                <w:rFonts w:hint="eastAsia" w:ascii="仿宋" w:hAnsi="仿宋" w:eastAsia="仿宋" w:cs="仿宋_GB2312"/>
                <w:kern w:val="0"/>
                <w:sz w:val="18"/>
                <w:szCs w:val="18"/>
              </w:rPr>
              <w:t>一级</w:t>
            </w:r>
          </w:p>
          <w:p>
            <w:pPr>
              <w:widowControl/>
              <w:spacing w:line="320" w:lineRule="exact"/>
              <w:jc w:val="center"/>
              <w:textAlignment w:val="center"/>
              <w:rPr>
                <w:rFonts w:ascii="仿宋" w:hAnsi="仿宋" w:eastAsia="仿宋" w:cs="仿宋_GB2312"/>
                <w:sz w:val="18"/>
                <w:szCs w:val="18"/>
              </w:rPr>
            </w:pPr>
            <w:r>
              <w:rPr>
                <w:rFonts w:hint="eastAsia" w:ascii="仿宋" w:hAnsi="仿宋" w:eastAsia="仿宋" w:cs="仿宋_GB2312"/>
                <w:kern w:val="0"/>
                <w:sz w:val="18"/>
                <w:szCs w:val="18"/>
              </w:rPr>
              <w:t>指标</w:t>
            </w:r>
          </w:p>
        </w:tc>
        <w:tc>
          <w:tcPr>
            <w:tcW w:w="15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仿宋" w:hAnsi="仿宋" w:eastAsia="仿宋" w:cs="仿宋_GB2312"/>
                <w:kern w:val="0"/>
                <w:sz w:val="18"/>
                <w:szCs w:val="18"/>
              </w:rPr>
            </w:pPr>
            <w:r>
              <w:rPr>
                <w:rFonts w:hint="eastAsia" w:ascii="仿宋" w:hAnsi="仿宋" w:eastAsia="仿宋" w:cs="仿宋_GB2312"/>
                <w:kern w:val="0"/>
                <w:sz w:val="18"/>
                <w:szCs w:val="18"/>
              </w:rPr>
              <w:t>二级</w:t>
            </w:r>
          </w:p>
          <w:p>
            <w:pPr>
              <w:widowControl/>
              <w:spacing w:line="320" w:lineRule="exact"/>
              <w:jc w:val="center"/>
              <w:textAlignment w:val="center"/>
              <w:rPr>
                <w:rFonts w:ascii="仿宋" w:hAnsi="仿宋" w:eastAsia="仿宋" w:cs="仿宋_GB2312"/>
                <w:sz w:val="18"/>
                <w:szCs w:val="18"/>
              </w:rPr>
            </w:pPr>
            <w:r>
              <w:rPr>
                <w:rFonts w:hint="eastAsia" w:ascii="仿宋" w:hAnsi="仿宋" w:eastAsia="仿宋" w:cs="仿宋_GB2312"/>
                <w:kern w:val="0"/>
                <w:sz w:val="18"/>
                <w:szCs w:val="18"/>
              </w:rPr>
              <w:t>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仿宋" w:hAnsi="仿宋" w:eastAsia="仿宋" w:cs="仿宋_GB2312"/>
                <w:kern w:val="0"/>
                <w:sz w:val="18"/>
                <w:szCs w:val="18"/>
              </w:rPr>
            </w:pPr>
            <w:r>
              <w:rPr>
                <w:rFonts w:hint="eastAsia" w:ascii="仿宋" w:hAnsi="仿宋" w:eastAsia="仿宋" w:cs="仿宋_GB2312"/>
                <w:kern w:val="0"/>
                <w:sz w:val="18"/>
                <w:szCs w:val="18"/>
              </w:rPr>
              <w:t>三级</w:t>
            </w:r>
          </w:p>
          <w:p>
            <w:pPr>
              <w:widowControl/>
              <w:spacing w:line="320" w:lineRule="exact"/>
              <w:jc w:val="center"/>
              <w:textAlignment w:val="center"/>
              <w:rPr>
                <w:rFonts w:ascii="仿宋" w:hAnsi="仿宋" w:eastAsia="仿宋" w:cs="仿宋_GB2312"/>
                <w:sz w:val="18"/>
                <w:szCs w:val="18"/>
              </w:rPr>
            </w:pPr>
            <w:r>
              <w:rPr>
                <w:rFonts w:hint="eastAsia" w:ascii="仿宋" w:hAnsi="仿宋" w:eastAsia="仿宋" w:cs="仿宋_GB2312"/>
                <w:kern w:val="0"/>
                <w:sz w:val="18"/>
                <w:szCs w:val="18"/>
              </w:rPr>
              <w:t>指标</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仿宋" w:hAnsi="仿宋" w:eastAsia="仿宋" w:cs="仿宋_GB2312"/>
                <w:sz w:val="18"/>
                <w:szCs w:val="18"/>
              </w:rPr>
            </w:pPr>
            <w:r>
              <w:rPr>
                <w:rFonts w:hint="eastAsia" w:ascii="仿宋" w:hAnsi="仿宋" w:eastAsia="仿宋" w:cs="仿宋_GB2312"/>
                <w:kern w:val="0"/>
                <w:sz w:val="18"/>
                <w:szCs w:val="18"/>
              </w:rPr>
              <w:t>预期指标值</w:t>
            </w:r>
          </w:p>
        </w:tc>
        <w:tc>
          <w:tcPr>
            <w:tcW w:w="23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center"/>
              <w:rPr>
                <w:rFonts w:ascii="仿宋" w:hAnsi="仿宋" w:eastAsia="仿宋" w:cs="仿宋_GB2312"/>
                <w:sz w:val="18"/>
                <w:szCs w:val="18"/>
              </w:rPr>
            </w:pPr>
            <w:r>
              <w:rPr>
                <w:rFonts w:hint="eastAsia" w:ascii="仿宋" w:hAnsi="仿宋" w:eastAsia="仿宋" w:cs="仿宋_GB2312"/>
                <w:kern w:val="0"/>
                <w:sz w:val="18"/>
                <w:szCs w:val="18"/>
              </w:rPr>
              <w:t>实际完成指标值</w:t>
            </w:r>
          </w:p>
        </w:tc>
      </w:tr>
      <w:tr>
        <w:tblPrEx>
          <w:tblCellMar>
            <w:top w:w="0" w:type="dxa"/>
            <w:left w:w="108" w:type="dxa"/>
            <w:bottom w:w="0" w:type="dxa"/>
            <w:right w:w="108" w:type="dxa"/>
          </w:tblCellMar>
        </w:tblPrEx>
        <w:trPr>
          <w:gridAfter w:val="1"/>
          <w:wAfter w:w="240" w:type="dxa"/>
          <w:trHeight w:val="597"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ascii="仿宋" w:hAnsi="仿宋" w:eastAsia="仿宋" w:cs="仿宋_GB2312"/>
                <w:kern w:val="0"/>
                <w:sz w:val="18"/>
                <w:szCs w:val="18"/>
              </w:rPr>
            </w:pPr>
            <w:r>
              <w:rPr>
                <w:rFonts w:hint="eastAsia" w:ascii="仿宋" w:hAnsi="仿宋" w:eastAsia="仿宋" w:cs="仿宋_GB2312"/>
                <w:kern w:val="0"/>
                <w:sz w:val="18"/>
                <w:szCs w:val="18"/>
              </w:rPr>
              <w:t>完成</w:t>
            </w:r>
          </w:p>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指标</w:t>
            </w: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数量指标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校园安保人数</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hint="eastAsia" w:ascii="仿宋" w:hAnsi="仿宋" w:eastAsia="仿宋" w:cs="仿宋_GB2312"/>
                <w:sz w:val="18"/>
                <w:szCs w:val="18"/>
                <w:lang w:val="en-US" w:eastAsia="zh-CN"/>
              </w:rPr>
            </w:pPr>
            <w:r>
              <w:rPr>
                <w:rFonts w:hint="eastAsia" w:ascii="仿宋" w:hAnsi="仿宋" w:eastAsia="仿宋" w:cs="仿宋_GB2312"/>
                <w:sz w:val="18"/>
                <w:szCs w:val="18"/>
                <w:lang w:val="en-US" w:eastAsia="zh-CN"/>
              </w:rPr>
              <w:t>5</w:t>
            </w: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hint="eastAsia" w:ascii="仿宋" w:hAnsi="仿宋" w:eastAsia="仿宋" w:cs="仿宋_GB2312"/>
                <w:sz w:val="18"/>
                <w:szCs w:val="18"/>
                <w:lang w:val="en-US" w:eastAsia="zh-CN"/>
              </w:rPr>
            </w:pPr>
            <w:r>
              <w:rPr>
                <w:rFonts w:hint="eastAsia" w:ascii="仿宋" w:hAnsi="仿宋" w:eastAsia="仿宋" w:cs="仿宋_GB2312"/>
                <w:sz w:val="18"/>
                <w:szCs w:val="18"/>
                <w:lang w:val="en-US" w:eastAsia="zh-CN"/>
              </w:rPr>
              <w:t>5</w:t>
            </w:r>
          </w:p>
        </w:tc>
      </w:tr>
      <w:tr>
        <w:tblPrEx>
          <w:tblCellMar>
            <w:top w:w="0" w:type="dxa"/>
            <w:left w:w="108" w:type="dxa"/>
            <w:bottom w:w="0" w:type="dxa"/>
            <w:right w:w="108" w:type="dxa"/>
          </w:tblCellMar>
        </w:tblPrEx>
        <w:trPr>
          <w:gridAfter w:val="1"/>
          <w:wAfter w:w="240" w:type="dxa"/>
          <w:trHeight w:val="597"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spacing w:line="320" w:lineRule="exact"/>
              <w:jc w:val="center"/>
              <w:rPr>
                <w:rFonts w:ascii="仿宋" w:hAnsi="仿宋" w:eastAsia="仿宋" w:cs="仿宋_GB2312"/>
                <w:sz w:val="18"/>
                <w:szCs w:val="18"/>
              </w:rPr>
            </w:pP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质量指标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工资发放准确率</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tabs>
                <w:tab w:val="left" w:pos="374"/>
              </w:tabs>
              <w:spacing w:line="320" w:lineRule="exact"/>
              <w:jc w:val="left"/>
              <w:textAlignment w:val="bottom"/>
              <w:rPr>
                <w:rFonts w:ascii="仿宋" w:hAnsi="仿宋" w:eastAsia="仿宋" w:cs="仿宋_GB2312"/>
                <w:sz w:val="18"/>
                <w:szCs w:val="18"/>
              </w:rPr>
            </w:pPr>
            <w:r>
              <w:rPr>
                <w:rFonts w:hint="eastAsia" w:ascii="仿宋" w:hAnsi="仿宋" w:eastAsia="仿宋" w:cs="仿宋_GB2312"/>
                <w:sz w:val="18"/>
                <w:szCs w:val="18"/>
              </w:rPr>
              <w:tab/>
            </w:r>
            <w:r>
              <w:rPr>
                <w:rFonts w:hint="eastAsia" w:ascii="仿宋" w:hAnsi="仿宋" w:eastAsia="仿宋" w:cs="仿宋_GB2312"/>
                <w:sz w:val="18"/>
                <w:szCs w:val="18"/>
              </w:rPr>
              <w:t>100%</w:t>
            </w: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100%</w:t>
            </w:r>
          </w:p>
        </w:tc>
      </w:tr>
      <w:tr>
        <w:tblPrEx>
          <w:tblCellMar>
            <w:top w:w="0" w:type="dxa"/>
            <w:left w:w="108" w:type="dxa"/>
            <w:bottom w:w="0" w:type="dxa"/>
            <w:right w:w="108" w:type="dxa"/>
          </w:tblCellMar>
        </w:tblPrEx>
        <w:trPr>
          <w:gridAfter w:val="1"/>
          <w:wAfter w:w="240" w:type="dxa"/>
          <w:trHeight w:val="597"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spacing w:line="320" w:lineRule="exact"/>
              <w:jc w:val="center"/>
              <w:rPr>
                <w:rFonts w:ascii="仿宋" w:hAnsi="仿宋" w:eastAsia="仿宋" w:cs="仿宋_GB2312"/>
                <w:sz w:val="18"/>
                <w:szCs w:val="18"/>
              </w:rPr>
            </w:pP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时效指标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工资发放时间周期</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12</w:t>
            </w: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12</w:t>
            </w:r>
          </w:p>
        </w:tc>
      </w:tr>
      <w:tr>
        <w:tblPrEx>
          <w:tblCellMar>
            <w:top w:w="0" w:type="dxa"/>
            <w:left w:w="108" w:type="dxa"/>
            <w:bottom w:w="0" w:type="dxa"/>
            <w:right w:w="108" w:type="dxa"/>
          </w:tblCellMar>
        </w:tblPrEx>
        <w:trPr>
          <w:gridAfter w:val="1"/>
          <w:wAfter w:w="240" w:type="dxa"/>
          <w:trHeight w:val="691"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spacing w:line="320" w:lineRule="exact"/>
              <w:jc w:val="center"/>
              <w:rPr>
                <w:rFonts w:ascii="仿宋" w:hAnsi="仿宋" w:eastAsia="仿宋" w:cs="仿宋_GB2312"/>
                <w:sz w:val="18"/>
                <w:szCs w:val="18"/>
              </w:rPr>
            </w:pP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成本指标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校园安保经费</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3.84万元/人.年</w:t>
            </w: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3.84万/人。年</w:t>
            </w:r>
          </w:p>
        </w:tc>
      </w:tr>
      <w:tr>
        <w:tblPrEx>
          <w:tblCellMar>
            <w:top w:w="0" w:type="dxa"/>
            <w:left w:w="108" w:type="dxa"/>
            <w:bottom w:w="0" w:type="dxa"/>
            <w:right w:w="108" w:type="dxa"/>
          </w:tblCellMar>
        </w:tblPrEx>
        <w:trPr>
          <w:gridAfter w:val="1"/>
          <w:wAfter w:w="240" w:type="dxa"/>
          <w:trHeight w:val="691"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textAlignment w:val="bottom"/>
              <w:rPr>
                <w:rFonts w:hint="default" w:ascii="仿宋" w:hAnsi="仿宋" w:eastAsia="仿宋" w:cs="仿宋_GB2312"/>
                <w:kern w:val="0"/>
                <w:sz w:val="18"/>
                <w:szCs w:val="18"/>
              </w:rPr>
            </w:pPr>
            <w:r>
              <w:rPr>
                <w:rFonts w:hint="eastAsia" w:ascii="仿宋" w:hAnsi="仿宋" w:eastAsia="仿宋" w:cs="仿宋_GB2312"/>
                <w:kern w:val="0"/>
                <w:sz w:val="18"/>
                <w:szCs w:val="18"/>
              </w:rPr>
              <w:t>效益</w:t>
            </w:r>
          </w:p>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指标</w:t>
            </w: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经济效益  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r>
      <w:tr>
        <w:tblPrEx>
          <w:tblCellMar>
            <w:top w:w="0" w:type="dxa"/>
            <w:left w:w="108" w:type="dxa"/>
            <w:bottom w:w="0" w:type="dxa"/>
            <w:right w:w="108" w:type="dxa"/>
          </w:tblCellMar>
        </w:tblPrEx>
        <w:trPr>
          <w:gridAfter w:val="1"/>
          <w:wAfter w:w="240" w:type="dxa"/>
          <w:trHeight w:val="691"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spacing w:line="320" w:lineRule="exact"/>
              <w:jc w:val="center"/>
              <w:rPr>
                <w:rFonts w:ascii="仿宋" w:hAnsi="仿宋" w:eastAsia="仿宋" w:cs="仿宋_GB2312"/>
                <w:sz w:val="18"/>
                <w:szCs w:val="18"/>
              </w:rPr>
            </w:pP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社会效益  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校园安全事故发生率</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0%</w:t>
            </w: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0%</w:t>
            </w:r>
          </w:p>
        </w:tc>
      </w:tr>
      <w:tr>
        <w:tblPrEx>
          <w:tblCellMar>
            <w:top w:w="0" w:type="dxa"/>
            <w:left w:w="108" w:type="dxa"/>
            <w:bottom w:w="0" w:type="dxa"/>
            <w:right w:w="108" w:type="dxa"/>
          </w:tblCellMar>
        </w:tblPrEx>
        <w:trPr>
          <w:gridAfter w:val="1"/>
          <w:wAfter w:w="240" w:type="dxa"/>
          <w:trHeight w:val="830"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spacing w:line="320" w:lineRule="exact"/>
              <w:jc w:val="center"/>
              <w:rPr>
                <w:rFonts w:ascii="仿宋" w:hAnsi="仿宋" w:eastAsia="仿宋" w:cs="仿宋_GB2312"/>
                <w:sz w:val="18"/>
                <w:szCs w:val="18"/>
              </w:rPr>
            </w:pP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ind w:left="363" w:leftChars="87" w:hanging="180" w:hangingChars="100"/>
              <w:jc w:val="left"/>
              <w:textAlignment w:val="bottom"/>
              <w:rPr>
                <w:rFonts w:ascii="仿宋" w:hAnsi="仿宋" w:eastAsia="仿宋" w:cs="仿宋_GB2312"/>
                <w:sz w:val="18"/>
                <w:szCs w:val="18"/>
              </w:rPr>
            </w:pPr>
            <w:r>
              <w:rPr>
                <w:rFonts w:hint="eastAsia" w:ascii="仿宋" w:hAnsi="仿宋" w:eastAsia="仿宋" w:cs="仿宋_GB2312"/>
                <w:kern w:val="0"/>
                <w:sz w:val="18"/>
                <w:szCs w:val="18"/>
              </w:rPr>
              <w:t>生态效益  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r>
      <w:tr>
        <w:tblPrEx>
          <w:tblCellMar>
            <w:top w:w="0" w:type="dxa"/>
            <w:left w:w="108" w:type="dxa"/>
            <w:bottom w:w="0" w:type="dxa"/>
            <w:right w:w="108" w:type="dxa"/>
          </w:tblCellMar>
        </w:tblPrEx>
        <w:trPr>
          <w:gridAfter w:val="1"/>
          <w:wAfter w:w="240" w:type="dxa"/>
          <w:trHeight w:val="691"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spacing w:line="320" w:lineRule="exact"/>
              <w:jc w:val="center"/>
              <w:rPr>
                <w:rFonts w:ascii="仿宋" w:hAnsi="仿宋" w:eastAsia="仿宋" w:cs="仿宋_GB2312"/>
                <w:sz w:val="18"/>
                <w:szCs w:val="18"/>
              </w:rPr>
            </w:pP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可持续影响 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p>
        </w:tc>
      </w:tr>
      <w:tr>
        <w:tblPrEx>
          <w:tblCellMar>
            <w:top w:w="0" w:type="dxa"/>
            <w:left w:w="108" w:type="dxa"/>
            <w:bottom w:w="0" w:type="dxa"/>
            <w:right w:w="108" w:type="dxa"/>
          </w:tblCellMar>
        </w:tblPrEx>
        <w:trPr>
          <w:gridAfter w:val="1"/>
          <w:wAfter w:w="240" w:type="dxa"/>
          <w:trHeight w:val="762" w:hRule="atLeast"/>
        </w:trPr>
        <w:tc>
          <w:tcPr>
            <w:tcW w:w="19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 w:hAnsi="仿宋" w:eastAsia="仿宋" w:cs="仿宋_GB2312"/>
                <w:sz w:val="18"/>
                <w:szCs w:val="18"/>
              </w:rPr>
            </w:pPr>
          </w:p>
        </w:tc>
        <w:tc>
          <w:tcPr>
            <w:tcW w:w="1105"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hint="default" w:ascii="仿宋" w:hAnsi="仿宋" w:eastAsia="仿宋" w:cs="仿宋_GB2312"/>
                <w:kern w:val="0"/>
                <w:sz w:val="18"/>
                <w:szCs w:val="18"/>
              </w:rPr>
            </w:pPr>
            <w:r>
              <w:rPr>
                <w:rFonts w:hint="eastAsia" w:ascii="仿宋" w:hAnsi="仿宋" w:eastAsia="仿宋" w:cs="仿宋_GB2312"/>
                <w:kern w:val="0"/>
                <w:sz w:val="18"/>
                <w:szCs w:val="18"/>
              </w:rPr>
              <w:t>满意</w:t>
            </w:r>
          </w:p>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度指标</w:t>
            </w:r>
          </w:p>
        </w:tc>
        <w:tc>
          <w:tcPr>
            <w:tcW w:w="158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kern w:val="0"/>
                <w:sz w:val="18"/>
                <w:szCs w:val="18"/>
              </w:rPr>
            </w:pPr>
            <w:r>
              <w:rPr>
                <w:rFonts w:hint="eastAsia" w:ascii="仿宋" w:hAnsi="仿宋" w:eastAsia="仿宋" w:cs="仿宋_GB2312"/>
                <w:kern w:val="0"/>
                <w:sz w:val="18"/>
                <w:szCs w:val="18"/>
              </w:rPr>
              <w:t>满意度</w:t>
            </w:r>
          </w:p>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kern w:val="0"/>
                <w:sz w:val="18"/>
                <w:szCs w:val="18"/>
              </w:rPr>
              <w:t>指标</w:t>
            </w:r>
          </w:p>
        </w:tc>
        <w:tc>
          <w:tcPr>
            <w:tcW w:w="115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安保人员满意度</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98%</w:t>
            </w:r>
          </w:p>
        </w:tc>
        <w:tc>
          <w:tcPr>
            <w:tcW w:w="2331"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20" w:lineRule="exact"/>
              <w:jc w:val="center"/>
              <w:textAlignment w:val="bottom"/>
              <w:rPr>
                <w:rFonts w:ascii="仿宋" w:hAnsi="仿宋" w:eastAsia="仿宋" w:cs="仿宋_GB2312"/>
                <w:sz w:val="18"/>
                <w:szCs w:val="18"/>
              </w:rPr>
            </w:pPr>
            <w:r>
              <w:rPr>
                <w:rFonts w:hint="eastAsia" w:ascii="仿宋" w:hAnsi="仿宋" w:eastAsia="仿宋" w:cs="仿宋_GB2312"/>
                <w:sz w:val="18"/>
                <w:szCs w:val="18"/>
              </w:rPr>
              <w:t>98%</w:t>
            </w:r>
          </w:p>
        </w:tc>
      </w:tr>
    </w:tbl>
    <w:p>
      <w:pPr>
        <w:pStyle w:val="32"/>
        <w:spacing w:line="600" w:lineRule="exact"/>
        <w:rPr>
          <w:rFonts w:ascii="仿宋" w:hAnsi="仿宋" w:eastAsia="仿宋"/>
          <w:b/>
          <w:sz w:val="32"/>
          <w:szCs w:val="32"/>
        </w:rPr>
      </w:pPr>
    </w:p>
    <w:p>
      <w:pPr>
        <w:pStyle w:val="32"/>
        <w:spacing w:line="600" w:lineRule="exact"/>
        <w:jc w:val="left"/>
        <w:rPr>
          <w:rFonts w:ascii="仿宋" w:hAnsi="仿宋" w:eastAsia="仿宋"/>
          <w:b/>
          <w:sz w:val="44"/>
          <w:szCs w:val="44"/>
        </w:rPr>
      </w:pPr>
    </w:p>
    <w:p>
      <w:pPr>
        <w:pStyle w:val="32"/>
        <w:spacing w:line="600" w:lineRule="exact"/>
        <w:jc w:val="left"/>
        <w:rPr>
          <w:rFonts w:ascii="仿宋" w:hAnsi="仿宋" w:eastAsia="仿宋"/>
          <w:b/>
          <w:sz w:val="44"/>
          <w:szCs w:val="44"/>
        </w:rPr>
      </w:pPr>
    </w:p>
    <w:p>
      <w:pPr>
        <w:pStyle w:val="32"/>
        <w:spacing w:line="600" w:lineRule="exact"/>
        <w:jc w:val="left"/>
        <w:rPr>
          <w:rFonts w:ascii="仿宋" w:hAnsi="仿宋" w:eastAsia="仿宋"/>
          <w:b/>
          <w:sz w:val="44"/>
          <w:szCs w:val="44"/>
        </w:rPr>
      </w:pPr>
      <w:bookmarkStart w:id="47" w:name="_GoBack"/>
      <w:bookmarkEnd w:id="47"/>
    </w:p>
    <w:p>
      <w:pPr>
        <w:pStyle w:val="32"/>
        <w:spacing w:line="600" w:lineRule="exact"/>
        <w:jc w:val="left"/>
        <w:rPr>
          <w:rFonts w:ascii="仿宋" w:hAnsi="仿宋" w:eastAsia="仿宋"/>
          <w:color w:val="auto"/>
          <w:kern w:val="2"/>
          <w:sz w:val="30"/>
          <w:szCs w:val="30"/>
        </w:rPr>
      </w:pPr>
      <w:r>
        <w:rPr>
          <w:rFonts w:hint="eastAsia" w:ascii="仿宋" w:hAnsi="仿宋" w:eastAsia="仿宋"/>
          <w:color w:val="auto"/>
          <w:kern w:val="2"/>
          <w:sz w:val="30"/>
          <w:szCs w:val="30"/>
        </w:rPr>
        <w:t>附件4</w:t>
      </w:r>
    </w:p>
    <w:p>
      <w:pPr>
        <w:snapToGrid w:val="0"/>
        <w:spacing w:line="600" w:lineRule="exact"/>
        <w:jc w:val="center"/>
        <w:rPr>
          <w:rFonts w:cs="仿宋_GB2312" w:asciiTheme="majorEastAsia" w:hAnsiTheme="majorEastAsia" w:eastAsiaTheme="majorEastAsia"/>
          <w:kern w:val="0"/>
          <w:sz w:val="44"/>
          <w:szCs w:val="44"/>
        </w:rPr>
      </w:pPr>
      <w:r>
        <w:rPr>
          <w:rFonts w:hint="eastAsia" w:cs="仿宋_GB2312" w:asciiTheme="majorEastAsia" w:hAnsiTheme="majorEastAsia" w:eastAsiaTheme="majorEastAsia"/>
          <w:kern w:val="0"/>
          <w:sz w:val="44"/>
          <w:szCs w:val="44"/>
        </w:rPr>
        <w:t>乐</w:t>
      </w:r>
      <w:r>
        <w:rPr>
          <w:rFonts w:cs="仿宋_GB2312" w:asciiTheme="majorEastAsia" w:hAnsiTheme="majorEastAsia" w:eastAsiaTheme="majorEastAsia"/>
          <w:kern w:val="0"/>
          <w:sz w:val="44"/>
          <w:szCs w:val="44"/>
        </w:rPr>
        <w:t>山市</w:t>
      </w:r>
      <w:r>
        <w:rPr>
          <w:rFonts w:hint="eastAsia" w:cs="仿宋_GB2312" w:asciiTheme="majorEastAsia" w:hAnsiTheme="majorEastAsia" w:eastAsiaTheme="majorEastAsia"/>
          <w:kern w:val="0"/>
          <w:sz w:val="44"/>
          <w:szCs w:val="44"/>
          <w:lang w:eastAsia="zh-CN"/>
        </w:rPr>
        <w:t>县街</w:t>
      </w:r>
      <w:r>
        <w:rPr>
          <w:rFonts w:cs="仿宋_GB2312" w:asciiTheme="majorEastAsia" w:hAnsiTheme="majorEastAsia" w:eastAsiaTheme="majorEastAsia"/>
          <w:kern w:val="0"/>
          <w:sz w:val="44"/>
          <w:szCs w:val="44"/>
        </w:rPr>
        <w:t>小学</w:t>
      </w:r>
    </w:p>
    <w:p>
      <w:pPr>
        <w:snapToGrid w:val="0"/>
        <w:spacing w:line="600" w:lineRule="exact"/>
        <w:jc w:val="center"/>
        <w:rPr>
          <w:rFonts w:ascii="宋体" w:hAnsi="宋体"/>
          <w:b/>
          <w:szCs w:val="21"/>
        </w:rPr>
      </w:pPr>
      <w:r>
        <w:rPr>
          <w:rFonts w:hint="eastAsia" w:cs="仿宋_GB2312" w:asciiTheme="majorEastAsia" w:hAnsiTheme="majorEastAsia" w:eastAsiaTheme="majorEastAsia"/>
          <w:kern w:val="0"/>
          <w:sz w:val="44"/>
          <w:szCs w:val="44"/>
        </w:rPr>
        <w:t>202</w:t>
      </w:r>
      <w:r>
        <w:rPr>
          <w:rFonts w:hint="eastAsia" w:cs="仿宋_GB2312" w:asciiTheme="majorEastAsia" w:hAnsiTheme="majorEastAsia" w:eastAsiaTheme="majorEastAsia"/>
          <w:kern w:val="0"/>
          <w:sz w:val="44"/>
          <w:szCs w:val="44"/>
          <w:lang w:val="en-US" w:eastAsia="zh-CN"/>
        </w:rPr>
        <w:t>2</w:t>
      </w:r>
      <w:r>
        <w:rPr>
          <w:rFonts w:hint="eastAsia" w:cs="仿宋_GB2312" w:asciiTheme="majorEastAsia" w:hAnsiTheme="majorEastAsia" w:eastAsiaTheme="majorEastAsia"/>
          <w:kern w:val="0"/>
          <w:sz w:val="44"/>
          <w:szCs w:val="44"/>
        </w:rPr>
        <w:t>年度部门预算项目支出绩效评价报告</w:t>
      </w:r>
    </w:p>
    <w:p>
      <w:pPr>
        <w:spacing w:line="600" w:lineRule="exact"/>
        <w:jc w:val="center"/>
        <w:rPr>
          <w:rFonts w:ascii="仿宋_GB2312" w:hAnsi="宋体"/>
        </w:rPr>
      </w:pPr>
      <w:r>
        <w:rPr>
          <w:rFonts w:hint="eastAsia" w:ascii="仿宋_GB2312" w:hAnsi="宋体"/>
        </w:rPr>
        <w:t>（</w:t>
      </w:r>
      <w:r>
        <w:rPr>
          <w:rFonts w:hint="eastAsia" w:ascii="仿宋_GB2312" w:hAnsi="宋体"/>
          <w:lang w:val="zh-CN"/>
        </w:rPr>
        <w:t>202</w:t>
      </w:r>
      <w:r>
        <w:rPr>
          <w:rFonts w:hint="eastAsia" w:ascii="仿宋_GB2312" w:hAnsi="宋体"/>
          <w:lang w:val="en-US" w:eastAsia="zh-CN"/>
        </w:rPr>
        <w:t>2</w:t>
      </w:r>
      <w:r>
        <w:rPr>
          <w:rFonts w:hint="eastAsia" w:ascii="仿宋_GB2312" w:hAnsi="宋体"/>
          <w:lang w:val="zh-CN"/>
        </w:rPr>
        <w:t>年</w:t>
      </w:r>
      <w:r>
        <w:rPr>
          <w:rFonts w:hint="eastAsia" w:ascii="仿宋_GB2312" w:hAnsi="宋体"/>
        </w:rPr>
        <w:t>中小学</w:t>
      </w:r>
      <w:r>
        <w:rPr>
          <w:rFonts w:ascii="仿宋_GB2312" w:hAnsi="宋体"/>
        </w:rPr>
        <w:t>聘</w:t>
      </w:r>
      <w:r>
        <w:rPr>
          <w:rFonts w:hint="eastAsia" w:ascii="仿宋_GB2312" w:hAnsi="宋体"/>
        </w:rPr>
        <w:t>用教师）</w:t>
      </w:r>
    </w:p>
    <w:p>
      <w:pPr>
        <w:adjustRightInd w:val="0"/>
        <w:snapToGrid w:val="0"/>
        <w:spacing w:line="400" w:lineRule="exact"/>
        <w:ind w:firstLine="720"/>
        <w:rPr>
          <w:rFonts w:ascii="仿宋" w:hAnsi="仿宋" w:eastAsia="仿宋"/>
          <w:b/>
          <w:sz w:val="30"/>
          <w:szCs w:val="30"/>
          <w:lang w:val="zh-CN"/>
        </w:rPr>
      </w:pPr>
    </w:p>
    <w:p>
      <w:pPr>
        <w:adjustRightInd w:val="0"/>
        <w:snapToGrid w:val="0"/>
        <w:spacing w:line="400" w:lineRule="exact"/>
        <w:ind w:firstLine="720"/>
        <w:rPr>
          <w:rFonts w:ascii="仿宋" w:hAnsi="仿宋" w:eastAsia="仿宋"/>
          <w:b/>
          <w:sz w:val="30"/>
          <w:szCs w:val="30"/>
          <w:lang w:val="zh-CN"/>
        </w:rPr>
      </w:pPr>
      <w:r>
        <w:rPr>
          <w:rFonts w:hint="eastAsia" w:ascii="仿宋" w:hAnsi="仿宋" w:eastAsia="仿宋"/>
          <w:b/>
          <w:sz w:val="30"/>
          <w:szCs w:val="30"/>
          <w:lang w:val="zh-CN"/>
        </w:rPr>
        <w:t>一、</w:t>
      </w:r>
      <w:r>
        <w:rPr>
          <w:rFonts w:ascii="仿宋" w:hAnsi="仿宋" w:eastAsia="仿宋"/>
          <w:b/>
          <w:sz w:val="30"/>
          <w:szCs w:val="30"/>
          <w:lang w:val="zh-CN"/>
        </w:rPr>
        <w:t>基</w:t>
      </w:r>
      <w:r>
        <w:rPr>
          <w:rFonts w:hint="eastAsia" w:ascii="仿宋" w:hAnsi="仿宋" w:eastAsia="仿宋"/>
          <w:b/>
          <w:sz w:val="30"/>
          <w:szCs w:val="30"/>
          <w:lang w:val="zh-CN"/>
        </w:rPr>
        <w:t>本情况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项目项目概况：202</w:t>
      </w:r>
      <w:r>
        <w:rPr>
          <w:rFonts w:hint="eastAsia" w:ascii="仿宋" w:hAnsi="仿宋" w:eastAsia="仿宋"/>
          <w:sz w:val="30"/>
          <w:szCs w:val="30"/>
          <w:lang w:val="en-US" w:eastAsia="zh-CN"/>
        </w:rPr>
        <w:t>2</w:t>
      </w:r>
      <w:r>
        <w:rPr>
          <w:rFonts w:hint="eastAsia" w:ascii="仿宋" w:hAnsi="仿宋" w:eastAsia="仿宋"/>
          <w:sz w:val="30"/>
          <w:szCs w:val="30"/>
          <w:lang w:val="zh-CN"/>
        </w:rPr>
        <w:t>年聘用教师经费</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（一）项目资金申报及批复情况。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乐山市</w:t>
      </w:r>
      <w:r>
        <w:rPr>
          <w:rFonts w:hint="eastAsia" w:ascii="仿宋" w:hAnsi="仿宋" w:eastAsia="仿宋"/>
          <w:sz w:val="30"/>
          <w:szCs w:val="30"/>
          <w:lang w:val="zh-CN" w:eastAsia="zh-CN"/>
        </w:rPr>
        <w:t>县街</w:t>
      </w:r>
      <w:r>
        <w:rPr>
          <w:rFonts w:hint="eastAsia" w:ascii="仿宋" w:hAnsi="仿宋" w:eastAsia="仿宋"/>
          <w:sz w:val="30"/>
          <w:szCs w:val="30"/>
          <w:lang w:val="zh-CN"/>
        </w:rPr>
        <w:t>小学现有学生</w:t>
      </w:r>
      <w:r>
        <w:rPr>
          <w:rFonts w:hint="eastAsia" w:ascii="仿宋" w:hAnsi="仿宋" w:eastAsia="仿宋"/>
          <w:sz w:val="30"/>
          <w:szCs w:val="30"/>
          <w:lang w:val="en-US" w:eastAsia="zh-CN"/>
        </w:rPr>
        <w:t>2804</w:t>
      </w:r>
      <w:r>
        <w:rPr>
          <w:rFonts w:hint="eastAsia" w:ascii="仿宋" w:hAnsi="仿宋" w:eastAsia="仿宋"/>
          <w:sz w:val="30"/>
          <w:szCs w:val="30"/>
          <w:lang w:val="zh-CN"/>
        </w:rPr>
        <w:t>人，根据乐中府常（2019）29号批复。按照“乐中预年</w:t>
      </w:r>
      <w:r>
        <w:rPr>
          <w:rFonts w:ascii="仿宋" w:hAnsi="仿宋" w:eastAsia="仿宋"/>
          <w:sz w:val="30"/>
          <w:szCs w:val="30"/>
          <w:lang w:val="zh-CN"/>
        </w:rPr>
        <w:t>初</w:t>
      </w:r>
      <w:r>
        <w:rPr>
          <w:rFonts w:hint="eastAsia" w:ascii="仿宋" w:hAnsi="仿宋" w:eastAsia="仿宋"/>
          <w:sz w:val="30"/>
          <w:szCs w:val="30"/>
          <w:lang w:val="zh-CN"/>
        </w:rPr>
        <w:t>预</w:t>
      </w:r>
      <w:r>
        <w:rPr>
          <w:rFonts w:ascii="仿宋" w:hAnsi="仿宋" w:eastAsia="仿宋"/>
          <w:sz w:val="30"/>
          <w:szCs w:val="30"/>
          <w:lang w:val="zh-CN"/>
        </w:rPr>
        <w:t>算</w:t>
      </w:r>
      <w:r>
        <w:rPr>
          <w:rFonts w:hint="eastAsia" w:ascii="仿宋" w:hAnsi="仿宋" w:eastAsia="仿宋"/>
          <w:sz w:val="30"/>
          <w:szCs w:val="30"/>
          <w:lang w:val="zh-CN"/>
        </w:rPr>
        <w:t>项目支出[202</w:t>
      </w:r>
      <w:r>
        <w:rPr>
          <w:rFonts w:hint="eastAsia" w:ascii="仿宋" w:hAnsi="仿宋" w:eastAsia="仿宋"/>
          <w:sz w:val="30"/>
          <w:szCs w:val="30"/>
          <w:lang w:val="en-US" w:eastAsia="zh-CN"/>
        </w:rPr>
        <w:t>2</w:t>
      </w:r>
      <w:r>
        <w:rPr>
          <w:rFonts w:hint="eastAsia" w:ascii="仿宋" w:hAnsi="仿宋" w:eastAsia="仿宋"/>
          <w:sz w:val="30"/>
          <w:szCs w:val="30"/>
          <w:lang w:val="zh-CN"/>
        </w:rPr>
        <w:t>]</w:t>
      </w:r>
      <w:r>
        <w:rPr>
          <w:rFonts w:ascii="仿宋" w:hAnsi="仿宋" w:eastAsia="仿宋"/>
          <w:sz w:val="30"/>
          <w:szCs w:val="30"/>
          <w:lang w:val="zh-CN"/>
        </w:rPr>
        <w:t>215</w:t>
      </w:r>
      <w:r>
        <w:rPr>
          <w:rFonts w:hint="eastAsia" w:ascii="仿宋" w:hAnsi="仿宋" w:eastAsia="仿宋"/>
          <w:sz w:val="30"/>
          <w:szCs w:val="30"/>
          <w:lang w:val="zh-CN"/>
        </w:rPr>
        <w:t>号”发文文号、“乐中预年</w:t>
      </w:r>
      <w:r>
        <w:rPr>
          <w:rFonts w:ascii="仿宋" w:hAnsi="仿宋" w:eastAsia="仿宋"/>
          <w:sz w:val="30"/>
          <w:szCs w:val="30"/>
          <w:lang w:val="zh-CN"/>
        </w:rPr>
        <w:t>初</w:t>
      </w:r>
      <w:r>
        <w:rPr>
          <w:rFonts w:hint="eastAsia" w:ascii="仿宋" w:hAnsi="仿宋" w:eastAsia="仿宋"/>
          <w:sz w:val="30"/>
          <w:szCs w:val="30"/>
          <w:lang w:val="zh-CN"/>
        </w:rPr>
        <w:t>预</w:t>
      </w:r>
      <w:r>
        <w:rPr>
          <w:rFonts w:ascii="仿宋" w:hAnsi="仿宋" w:eastAsia="仿宋"/>
          <w:sz w:val="30"/>
          <w:szCs w:val="30"/>
          <w:lang w:val="zh-CN"/>
        </w:rPr>
        <w:t>算</w:t>
      </w:r>
      <w:r>
        <w:rPr>
          <w:rFonts w:hint="eastAsia" w:ascii="仿宋" w:hAnsi="仿宋" w:eastAsia="仿宋"/>
          <w:sz w:val="30"/>
          <w:szCs w:val="30"/>
          <w:lang w:val="zh-CN"/>
        </w:rPr>
        <w:t>项目支出[202</w:t>
      </w:r>
      <w:r>
        <w:rPr>
          <w:rFonts w:hint="eastAsia" w:ascii="仿宋" w:hAnsi="仿宋" w:eastAsia="仿宋"/>
          <w:sz w:val="30"/>
          <w:szCs w:val="30"/>
          <w:lang w:val="en-US" w:eastAsia="zh-CN"/>
        </w:rPr>
        <w:t>2</w:t>
      </w:r>
      <w:r>
        <w:rPr>
          <w:rFonts w:hint="eastAsia" w:ascii="仿宋" w:hAnsi="仿宋" w:eastAsia="仿宋"/>
          <w:sz w:val="30"/>
          <w:szCs w:val="30"/>
          <w:lang w:val="zh-CN"/>
        </w:rPr>
        <w:t>]</w:t>
      </w:r>
      <w:r>
        <w:rPr>
          <w:rFonts w:ascii="仿宋" w:hAnsi="仿宋" w:eastAsia="仿宋"/>
          <w:sz w:val="30"/>
          <w:szCs w:val="30"/>
          <w:lang w:val="zh-CN"/>
        </w:rPr>
        <w:t>215</w:t>
      </w:r>
      <w:r>
        <w:rPr>
          <w:rFonts w:hint="eastAsia" w:ascii="仿宋" w:hAnsi="仿宋" w:eastAsia="仿宋"/>
          <w:sz w:val="30"/>
          <w:szCs w:val="30"/>
          <w:lang w:val="zh-CN"/>
        </w:rPr>
        <w:t>号”管理文号，我校于202</w:t>
      </w:r>
      <w:r>
        <w:rPr>
          <w:rFonts w:hint="eastAsia" w:ascii="仿宋" w:hAnsi="仿宋" w:eastAsia="仿宋"/>
          <w:sz w:val="30"/>
          <w:szCs w:val="30"/>
          <w:lang w:val="en-US" w:eastAsia="zh-CN"/>
        </w:rPr>
        <w:t>2</w:t>
      </w:r>
      <w:r>
        <w:rPr>
          <w:rFonts w:hint="eastAsia" w:ascii="仿宋" w:hAnsi="仿宋" w:eastAsia="仿宋"/>
          <w:sz w:val="30"/>
          <w:szCs w:val="30"/>
          <w:lang w:val="zh-CN"/>
        </w:rPr>
        <w:t>年01月13日收到项目为“年初01-中小学</w:t>
      </w:r>
      <w:r>
        <w:rPr>
          <w:rFonts w:ascii="仿宋" w:hAnsi="仿宋" w:eastAsia="仿宋"/>
          <w:sz w:val="30"/>
          <w:szCs w:val="30"/>
          <w:lang w:val="zh-CN"/>
        </w:rPr>
        <w:t>聘用</w:t>
      </w:r>
      <w:r>
        <w:rPr>
          <w:rFonts w:hint="eastAsia" w:ascii="仿宋" w:hAnsi="仿宋" w:eastAsia="仿宋"/>
          <w:sz w:val="30"/>
          <w:szCs w:val="30"/>
          <w:lang w:val="zh-CN"/>
        </w:rPr>
        <w:t>教师”、摘要为“聘用</w:t>
      </w:r>
      <w:r>
        <w:rPr>
          <w:rFonts w:ascii="仿宋" w:hAnsi="仿宋" w:eastAsia="仿宋"/>
          <w:sz w:val="30"/>
          <w:szCs w:val="30"/>
          <w:lang w:val="zh-CN"/>
        </w:rPr>
        <w:t>教师</w:t>
      </w:r>
      <w:r>
        <w:rPr>
          <w:rFonts w:hint="eastAsia" w:ascii="仿宋" w:hAnsi="仿宋" w:eastAsia="仿宋"/>
          <w:sz w:val="30"/>
          <w:szCs w:val="30"/>
          <w:lang w:val="zh-CN"/>
        </w:rPr>
        <w:t>”资金</w:t>
      </w:r>
      <w:r>
        <w:rPr>
          <w:rFonts w:hint="eastAsia" w:ascii="仿宋" w:hAnsi="仿宋" w:eastAsia="仿宋"/>
          <w:sz w:val="30"/>
          <w:szCs w:val="30"/>
          <w:lang w:val="en-US" w:eastAsia="zh-CN"/>
        </w:rPr>
        <w:t>105.73</w:t>
      </w:r>
      <w:r>
        <w:rPr>
          <w:rFonts w:hint="eastAsia" w:ascii="仿宋" w:hAnsi="仿宋" w:eastAsia="仿宋"/>
          <w:sz w:val="30"/>
          <w:szCs w:val="30"/>
          <w:lang w:val="zh-CN"/>
        </w:rPr>
        <w:t>元，聘请1</w:t>
      </w:r>
      <w:r>
        <w:rPr>
          <w:rFonts w:hint="eastAsia" w:ascii="仿宋" w:hAnsi="仿宋" w:eastAsia="仿宋"/>
          <w:sz w:val="30"/>
          <w:szCs w:val="30"/>
          <w:lang w:val="en-US" w:eastAsia="zh-CN"/>
        </w:rPr>
        <w:t>6</w:t>
      </w:r>
      <w:r>
        <w:rPr>
          <w:rFonts w:hint="eastAsia" w:ascii="仿宋" w:hAnsi="仿宋" w:eastAsia="仿宋"/>
          <w:sz w:val="30"/>
          <w:szCs w:val="30"/>
          <w:lang w:val="zh-CN"/>
        </w:rPr>
        <w:t>名临聘教师从事教育教学工作，保障学校的正常教育教学秩序，提高教育教学质量，促进学生全面发展。</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（二）项目绩效目标。</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202</w:t>
      </w:r>
      <w:r>
        <w:rPr>
          <w:rFonts w:hint="eastAsia" w:ascii="仿宋" w:hAnsi="仿宋" w:eastAsia="仿宋"/>
          <w:sz w:val="30"/>
          <w:szCs w:val="30"/>
          <w:lang w:val="en-US" w:eastAsia="zh-CN"/>
        </w:rPr>
        <w:t>2</w:t>
      </w:r>
      <w:r>
        <w:rPr>
          <w:rFonts w:hint="eastAsia" w:ascii="仿宋" w:hAnsi="仿宋" w:eastAsia="仿宋"/>
          <w:sz w:val="30"/>
          <w:szCs w:val="30"/>
          <w:lang w:val="zh-CN"/>
        </w:rPr>
        <w:t>年聘用</w:t>
      </w:r>
      <w:r>
        <w:rPr>
          <w:rFonts w:ascii="仿宋" w:hAnsi="仿宋" w:eastAsia="仿宋"/>
          <w:sz w:val="30"/>
          <w:szCs w:val="30"/>
          <w:lang w:val="zh-CN"/>
        </w:rPr>
        <w:t>教师</w:t>
      </w:r>
      <w:r>
        <w:rPr>
          <w:rFonts w:hint="eastAsia" w:ascii="仿宋" w:hAnsi="仿宋" w:eastAsia="仿宋"/>
          <w:sz w:val="30"/>
          <w:szCs w:val="30"/>
          <w:lang w:val="zh-CN"/>
        </w:rPr>
        <w:t>资金主要为支付202</w:t>
      </w:r>
      <w:r>
        <w:rPr>
          <w:rFonts w:hint="eastAsia" w:ascii="仿宋" w:hAnsi="仿宋" w:eastAsia="仿宋"/>
          <w:sz w:val="30"/>
          <w:szCs w:val="30"/>
          <w:lang w:val="en-US" w:eastAsia="zh-CN"/>
        </w:rPr>
        <w:t>2</w:t>
      </w:r>
      <w:r>
        <w:rPr>
          <w:rFonts w:hint="eastAsia" w:ascii="仿宋" w:hAnsi="仿宋" w:eastAsia="仿宋"/>
          <w:sz w:val="30"/>
          <w:szCs w:val="30"/>
          <w:lang w:val="zh-CN"/>
        </w:rPr>
        <w:t>年聘用</w:t>
      </w:r>
      <w:r>
        <w:rPr>
          <w:rFonts w:ascii="仿宋" w:hAnsi="仿宋" w:eastAsia="仿宋"/>
          <w:sz w:val="30"/>
          <w:szCs w:val="30"/>
          <w:lang w:val="zh-CN"/>
        </w:rPr>
        <w:t>教师</w:t>
      </w:r>
      <w:r>
        <w:rPr>
          <w:rFonts w:hint="eastAsia" w:ascii="仿宋" w:hAnsi="仿宋" w:eastAsia="仿宋"/>
          <w:sz w:val="30"/>
          <w:szCs w:val="30"/>
          <w:lang w:val="zh-CN"/>
        </w:rPr>
        <w:t>经费（含工资及保险），具体为预算小学</w:t>
      </w:r>
      <w:r>
        <w:rPr>
          <w:rFonts w:ascii="仿宋" w:hAnsi="仿宋" w:eastAsia="仿宋"/>
          <w:sz w:val="30"/>
          <w:szCs w:val="30"/>
          <w:lang w:val="zh-CN"/>
        </w:rPr>
        <w:t>聘用教师1</w:t>
      </w:r>
      <w:r>
        <w:rPr>
          <w:rFonts w:hint="eastAsia" w:ascii="仿宋" w:hAnsi="仿宋" w:eastAsia="仿宋"/>
          <w:sz w:val="30"/>
          <w:szCs w:val="30"/>
          <w:lang w:val="en-US" w:eastAsia="zh-CN"/>
        </w:rPr>
        <w:t>6</w:t>
      </w:r>
      <w:r>
        <w:rPr>
          <w:rFonts w:hint="eastAsia" w:ascii="仿宋" w:hAnsi="仿宋" w:eastAsia="仿宋"/>
          <w:sz w:val="30"/>
          <w:szCs w:val="30"/>
          <w:lang w:val="zh-CN"/>
        </w:rPr>
        <w:t>人。人均为</w:t>
      </w:r>
      <w:r>
        <w:rPr>
          <w:rFonts w:ascii="仿宋" w:hAnsi="仿宋" w:eastAsia="仿宋"/>
          <w:sz w:val="30"/>
          <w:szCs w:val="30"/>
          <w:lang w:val="zh-CN"/>
        </w:rPr>
        <w:t>66084</w:t>
      </w:r>
      <w:r>
        <w:rPr>
          <w:rFonts w:hint="eastAsia" w:ascii="仿宋" w:hAnsi="仿宋" w:eastAsia="仿宋"/>
          <w:sz w:val="30"/>
          <w:szCs w:val="30"/>
          <w:lang w:val="zh-CN"/>
        </w:rPr>
        <w:t>元，共计为</w:t>
      </w:r>
      <w:r>
        <w:rPr>
          <w:rFonts w:hint="eastAsia" w:ascii="仿宋" w:hAnsi="仿宋" w:eastAsia="仿宋"/>
          <w:sz w:val="30"/>
          <w:szCs w:val="30"/>
          <w:lang w:val="en-US" w:eastAsia="zh-CN"/>
        </w:rPr>
        <w:t>66084</w:t>
      </w:r>
      <w:r>
        <w:rPr>
          <w:rFonts w:hint="eastAsia" w:ascii="仿宋" w:hAnsi="仿宋" w:eastAsia="仿宋"/>
          <w:sz w:val="30"/>
          <w:szCs w:val="30"/>
          <w:lang w:val="zh-CN"/>
        </w:rPr>
        <w:t>×</w:t>
      </w:r>
      <w:r>
        <w:rPr>
          <w:rFonts w:ascii="仿宋" w:hAnsi="仿宋" w:eastAsia="仿宋"/>
          <w:sz w:val="30"/>
          <w:szCs w:val="30"/>
          <w:lang w:val="zh-CN"/>
        </w:rPr>
        <w:t>1</w:t>
      </w:r>
      <w:r>
        <w:rPr>
          <w:rFonts w:hint="eastAsia" w:ascii="仿宋" w:hAnsi="仿宋" w:eastAsia="仿宋"/>
          <w:sz w:val="30"/>
          <w:szCs w:val="30"/>
          <w:lang w:val="en-US" w:eastAsia="zh-CN"/>
        </w:rPr>
        <w:t>5</w:t>
      </w:r>
      <w:r>
        <w:rPr>
          <w:rFonts w:hint="eastAsia" w:ascii="仿宋" w:hAnsi="仿宋" w:eastAsia="仿宋"/>
          <w:sz w:val="30"/>
          <w:szCs w:val="30"/>
          <w:lang w:val="zh-CN"/>
        </w:rPr>
        <w:t>=</w:t>
      </w:r>
      <w:r>
        <w:rPr>
          <w:rFonts w:hint="eastAsia" w:ascii="仿宋" w:hAnsi="仿宋" w:eastAsia="仿宋"/>
          <w:sz w:val="30"/>
          <w:szCs w:val="30"/>
          <w:lang w:val="en-US" w:eastAsia="zh-CN"/>
        </w:rPr>
        <w:t>105.73万</w:t>
      </w:r>
      <w:r>
        <w:rPr>
          <w:rFonts w:hint="eastAsia" w:ascii="仿宋" w:hAnsi="仿宋" w:eastAsia="仿宋"/>
          <w:sz w:val="30"/>
          <w:szCs w:val="30"/>
          <w:lang w:val="zh-CN"/>
        </w:rPr>
        <w:t>元。</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（三）项目资金申报相符性。</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该项目申报内容与具体实施内容相符、申报目标合理可行，每月按实申报用款额度。</w:t>
      </w:r>
    </w:p>
    <w:p>
      <w:pPr>
        <w:adjustRightInd w:val="0"/>
        <w:snapToGrid w:val="0"/>
        <w:spacing w:line="400" w:lineRule="exact"/>
        <w:ind w:firstLine="720"/>
        <w:rPr>
          <w:rFonts w:ascii="仿宋" w:hAnsi="仿宋" w:eastAsia="仿宋"/>
          <w:b/>
          <w:sz w:val="30"/>
          <w:szCs w:val="30"/>
          <w:lang w:val="zh-CN"/>
        </w:rPr>
      </w:pPr>
      <w:r>
        <w:rPr>
          <w:rFonts w:hint="eastAsia" w:ascii="仿宋" w:hAnsi="仿宋" w:eastAsia="仿宋"/>
          <w:b/>
          <w:sz w:val="30"/>
          <w:szCs w:val="30"/>
          <w:lang w:val="zh-CN"/>
        </w:rPr>
        <w:t>二</w:t>
      </w:r>
      <w:r>
        <w:rPr>
          <w:rFonts w:ascii="仿宋" w:hAnsi="仿宋" w:eastAsia="仿宋"/>
          <w:b/>
          <w:sz w:val="30"/>
          <w:szCs w:val="30"/>
          <w:lang w:val="zh-CN"/>
        </w:rPr>
        <w:t>、</w:t>
      </w:r>
      <w:r>
        <w:rPr>
          <w:rFonts w:hint="eastAsia" w:ascii="仿宋" w:hAnsi="仿宋" w:eastAsia="仿宋"/>
          <w:b/>
          <w:sz w:val="30"/>
          <w:szCs w:val="30"/>
          <w:lang w:val="zh-CN"/>
        </w:rPr>
        <w:t>评价工作开展情况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（一）绩效评价组织</w:t>
      </w:r>
      <w:r>
        <w:rPr>
          <w:rFonts w:ascii="仿宋" w:hAnsi="仿宋" w:eastAsia="仿宋"/>
          <w:sz w:val="30"/>
          <w:szCs w:val="30"/>
          <w:lang w:val="zh-CN"/>
        </w:rPr>
        <w:t>情况</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为加强财政支出管理，强化支出责任，建立科学、合理的财政支出绩效评价管理体系，提高财政资金使用效益，根据设定的绩效目标，运用科学、合理的绩效评价指标、评价标准和评价方法，对项目支出绩效的经济性、效率性和效益性进行客观公正的评价。</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（二）绩效评价原则、依据，评价指标体系，评价方法</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1.绩效评价原则、依据</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遵循科学规范、公正公开、分级分类、绩效相关原则，采用比较法，定量与定性相结合的办法。</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2.评价指标体系</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评价指标体系设计分一级、二级、三级指标和各三级评价标准、指标说明等。</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3.评价方法</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根据《财政部关于印发〈财政支出绩效评价管理暂行办法〉的通知》（财预〔2011〕285号）文件规定的绩效评价方法，在运用时坚持定量优先、简便有效的原则。</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4.评价标</w:t>
      </w:r>
      <w:r>
        <w:rPr>
          <w:rFonts w:ascii="仿宋" w:hAnsi="仿宋" w:eastAsia="仿宋"/>
          <w:sz w:val="30"/>
          <w:szCs w:val="30"/>
          <w:lang w:val="zh-CN"/>
        </w:rPr>
        <w:t>准</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（1）项目支出绩效评价得分满分为100.00分。</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（2）由单位绩效评价领导小组根据评价情况，对各单项指标分别进行独立打分。</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（3）总评价分为各单项指标得分总和。</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（4）评价结果：根据评价得分(满分100分)，评价结果分为优、良、中、差四等。</w:t>
      </w:r>
    </w:p>
    <w:p>
      <w:pPr>
        <w:widowControl/>
        <w:shd w:val="clear" w:color="auto" w:fill="FFFFFF"/>
        <w:spacing w:before="75" w:after="75" w:line="400" w:lineRule="exact"/>
        <w:ind w:firstLine="602" w:firstLineChars="200"/>
        <w:jc w:val="left"/>
        <w:rPr>
          <w:rFonts w:ascii="仿宋" w:hAnsi="仿宋" w:eastAsia="仿宋"/>
          <w:b/>
          <w:sz w:val="30"/>
          <w:szCs w:val="30"/>
          <w:lang w:val="zh-CN"/>
        </w:rPr>
      </w:pPr>
      <w:r>
        <w:rPr>
          <w:rFonts w:hint="eastAsia" w:ascii="仿宋" w:hAnsi="仿宋" w:eastAsia="仿宋"/>
          <w:b/>
          <w:sz w:val="30"/>
          <w:szCs w:val="30"/>
          <w:lang w:val="zh-CN"/>
        </w:rPr>
        <w:t>三、综合评价情况及评价结论</w:t>
      </w:r>
    </w:p>
    <w:p>
      <w:pPr>
        <w:widowControl/>
        <w:shd w:val="clear" w:color="auto" w:fill="FFFFFF"/>
        <w:spacing w:before="75" w:after="75"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（一）绩效评价综合结论</w:t>
      </w:r>
    </w:p>
    <w:p>
      <w:pPr>
        <w:widowControl/>
        <w:spacing w:line="400" w:lineRule="exact"/>
        <w:jc w:val="left"/>
        <w:rPr>
          <w:rFonts w:ascii="仿宋" w:hAnsi="仿宋" w:eastAsia="仿宋"/>
          <w:sz w:val="30"/>
          <w:szCs w:val="30"/>
          <w:lang w:val="zh-CN"/>
        </w:rPr>
      </w:pPr>
      <w:r>
        <w:rPr>
          <w:rFonts w:hint="eastAsia" w:ascii="仿宋" w:hAnsi="仿宋" w:eastAsia="仿宋"/>
          <w:sz w:val="30"/>
          <w:szCs w:val="30"/>
          <w:lang w:val="zh-CN"/>
        </w:rPr>
        <w:t>202</w:t>
      </w:r>
      <w:r>
        <w:rPr>
          <w:rFonts w:hint="eastAsia" w:ascii="仿宋" w:hAnsi="仿宋" w:eastAsia="仿宋"/>
          <w:sz w:val="30"/>
          <w:szCs w:val="30"/>
          <w:lang w:val="en-US" w:eastAsia="zh-CN"/>
        </w:rPr>
        <w:t>2</w:t>
      </w:r>
      <w:r>
        <w:rPr>
          <w:rFonts w:hint="eastAsia" w:ascii="仿宋" w:hAnsi="仿宋" w:eastAsia="仿宋"/>
          <w:sz w:val="30"/>
          <w:szCs w:val="30"/>
          <w:lang w:val="zh-CN"/>
        </w:rPr>
        <w:t>年统计专项项目的自评根据设计的自评指标体系，开展绩效自评。经综合评价，自评平均得分97.</w:t>
      </w:r>
      <w:r>
        <w:rPr>
          <w:rFonts w:ascii="仿宋" w:hAnsi="仿宋" w:eastAsia="仿宋"/>
          <w:sz w:val="30"/>
          <w:szCs w:val="30"/>
          <w:lang w:val="zh-CN"/>
        </w:rPr>
        <w:t>36</w:t>
      </w:r>
      <w:r>
        <w:rPr>
          <w:rFonts w:hint="eastAsia" w:ascii="仿宋" w:hAnsi="仿宋" w:eastAsia="仿宋"/>
          <w:sz w:val="30"/>
          <w:szCs w:val="30"/>
          <w:lang w:val="zh-CN"/>
        </w:rPr>
        <w:t>分，自评等级为优。综合评价结论如下：</w:t>
      </w:r>
    </w:p>
    <w:p>
      <w:pPr>
        <w:widowControl/>
        <w:spacing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1.在产出指标数量指标方面，202</w:t>
      </w:r>
      <w:r>
        <w:rPr>
          <w:rFonts w:hint="eastAsia" w:ascii="仿宋" w:hAnsi="仿宋" w:eastAsia="仿宋"/>
          <w:sz w:val="30"/>
          <w:szCs w:val="30"/>
          <w:lang w:val="en-US" w:eastAsia="zh-CN"/>
        </w:rPr>
        <w:t>2</w:t>
      </w:r>
      <w:r>
        <w:rPr>
          <w:rFonts w:hint="eastAsia" w:ascii="仿宋" w:hAnsi="仿宋" w:eastAsia="仿宋"/>
          <w:sz w:val="30"/>
          <w:szCs w:val="30"/>
          <w:lang w:val="zh-CN"/>
        </w:rPr>
        <w:t>年度具体为预算小学</w:t>
      </w:r>
      <w:r>
        <w:rPr>
          <w:rFonts w:ascii="仿宋" w:hAnsi="仿宋" w:eastAsia="仿宋"/>
          <w:sz w:val="30"/>
          <w:szCs w:val="30"/>
          <w:lang w:val="zh-CN"/>
        </w:rPr>
        <w:t>聘</w:t>
      </w:r>
      <w:r>
        <w:rPr>
          <w:rFonts w:hint="eastAsia" w:ascii="仿宋" w:hAnsi="仿宋" w:eastAsia="仿宋"/>
          <w:sz w:val="30"/>
          <w:szCs w:val="30"/>
          <w:lang w:val="zh-CN"/>
        </w:rPr>
        <w:t>用</w:t>
      </w:r>
      <w:r>
        <w:rPr>
          <w:rFonts w:ascii="仿宋" w:hAnsi="仿宋" w:eastAsia="仿宋"/>
          <w:sz w:val="30"/>
          <w:szCs w:val="30"/>
          <w:lang w:val="zh-CN"/>
        </w:rPr>
        <w:t>教师</w:t>
      </w:r>
      <w:r>
        <w:rPr>
          <w:rFonts w:hint="eastAsia" w:ascii="仿宋" w:hAnsi="仿宋" w:eastAsia="仿宋"/>
          <w:sz w:val="30"/>
          <w:szCs w:val="30"/>
          <w:lang w:val="zh-CN"/>
        </w:rPr>
        <w:t>为1</w:t>
      </w:r>
      <w:r>
        <w:rPr>
          <w:rFonts w:hint="eastAsia" w:ascii="仿宋" w:hAnsi="仿宋" w:eastAsia="仿宋"/>
          <w:sz w:val="30"/>
          <w:szCs w:val="30"/>
          <w:lang w:val="en-US" w:eastAsia="zh-CN"/>
        </w:rPr>
        <w:t>6</w:t>
      </w:r>
      <w:r>
        <w:rPr>
          <w:rFonts w:hint="eastAsia" w:ascii="仿宋" w:hAnsi="仿宋" w:eastAsia="仿宋"/>
          <w:sz w:val="30"/>
          <w:szCs w:val="30"/>
          <w:lang w:val="zh-CN"/>
        </w:rPr>
        <w:t>人。</w:t>
      </w:r>
    </w:p>
    <w:p>
      <w:pPr>
        <w:widowControl/>
        <w:spacing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2.在产出指标完成预算执行支出进度方面，截至202</w:t>
      </w:r>
      <w:r>
        <w:rPr>
          <w:rFonts w:hint="eastAsia" w:ascii="仿宋" w:hAnsi="仿宋" w:eastAsia="仿宋"/>
          <w:sz w:val="30"/>
          <w:szCs w:val="30"/>
          <w:lang w:val="en-US" w:eastAsia="zh-CN"/>
        </w:rPr>
        <w:t>2</w:t>
      </w:r>
      <w:r>
        <w:rPr>
          <w:rFonts w:hint="eastAsia" w:ascii="仿宋" w:hAnsi="仿宋" w:eastAsia="仿宋"/>
          <w:sz w:val="30"/>
          <w:szCs w:val="30"/>
          <w:lang w:val="zh-CN"/>
        </w:rPr>
        <w:t>年</w:t>
      </w:r>
      <w:r>
        <w:rPr>
          <w:rFonts w:ascii="仿宋" w:hAnsi="仿宋" w:eastAsia="仿宋"/>
          <w:sz w:val="30"/>
          <w:szCs w:val="30"/>
          <w:lang w:val="zh-CN"/>
        </w:rPr>
        <w:t>12</w:t>
      </w:r>
      <w:r>
        <w:rPr>
          <w:rFonts w:hint="eastAsia" w:ascii="仿宋" w:hAnsi="仿宋" w:eastAsia="仿宋"/>
          <w:sz w:val="30"/>
          <w:szCs w:val="30"/>
          <w:lang w:val="zh-CN"/>
        </w:rPr>
        <w:t>月3</w:t>
      </w:r>
      <w:r>
        <w:rPr>
          <w:rFonts w:ascii="仿宋" w:hAnsi="仿宋" w:eastAsia="仿宋"/>
          <w:sz w:val="30"/>
          <w:szCs w:val="30"/>
          <w:lang w:val="zh-CN"/>
        </w:rPr>
        <w:t>1</w:t>
      </w:r>
      <w:r>
        <w:rPr>
          <w:rFonts w:hint="eastAsia" w:ascii="仿宋" w:hAnsi="仿宋" w:eastAsia="仿宋"/>
          <w:sz w:val="30"/>
          <w:szCs w:val="30"/>
          <w:lang w:val="zh-CN"/>
        </w:rPr>
        <w:t>日项目预算完成率达</w:t>
      </w:r>
      <w:r>
        <w:rPr>
          <w:rFonts w:ascii="仿宋" w:hAnsi="仿宋" w:eastAsia="仿宋"/>
          <w:sz w:val="30"/>
          <w:szCs w:val="30"/>
          <w:lang w:val="zh-CN"/>
        </w:rPr>
        <w:t>到</w:t>
      </w:r>
      <w:r>
        <w:rPr>
          <w:rFonts w:hint="eastAsia" w:ascii="仿宋" w:hAnsi="仿宋" w:eastAsia="仿宋"/>
          <w:sz w:val="30"/>
          <w:szCs w:val="30"/>
          <w:lang w:val="en-US" w:eastAsia="zh-CN"/>
        </w:rPr>
        <w:t>100</w:t>
      </w:r>
      <w:r>
        <w:rPr>
          <w:rFonts w:hint="eastAsia" w:ascii="仿宋" w:hAnsi="仿宋" w:eastAsia="仿宋"/>
          <w:sz w:val="30"/>
          <w:szCs w:val="30"/>
          <w:lang w:val="zh-CN"/>
        </w:rPr>
        <w:t>%。</w:t>
      </w:r>
    </w:p>
    <w:p>
      <w:pPr>
        <w:widowControl/>
        <w:spacing w:line="400" w:lineRule="exact"/>
        <w:ind w:firstLine="600" w:firstLineChars="200"/>
        <w:jc w:val="left"/>
        <w:rPr>
          <w:rFonts w:ascii="仿宋" w:hAnsi="仿宋" w:eastAsia="仿宋"/>
          <w:sz w:val="30"/>
          <w:szCs w:val="30"/>
          <w:lang w:val="zh-CN"/>
        </w:rPr>
      </w:pPr>
      <w:r>
        <w:rPr>
          <w:rFonts w:hint="eastAsia" w:ascii="仿宋" w:hAnsi="仿宋" w:eastAsia="仿宋"/>
          <w:sz w:val="30"/>
          <w:szCs w:val="30"/>
          <w:lang w:val="zh-CN"/>
        </w:rPr>
        <w:t>（二）绩效目标实现情况</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ascii="仿宋" w:hAnsi="仿宋" w:eastAsia="仿宋"/>
          <w:sz w:val="30"/>
          <w:szCs w:val="30"/>
          <w:lang w:val="zh-CN"/>
        </w:rPr>
        <w:t>1</w:t>
      </w:r>
      <w:r>
        <w:rPr>
          <w:rFonts w:hint="eastAsia" w:ascii="仿宋" w:hAnsi="仿宋" w:eastAsia="仿宋"/>
          <w:sz w:val="30"/>
          <w:szCs w:val="30"/>
          <w:lang w:val="zh-CN"/>
        </w:rPr>
        <w:t>年聘用</w:t>
      </w:r>
      <w:r>
        <w:rPr>
          <w:rFonts w:ascii="仿宋" w:hAnsi="仿宋" w:eastAsia="仿宋"/>
          <w:sz w:val="30"/>
          <w:szCs w:val="30"/>
          <w:lang w:val="zh-CN"/>
        </w:rPr>
        <w:t>教师</w:t>
      </w:r>
      <w:r>
        <w:rPr>
          <w:rFonts w:hint="eastAsia" w:ascii="仿宋" w:hAnsi="仿宋" w:eastAsia="仿宋"/>
          <w:sz w:val="30"/>
          <w:szCs w:val="30"/>
          <w:lang w:val="zh-CN"/>
        </w:rPr>
        <w:t>资金项目已顺利实施完成。并由区财政局、区教育局进行监督实施。有效保障了我校聘用</w:t>
      </w:r>
      <w:r>
        <w:rPr>
          <w:rFonts w:ascii="仿宋" w:hAnsi="仿宋" w:eastAsia="仿宋"/>
          <w:sz w:val="30"/>
          <w:szCs w:val="30"/>
          <w:lang w:val="zh-CN"/>
        </w:rPr>
        <w:t>教师</w:t>
      </w:r>
      <w:r>
        <w:rPr>
          <w:rFonts w:hint="eastAsia" w:ascii="仿宋" w:hAnsi="仿宋" w:eastAsia="仿宋"/>
          <w:sz w:val="30"/>
          <w:szCs w:val="30"/>
          <w:lang w:val="zh-CN"/>
        </w:rPr>
        <w:t>的基本权益。</w:t>
      </w:r>
    </w:p>
    <w:p>
      <w:pPr>
        <w:spacing w:line="400" w:lineRule="exact"/>
        <w:ind w:firstLine="602" w:firstLineChars="200"/>
        <w:rPr>
          <w:rFonts w:ascii="仿宋" w:hAnsi="仿宋" w:eastAsia="仿宋"/>
          <w:b/>
          <w:sz w:val="30"/>
          <w:szCs w:val="30"/>
          <w:lang w:val="zh-CN"/>
        </w:rPr>
      </w:pPr>
      <w:r>
        <w:rPr>
          <w:rFonts w:hint="eastAsia" w:ascii="仿宋" w:hAnsi="仿宋" w:eastAsia="仿宋"/>
          <w:b/>
          <w:sz w:val="30"/>
          <w:szCs w:val="30"/>
          <w:lang w:val="zh-CN"/>
        </w:rPr>
        <w:t>四、绩效评价指标分析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（一）项目决策情况分析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hint="eastAsia" w:ascii="仿宋" w:hAnsi="仿宋" w:eastAsia="仿宋"/>
          <w:sz w:val="30"/>
          <w:szCs w:val="30"/>
          <w:lang w:val="en-US" w:eastAsia="zh-CN"/>
        </w:rPr>
        <w:t>2</w:t>
      </w:r>
      <w:r>
        <w:rPr>
          <w:rFonts w:hint="eastAsia" w:ascii="仿宋" w:hAnsi="仿宋" w:eastAsia="仿宋"/>
          <w:sz w:val="30"/>
          <w:szCs w:val="30"/>
          <w:lang w:val="zh-CN"/>
        </w:rPr>
        <w:t>年初，我单位针对202</w:t>
      </w:r>
      <w:r>
        <w:rPr>
          <w:rFonts w:hint="eastAsia" w:ascii="仿宋" w:hAnsi="仿宋" w:eastAsia="仿宋"/>
          <w:sz w:val="30"/>
          <w:szCs w:val="30"/>
          <w:lang w:val="en-US" w:eastAsia="zh-CN"/>
        </w:rPr>
        <w:t>2</w:t>
      </w:r>
      <w:r>
        <w:rPr>
          <w:rFonts w:hint="eastAsia" w:ascii="仿宋" w:hAnsi="仿宋" w:eastAsia="仿宋"/>
          <w:sz w:val="30"/>
          <w:szCs w:val="30"/>
          <w:lang w:val="zh-CN"/>
        </w:rPr>
        <w:t>年聘用</w:t>
      </w:r>
      <w:r>
        <w:rPr>
          <w:rFonts w:ascii="仿宋" w:hAnsi="仿宋" w:eastAsia="仿宋"/>
          <w:sz w:val="30"/>
          <w:szCs w:val="30"/>
          <w:lang w:val="zh-CN"/>
        </w:rPr>
        <w:t>教师</w:t>
      </w:r>
      <w:r>
        <w:rPr>
          <w:rFonts w:hint="eastAsia" w:ascii="仿宋" w:hAnsi="仿宋" w:eastAsia="仿宋"/>
          <w:sz w:val="30"/>
          <w:szCs w:val="30"/>
          <w:lang w:val="zh-CN"/>
        </w:rPr>
        <w:t>编制了预算项目绩效目标，分别从项目的数量目标、质量目标、时效目标、成本目标以及生态效益、社会效益、可持续影响、服务对象满意度等几个方面，结合学校的</w:t>
      </w:r>
      <w:r>
        <w:rPr>
          <w:rFonts w:ascii="仿宋" w:hAnsi="仿宋" w:eastAsia="仿宋"/>
          <w:sz w:val="30"/>
          <w:szCs w:val="30"/>
          <w:lang w:val="zh-CN"/>
        </w:rPr>
        <w:t>具体</w:t>
      </w:r>
      <w:r>
        <w:rPr>
          <w:rFonts w:hint="eastAsia" w:ascii="仿宋" w:hAnsi="仿宋" w:eastAsia="仿宋"/>
          <w:sz w:val="30"/>
          <w:szCs w:val="30"/>
          <w:lang w:val="zh-CN"/>
        </w:rPr>
        <w:t>职能，通过验证项目的可操作性，量化、设计项目的绩效考核指标，明确了202</w:t>
      </w:r>
      <w:r>
        <w:rPr>
          <w:rFonts w:hint="eastAsia" w:ascii="仿宋" w:hAnsi="仿宋" w:eastAsia="仿宋"/>
          <w:sz w:val="30"/>
          <w:szCs w:val="30"/>
          <w:lang w:val="en-US" w:eastAsia="zh-CN"/>
        </w:rPr>
        <w:t>2</w:t>
      </w:r>
      <w:r>
        <w:rPr>
          <w:rFonts w:hint="eastAsia" w:ascii="仿宋" w:hAnsi="仿宋" w:eastAsia="仿宋"/>
          <w:sz w:val="30"/>
          <w:szCs w:val="30"/>
          <w:lang w:val="zh-CN"/>
        </w:rPr>
        <w:t>年聘用</w:t>
      </w:r>
      <w:r>
        <w:rPr>
          <w:rFonts w:ascii="仿宋" w:hAnsi="仿宋" w:eastAsia="仿宋"/>
          <w:sz w:val="30"/>
          <w:szCs w:val="30"/>
          <w:lang w:val="zh-CN"/>
        </w:rPr>
        <w:t>教师</w:t>
      </w:r>
      <w:r>
        <w:rPr>
          <w:rFonts w:hint="eastAsia" w:ascii="仿宋" w:hAnsi="仿宋" w:eastAsia="仿宋"/>
          <w:sz w:val="30"/>
          <w:szCs w:val="30"/>
          <w:lang w:val="zh-CN"/>
        </w:rPr>
        <w:t>专项经费项目目标。</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（二）项目管理情况分</w:t>
      </w:r>
      <w:r>
        <w:rPr>
          <w:rFonts w:ascii="仿宋" w:hAnsi="仿宋" w:eastAsia="仿宋"/>
          <w:sz w:val="30"/>
          <w:szCs w:val="30"/>
          <w:lang w:val="zh-CN"/>
        </w:rPr>
        <w:t>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hint="eastAsia" w:ascii="仿宋" w:hAnsi="仿宋" w:eastAsia="仿宋"/>
          <w:sz w:val="30"/>
          <w:szCs w:val="30"/>
          <w:lang w:val="en-US" w:eastAsia="zh-CN"/>
        </w:rPr>
        <w:t>2</w:t>
      </w:r>
      <w:r>
        <w:rPr>
          <w:rFonts w:hint="eastAsia" w:ascii="仿宋" w:hAnsi="仿宋" w:eastAsia="仿宋"/>
          <w:sz w:val="30"/>
          <w:szCs w:val="30"/>
          <w:lang w:val="zh-CN"/>
        </w:rPr>
        <w:t>年聘用</w:t>
      </w:r>
      <w:r>
        <w:rPr>
          <w:rFonts w:ascii="仿宋" w:hAnsi="仿宋" w:eastAsia="仿宋"/>
          <w:sz w:val="30"/>
          <w:szCs w:val="30"/>
          <w:lang w:val="zh-CN"/>
        </w:rPr>
        <w:t>教师</w:t>
      </w:r>
      <w:r>
        <w:rPr>
          <w:rFonts w:hint="eastAsia" w:ascii="仿宋" w:hAnsi="仿宋" w:eastAsia="仿宋"/>
          <w:sz w:val="30"/>
          <w:szCs w:val="30"/>
          <w:lang w:val="zh-CN"/>
        </w:rPr>
        <w:t>资金系专项资金，设置了专账进行财务核算，资金使用符合财务制度规定，项目实施专项经费均已按照相关规定专款专用，财务处理及时，会计核算规范</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（三）项目产出情况分析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hint="eastAsia" w:ascii="仿宋" w:hAnsi="仿宋" w:eastAsia="仿宋"/>
          <w:sz w:val="30"/>
          <w:szCs w:val="30"/>
          <w:lang w:val="en-US" w:eastAsia="zh-CN"/>
        </w:rPr>
        <w:t>2</w:t>
      </w:r>
      <w:r>
        <w:rPr>
          <w:rFonts w:hint="eastAsia" w:ascii="仿宋" w:hAnsi="仿宋" w:eastAsia="仿宋"/>
          <w:sz w:val="30"/>
          <w:szCs w:val="30"/>
          <w:lang w:val="zh-CN"/>
        </w:rPr>
        <w:t>年聘用</w:t>
      </w:r>
      <w:r>
        <w:rPr>
          <w:rFonts w:ascii="仿宋" w:hAnsi="仿宋" w:eastAsia="仿宋"/>
          <w:sz w:val="30"/>
          <w:szCs w:val="30"/>
          <w:lang w:val="zh-CN"/>
        </w:rPr>
        <w:t>教师</w:t>
      </w:r>
      <w:r>
        <w:rPr>
          <w:rFonts w:hint="eastAsia" w:ascii="仿宋" w:hAnsi="仿宋" w:eastAsia="仿宋"/>
          <w:sz w:val="30"/>
          <w:szCs w:val="30"/>
          <w:lang w:val="zh-CN"/>
        </w:rPr>
        <w:t>专项项目的年度绩效目标全部完成。具体如下：</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我校在实际的支付中支付了</w:t>
      </w:r>
      <w:r>
        <w:rPr>
          <w:rFonts w:ascii="仿宋" w:hAnsi="仿宋" w:eastAsia="仿宋"/>
          <w:sz w:val="30"/>
          <w:szCs w:val="30"/>
          <w:lang w:val="zh-CN"/>
        </w:rPr>
        <w:t>1</w:t>
      </w:r>
      <w:r>
        <w:rPr>
          <w:rFonts w:hint="eastAsia" w:ascii="仿宋" w:hAnsi="仿宋" w:eastAsia="仿宋"/>
          <w:sz w:val="30"/>
          <w:szCs w:val="30"/>
          <w:lang w:val="en-US" w:eastAsia="zh-CN"/>
        </w:rPr>
        <w:t>6</w:t>
      </w:r>
      <w:r>
        <w:rPr>
          <w:rFonts w:hint="eastAsia" w:ascii="仿宋" w:hAnsi="仿宋" w:eastAsia="仿宋"/>
          <w:sz w:val="30"/>
          <w:szCs w:val="30"/>
          <w:lang w:val="zh-CN"/>
        </w:rPr>
        <w:t>名聘用</w:t>
      </w:r>
      <w:r>
        <w:rPr>
          <w:rFonts w:ascii="仿宋" w:hAnsi="仿宋" w:eastAsia="仿宋"/>
          <w:sz w:val="30"/>
          <w:szCs w:val="30"/>
          <w:lang w:val="zh-CN"/>
        </w:rPr>
        <w:t>教师</w:t>
      </w:r>
      <w:r>
        <w:rPr>
          <w:rFonts w:hint="eastAsia" w:ascii="仿宋" w:hAnsi="仿宋" w:eastAsia="仿宋"/>
          <w:sz w:val="30"/>
          <w:szCs w:val="30"/>
          <w:lang w:val="zh-CN"/>
        </w:rPr>
        <w:t>经费，每月由乐山市新锐人力资源管理有限公司核算资金，交区教育局和市中区财政审核申请资金，由学校申请用款计划，经财政审批后由我校直接转入乐山市新锐人力资源管理有限公司，再由乐山市新锐人力资源管理有限公司支付给我校聘用</w:t>
      </w:r>
      <w:r>
        <w:rPr>
          <w:rFonts w:ascii="仿宋" w:hAnsi="仿宋" w:eastAsia="仿宋"/>
          <w:sz w:val="30"/>
          <w:szCs w:val="30"/>
          <w:lang w:val="zh-CN"/>
        </w:rPr>
        <w:t>教师</w:t>
      </w:r>
      <w:r>
        <w:rPr>
          <w:rFonts w:hint="eastAsia" w:ascii="仿宋" w:hAnsi="仿宋" w:eastAsia="仿宋"/>
          <w:sz w:val="30"/>
          <w:szCs w:val="30"/>
          <w:lang w:val="zh-CN"/>
        </w:rPr>
        <w:t>。202</w:t>
      </w:r>
      <w:r>
        <w:rPr>
          <w:rFonts w:hint="eastAsia" w:ascii="仿宋" w:hAnsi="仿宋" w:eastAsia="仿宋"/>
          <w:sz w:val="30"/>
          <w:szCs w:val="30"/>
          <w:lang w:val="en-US" w:eastAsia="zh-CN"/>
        </w:rPr>
        <w:t>2</w:t>
      </w:r>
      <w:r>
        <w:rPr>
          <w:rFonts w:hint="eastAsia" w:ascii="仿宋" w:hAnsi="仿宋" w:eastAsia="仿宋"/>
          <w:sz w:val="30"/>
          <w:szCs w:val="30"/>
          <w:lang w:val="zh-CN"/>
        </w:rPr>
        <w:t>年预</w:t>
      </w:r>
      <w:r>
        <w:rPr>
          <w:rFonts w:ascii="仿宋" w:hAnsi="仿宋" w:eastAsia="仿宋"/>
          <w:sz w:val="30"/>
          <w:szCs w:val="30"/>
          <w:lang w:val="zh-CN"/>
        </w:rPr>
        <w:t>算拨付</w:t>
      </w:r>
      <w:r>
        <w:rPr>
          <w:rFonts w:hint="eastAsia" w:ascii="仿宋" w:hAnsi="仿宋" w:eastAsia="仿宋"/>
          <w:sz w:val="30"/>
          <w:szCs w:val="30"/>
          <w:lang w:val="zh-CN"/>
        </w:rPr>
        <w:t>聘用</w:t>
      </w:r>
      <w:r>
        <w:rPr>
          <w:rFonts w:ascii="仿宋" w:hAnsi="仿宋" w:eastAsia="仿宋"/>
          <w:sz w:val="30"/>
          <w:szCs w:val="30"/>
          <w:lang w:val="zh-CN"/>
        </w:rPr>
        <w:t>教师资金</w:t>
      </w:r>
      <w:r>
        <w:rPr>
          <w:rFonts w:hint="eastAsia" w:ascii="仿宋" w:hAnsi="仿宋" w:eastAsia="仿宋"/>
          <w:sz w:val="30"/>
          <w:szCs w:val="30"/>
          <w:lang w:val="en-US" w:eastAsia="zh-CN"/>
        </w:rPr>
        <w:t>109.85万</w:t>
      </w:r>
      <w:r>
        <w:rPr>
          <w:rFonts w:hint="eastAsia" w:ascii="仿宋" w:hAnsi="仿宋" w:eastAsia="仿宋"/>
          <w:sz w:val="30"/>
          <w:szCs w:val="30"/>
          <w:lang w:val="zh-CN"/>
        </w:rPr>
        <w:t>元</w:t>
      </w:r>
      <w:r>
        <w:rPr>
          <w:rFonts w:ascii="仿宋" w:hAnsi="仿宋" w:eastAsia="仿宋"/>
          <w:sz w:val="30"/>
          <w:szCs w:val="30"/>
          <w:lang w:val="zh-CN"/>
        </w:rPr>
        <w:t>，于</w:t>
      </w:r>
      <w:r>
        <w:rPr>
          <w:rFonts w:hint="eastAsia" w:ascii="仿宋" w:hAnsi="仿宋" w:eastAsia="仿宋"/>
          <w:sz w:val="30"/>
          <w:szCs w:val="30"/>
          <w:lang w:val="zh-CN"/>
        </w:rPr>
        <w:t>202</w:t>
      </w:r>
      <w:r>
        <w:rPr>
          <w:rFonts w:hint="eastAsia" w:ascii="仿宋" w:hAnsi="仿宋" w:eastAsia="仿宋"/>
          <w:sz w:val="30"/>
          <w:szCs w:val="30"/>
          <w:lang w:val="en-US" w:eastAsia="zh-CN"/>
        </w:rPr>
        <w:t>2</w:t>
      </w:r>
      <w:r>
        <w:rPr>
          <w:rFonts w:hint="eastAsia" w:ascii="仿宋" w:hAnsi="仿宋" w:eastAsia="仿宋"/>
          <w:sz w:val="30"/>
          <w:szCs w:val="30"/>
          <w:lang w:val="zh-CN"/>
        </w:rPr>
        <w:t>年12月31日</w:t>
      </w:r>
      <w:r>
        <w:rPr>
          <w:rFonts w:ascii="仿宋" w:hAnsi="仿宋" w:eastAsia="仿宋"/>
          <w:sz w:val="30"/>
          <w:szCs w:val="30"/>
          <w:lang w:val="zh-CN"/>
        </w:rPr>
        <w:t>止共使用</w:t>
      </w:r>
      <w:r>
        <w:rPr>
          <w:rFonts w:hint="eastAsia" w:ascii="仿宋" w:hAnsi="仿宋" w:eastAsia="仿宋"/>
          <w:sz w:val="30"/>
          <w:szCs w:val="30"/>
          <w:lang w:val="zh-CN"/>
        </w:rPr>
        <w:t>聘用</w:t>
      </w:r>
      <w:r>
        <w:rPr>
          <w:rFonts w:ascii="仿宋" w:hAnsi="仿宋" w:eastAsia="仿宋"/>
          <w:sz w:val="30"/>
          <w:szCs w:val="30"/>
          <w:lang w:val="zh-CN"/>
        </w:rPr>
        <w:t>教师资金</w:t>
      </w:r>
      <w:r>
        <w:rPr>
          <w:rFonts w:hint="eastAsia" w:ascii="仿宋" w:hAnsi="仿宋" w:eastAsia="仿宋"/>
          <w:sz w:val="30"/>
          <w:szCs w:val="30"/>
          <w:lang w:val="en-US" w:eastAsia="zh-CN"/>
        </w:rPr>
        <w:t>109.85</w:t>
      </w:r>
      <w:r>
        <w:rPr>
          <w:rFonts w:hint="eastAsia" w:ascii="仿宋" w:hAnsi="仿宋" w:eastAsia="仿宋"/>
          <w:sz w:val="30"/>
          <w:szCs w:val="30"/>
          <w:lang w:val="zh-CN"/>
        </w:rPr>
        <w:t>元，</w:t>
      </w:r>
      <w:r>
        <w:rPr>
          <w:rFonts w:ascii="仿宋" w:hAnsi="仿宋" w:eastAsia="仿宋"/>
          <w:sz w:val="30"/>
          <w:szCs w:val="30"/>
          <w:lang w:val="zh-CN"/>
        </w:rPr>
        <w:t>预算执行率达到</w:t>
      </w:r>
      <w:r>
        <w:rPr>
          <w:rFonts w:hint="eastAsia" w:ascii="仿宋" w:hAnsi="仿宋" w:eastAsia="仿宋"/>
          <w:sz w:val="30"/>
          <w:szCs w:val="30"/>
          <w:lang w:val="en-US" w:eastAsia="zh-CN"/>
        </w:rPr>
        <w:t>100</w:t>
      </w:r>
      <w:r>
        <w:rPr>
          <w:rFonts w:hint="eastAsia" w:ascii="仿宋" w:hAnsi="仿宋" w:eastAsia="仿宋"/>
          <w:sz w:val="30"/>
          <w:szCs w:val="30"/>
          <w:lang w:val="zh-CN"/>
        </w:rPr>
        <w:t>%。</w:t>
      </w:r>
    </w:p>
    <w:p>
      <w:pPr>
        <w:adjustRightInd w:val="0"/>
        <w:snapToGrid w:val="0"/>
        <w:spacing w:line="400" w:lineRule="exact"/>
        <w:ind w:firstLine="720"/>
        <w:rPr>
          <w:rFonts w:ascii="仿宋" w:hAnsi="仿宋" w:eastAsia="仿宋"/>
          <w:sz w:val="30"/>
          <w:szCs w:val="30"/>
          <w:lang w:val="zh-CN"/>
        </w:rPr>
      </w:pPr>
      <w:r>
        <w:rPr>
          <w:rFonts w:hint="eastAsia" w:ascii="仿宋" w:hAnsi="仿宋" w:eastAsia="仿宋"/>
          <w:sz w:val="30"/>
          <w:szCs w:val="30"/>
          <w:lang w:val="zh-CN"/>
        </w:rPr>
        <w:t>（四）项目效益情况分析</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202</w:t>
      </w:r>
      <w:r>
        <w:rPr>
          <w:rFonts w:ascii="仿宋" w:hAnsi="仿宋" w:eastAsia="仿宋"/>
          <w:sz w:val="30"/>
          <w:szCs w:val="30"/>
          <w:lang w:val="zh-CN"/>
        </w:rPr>
        <w:t>1</w:t>
      </w:r>
      <w:r>
        <w:rPr>
          <w:rFonts w:hint="eastAsia" w:ascii="仿宋" w:hAnsi="仿宋" w:eastAsia="仿宋"/>
          <w:sz w:val="30"/>
          <w:szCs w:val="30"/>
          <w:lang w:val="zh-CN"/>
        </w:rPr>
        <w:t>年聘用</w:t>
      </w:r>
      <w:r>
        <w:rPr>
          <w:rFonts w:ascii="仿宋" w:hAnsi="仿宋" w:eastAsia="仿宋"/>
          <w:sz w:val="30"/>
          <w:szCs w:val="30"/>
          <w:lang w:val="zh-CN"/>
        </w:rPr>
        <w:t>教师</w:t>
      </w:r>
      <w:r>
        <w:rPr>
          <w:rFonts w:hint="eastAsia" w:ascii="仿宋" w:hAnsi="仿宋" w:eastAsia="仿宋"/>
          <w:sz w:val="30"/>
          <w:szCs w:val="30"/>
          <w:lang w:val="zh-CN"/>
        </w:rPr>
        <w:t>资金切实解决了我校聘用</w:t>
      </w:r>
      <w:r>
        <w:rPr>
          <w:rFonts w:ascii="仿宋" w:hAnsi="仿宋" w:eastAsia="仿宋"/>
          <w:sz w:val="30"/>
          <w:szCs w:val="30"/>
          <w:lang w:val="zh-CN"/>
        </w:rPr>
        <w:t>教师</w:t>
      </w:r>
      <w:r>
        <w:rPr>
          <w:rFonts w:hint="eastAsia" w:ascii="仿宋" w:hAnsi="仿宋" w:eastAsia="仿宋"/>
          <w:sz w:val="30"/>
          <w:szCs w:val="30"/>
          <w:lang w:val="zh-CN"/>
        </w:rPr>
        <w:t>的实际问题，满意度测评效果良好。</w:t>
      </w:r>
    </w:p>
    <w:p>
      <w:pPr>
        <w:snapToGrid w:val="0"/>
        <w:spacing w:line="400" w:lineRule="exact"/>
        <w:ind w:firstLine="602" w:firstLineChars="200"/>
        <w:rPr>
          <w:rFonts w:ascii="仿宋" w:hAnsi="仿宋" w:eastAsia="仿宋"/>
          <w:b/>
          <w:sz w:val="30"/>
          <w:szCs w:val="30"/>
          <w:lang w:val="zh-CN"/>
        </w:rPr>
      </w:pPr>
      <w:r>
        <w:rPr>
          <w:rFonts w:hint="eastAsia" w:ascii="仿宋" w:hAnsi="仿宋" w:eastAsia="仿宋"/>
          <w:b/>
          <w:sz w:val="30"/>
          <w:szCs w:val="30"/>
          <w:lang w:val="zh-CN"/>
        </w:rPr>
        <w:t>五、存在主要问题</w:t>
      </w:r>
    </w:p>
    <w:p>
      <w:pPr>
        <w:snapToGrid w:val="0"/>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1、资金预算数和决算数不相等，预算执行率等于1。</w:t>
      </w:r>
    </w:p>
    <w:p>
      <w:pPr>
        <w:snapToGrid w:val="0"/>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2、受益人员满意度未达到100%。</w:t>
      </w:r>
    </w:p>
    <w:p>
      <w:pPr>
        <w:snapToGrid w:val="0"/>
        <w:spacing w:line="400" w:lineRule="exact"/>
        <w:ind w:firstLine="602" w:firstLineChars="200"/>
        <w:rPr>
          <w:rFonts w:ascii="仿宋" w:hAnsi="仿宋" w:eastAsia="仿宋"/>
          <w:b/>
          <w:sz w:val="30"/>
          <w:szCs w:val="30"/>
          <w:lang w:val="zh-CN"/>
        </w:rPr>
      </w:pPr>
      <w:r>
        <w:rPr>
          <w:rFonts w:hint="eastAsia" w:ascii="仿宋" w:hAnsi="仿宋" w:eastAsia="仿宋"/>
          <w:b/>
          <w:sz w:val="30"/>
          <w:szCs w:val="30"/>
          <w:lang w:val="zh-CN"/>
        </w:rPr>
        <w:t>六、相关措施建议</w:t>
      </w:r>
    </w:p>
    <w:p>
      <w:pPr>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(一)相关措</w:t>
      </w:r>
      <w:r>
        <w:rPr>
          <w:rFonts w:ascii="仿宋" w:hAnsi="仿宋" w:eastAsia="仿宋"/>
          <w:sz w:val="30"/>
          <w:szCs w:val="30"/>
          <w:lang w:val="zh-CN"/>
        </w:rPr>
        <w:t>施</w:t>
      </w:r>
      <w:r>
        <w:rPr>
          <w:rFonts w:hint="eastAsia" w:ascii="仿宋" w:hAnsi="仿宋" w:eastAsia="仿宋"/>
          <w:sz w:val="30"/>
          <w:szCs w:val="30"/>
          <w:lang w:val="zh-CN"/>
        </w:rPr>
        <w:t>。</w:t>
      </w:r>
    </w:p>
    <w:p>
      <w:pPr>
        <w:snapToGrid w:val="0"/>
        <w:spacing w:line="400" w:lineRule="exact"/>
        <w:ind w:firstLine="600" w:firstLineChars="200"/>
        <w:rPr>
          <w:rFonts w:ascii="仿宋" w:hAnsi="仿宋" w:eastAsia="仿宋"/>
          <w:sz w:val="30"/>
          <w:szCs w:val="30"/>
          <w:lang w:val="zh-CN"/>
        </w:rPr>
      </w:pPr>
      <w:r>
        <w:rPr>
          <w:rFonts w:hint="eastAsia" w:ascii="仿宋" w:hAnsi="仿宋" w:eastAsia="仿宋"/>
          <w:sz w:val="30"/>
          <w:szCs w:val="30"/>
          <w:lang w:val="zh-CN"/>
        </w:rPr>
        <w:t>1、认真做财政资金预算，力争使用预算执行率等1。</w:t>
      </w:r>
    </w:p>
    <w:p>
      <w:pPr>
        <w:snapToGrid w:val="0"/>
        <w:spacing w:line="400" w:lineRule="exact"/>
        <w:ind w:firstLine="600" w:firstLineChars="200"/>
        <w:rPr>
          <w:lang w:val="zh-CN"/>
        </w:rPr>
      </w:pPr>
      <w:r>
        <w:rPr>
          <w:rFonts w:hint="eastAsia" w:ascii="仿宋" w:hAnsi="仿宋" w:eastAsia="仿宋"/>
          <w:sz w:val="30"/>
          <w:szCs w:val="30"/>
          <w:lang w:val="zh-CN"/>
        </w:rPr>
        <w:t>2、努力做好学校的各项工作，力争让受益人员满意度未达到100%。</w:t>
      </w:r>
    </w:p>
    <w:p>
      <w:pPr>
        <w:pStyle w:val="5"/>
        <w:spacing w:before="93"/>
        <w:rPr>
          <w:lang w:val="zh-CN"/>
        </w:rPr>
      </w:pPr>
      <w:r>
        <w:rPr>
          <w:rFonts w:hint="eastAsia"/>
          <w:lang w:val="zh-CN"/>
        </w:rPr>
        <w:t>附件5</w:t>
      </w:r>
    </w:p>
    <w:tbl>
      <w:tblPr>
        <w:tblStyle w:val="13"/>
        <w:tblpPr w:leftFromText="180" w:rightFromText="180" w:vertAnchor="text" w:horzAnchor="page" w:tblpX="1281" w:tblpY="660"/>
        <w:tblOverlap w:val="never"/>
        <w:tblW w:w="9542" w:type="dxa"/>
        <w:tblInd w:w="0" w:type="dxa"/>
        <w:tblLayout w:type="fixed"/>
        <w:tblCellMar>
          <w:top w:w="0" w:type="dxa"/>
          <w:left w:w="108" w:type="dxa"/>
          <w:bottom w:w="0" w:type="dxa"/>
          <w:right w:w="108" w:type="dxa"/>
        </w:tblCellMar>
      </w:tblPr>
      <w:tblGrid>
        <w:gridCol w:w="1967"/>
        <w:gridCol w:w="1139"/>
        <w:gridCol w:w="1629"/>
        <w:gridCol w:w="1185"/>
        <w:gridCol w:w="1220"/>
        <w:gridCol w:w="2402"/>
      </w:tblGrid>
      <w:tr>
        <w:tblPrEx>
          <w:tblCellMar>
            <w:top w:w="0" w:type="dxa"/>
            <w:left w:w="108" w:type="dxa"/>
            <w:bottom w:w="0" w:type="dxa"/>
            <w:right w:w="108" w:type="dxa"/>
          </w:tblCellMar>
        </w:tblPrEx>
        <w:trPr>
          <w:trHeight w:val="884" w:hRule="atLeast"/>
        </w:trPr>
        <w:tc>
          <w:tcPr>
            <w:tcW w:w="9541" w:type="dxa"/>
            <w:gridSpan w:val="6"/>
            <w:tcBorders>
              <w:top w:val="nil"/>
              <w:left w:val="nil"/>
              <w:bottom w:val="nil"/>
              <w:right w:val="nil"/>
            </w:tcBorders>
            <w:shd w:val="clear" w:color="auto" w:fill="auto"/>
            <w:vAlign w:val="center"/>
          </w:tcPr>
          <w:p>
            <w:pPr>
              <w:widowControl/>
              <w:jc w:val="center"/>
              <w:textAlignment w:val="center"/>
              <w:rPr>
                <w:rFonts w:ascii="宋体" w:hAnsi="宋体" w:cs="宋体"/>
                <w:b/>
                <w:sz w:val="32"/>
                <w:szCs w:val="32"/>
              </w:rPr>
            </w:pPr>
            <w:r>
              <w:rPr>
                <w:rFonts w:hint="eastAsia" w:ascii="宋体" w:hAnsi="宋体" w:cs="宋体"/>
                <w:b/>
                <w:sz w:val="32"/>
                <w:szCs w:val="32"/>
              </w:rPr>
              <w:t>202</w:t>
            </w:r>
            <w:r>
              <w:rPr>
                <w:rFonts w:hint="eastAsia" w:ascii="宋体" w:hAnsi="宋体" w:cs="宋体"/>
                <w:b/>
                <w:sz w:val="32"/>
                <w:szCs w:val="32"/>
                <w:lang w:val="en-US" w:eastAsia="zh-CN"/>
              </w:rPr>
              <w:t>2</w:t>
            </w:r>
            <w:r>
              <w:rPr>
                <w:rFonts w:hint="eastAsia" w:ascii="宋体" w:hAnsi="宋体" w:cs="宋体"/>
                <w:b/>
                <w:sz w:val="32"/>
                <w:szCs w:val="32"/>
              </w:rPr>
              <w:t>年特定目标类部门预算项目绩效目标自评</w:t>
            </w:r>
          </w:p>
        </w:tc>
      </w:tr>
      <w:tr>
        <w:tblPrEx>
          <w:tblCellMar>
            <w:top w:w="0" w:type="dxa"/>
            <w:left w:w="108" w:type="dxa"/>
            <w:bottom w:w="0" w:type="dxa"/>
            <w:right w:w="108" w:type="dxa"/>
          </w:tblCellMar>
        </w:tblPrEx>
        <w:trPr>
          <w:trHeight w:val="332" w:hRule="atLeast"/>
        </w:trPr>
        <w:tc>
          <w:tcPr>
            <w:tcW w:w="3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主管部门及代码</w:t>
            </w:r>
          </w:p>
        </w:tc>
        <w:tc>
          <w:tcPr>
            <w:tcW w:w="2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ascii="宋体" w:hAnsi="宋体" w:cs="宋体"/>
                <w:sz w:val="18"/>
                <w:szCs w:val="18"/>
              </w:rPr>
            </w:pPr>
            <w:r>
              <w:rPr>
                <w:rFonts w:hint="eastAsia" w:ascii="宋体" w:hAnsi="宋体" w:cs="宋体"/>
                <w:sz w:val="18"/>
                <w:szCs w:val="18"/>
              </w:rPr>
              <w:t>乐山市市中区教育局115110020085542008</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实施单位</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sz w:val="18"/>
                <w:szCs w:val="18"/>
              </w:rPr>
              <w:t>乐山市</w:t>
            </w:r>
            <w:r>
              <w:rPr>
                <w:rFonts w:hint="eastAsia" w:ascii="宋体" w:hAnsi="宋体" w:cs="宋体"/>
                <w:sz w:val="18"/>
                <w:szCs w:val="18"/>
                <w:lang w:eastAsia="zh-CN"/>
              </w:rPr>
              <w:t>县街</w:t>
            </w:r>
            <w:r>
              <w:rPr>
                <w:rFonts w:hint="eastAsia" w:ascii="宋体" w:hAnsi="宋体" w:cs="宋体"/>
                <w:sz w:val="18"/>
                <w:szCs w:val="18"/>
              </w:rPr>
              <w:t>小学</w:t>
            </w:r>
          </w:p>
        </w:tc>
      </w:tr>
      <w:tr>
        <w:tblPrEx>
          <w:tblCellMar>
            <w:top w:w="0" w:type="dxa"/>
            <w:left w:w="108" w:type="dxa"/>
            <w:bottom w:w="0" w:type="dxa"/>
            <w:right w:w="108" w:type="dxa"/>
          </w:tblCellMar>
        </w:tblPrEx>
        <w:trPr>
          <w:trHeight w:val="492" w:hRule="atLeast"/>
        </w:trPr>
        <w:tc>
          <w:tcPr>
            <w:tcW w:w="31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default" w:ascii="宋体" w:hAnsi="宋体" w:cs="宋体"/>
                <w:kern w:val="0"/>
                <w:sz w:val="18"/>
                <w:szCs w:val="18"/>
              </w:rPr>
            </w:pPr>
            <w:r>
              <w:rPr>
                <w:rFonts w:hint="eastAsia" w:ascii="宋体" w:hAnsi="宋体" w:cs="宋体"/>
                <w:kern w:val="0"/>
                <w:sz w:val="18"/>
                <w:szCs w:val="18"/>
              </w:rPr>
              <w:t>项目预算</w:t>
            </w:r>
          </w:p>
          <w:p>
            <w:pPr>
              <w:widowControl/>
              <w:spacing w:line="320" w:lineRule="exact"/>
              <w:jc w:val="center"/>
              <w:textAlignment w:val="center"/>
              <w:rPr>
                <w:rFonts w:hint="default" w:ascii="宋体" w:hAnsi="宋体" w:cs="宋体"/>
                <w:kern w:val="0"/>
                <w:sz w:val="18"/>
                <w:szCs w:val="18"/>
              </w:rPr>
            </w:pPr>
            <w:r>
              <w:rPr>
                <w:rFonts w:hint="eastAsia" w:ascii="宋体" w:hAnsi="宋体" w:cs="宋体"/>
                <w:kern w:val="0"/>
                <w:sz w:val="18"/>
                <w:szCs w:val="18"/>
              </w:rPr>
              <w:t>执行情况</w:t>
            </w:r>
          </w:p>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（万元）</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 xml:space="preserve"> 预算数：</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105.73</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 xml:space="preserve"> 执行数：</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109.85</w:t>
            </w:r>
          </w:p>
        </w:tc>
      </w:tr>
      <w:tr>
        <w:tblPrEx>
          <w:tblCellMar>
            <w:top w:w="0" w:type="dxa"/>
            <w:left w:w="108" w:type="dxa"/>
            <w:bottom w:w="0" w:type="dxa"/>
            <w:right w:w="108" w:type="dxa"/>
          </w:tblCellMar>
        </w:tblPrEx>
        <w:trPr>
          <w:trHeight w:val="726" w:hRule="atLeast"/>
        </w:trPr>
        <w:tc>
          <w:tcPr>
            <w:tcW w:w="31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18"/>
                <w:szCs w:val="18"/>
              </w:rPr>
            </w:pPr>
            <w:r>
              <w:rPr>
                <w:rFonts w:hint="eastAsia" w:ascii="宋体" w:hAnsi="宋体" w:cs="宋体"/>
                <w:kern w:val="0"/>
                <w:sz w:val="18"/>
                <w:szCs w:val="18"/>
              </w:rPr>
              <w:t>其中：</w:t>
            </w:r>
          </w:p>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财政拨款</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109.85</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18"/>
                <w:szCs w:val="18"/>
              </w:rPr>
            </w:pPr>
            <w:r>
              <w:rPr>
                <w:rFonts w:hint="eastAsia" w:ascii="宋体" w:hAnsi="宋体" w:cs="宋体"/>
                <w:kern w:val="0"/>
                <w:sz w:val="18"/>
                <w:szCs w:val="18"/>
              </w:rPr>
              <w:t>其中：</w:t>
            </w:r>
          </w:p>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财政拨款</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109.85</w:t>
            </w:r>
          </w:p>
        </w:tc>
      </w:tr>
      <w:tr>
        <w:tblPrEx>
          <w:tblCellMar>
            <w:top w:w="0" w:type="dxa"/>
            <w:left w:w="108" w:type="dxa"/>
            <w:bottom w:w="0" w:type="dxa"/>
            <w:right w:w="108" w:type="dxa"/>
          </w:tblCellMar>
        </w:tblPrEx>
        <w:trPr>
          <w:trHeight w:val="447" w:hRule="atLeast"/>
        </w:trPr>
        <w:tc>
          <w:tcPr>
            <w:tcW w:w="31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其他资金</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szCs w:val="18"/>
              </w:rPr>
            </w:pPr>
            <w:r>
              <w:rPr>
                <w:rFonts w:hint="eastAsia" w:ascii="宋体" w:hAnsi="宋体" w:cs="宋体"/>
                <w:kern w:val="0"/>
                <w:sz w:val="18"/>
                <w:szCs w:val="18"/>
              </w:rPr>
              <w:t>其他资金</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p>
        </w:tc>
      </w:tr>
      <w:tr>
        <w:tblPrEx>
          <w:tblCellMar>
            <w:top w:w="0" w:type="dxa"/>
            <w:left w:w="108" w:type="dxa"/>
            <w:bottom w:w="0" w:type="dxa"/>
            <w:right w:w="108" w:type="dxa"/>
          </w:tblCellMar>
        </w:tblPrEx>
        <w:trPr>
          <w:trHeight w:val="284" w:hRule="atLeast"/>
        </w:trPr>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kern w:val="0"/>
                <w:sz w:val="18"/>
                <w:szCs w:val="18"/>
              </w:rPr>
            </w:pPr>
            <w:r>
              <w:rPr>
                <w:rFonts w:hint="eastAsia" w:ascii="宋体" w:hAnsi="宋体" w:cs="宋体"/>
                <w:kern w:val="0"/>
                <w:sz w:val="18"/>
                <w:szCs w:val="18"/>
              </w:rPr>
              <w:t>年度总体目标</w:t>
            </w:r>
          </w:p>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完成情况</w:t>
            </w:r>
          </w:p>
        </w:tc>
        <w:tc>
          <w:tcPr>
            <w:tcW w:w="39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预期目标</w:t>
            </w:r>
          </w:p>
        </w:tc>
        <w:tc>
          <w:tcPr>
            <w:tcW w:w="36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szCs w:val="18"/>
              </w:rPr>
            </w:pPr>
            <w:r>
              <w:rPr>
                <w:rFonts w:hint="eastAsia" w:ascii="宋体" w:hAnsi="宋体" w:cs="宋体"/>
                <w:kern w:val="0"/>
                <w:sz w:val="18"/>
                <w:szCs w:val="18"/>
              </w:rPr>
              <w:t>目标实际完成情况</w:t>
            </w:r>
          </w:p>
        </w:tc>
      </w:tr>
      <w:tr>
        <w:tblPrEx>
          <w:tblCellMar>
            <w:top w:w="0" w:type="dxa"/>
            <w:left w:w="108" w:type="dxa"/>
            <w:bottom w:w="0" w:type="dxa"/>
            <w:right w:w="108" w:type="dxa"/>
          </w:tblCellMar>
        </w:tblPrEx>
        <w:trPr>
          <w:trHeight w:val="1044" w:hRule="atLeast"/>
        </w:trPr>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szCs w:val="18"/>
              </w:rPr>
            </w:pPr>
          </w:p>
        </w:tc>
        <w:tc>
          <w:tcPr>
            <w:tcW w:w="3952" w:type="dxa"/>
            <w:gridSpan w:val="3"/>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宋体" w:hAnsi="宋体" w:cs="宋体"/>
                <w:sz w:val="18"/>
                <w:szCs w:val="18"/>
              </w:rPr>
            </w:pPr>
            <w:r>
              <w:rPr>
                <w:rFonts w:hint="eastAsia" w:ascii="宋体" w:hAnsi="宋体" w:cs="宋体"/>
                <w:sz w:val="18"/>
                <w:szCs w:val="18"/>
              </w:rPr>
              <w:t>为缓解在编在职教师严重不足，聘请1</w:t>
            </w:r>
            <w:r>
              <w:rPr>
                <w:rFonts w:hint="eastAsia" w:ascii="宋体" w:hAnsi="宋体" w:cs="宋体"/>
                <w:sz w:val="18"/>
                <w:szCs w:val="18"/>
                <w:lang w:val="en-US" w:eastAsia="zh-CN"/>
              </w:rPr>
              <w:t>6</w:t>
            </w:r>
            <w:r>
              <w:rPr>
                <w:rFonts w:hint="eastAsia" w:ascii="宋体" w:hAnsi="宋体" w:cs="宋体"/>
                <w:sz w:val="18"/>
                <w:szCs w:val="18"/>
              </w:rPr>
              <w:t>名临聘教师从事教育教学工作，保障学校的正常教育教学秩序，提高教育教学质量，促进学生全面发展。</w:t>
            </w:r>
          </w:p>
        </w:tc>
        <w:tc>
          <w:tcPr>
            <w:tcW w:w="3621" w:type="dxa"/>
            <w:gridSpan w:val="2"/>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宋体" w:hAnsi="宋体" w:cs="宋体"/>
                <w:sz w:val="18"/>
                <w:szCs w:val="18"/>
              </w:rPr>
            </w:pPr>
            <w:r>
              <w:rPr>
                <w:rFonts w:hint="eastAsia" w:ascii="宋体" w:hAnsi="宋体" w:cs="宋体"/>
                <w:sz w:val="18"/>
                <w:szCs w:val="18"/>
              </w:rPr>
              <w:t>全部完成</w:t>
            </w:r>
          </w:p>
        </w:tc>
      </w:tr>
      <w:tr>
        <w:tblPrEx>
          <w:tblCellMar>
            <w:top w:w="0" w:type="dxa"/>
            <w:left w:w="108" w:type="dxa"/>
            <w:bottom w:w="0" w:type="dxa"/>
            <w:right w:w="108" w:type="dxa"/>
          </w:tblCellMar>
        </w:tblPrEx>
        <w:trPr>
          <w:trHeight w:val="907" w:hRule="atLeast"/>
        </w:trPr>
        <w:tc>
          <w:tcPr>
            <w:tcW w:w="1967" w:type="dxa"/>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年度绩效指标完成情况</w:t>
            </w:r>
          </w:p>
        </w:tc>
        <w:tc>
          <w:tcPr>
            <w:tcW w:w="1139" w:type="dxa"/>
            <w:tcBorders>
              <w:top w:val="single" w:color="000000" w:sz="4" w:space="0"/>
              <w:left w:val="nil"/>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一级</w:t>
            </w:r>
          </w:p>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二级</w:t>
            </w:r>
          </w:p>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三级</w:t>
            </w:r>
          </w:p>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预期指标值</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实际完成指标值</w:t>
            </w:r>
          </w:p>
        </w:tc>
      </w:tr>
      <w:tr>
        <w:tblPrEx>
          <w:tblCellMar>
            <w:top w:w="0" w:type="dxa"/>
            <w:left w:w="108" w:type="dxa"/>
            <w:bottom w:w="0" w:type="dxa"/>
            <w:right w:w="108" w:type="dxa"/>
          </w:tblCellMar>
        </w:tblPrEx>
        <w:trPr>
          <w:trHeight w:val="544"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完成</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数量指标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中小学聘用教师人数</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rPr>
              <w:t>1</w:t>
            </w:r>
            <w:r>
              <w:rPr>
                <w:rFonts w:hint="eastAsia" w:ascii="仿宋_GB2312" w:hAnsi="仿宋_GB2312" w:eastAsia="仿宋_GB2312" w:cs="仿宋_GB2312"/>
                <w:sz w:val="18"/>
                <w:szCs w:val="18"/>
                <w:lang w:val="en-US" w:eastAsia="zh-CN"/>
              </w:rPr>
              <w:t>6</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rPr>
              <w:t>1</w:t>
            </w:r>
            <w:r>
              <w:rPr>
                <w:rFonts w:hint="eastAsia" w:ascii="仿宋_GB2312" w:hAnsi="仿宋_GB2312" w:eastAsia="仿宋_GB2312" w:cs="仿宋_GB2312"/>
                <w:sz w:val="18"/>
                <w:szCs w:val="18"/>
                <w:lang w:val="en-US" w:eastAsia="zh-CN"/>
              </w:rPr>
              <w:t>6</w:t>
            </w:r>
          </w:p>
        </w:tc>
      </w:tr>
      <w:tr>
        <w:tblPrEx>
          <w:tblCellMar>
            <w:top w:w="0" w:type="dxa"/>
            <w:left w:w="108" w:type="dxa"/>
            <w:bottom w:w="0" w:type="dxa"/>
            <w:right w:w="108" w:type="dxa"/>
          </w:tblCellMar>
        </w:tblPrEx>
        <w:trPr>
          <w:trHeight w:val="544"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质量指标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工资发放准确率</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tabs>
                <w:tab w:val="left" w:pos="374"/>
              </w:tabs>
              <w:spacing w:line="320" w:lineRule="exact"/>
              <w:jc w:val="left"/>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ab/>
            </w:r>
            <w:r>
              <w:rPr>
                <w:rFonts w:hint="eastAsia" w:ascii="仿宋_GB2312" w:hAnsi="仿宋_GB2312" w:eastAsia="仿宋_GB2312" w:cs="仿宋_GB2312"/>
                <w:sz w:val="18"/>
                <w:szCs w:val="18"/>
              </w:rPr>
              <w:t>100%</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100%</w:t>
            </w:r>
          </w:p>
        </w:tc>
      </w:tr>
      <w:tr>
        <w:tblPrEx>
          <w:tblCellMar>
            <w:top w:w="0" w:type="dxa"/>
            <w:left w:w="108" w:type="dxa"/>
            <w:bottom w:w="0" w:type="dxa"/>
            <w:right w:w="108" w:type="dxa"/>
          </w:tblCellMar>
        </w:tblPrEx>
        <w:trPr>
          <w:trHeight w:val="544"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时效指标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工资发放时间周期</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12</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12</w:t>
            </w:r>
          </w:p>
        </w:tc>
      </w:tr>
      <w:tr>
        <w:tblPrEx>
          <w:tblCellMar>
            <w:top w:w="0" w:type="dxa"/>
            <w:left w:w="108" w:type="dxa"/>
            <w:bottom w:w="0" w:type="dxa"/>
            <w:right w:w="108" w:type="dxa"/>
          </w:tblCellMar>
        </w:tblPrEx>
        <w:trPr>
          <w:trHeight w:val="629"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成本指标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中小学聘用教师工资及社保支出</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6.60万元/人.年</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6.60万元/人.年</w:t>
            </w:r>
          </w:p>
        </w:tc>
      </w:tr>
      <w:tr>
        <w:tblPrEx>
          <w:tblCellMar>
            <w:top w:w="0" w:type="dxa"/>
            <w:left w:w="108" w:type="dxa"/>
            <w:bottom w:w="0" w:type="dxa"/>
            <w:right w:w="108" w:type="dxa"/>
          </w:tblCellMar>
        </w:tblPrEx>
        <w:trPr>
          <w:trHeight w:val="629"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hint="default"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效益</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经济效益  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r>
      <w:tr>
        <w:tblPrEx>
          <w:tblCellMar>
            <w:top w:w="0" w:type="dxa"/>
            <w:left w:w="108" w:type="dxa"/>
            <w:bottom w:w="0" w:type="dxa"/>
            <w:right w:w="108" w:type="dxa"/>
          </w:tblCellMar>
        </w:tblPrEx>
        <w:trPr>
          <w:trHeight w:val="964"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社会效益  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提高小学教育教学质量</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优良中低差</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良</w:t>
            </w:r>
          </w:p>
        </w:tc>
      </w:tr>
      <w:tr>
        <w:tblPrEx>
          <w:tblCellMar>
            <w:top w:w="0" w:type="dxa"/>
            <w:left w:w="108" w:type="dxa"/>
            <w:bottom w:w="0" w:type="dxa"/>
            <w:right w:w="108" w:type="dxa"/>
          </w:tblCellMar>
        </w:tblPrEx>
        <w:trPr>
          <w:trHeight w:val="756"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ind w:left="363" w:leftChars="87" w:hanging="180" w:hangingChars="100"/>
              <w:jc w:val="left"/>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生态效益  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r>
      <w:tr>
        <w:tblPrEx>
          <w:tblCellMar>
            <w:top w:w="0" w:type="dxa"/>
            <w:left w:w="108" w:type="dxa"/>
            <w:bottom w:w="0" w:type="dxa"/>
            <w:right w:w="108" w:type="dxa"/>
          </w:tblCellMar>
        </w:tblPrEx>
        <w:trPr>
          <w:trHeight w:val="629" w:hRule="atLeast"/>
        </w:trPr>
        <w:tc>
          <w:tcPr>
            <w:tcW w:w="196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18"/>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可持续影响 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p>
        </w:tc>
      </w:tr>
      <w:tr>
        <w:tblPrEx>
          <w:tblCellMar>
            <w:top w:w="0" w:type="dxa"/>
            <w:left w:w="108" w:type="dxa"/>
            <w:bottom w:w="0" w:type="dxa"/>
            <w:right w:w="108" w:type="dxa"/>
          </w:tblCellMar>
        </w:tblPrEx>
        <w:trPr>
          <w:trHeight w:val="693" w:hRule="atLeast"/>
        </w:trPr>
        <w:tc>
          <w:tcPr>
            <w:tcW w:w="1967" w:type="dxa"/>
            <w:vMerge w:val="continue"/>
            <w:tcBorders>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default"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满意</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度指标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满意度</w:t>
            </w:r>
          </w:p>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中小学聘用教师满意度</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98%</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18"/>
              </w:rPr>
            </w:pPr>
            <w:r>
              <w:rPr>
                <w:rFonts w:hint="eastAsia" w:ascii="仿宋_GB2312" w:hAnsi="仿宋_GB2312" w:eastAsia="仿宋_GB2312" w:cs="仿宋_GB2312"/>
                <w:sz w:val="18"/>
                <w:szCs w:val="18"/>
              </w:rPr>
              <w:t>98%</w:t>
            </w:r>
          </w:p>
        </w:tc>
      </w:tr>
    </w:tbl>
    <w:p>
      <w:pPr>
        <w:spacing w:line="540" w:lineRule="exact"/>
        <w:ind w:firstLine="640" w:firstLineChars="200"/>
        <w:rPr>
          <w:rFonts w:ascii="仿宋" w:hAnsi="仿宋" w:eastAsia="仿宋"/>
          <w:sz w:val="32"/>
          <w:szCs w:val="32"/>
        </w:rPr>
      </w:pPr>
    </w:p>
    <w:tbl>
      <w:tblPr>
        <w:tblStyle w:val="13"/>
        <w:tblpPr w:leftFromText="180" w:rightFromText="180" w:vertAnchor="text" w:horzAnchor="page" w:tblpX="1281" w:tblpY="660"/>
        <w:tblOverlap w:val="never"/>
        <w:tblW w:w="236" w:type="dxa"/>
        <w:tblInd w:w="0" w:type="dxa"/>
        <w:tblLayout w:type="fixed"/>
        <w:tblCellMar>
          <w:top w:w="0" w:type="dxa"/>
          <w:left w:w="108" w:type="dxa"/>
          <w:bottom w:w="0" w:type="dxa"/>
          <w:right w:w="108" w:type="dxa"/>
        </w:tblCellMar>
      </w:tblPr>
      <w:tblGrid>
        <w:gridCol w:w="236"/>
      </w:tblGrid>
      <w:tr>
        <w:tblPrEx>
          <w:tblCellMar>
            <w:top w:w="0" w:type="dxa"/>
            <w:left w:w="108" w:type="dxa"/>
            <w:bottom w:w="0" w:type="dxa"/>
            <w:right w:w="108" w:type="dxa"/>
          </w:tblCellMar>
        </w:tblPrEx>
        <w:trPr>
          <w:trHeight w:val="939" w:hRule="atLeast"/>
        </w:trPr>
        <w:tc>
          <w:tcPr>
            <w:tcW w:w="236" w:type="dxa"/>
            <w:tcBorders>
              <w:top w:val="nil"/>
              <w:left w:val="nil"/>
              <w:bottom w:val="nil"/>
              <w:right w:val="nil"/>
            </w:tcBorders>
            <w:shd w:val="clear" w:color="auto" w:fill="auto"/>
            <w:vAlign w:val="center"/>
          </w:tcPr>
          <w:p>
            <w:pPr>
              <w:widowControl/>
              <w:jc w:val="center"/>
              <w:textAlignment w:val="center"/>
              <w:rPr>
                <w:rFonts w:ascii="宋体" w:hAnsi="宋体" w:cs="宋体"/>
                <w:b/>
                <w:kern w:val="0"/>
                <w:sz w:val="32"/>
                <w:szCs w:val="32"/>
              </w:rPr>
            </w:pPr>
          </w:p>
        </w:tc>
      </w:tr>
    </w:tbl>
    <w:p>
      <w:pPr>
        <w:pStyle w:val="3"/>
        <w:keepNext/>
        <w:keepLines/>
        <w:spacing w:before="260" w:after="260" w:line="408" w:lineRule="auto"/>
        <w:jc w:val="center"/>
        <w:rPr>
          <w:rStyle w:val="25"/>
          <w:rFonts w:hint="eastAsia" w:ascii="黑体" w:hAnsi="黑体" w:eastAsia="黑体"/>
          <w:b w:val="0"/>
          <w:bCs/>
        </w:rPr>
      </w:pPr>
      <w:r>
        <w:rPr>
          <w:rFonts w:hint="eastAsia" w:ascii="黑体" w:hAnsi="黑体" w:eastAsia="黑体"/>
          <w:sz w:val="44"/>
          <w:szCs w:val="44"/>
        </w:rPr>
        <w:t>第</w:t>
      </w:r>
      <w:r>
        <w:rPr>
          <w:rStyle w:val="25"/>
          <w:rFonts w:hint="eastAsia" w:ascii="黑体" w:hAnsi="黑体" w:eastAsia="黑体"/>
          <w:b w:val="0"/>
          <w:bCs/>
        </w:rPr>
        <w:t>五部分</w:t>
      </w:r>
      <w:r>
        <w:rPr>
          <w:rStyle w:val="25"/>
          <w:rFonts w:hint="eastAsia" w:ascii="黑体" w:hAnsi="黑体" w:eastAsia="黑体"/>
          <w:b w:val="0"/>
          <w:bCs/>
          <w:lang w:val="en-US" w:eastAsia="zh-CN"/>
        </w:rPr>
        <w:t xml:space="preserve"> </w:t>
      </w:r>
      <w:r>
        <w:rPr>
          <w:rStyle w:val="25"/>
          <w:rFonts w:hint="eastAsia" w:ascii="黑体" w:hAnsi="黑体" w:eastAsia="黑体"/>
          <w:b w:val="0"/>
          <w:bCs/>
        </w:rPr>
        <w:t>附表</w:t>
      </w:r>
      <w:bookmarkEnd w:id="44"/>
      <w:bookmarkEnd w:id="45"/>
      <w:bookmarkStart w:id="46" w:name="_Toc15396619"/>
    </w:p>
    <w:p>
      <w:pPr>
        <w:pStyle w:val="3"/>
        <w:keepNext/>
        <w:keepLines/>
        <w:spacing w:before="260" w:after="260" w:line="408" w:lineRule="auto"/>
        <w:jc w:val="both"/>
        <w:rPr>
          <w:rFonts w:hint="eastAsia" w:ascii="仿宋" w:hAnsi="仿宋" w:eastAsia="仿宋"/>
          <w:b/>
          <w:color w:val="auto"/>
          <w:kern w:val="2"/>
          <w:sz w:val="32"/>
          <w:szCs w:val="24"/>
          <w:lang w:val="en-US"/>
        </w:rPr>
      </w:pPr>
      <w:r>
        <w:rPr>
          <w:rFonts w:hint="eastAsia" w:ascii="仿宋" w:hAnsi="仿宋" w:eastAsia="仿宋"/>
          <w:color w:val="auto"/>
          <w:kern w:val="2"/>
          <w:sz w:val="32"/>
          <w:szCs w:val="24"/>
          <w:lang w:val="en-US"/>
        </w:rPr>
        <w:t>一、收入支出决算总表</w:t>
      </w:r>
    </w:p>
    <w:p>
      <w:pPr>
        <w:pStyle w:val="3"/>
        <w:keepNext/>
        <w:keepLines/>
        <w:spacing w:before="260" w:after="260" w:line="408" w:lineRule="auto"/>
        <w:jc w:val="both"/>
        <w:rPr>
          <w:rFonts w:hint="eastAsia" w:ascii="仿宋" w:hAnsi="仿宋" w:eastAsia="仿宋"/>
          <w:b/>
          <w:color w:val="auto"/>
          <w:kern w:val="2"/>
          <w:sz w:val="32"/>
          <w:szCs w:val="24"/>
          <w:lang w:val="en-US"/>
        </w:rPr>
      </w:pPr>
      <w:r>
        <w:rPr>
          <w:rFonts w:hint="eastAsia" w:ascii="仿宋" w:hAnsi="仿宋" w:eastAsia="仿宋"/>
          <w:color w:val="auto"/>
          <w:kern w:val="2"/>
          <w:sz w:val="32"/>
          <w:szCs w:val="24"/>
          <w:lang w:val="en-US"/>
        </w:rPr>
        <w:t>二、收入决算表</w:t>
      </w:r>
    </w:p>
    <w:p>
      <w:pPr>
        <w:pStyle w:val="3"/>
        <w:keepNext/>
        <w:keepLines/>
        <w:spacing w:before="260" w:after="260" w:line="408" w:lineRule="auto"/>
        <w:jc w:val="both"/>
        <w:rPr>
          <w:rFonts w:hint="eastAsia" w:ascii="仿宋" w:hAnsi="仿宋" w:eastAsia="仿宋"/>
          <w:b/>
          <w:color w:val="auto"/>
          <w:kern w:val="2"/>
          <w:sz w:val="32"/>
          <w:szCs w:val="24"/>
          <w:lang w:val="en-US"/>
        </w:rPr>
      </w:pPr>
      <w:r>
        <w:rPr>
          <w:rFonts w:hint="eastAsia" w:ascii="仿宋" w:hAnsi="仿宋" w:eastAsia="仿宋"/>
          <w:color w:val="auto"/>
          <w:kern w:val="2"/>
          <w:sz w:val="32"/>
          <w:szCs w:val="24"/>
          <w:lang w:val="en-US"/>
        </w:rPr>
        <w:t>三、支出决算表</w:t>
      </w:r>
    </w:p>
    <w:p>
      <w:pPr>
        <w:pStyle w:val="3"/>
        <w:keepNext/>
        <w:keepLines/>
        <w:spacing w:before="260" w:after="260" w:line="408" w:lineRule="auto"/>
        <w:jc w:val="both"/>
        <w:rPr>
          <w:rFonts w:hint="eastAsia" w:ascii="仿宋" w:hAnsi="仿宋" w:eastAsia="仿宋"/>
          <w:color w:val="auto"/>
          <w:kern w:val="2"/>
          <w:sz w:val="32"/>
          <w:szCs w:val="24"/>
          <w:lang w:val="en-US"/>
        </w:rPr>
      </w:pPr>
      <w:r>
        <w:rPr>
          <w:rFonts w:hint="eastAsia" w:ascii="仿宋" w:hAnsi="仿宋" w:eastAsia="仿宋"/>
          <w:color w:val="auto"/>
          <w:kern w:val="2"/>
          <w:sz w:val="32"/>
          <w:szCs w:val="24"/>
          <w:lang w:val="en-US"/>
        </w:rPr>
        <w:t>四、财政拨款收入支出决算总表</w:t>
      </w:r>
    </w:p>
    <w:p>
      <w:pPr>
        <w:pStyle w:val="3"/>
        <w:keepNext/>
        <w:keepLines/>
        <w:spacing w:before="260" w:after="260" w:line="408" w:lineRule="auto"/>
        <w:jc w:val="both"/>
        <w:rPr>
          <w:rFonts w:hint="eastAsia" w:ascii="仿宋" w:hAnsi="仿宋" w:eastAsia="仿宋"/>
          <w:color w:val="auto"/>
          <w:kern w:val="2"/>
          <w:sz w:val="32"/>
          <w:szCs w:val="24"/>
          <w:lang w:val="en-US"/>
        </w:rPr>
      </w:pPr>
      <w:r>
        <w:rPr>
          <w:rFonts w:hint="eastAsia" w:ascii="仿宋" w:hAnsi="仿宋" w:eastAsia="仿宋"/>
          <w:color w:val="auto"/>
          <w:kern w:val="2"/>
          <w:sz w:val="32"/>
          <w:szCs w:val="24"/>
          <w:lang w:val="en-US"/>
        </w:rPr>
        <w:t>五、财政拨款支出决算明细表</w:t>
      </w:r>
    </w:p>
    <w:p>
      <w:pPr>
        <w:pStyle w:val="3"/>
        <w:keepNext/>
        <w:keepLines/>
        <w:spacing w:before="260" w:after="260" w:line="408" w:lineRule="auto"/>
        <w:jc w:val="both"/>
        <w:rPr>
          <w:rFonts w:hint="eastAsia" w:ascii="仿宋" w:hAnsi="仿宋" w:eastAsia="仿宋"/>
          <w:b/>
          <w:color w:val="auto"/>
          <w:kern w:val="2"/>
          <w:sz w:val="32"/>
          <w:szCs w:val="24"/>
          <w:lang w:val="en-US"/>
        </w:rPr>
      </w:pPr>
      <w:r>
        <w:rPr>
          <w:rFonts w:hint="eastAsia" w:ascii="仿宋" w:hAnsi="仿宋" w:eastAsia="仿宋"/>
          <w:color w:val="auto"/>
          <w:kern w:val="2"/>
          <w:sz w:val="32"/>
          <w:szCs w:val="24"/>
          <w:lang w:val="en-US"/>
        </w:rPr>
        <w:t>六、一般公共预算财政拨款支出决算表</w:t>
      </w:r>
    </w:p>
    <w:p>
      <w:pPr>
        <w:pStyle w:val="3"/>
        <w:keepNext/>
        <w:keepLines/>
        <w:spacing w:before="260" w:after="260" w:line="408" w:lineRule="auto"/>
        <w:jc w:val="both"/>
        <w:rPr>
          <w:rFonts w:hint="eastAsia" w:ascii="仿宋" w:hAnsi="仿宋" w:eastAsia="仿宋"/>
          <w:b/>
          <w:color w:val="auto"/>
          <w:kern w:val="2"/>
          <w:sz w:val="32"/>
          <w:szCs w:val="24"/>
          <w:lang w:val="en-US"/>
        </w:rPr>
      </w:pPr>
      <w:r>
        <w:rPr>
          <w:rFonts w:hint="eastAsia" w:ascii="仿宋" w:hAnsi="仿宋" w:eastAsia="仿宋"/>
          <w:color w:val="auto"/>
          <w:kern w:val="2"/>
          <w:sz w:val="32"/>
          <w:szCs w:val="24"/>
          <w:lang w:val="en-US"/>
        </w:rPr>
        <w:t>七、一般公共预算财政拨款支出决算明细表</w:t>
      </w:r>
    </w:p>
    <w:p>
      <w:pPr>
        <w:pStyle w:val="3"/>
        <w:keepNext/>
        <w:keepLines/>
        <w:spacing w:before="260" w:after="260" w:line="408" w:lineRule="auto"/>
        <w:jc w:val="both"/>
        <w:rPr>
          <w:rFonts w:hint="eastAsia" w:ascii="仿宋" w:hAnsi="仿宋" w:eastAsia="仿宋"/>
          <w:b/>
          <w:color w:val="auto"/>
          <w:kern w:val="2"/>
          <w:sz w:val="32"/>
          <w:szCs w:val="24"/>
          <w:lang w:val="en-US"/>
        </w:rPr>
      </w:pPr>
      <w:r>
        <w:rPr>
          <w:rFonts w:hint="eastAsia" w:ascii="仿宋" w:hAnsi="仿宋" w:eastAsia="仿宋"/>
          <w:color w:val="auto"/>
          <w:kern w:val="2"/>
          <w:sz w:val="32"/>
          <w:szCs w:val="24"/>
          <w:lang w:val="en-US"/>
        </w:rPr>
        <w:t>八、一般公共预算财政拨款基本支出决算表</w:t>
      </w:r>
    </w:p>
    <w:p>
      <w:pPr>
        <w:pStyle w:val="3"/>
        <w:keepNext/>
        <w:keepLines/>
        <w:spacing w:before="260" w:after="260" w:line="408" w:lineRule="auto"/>
        <w:jc w:val="both"/>
        <w:rPr>
          <w:rFonts w:hint="eastAsia" w:ascii="仿宋" w:hAnsi="仿宋" w:eastAsia="仿宋"/>
          <w:b/>
          <w:color w:val="auto"/>
          <w:kern w:val="2"/>
          <w:sz w:val="32"/>
          <w:szCs w:val="24"/>
          <w:lang w:val="en-US"/>
        </w:rPr>
      </w:pPr>
      <w:r>
        <w:rPr>
          <w:rFonts w:hint="eastAsia" w:ascii="仿宋" w:hAnsi="仿宋" w:eastAsia="仿宋"/>
          <w:color w:val="auto"/>
          <w:kern w:val="2"/>
          <w:sz w:val="32"/>
          <w:szCs w:val="24"/>
          <w:lang w:val="en-US"/>
        </w:rPr>
        <w:t>九、一般公共预算财政拨款项目支出决算表</w:t>
      </w:r>
    </w:p>
    <w:p>
      <w:pPr>
        <w:pStyle w:val="3"/>
        <w:keepNext/>
        <w:keepLines/>
        <w:spacing w:before="260" w:after="260" w:line="408" w:lineRule="auto"/>
        <w:jc w:val="both"/>
        <w:rPr>
          <w:rFonts w:hint="eastAsia" w:ascii="仿宋" w:hAnsi="仿宋" w:eastAsia="仿宋"/>
          <w:b/>
          <w:color w:val="auto"/>
          <w:kern w:val="2"/>
          <w:sz w:val="32"/>
          <w:szCs w:val="24"/>
          <w:lang w:val="en-US"/>
        </w:rPr>
      </w:pPr>
      <w:r>
        <w:rPr>
          <w:rFonts w:hint="eastAsia" w:ascii="仿宋" w:hAnsi="仿宋" w:eastAsia="仿宋"/>
          <w:color w:val="auto"/>
          <w:kern w:val="2"/>
          <w:sz w:val="32"/>
          <w:szCs w:val="24"/>
          <w:lang w:val="en-US"/>
        </w:rPr>
        <w:t>十、政府性基金预算财政拨款收入支出决算表</w:t>
      </w:r>
    </w:p>
    <w:p>
      <w:pPr>
        <w:pStyle w:val="3"/>
        <w:keepNext/>
        <w:keepLines/>
        <w:spacing w:before="260" w:after="260" w:line="408" w:lineRule="auto"/>
        <w:jc w:val="both"/>
        <w:rPr>
          <w:rFonts w:hint="eastAsia" w:ascii="仿宋" w:hAnsi="仿宋" w:eastAsia="仿宋"/>
          <w:b/>
          <w:color w:val="auto"/>
          <w:kern w:val="2"/>
          <w:sz w:val="32"/>
          <w:szCs w:val="24"/>
          <w:lang w:val="en-US"/>
        </w:rPr>
      </w:pPr>
      <w:r>
        <w:rPr>
          <w:rFonts w:hint="eastAsia" w:ascii="仿宋" w:hAnsi="仿宋" w:eastAsia="仿宋"/>
          <w:color w:val="auto"/>
          <w:kern w:val="2"/>
          <w:sz w:val="32"/>
          <w:szCs w:val="24"/>
          <w:lang w:val="en-US"/>
        </w:rPr>
        <w:t>十一、国有资本经营预算财政拨款收入支出决算表</w:t>
      </w:r>
    </w:p>
    <w:p>
      <w:pPr>
        <w:pStyle w:val="3"/>
        <w:keepNext/>
        <w:keepLines/>
        <w:spacing w:before="260" w:after="260" w:line="408" w:lineRule="auto"/>
        <w:jc w:val="both"/>
        <w:rPr>
          <w:rFonts w:hint="eastAsia" w:ascii="仿宋" w:hAnsi="仿宋" w:eastAsia="仿宋"/>
          <w:b/>
          <w:color w:val="auto"/>
          <w:kern w:val="2"/>
          <w:sz w:val="32"/>
          <w:szCs w:val="24"/>
          <w:lang w:val="en-US"/>
        </w:rPr>
      </w:pPr>
      <w:r>
        <w:rPr>
          <w:rFonts w:hint="eastAsia" w:ascii="仿宋" w:hAnsi="仿宋" w:eastAsia="仿宋"/>
          <w:color w:val="auto"/>
          <w:kern w:val="2"/>
          <w:sz w:val="32"/>
          <w:szCs w:val="24"/>
          <w:lang w:val="en-US"/>
        </w:rPr>
        <w:t>十二、国有资本经营预算财政拨款支出决算表</w:t>
      </w:r>
    </w:p>
    <w:p>
      <w:pPr>
        <w:pStyle w:val="3"/>
        <w:keepNext/>
        <w:keepLines/>
        <w:spacing w:before="260" w:after="260" w:line="408" w:lineRule="auto"/>
        <w:jc w:val="both"/>
        <w:rPr>
          <w:rFonts w:hint="eastAsia" w:ascii="仿宋" w:hAnsi="仿宋" w:eastAsia="仿宋"/>
          <w:b/>
          <w:color w:val="auto"/>
          <w:kern w:val="2"/>
          <w:sz w:val="32"/>
          <w:szCs w:val="24"/>
          <w:lang w:val="en-US"/>
        </w:rPr>
      </w:pPr>
      <w:r>
        <w:rPr>
          <w:rFonts w:hint="eastAsia" w:ascii="仿宋" w:hAnsi="仿宋" w:eastAsia="仿宋"/>
          <w:color w:val="auto"/>
          <w:kern w:val="2"/>
          <w:sz w:val="32"/>
          <w:szCs w:val="24"/>
          <w:lang w:val="en-US"/>
        </w:rPr>
        <w:t>十三、财政拨款“三公”经费支出决算表</w:t>
      </w:r>
    </w:p>
    <w:bookmarkEnd w:id="46"/>
    <w:p>
      <w:pPr>
        <w:spacing w:line="600" w:lineRule="exact"/>
        <w:jc w:val="center"/>
        <w:outlineLvl w:val="0"/>
        <w:rPr>
          <w:rFonts w:ascii="仿宋" w:hAnsi="仿宋" w:eastAsia="仿宋"/>
        </w:rPr>
      </w:pP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3</w:t>
        </w:r>
        <w:r>
          <w:rPr>
            <w:lang w:val="zh-CN"/>
          </w:rP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0AC39F"/>
    <w:multiLevelType w:val="singleLevel"/>
    <w:tmpl w:val="E20AC39F"/>
    <w:lvl w:ilvl="0" w:tentative="0">
      <w:start w:val="1"/>
      <w:numFmt w:val="decimal"/>
      <w:suff w:val="nothing"/>
      <w:lvlText w:val="（%1）"/>
      <w:lvlJc w:val="left"/>
      <w:rPr>
        <w:sz w:val="28"/>
        <w:szCs w:val="28"/>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5FF1DE0B"/>
    <w:multiLevelType w:val="singleLevel"/>
    <w:tmpl w:val="5FF1DE0B"/>
    <w:lvl w:ilvl="0" w:tentative="0">
      <w:start w:val="7"/>
      <w:numFmt w:val="chineseCounting"/>
      <w:suff w:val="nothing"/>
      <w:lvlText w:val="%1、"/>
      <w:lvlJc w:val="left"/>
      <w:rPr>
        <w:rFonts w:hint="eastAsia"/>
      </w:rPr>
    </w:lvl>
  </w:abstractNum>
  <w:abstractNum w:abstractNumId="5">
    <w:nsid w:val="6C4AFBFC"/>
    <w:multiLevelType w:val="singleLevel"/>
    <w:tmpl w:val="6C4AFBFC"/>
    <w:lvl w:ilvl="0" w:tentative="0">
      <w:start w:val="1"/>
      <w:numFmt w:val="decimal"/>
      <w:lvlText w:val="%1."/>
      <w:lvlJc w:val="left"/>
      <w:pPr>
        <w:tabs>
          <w:tab w:val="left" w:pos="312"/>
        </w:tabs>
      </w:pPr>
    </w:lvl>
  </w:abstractNum>
  <w:abstractNum w:abstractNumId="6">
    <w:nsid w:val="6CA80004"/>
    <w:multiLevelType w:val="multilevel"/>
    <w:tmpl w:val="6CA80004"/>
    <w:lvl w:ilvl="0" w:tentative="0">
      <w:start w:val="2"/>
      <w:numFmt w:val="chineseCounting"/>
      <w:suff w:val="nothing"/>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7">
    <w:nsid w:val="7EE55BF3"/>
    <w:multiLevelType w:val="multilevel"/>
    <w:tmpl w:val="7EE55BF3"/>
    <w:lvl w:ilvl="0" w:tentative="0">
      <w:start w:val="1"/>
      <w:numFmt w:val="chineseCountingThousand"/>
      <w:suff w:val="nothing"/>
      <w:lvlText w:val="（%1）"/>
      <w:lvlJc w:val="left"/>
      <w:pPr>
        <w:ind w:left="0" w:firstLine="635"/>
      </w:pPr>
      <w:rPr>
        <w:rFonts w:hint="eastAsia"/>
      </w:r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num w:numId="1">
    <w:abstractNumId w:val="6"/>
  </w:num>
  <w:num w:numId="2">
    <w:abstractNumId w:val="3"/>
  </w:num>
  <w:num w:numId="3">
    <w:abstractNumId w:val="4"/>
  </w:num>
  <w:num w:numId="4">
    <w:abstractNumId w:val="0"/>
  </w:num>
  <w:num w:numId="5">
    <w:abstractNumId w:val="5"/>
  </w:num>
  <w:num w:numId="6">
    <w:abstractNumId w:val="1"/>
  </w:num>
  <w:num w:numId="7">
    <w:abstractNumId w:val="2"/>
  </w:num>
  <w:num w:numId="8">
    <w:abstractNumId w:val="7"/>
    <w:lvlOverride w:ilvl="0">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yNDdkYzI2NWNhNTFkMGUyODZiY2JiMGEyYmZlYTgifQ=="/>
  </w:docVars>
  <w:rsids>
    <w:rsidRoot w:val="00F1361C"/>
    <w:rsid w:val="000008FA"/>
    <w:rsid w:val="000222C6"/>
    <w:rsid w:val="0002549F"/>
    <w:rsid w:val="0003065F"/>
    <w:rsid w:val="00030924"/>
    <w:rsid w:val="00037703"/>
    <w:rsid w:val="00043043"/>
    <w:rsid w:val="000468DB"/>
    <w:rsid w:val="000641A5"/>
    <w:rsid w:val="0006487A"/>
    <w:rsid w:val="00065F8F"/>
    <w:rsid w:val="00070A43"/>
    <w:rsid w:val="000768F2"/>
    <w:rsid w:val="00080C2C"/>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17E6D"/>
    <w:rsid w:val="00123F54"/>
    <w:rsid w:val="00142216"/>
    <w:rsid w:val="00144D6A"/>
    <w:rsid w:val="0014729F"/>
    <w:rsid w:val="001539BE"/>
    <w:rsid w:val="00157BAB"/>
    <w:rsid w:val="001654D1"/>
    <w:rsid w:val="00174518"/>
    <w:rsid w:val="00174E20"/>
    <w:rsid w:val="0018106D"/>
    <w:rsid w:val="001877A7"/>
    <w:rsid w:val="00191536"/>
    <w:rsid w:val="00196687"/>
    <w:rsid w:val="001C0962"/>
    <w:rsid w:val="001D661F"/>
    <w:rsid w:val="001D7531"/>
    <w:rsid w:val="001E737D"/>
    <w:rsid w:val="001F0592"/>
    <w:rsid w:val="001F7506"/>
    <w:rsid w:val="002006CD"/>
    <w:rsid w:val="00202B36"/>
    <w:rsid w:val="00204B7A"/>
    <w:rsid w:val="00204CDE"/>
    <w:rsid w:val="0021101A"/>
    <w:rsid w:val="00220536"/>
    <w:rsid w:val="00233FF4"/>
    <w:rsid w:val="00235629"/>
    <w:rsid w:val="00260C38"/>
    <w:rsid w:val="002616C0"/>
    <w:rsid w:val="00265372"/>
    <w:rsid w:val="002662AA"/>
    <w:rsid w:val="00280496"/>
    <w:rsid w:val="00294DC9"/>
    <w:rsid w:val="00295495"/>
    <w:rsid w:val="002A31DE"/>
    <w:rsid w:val="002B2613"/>
    <w:rsid w:val="002B3C34"/>
    <w:rsid w:val="002C26CB"/>
    <w:rsid w:val="002C704C"/>
    <w:rsid w:val="002D6D05"/>
    <w:rsid w:val="002E4BE7"/>
    <w:rsid w:val="002F1818"/>
    <w:rsid w:val="002F567B"/>
    <w:rsid w:val="003216A9"/>
    <w:rsid w:val="00335A74"/>
    <w:rsid w:val="0036561B"/>
    <w:rsid w:val="0037013F"/>
    <w:rsid w:val="00380C92"/>
    <w:rsid w:val="00384DA0"/>
    <w:rsid w:val="00392D20"/>
    <w:rsid w:val="003A484F"/>
    <w:rsid w:val="003A4883"/>
    <w:rsid w:val="003B0BE0"/>
    <w:rsid w:val="003B0C1B"/>
    <w:rsid w:val="003B52D1"/>
    <w:rsid w:val="003B688C"/>
    <w:rsid w:val="003C0291"/>
    <w:rsid w:val="003C22EC"/>
    <w:rsid w:val="003C39AE"/>
    <w:rsid w:val="003C7B60"/>
    <w:rsid w:val="003D0C0F"/>
    <w:rsid w:val="003D1FB2"/>
    <w:rsid w:val="003D66DA"/>
    <w:rsid w:val="003E1310"/>
    <w:rsid w:val="003E5CB4"/>
    <w:rsid w:val="003E6F55"/>
    <w:rsid w:val="00406254"/>
    <w:rsid w:val="004223DE"/>
    <w:rsid w:val="004270DD"/>
    <w:rsid w:val="00434489"/>
    <w:rsid w:val="00437085"/>
    <w:rsid w:val="00443880"/>
    <w:rsid w:val="004450A6"/>
    <w:rsid w:val="004464F4"/>
    <w:rsid w:val="00467560"/>
    <w:rsid w:val="00471401"/>
    <w:rsid w:val="00473F31"/>
    <w:rsid w:val="00475077"/>
    <w:rsid w:val="00481AB7"/>
    <w:rsid w:val="0048263A"/>
    <w:rsid w:val="004848A9"/>
    <w:rsid w:val="00487E5D"/>
    <w:rsid w:val="004A711F"/>
    <w:rsid w:val="004B199D"/>
    <w:rsid w:val="004B1F47"/>
    <w:rsid w:val="004B2241"/>
    <w:rsid w:val="004B4690"/>
    <w:rsid w:val="004D3015"/>
    <w:rsid w:val="004E0A2D"/>
    <w:rsid w:val="004E206B"/>
    <w:rsid w:val="004E6DF7"/>
    <w:rsid w:val="004F0FBD"/>
    <w:rsid w:val="00500652"/>
    <w:rsid w:val="00505A47"/>
    <w:rsid w:val="00512FDA"/>
    <w:rsid w:val="00520DA0"/>
    <w:rsid w:val="0052333A"/>
    <w:rsid w:val="0054417D"/>
    <w:rsid w:val="005664BB"/>
    <w:rsid w:val="00566FFA"/>
    <w:rsid w:val="0057481D"/>
    <w:rsid w:val="0058486E"/>
    <w:rsid w:val="00585B33"/>
    <w:rsid w:val="0059014D"/>
    <w:rsid w:val="005B5C64"/>
    <w:rsid w:val="005C3691"/>
    <w:rsid w:val="005C5337"/>
    <w:rsid w:val="005C6BD0"/>
    <w:rsid w:val="005D0CC6"/>
    <w:rsid w:val="005D1C8B"/>
    <w:rsid w:val="005D468D"/>
    <w:rsid w:val="005D5CED"/>
    <w:rsid w:val="005F1A4C"/>
    <w:rsid w:val="00603F8E"/>
    <w:rsid w:val="00605688"/>
    <w:rsid w:val="006070AF"/>
    <w:rsid w:val="00607E6C"/>
    <w:rsid w:val="006101B1"/>
    <w:rsid w:val="00610C50"/>
    <w:rsid w:val="00614E44"/>
    <w:rsid w:val="0062270A"/>
    <w:rsid w:val="00622830"/>
    <w:rsid w:val="00623DA0"/>
    <w:rsid w:val="00630AEF"/>
    <w:rsid w:val="006325F8"/>
    <w:rsid w:val="00633463"/>
    <w:rsid w:val="00634C9A"/>
    <w:rsid w:val="006366CD"/>
    <w:rsid w:val="006440E4"/>
    <w:rsid w:val="0065592E"/>
    <w:rsid w:val="0066343B"/>
    <w:rsid w:val="00664777"/>
    <w:rsid w:val="00664AC1"/>
    <w:rsid w:val="006748A4"/>
    <w:rsid w:val="006803BB"/>
    <w:rsid w:val="00681A31"/>
    <w:rsid w:val="00683E73"/>
    <w:rsid w:val="00694490"/>
    <w:rsid w:val="00694B75"/>
    <w:rsid w:val="006A3141"/>
    <w:rsid w:val="006A5E34"/>
    <w:rsid w:val="006B2422"/>
    <w:rsid w:val="006B2B9A"/>
    <w:rsid w:val="006C1937"/>
    <w:rsid w:val="006E789C"/>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3A37"/>
    <w:rsid w:val="007D1682"/>
    <w:rsid w:val="007D312A"/>
    <w:rsid w:val="007D3F19"/>
    <w:rsid w:val="007E23B0"/>
    <w:rsid w:val="007E23E5"/>
    <w:rsid w:val="007E6A2A"/>
    <w:rsid w:val="007E7062"/>
    <w:rsid w:val="007F1991"/>
    <w:rsid w:val="007F2C2F"/>
    <w:rsid w:val="007F55FC"/>
    <w:rsid w:val="007F5665"/>
    <w:rsid w:val="007F6560"/>
    <w:rsid w:val="00800112"/>
    <w:rsid w:val="00803CAA"/>
    <w:rsid w:val="0080584F"/>
    <w:rsid w:val="00813348"/>
    <w:rsid w:val="00817EA7"/>
    <w:rsid w:val="00820DA6"/>
    <w:rsid w:val="008253BB"/>
    <w:rsid w:val="00834D06"/>
    <w:rsid w:val="0083706E"/>
    <w:rsid w:val="008408F6"/>
    <w:rsid w:val="008423A5"/>
    <w:rsid w:val="00850625"/>
    <w:rsid w:val="00853718"/>
    <w:rsid w:val="00855221"/>
    <w:rsid w:val="00860645"/>
    <w:rsid w:val="008609F9"/>
    <w:rsid w:val="00871F71"/>
    <w:rsid w:val="00872FD8"/>
    <w:rsid w:val="00885AF4"/>
    <w:rsid w:val="008939CD"/>
    <w:rsid w:val="008B768C"/>
    <w:rsid w:val="008C4DB1"/>
    <w:rsid w:val="008C4EAF"/>
    <w:rsid w:val="008C5176"/>
    <w:rsid w:val="008C7FD0"/>
    <w:rsid w:val="008E1DE7"/>
    <w:rsid w:val="008E707C"/>
    <w:rsid w:val="008F4605"/>
    <w:rsid w:val="00900B08"/>
    <w:rsid w:val="00902155"/>
    <w:rsid w:val="00902FA3"/>
    <w:rsid w:val="00923564"/>
    <w:rsid w:val="0092392E"/>
    <w:rsid w:val="0092549F"/>
    <w:rsid w:val="009315F9"/>
    <w:rsid w:val="00933499"/>
    <w:rsid w:val="00935C98"/>
    <w:rsid w:val="00946945"/>
    <w:rsid w:val="00951248"/>
    <w:rsid w:val="0095152F"/>
    <w:rsid w:val="00954C49"/>
    <w:rsid w:val="00955E37"/>
    <w:rsid w:val="0097099F"/>
    <w:rsid w:val="00971997"/>
    <w:rsid w:val="00971FFC"/>
    <w:rsid w:val="009731B3"/>
    <w:rsid w:val="0098660A"/>
    <w:rsid w:val="009931C3"/>
    <w:rsid w:val="009A2591"/>
    <w:rsid w:val="009B2C43"/>
    <w:rsid w:val="009B4EAE"/>
    <w:rsid w:val="009B7573"/>
    <w:rsid w:val="009C22F4"/>
    <w:rsid w:val="009C2A4B"/>
    <w:rsid w:val="009C2E98"/>
    <w:rsid w:val="009C705F"/>
    <w:rsid w:val="009D3447"/>
    <w:rsid w:val="009D4711"/>
    <w:rsid w:val="009D62B0"/>
    <w:rsid w:val="009E53C4"/>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57CE8"/>
    <w:rsid w:val="00A6523D"/>
    <w:rsid w:val="00A673BD"/>
    <w:rsid w:val="00A67AB5"/>
    <w:rsid w:val="00A733B2"/>
    <w:rsid w:val="00A741C2"/>
    <w:rsid w:val="00A774A1"/>
    <w:rsid w:val="00A81981"/>
    <w:rsid w:val="00A850A5"/>
    <w:rsid w:val="00A91760"/>
    <w:rsid w:val="00A917D9"/>
    <w:rsid w:val="00A93B00"/>
    <w:rsid w:val="00A93C21"/>
    <w:rsid w:val="00AB64C9"/>
    <w:rsid w:val="00AC3C6A"/>
    <w:rsid w:val="00AD5620"/>
    <w:rsid w:val="00AD656B"/>
    <w:rsid w:val="00AD7C1B"/>
    <w:rsid w:val="00AE16BA"/>
    <w:rsid w:val="00AE1EBE"/>
    <w:rsid w:val="00AE7B68"/>
    <w:rsid w:val="00B03238"/>
    <w:rsid w:val="00B03C9D"/>
    <w:rsid w:val="00B060AE"/>
    <w:rsid w:val="00B10517"/>
    <w:rsid w:val="00B14E76"/>
    <w:rsid w:val="00B161B8"/>
    <w:rsid w:val="00B2048C"/>
    <w:rsid w:val="00B310B9"/>
    <w:rsid w:val="00B33C1B"/>
    <w:rsid w:val="00B35F3F"/>
    <w:rsid w:val="00B36CBB"/>
    <w:rsid w:val="00B37E09"/>
    <w:rsid w:val="00B425E0"/>
    <w:rsid w:val="00B440AA"/>
    <w:rsid w:val="00B44B70"/>
    <w:rsid w:val="00B53C56"/>
    <w:rsid w:val="00B57DAF"/>
    <w:rsid w:val="00B65876"/>
    <w:rsid w:val="00B77EA6"/>
    <w:rsid w:val="00B81598"/>
    <w:rsid w:val="00B841F1"/>
    <w:rsid w:val="00B944D6"/>
    <w:rsid w:val="00BA495C"/>
    <w:rsid w:val="00BB4DF0"/>
    <w:rsid w:val="00BC289F"/>
    <w:rsid w:val="00BC2D50"/>
    <w:rsid w:val="00BC5361"/>
    <w:rsid w:val="00BC5460"/>
    <w:rsid w:val="00BC561E"/>
    <w:rsid w:val="00BC6B50"/>
    <w:rsid w:val="00BD0E25"/>
    <w:rsid w:val="00BD7E5E"/>
    <w:rsid w:val="00BF5BD6"/>
    <w:rsid w:val="00C03E31"/>
    <w:rsid w:val="00C1268F"/>
    <w:rsid w:val="00C33E72"/>
    <w:rsid w:val="00C354B2"/>
    <w:rsid w:val="00C35554"/>
    <w:rsid w:val="00C42709"/>
    <w:rsid w:val="00C47156"/>
    <w:rsid w:val="00C533CC"/>
    <w:rsid w:val="00C5751C"/>
    <w:rsid w:val="00C61BFC"/>
    <w:rsid w:val="00C62B85"/>
    <w:rsid w:val="00C65438"/>
    <w:rsid w:val="00C65748"/>
    <w:rsid w:val="00C87FD8"/>
    <w:rsid w:val="00C91381"/>
    <w:rsid w:val="00C91CBB"/>
    <w:rsid w:val="00CA6A66"/>
    <w:rsid w:val="00CB4E70"/>
    <w:rsid w:val="00CC09B6"/>
    <w:rsid w:val="00CC0A62"/>
    <w:rsid w:val="00CC666F"/>
    <w:rsid w:val="00CD1E3F"/>
    <w:rsid w:val="00CE44F6"/>
    <w:rsid w:val="00CE49DA"/>
    <w:rsid w:val="00CE71B5"/>
    <w:rsid w:val="00CE7B61"/>
    <w:rsid w:val="00CF13E3"/>
    <w:rsid w:val="00CF4F4A"/>
    <w:rsid w:val="00CF58DC"/>
    <w:rsid w:val="00D00095"/>
    <w:rsid w:val="00D04575"/>
    <w:rsid w:val="00D114F0"/>
    <w:rsid w:val="00D20620"/>
    <w:rsid w:val="00D254F7"/>
    <w:rsid w:val="00D26091"/>
    <w:rsid w:val="00D2685C"/>
    <w:rsid w:val="00D34E7C"/>
    <w:rsid w:val="00D35489"/>
    <w:rsid w:val="00D36AFE"/>
    <w:rsid w:val="00D45AAF"/>
    <w:rsid w:val="00D51276"/>
    <w:rsid w:val="00D520B8"/>
    <w:rsid w:val="00D61004"/>
    <w:rsid w:val="00D61B18"/>
    <w:rsid w:val="00D64E32"/>
    <w:rsid w:val="00D7035F"/>
    <w:rsid w:val="00DA4998"/>
    <w:rsid w:val="00DA634F"/>
    <w:rsid w:val="00DA65AC"/>
    <w:rsid w:val="00DB1913"/>
    <w:rsid w:val="00DB6D64"/>
    <w:rsid w:val="00DC410D"/>
    <w:rsid w:val="00DC5A81"/>
    <w:rsid w:val="00DC68CA"/>
    <w:rsid w:val="00DC7CBA"/>
    <w:rsid w:val="00DD2F01"/>
    <w:rsid w:val="00DD73B7"/>
    <w:rsid w:val="00DE4963"/>
    <w:rsid w:val="00DE4CAB"/>
    <w:rsid w:val="00DF28BC"/>
    <w:rsid w:val="00DF34B9"/>
    <w:rsid w:val="00DF735D"/>
    <w:rsid w:val="00E01053"/>
    <w:rsid w:val="00E0310B"/>
    <w:rsid w:val="00E07ACF"/>
    <w:rsid w:val="00E1511A"/>
    <w:rsid w:val="00E15CCF"/>
    <w:rsid w:val="00E243BA"/>
    <w:rsid w:val="00E331A1"/>
    <w:rsid w:val="00E33202"/>
    <w:rsid w:val="00E336A9"/>
    <w:rsid w:val="00E472B1"/>
    <w:rsid w:val="00E50624"/>
    <w:rsid w:val="00E568DF"/>
    <w:rsid w:val="00E64269"/>
    <w:rsid w:val="00E6455C"/>
    <w:rsid w:val="00E73F8D"/>
    <w:rsid w:val="00E8034B"/>
    <w:rsid w:val="00E82267"/>
    <w:rsid w:val="00E853CE"/>
    <w:rsid w:val="00E867B6"/>
    <w:rsid w:val="00EA010F"/>
    <w:rsid w:val="00EA4917"/>
    <w:rsid w:val="00EB3568"/>
    <w:rsid w:val="00EC211A"/>
    <w:rsid w:val="00EC25B9"/>
    <w:rsid w:val="00ED1B63"/>
    <w:rsid w:val="00ED3C1F"/>
    <w:rsid w:val="00ED4085"/>
    <w:rsid w:val="00ED420E"/>
    <w:rsid w:val="00ED6FBE"/>
    <w:rsid w:val="00EE2F57"/>
    <w:rsid w:val="00EF4C34"/>
    <w:rsid w:val="00EF77C6"/>
    <w:rsid w:val="00F015A3"/>
    <w:rsid w:val="00F03726"/>
    <w:rsid w:val="00F05438"/>
    <w:rsid w:val="00F07AC4"/>
    <w:rsid w:val="00F1361C"/>
    <w:rsid w:val="00F156F0"/>
    <w:rsid w:val="00F160C7"/>
    <w:rsid w:val="00F2408F"/>
    <w:rsid w:val="00F240E9"/>
    <w:rsid w:val="00F36D8F"/>
    <w:rsid w:val="00F37C6E"/>
    <w:rsid w:val="00F417B1"/>
    <w:rsid w:val="00F45853"/>
    <w:rsid w:val="00F5340E"/>
    <w:rsid w:val="00F602DF"/>
    <w:rsid w:val="00F61F5C"/>
    <w:rsid w:val="00F754A1"/>
    <w:rsid w:val="00F81FD9"/>
    <w:rsid w:val="00F841AA"/>
    <w:rsid w:val="00F84A94"/>
    <w:rsid w:val="00F87E96"/>
    <w:rsid w:val="00F97F47"/>
    <w:rsid w:val="00FA23E8"/>
    <w:rsid w:val="00FA7CE4"/>
    <w:rsid w:val="00FD3CC1"/>
    <w:rsid w:val="00FF1E02"/>
    <w:rsid w:val="00FF30B4"/>
    <w:rsid w:val="02DC3F04"/>
    <w:rsid w:val="032A2EC2"/>
    <w:rsid w:val="03577A2F"/>
    <w:rsid w:val="04CE3D21"/>
    <w:rsid w:val="057935D6"/>
    <w:rsid w:val="05EA06E6"/>
    <w:rsid w:val="089A2898"/>
    <w:rsid w:val="0A2032A3"/>
    <w:rsid w:val="0A762E91"/>
    <w:rsid w:val="0B1306DF"/>
    <w:rsid w:val="0B621DA5"/>
    <w:rsid w:val="0B8A37D8"/>
    <w:rsid w:val="0C5D60B6"/>
    <w:rsid w:val="10AA6D86"/>
    <w:rsid w:val="10C055FF"/>
    <w:rsid w:val="111331E7"/>
    <w:rsid w:val="114A0E55"/>
    <w:rsid w:val="11651569"/>
    <w:rsid w:val="118107EC"/>
    <w:rsid w:val="11DD6519"/>
    <w:rsid w:val="121A2A42"/>
    <w:rsid w:val="15194B44"/>
    <w:rsid w:val="166B5873"/>
    <w:rsid w:val="16BB723D"/>
    <w:rsid w:val="18015F3F"/>
    <w:rsid w:val="192823F8"/>
    <w:rsid w:val="193E101D"/>
    <w:rsid w:val="1A693E78"/>
    <w:rsid w:val="1A91517D"/>
    <w:rsid w:val="1AFE6CB6"/>
    <w:rsid w:val="1B2E0B21"/>
    <w:rsid w:val="1BE8440E"/>
    <w:rsid w:val="1D155CEE"/>
    <w:rsid w:val="1D94745E"/>
    <w:rsid w:val="1E256308"/>
    <w:rsid w:val="1E911BEF"/>
    <w:rsid w:val="1E982F7E"/>
    <w:rsid w:val="1FD224BF"/>
    <w:rsid w:val="20016901"/>
    <w:rsid w:val="20F57F95"/>
    <w:rsid w:val="218E68BA"/>
    <w:rsid w:val="21F91F85"/>
    <w:rsid w:val="23AE6CAE"/>
    <w:rsid w:val="240371BF"/>
    <w:rsid w:val="25C741E6"/>
    <w:rsid w:val="27842671"/>
    <w:rsid w:val="29FD04D3"/>
    <w:rsid w:val="2A7F1496"/>
    <w:rsid w:val="2ABE7A3E"/>
    <w:rsid w:val="2B4D67FB"/>
    <w:rsid w:val="2C163734"/>
    <w:rsid w:val="2EFA178C"/>
    <w:rsid w:val="30907F59"/>
    <w:rsid w:val="30B46D73"/>
    <w:rsid w:val="319F7F4E"/>
    <w:rsid w:val="31C205E6"/>
    <w:rsid w:val="31C75BFC"/>
    <w:rsid w:val="33437504"/>
    <w:rsid w:val="34FA1BB0"/>
    <w:rsid w:val="357E0CC8"/>
    <w:rsid w:val="360A35C3"/>
    <w:rsid w:val="3700570C"/>
    <w:rsid w:val="38CA7D80"/>
    <w:rsid w:val="39AE70AB"/>
    <w:rsid w:val="3BD038FF"/>
    <w:rsid w:val="3BFF2436"/>
    <w:rsid w:val="3C0C0783"/>
    <w:rsid w:val="3D7D1865"/>
    <w:rsid w:val="3F9F3A96"/>
    <w:rsid w:val="424961B9"/>
    <w:rsid w:val="42BE0955"/>
    <w:rsid w:val="43AA712C"/>
    <w:rsid w:val="44894F93"/>
    <w:rsid w:val="459818D4"/>
    <w:rsid w:val="45AC0F39"/>
    <w:rsid w:val="46401681"/>
    <w:rsid w:val="46B1432D"/>
    <w:rsid w:val="46DD15C6"/>
    <w:rsid w:val="47CB141F"/>
    <w:rsid w:val="49221512"/>
    <w:rsid w:val="493C27E9"/>
    <w:rsid w:val="496F39ED"/>
    <w:rsid w:val="498F4DFA"/>
    <w:rsid w:val="49BC3715"/>
    <w:rsid w:val="49FF41D3"/>
    <w:rsid w:val="4A525E27"/>
    <w:rsid w:val="4BE068DB"/>
    <w:rsid w:val="4BF6002B"/>
    <w:rsid w:val="4DA90454"/>
    <w:rsid w:val="4ECE2238"/>
    <w:rsid w:val="4ED17C62"/>
    <w:rsid w:val="4F1D07B2"/>
    <w:rsid w:val="4F2E6E63"/>
    <w:rsid w:val="51257DF2"/>
    <w:rsid w:val="51965E8F"/>
    <w:rsid w:val="51DB4B86"/>
    <w:rsid w:val="523227C6"/>
    <w:rsid w:val="52FC4B82"/>
    <w:rsid w:val="54212AF2"/>
    <w:rsid w:val="552A59D6"/>
    <w:rsid w:val="55333C3E"/>
    <w:rsid w:val="556A671B"/>
    <w:rsid w:val="563F54B2"/>
    <w:rsid w:val="56A95021"/>
    <w:rsid w:val="57437223"/>
    <w:rsid w:val="576378C6"/>
    <w:rsid w:val="59505C28"/>
    <w:rsid w:val="59543D12"/>
    <w:rsid w:val="5A1E1882"/>
    <w:rsid w:val="5BFB00CD"/>
    <w:rsid w:val="5CB00EB7"/>
    <w:rsid w:val="5D4D6706"/>
    <w:rsid w:val="5D72616D"/>
    <w:rsid w:val="5DDC5CDC"/>
    <w:rsid w:val="5E1E00A2"/>
    <w:rsid w:val="5F2E6A0B"/>
    <w:rsid w:val="5F814D8D"/>
    <w:rsid w:val="5F8D3732"/>
    <w:rsid w:val="5FB54A36"/>
    <w:rsid w:val="5FE315A4"/>
    <w:rsid w:val="603B318E"/>
    <w:rsid w:val="63116428"/>
    <w:rsid w:val="638210D3"/>
    <w:rsid w:val="64CA39A1"/>
    <w:rsid w:val="64E02555"/>
    <w:rsid w:val="64E04304"/>
    <w:rsid w:val="65BC6B1F"/>
    <w:rsid w:val="66E16111"/>
    <w:rsid w:val="672C7CD4"/>
    <w:rsid w:val="69992CD3"/>
    <w:rsid w:val="69FF347E"/>
    <w:rsid w:val="6A022F6E"/>
    <w:rsid w:val="6A935974"/>
    <w:rsid w:val="6A94006A"/>
    <w:rsid w:val="6AE54422"/>
    <w:rsid w:val="6C4A05C8"/>
    <w:rsid w:val="6D4D2752"/>
    <w:rsid w:val="6EAA0DA1"/>
    <w:rsid w:val="6F806E0F"/>
    <w:rsid w:val="6FC879A0"/>
    <w:rsid w:val="70147557"/>
    <w:rsid w:val="724F2AC9"/>
    <w:rsid w:val="72734D90"/>
    <w:rsid w:val="72822E9E"/>
    <w:rsid w:val="743B1556"/>
    <w:rsid w:val="74CB0B2C"/>
    <w:rsid w:val="756845CD"/>
    <w:rsid w:val="760D0CD1"/>
    <w:rsid w:val="76790114"/>
    <w:rsid w:val="76872831"/>
    <w:rsid w:val="770519A8"/>
    <w:rsid w:val="782B18E2"/>
    <w:rsid w:val="79E7B28D"/>
    <w:rsid w:val="7B615D46"/>
    <w:rsid w:val="7C0412D0"/>
    <w:rsid w:val="7D4274B2"/>
    <w:rsid w:val="7F9F20EE"/>
    <w:rsid w:val="9E3A10E2"/>
    <w:rsid w:val="F2E1F9D4"/>
    <w:rsid w:val="F788081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1"/>
    <w:link w:val="22"/>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0"/>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semiHidden/>
    <w:qFormat/>
    <w:uiPriority w:val="99"/>
    <w:rPr>
      <w:rFonts w:ascii="Times New Roman" w:hAnsi="Times New Roman"/>
      <w:sz w:val="18"/>
      <w:szCs w:val="18"/>
    </w:rPr>
  </w:style>
  <w:style w:type="character" w:customStyle="1" w:styleId="18">
    <w:name w:val="页眉 Char"/>
    <w:link w:val="9"/>
    <w:semiHidden/>
    <w:qFormat/>
    <w:locked/>
    <w:uiPriority w:val="99"/>
    <w:rPr>
      <w:sz w:val="18"/>
    </w:rPr>
  </w:style>
  <w:style w:type="character" w:customStyle="1" w:styleId="19">
    <w:name w:val="Footer Char"/>
    <w:basedOn w:val="14"/>
    <w:semiHidden/>
    <w:qFormat/>
    <w:uiPriority w:val="99"/>
    <w:rPr>
      <w:rFonts w:ascii="Times New Roman" w:hAnsi="Times New Roman"/>
      <w:sz w:val="18"/>
      <w:szCs w:val="18"/>
    </w:rPr>
  </w:style>
  <w:style w:type="character" w:customStyle="1" w:styleId="20">
    <w:name w:val="页脚 Char"/>
    <w:link w:val="8"/>
    <w:qFormat/>
    <w:locked/>
    <w:uiPriority w:val="99"/>
    <w:rPr>
      <w:sz w:val="18"/>
    </w:rPr>
  </w:style>
  <w:style w:type="character" w:customStyle="1" w:styleId="21">
    <w:name w:val="Body Text Char"/>
    <w:basedOn w:val="14"/>
    <w:semiHidden/>
    <w:qFormat/>
    <w:uiPriority w:val="99"/>
    <w:rPr>
      <w:rFonts w:ascii="Times New Roman" w:hAnsi="Times New Roman"/>
      <w:szCs w:val="24"/>
    </w:rPr>
  </w:style>
  <w:style w:type="character" w:customStyle="1" w:styleId="22">
    <w:name w:val="正文文本 Char"/>
    <w:link w:val="5"/>
    <w:qFormat/>
    <w:locked/>
    <w:uiPriority w:val="99"/>
    <w:rPr>
      <w:rFonts w:ascii="仿宋_GB2312" w:hAnsi="Times New Roman" w:eastAsia="仿宋_GB2312"/>
      <w:sz w:val="24"/>
    </w:rPr>
  </w:style>
  <w:style w:type="paragraph" w:customStyle="1" w:styleId="2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qFormat/>
    <w:uiPriority w:val="34"/>
    <w:pPr>
      <w:ind w:firstLine="420" w:firstLineChars="200"/>
    </w:pPr>
  </w:style>
  <w:style w:type="character" w:customStyle="1" w:styleId="25">
    <w:name w:val="标题 1 Char"/>
    <w:basedOn w:val="14"/>
    <w:link w:val="2"/>
    <w:qFormat/>
    <w:uiPriority w:val="9"/>
    <w:rPr>
      <w:rFonts w:ascii="Times New Roman" w:hAnsi="Times New Roman"/>
      <w:b/>
      <w:bCs/>
      <w:kern w:val="44"/>
      <w:sz w:val="44"/>
      <w:szCs w:val="44"/>
    </w:rPr>
  </w:style>
  <w:style w:type="character" w:customStyle="1" w:styleId="26">
    <w:name w:val="标题 2 Char"/>
    <w:basedOn w:val="14"/>
    <w:link w:val="3"/>
    <w:qFormat/>
    <w:uiPriority w:val="9"/>
    <w:rPr>
      <w:rFonts w:asciiTheme="majorHAnsi" w:hAnsiTheme="majorHAnsi" w:eastAsiaTheme="majorEastAsia" w:cstheme="majorBidi"/>
      <w:b/>
      <w:bCs/>
      <w:kern w:val="2"/>
      <w:sz w:val="32"/>
      <w:szCs w:val="32"/>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4"/>
    <w:link w:val="7"/>
    <w:semiHidden/>
    <w:qFormat/>
    <w:uiPriority w:val="99"/>
    <w:rPr>
      <w:rFonts w:ascii="Times New Roman" w:hAnsi="Times New Roman"/>
      <w:kern w:val="2"/>
      <w:sz w:val="18"/>
      <w:szCs w:val="18"/>
    </w:rPr>
  </w:style>
  <w:style w:type="character" w:customStyle="1" w:styleId="29">
    <w:name w:val="标题 3 Char"/>
    <w:basedOn w:val="14"/>
    <w:link w:val="4"/>
    <w:qFormat/>
    <w:uiPriority w:val="9"/>
    <w:rPr>
      <w:rFonts w:ascii="Times New Roman" w:hAnsi="Times New Roman"/>
      <w:b/>
      <w:bCs/>
      <w:kern w:val="2"/>
      <w:sz w:val="32"/>
      <w:szCs w:val="32"/>
    </w:rPr>
  </w:style>
  <w:style w:type="paragraph" w:customStyle="1" w:styleId="30">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zw"/>
    <w:basedOn w:val="1"/>
    <w:qFormat/>
    <w:uiPriority w:val="99"/>
    <w:pPr>
      <w:widowControl/>
      <w:spacing w:before="100" w:beforeAutospacing="1" w:after="100" w:afterAutospacing="1"/>
      <w:jc w:val="left"/>
    </w:pPr>
    <w:rPr>
      <w:rFonts w:ascii="宋体" w:hAnsi="宋体" w:cs="宋体"/>
      <w:kern w:val="0"/>
      <w:sz w:val="24"/>
    </w:rPr>
  </w:style>
  <w:style w:type="paragraph" w:customStyle="1" w:styleId="32">
    <w:name w:val="四号正文"/>
    <w:basedOn w:val="1"/>
    <w:qFormat/>
    <w:uiPriority w:val="0"/>
    <w:pPr>
      <w:spacing w:line="360" w:lineRule="auto"/>
    </w:pPr>
    <w:rPr>
      <w:rFonts w:ascii="??" w:hAnsi="??"/>
      <w:color w:val="000000"/>
      <w:kern w:val="0"/>
      <w:sz w:val="28"/>
      <w:szCs w:val="21"/>
      <w:lang w:val="zh-CN"/>
    </w:rPr>
  </w:style>
  <w:style w:type="paragraph" w:customStyle="1" w:styleId="33">
    <w:name w:val="〖C01〗正文"/>
    <w:qFormat/>
    <w:uiPriority w:val="0"/>
    <w:pPr>
      <w:widowControl w:val="0"/>
      <w:topLinePunct/>
      <w:spacing w:line="600" w:lineRule="exact"/>
      <w:ind w:firstLine="637" w:firstLineChars="200"/>
    </w:pPr>
    <w:rPr>
      <w:rFonts w:ascii="仿宋_GB2312" w:hAnsi="Calibri" w:eastAsia="仿宋_GB2312" w:cs="Times New Roman"/>
      <w:kern w:val="2"/>
      <w:sz w:val="32"/>
      <w:szCs w:val="32"/>
      <w:lang w:val="en-US" w:eastAsia="zh-CN" w:bidi="ar-SA"/>
    </w:rPr>
  </w:style>
  <w:style w:type="paragraph" w:customStyle="1" w:styleId="34">
    <w:name w:val="〖A08〗公文标题"/>
    <w:next w:val="1"/>
    <w:qFormat/>
    <w:uiPriority w:val="0"/>
    <w:pPr>
      <w:widowControl w:val="0"/>
      <w:topLinePunct/>
      <w:spacing w:line="700" w:lineRule="exact"/>
      <w:jc w:val="center"/>
    </w:pPr>
    <w:rPr>
      <w:rFonts w:ascii="方正小标宋简体" w:hAnsi="Calibri" w:eastAsia="方正小标宋简体" w:cs="Times New Roman"/>
      <w:kern w:val="2"/>
      <w:sz w:val="44"/>
      <w:szCs w:val="21"/>
      <w:lang w:val="en-US" w:eastAsia="zh-CN" w:bidi="ar-SA"/>
    </w:rPr>
  </w:style>
  <w:style w:type="paragraph" w:customStyle="1" w:styleId="35">
    <w:name w:val="〖B01〗一级标题"/>
    <w:next w:val="1"/>
    <w:qFormat/>
    <w:uiPriority w:val="0"/>
    <w:pPr>
      <w:topLinePunct/>
      <w:spacing w:line="600" w:lineRule="exact"/>
      <w:ind w:firstLine="635"/>
      <w:outlineLvl w:val="0"/>
    </w:pPr>
    <w:rPr>
      <w:rFonts w:ascii="黑体" w:hAnsi="Calibri" w:eastAsia="黑体" w:cs="Times New Roman"/>
      <w:kern w:val="2"/>
      <w:sz w:val="32"/>
      <w:szCs w:val="32"/>
      <w:lang w:val="en-US" w:eastAsia="zh-CN" w:bidi="ar-SA"/>
    </w:rPr>
  </w:style>
  <w:style w:type="paragraph" w:customStyle="1" w:styleId="36">
    <w:name w:val="〖B02〗二级标题"/>
    <w:next w:val="1"/>
    <w:qFormat/>
    <w:uiPriority w:val="0"/>
    <w:pPr>
      <w:widowControl w:val="0"/>
      <w:spacing w:line="600" w:lineRule="exact"/>
      <w:ind w:firstLine="635"/>
      <w:outlineLvl w:val="1"/>
    </w:pPr>
    <w:rPr>
      <w:rFonts w:ascii="楷体_GB2312" w:hAnsi="Calibri" w:eastAsia="楷体_GB2312" w:cs="Times New Roman"/>
      <w:kern w:val="2"/>
      <w:sz w:val="32"/>
      <w:szCs w:val="21"/>
      <w:lang w:val="zh-CN"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38468;&#20214;4&#65306;2022&#24180;&#20915;&#31639;&#20844;&#24320;&#38468;&#22270;(&#27169;&#26495;)&#20165;&#20379;&#21442;&#327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0851;&#20110;&#24320;&#23637;2022&#20915;&#31639;&#20844;&#24320;&#30340;&#36890;&#30693;\&#38468;&#20214;4&#65306;2022&#24180;&#20915;&#31639;&#20844;&#24320;&#38468;&#22270;(&#27169;&#26495;)&#20165;&#20379;&#21442;&#327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0851;&#20110;&#24320;&#23637;2022&#20915;&#31639;&#20844;&#24320;&#30340;&#36890;&#30693;\&#38468;&#20214;4&#65306;2022&#24180;&#20915;&#31639;&#20844;&#24320;&#38468;&#22270;(&#27169;&#26495;)&#20165;&#20379;&#21442;&#327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0851;&#20110;&#24320;&#23637;2022&#20915;&#31639;&#20844;&#24320;&#30340;&#36890;&#30693;\&#38468;&#20214;4&#65306;2022&#24180;&#20915;&#31639;&#20844;&#24320;&#38468;&#22270;(&#27169;&#26495;)&#20165;&#20379;&#21442;&#327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0851;&#20110;&#24320;&#23637;2022&#20915;&#31639;&#20844;&#24320;&#30340;&#36890;&#30693;\&#38468;&#20214;4&#65306;2022&#24180;&#20915;&#31639;&#20844;&#24320;&#38468;&#22270;(&#27169;&#26495;)&#20165;&#20379;&#21442;&#327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0851;&#20110;&#24320;&#23637;2022&#20915;&#31639;&#20844;&#24320;&#30340;&#36890;&#30693;\&#38468;&#20214;4&#65306;2022&#24180;&#20915;&#31639;&#20844;&#24320;&#38468;&#22270;(&#27169;&#26495;)&#20165;&#20379;&#21442;&#3277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22478;&#21271;&#23567;&#23398;2021&#24180;&#20915;&#31639;&#20844;&#24320;\&#38468;&#20214;4&#65306;2021&#24180;&#20915;&#31639;&#20844;&#24320;&#38468;&#22270;(&#27169;&#26495;)&#20165;&#20379;&#21442;&#327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1</a:t>
            </a:r>
            <a:r>
              <a:rPr lang="zh-CN"/>
              <a:t>：收、支决算总计变动情况图</a:t>
            </a:r>
            <a:endParaRPr lang="zh-CN"/>
          </a:p>
        </c:rich>
      </c:tx>
      <c:layout/>
      <c:overlay val="0"/>
    </c:title>
    <c:autoTitleDeleted val="0"/>
    <c:plotArea>
      <c:layout/>
      <c:barChart>
        <c:barDir val="col"/>
        <c:grouping val="clustered"/>
        <c:varyColors val="0"/>
        <c:ser>
          <c:idx val="0"/>
          <c:order val="0"/>
          <c:tx>
            <c:strRef>
              <c:f>'[附件4：2022年决算公开附图(模板)仅供参考.xlsx]收、支决算总计变动情况图1'!$C$13</c:f>
              <c:strCache>
                <c:ptCount val="1"/>
                <c:pt idx="0">
                  <c:v>金额</c:v>
                </c:pt>
              </c:strCache>
            </c:strRef>
          </c:tx>
          <c:invertIfNegative val="0"/>
          <c:dPt>
            <c:idx val="1"/>
            <c:invertIfNegative val="0"/>
            <c:bubble3D val="0"/>
            <c:spPr>
              <a:solidFill>
                <a:schemeClr val="accent2"/>
              </a:solidFill>
              <a:ln w="25400" cap="flat" cmpd="sng" algn="ctr">
                <a:solidFill>
                  <a:schemeClr val="accent2">
                    <a:shade val="50000"/>
                  </a:schemeClr>
                </a:solidFill>
                <a:prstDash val="solid"/>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'[附件4：2022年决算公开附图(模板)仅供参考.xlsx]收、支决算总计变动情况图1'!$B$14:$B$15</c:f>
              <c:strCache>
                <c:ptCount val="2"/>
                <c:pt idx="0">
                  <c:v>2021年</c:v>
                </c:pt>
                <c:pt idx="1">
                  <c:v>2022年</c:v>
                </c:pt>
              </c:strCache>
            </c:strRef>
          </c:cat>
          <c:val>
            <c:numRef>
              <c:f>'[附件4：2022年决算公开附图(模板)仅供参考.xlsx]收、支决算总计变动情况图1'!$C$14:$C$15</c:f>
              <c:numCache>
                <c:formatCode>General</c:formatCode>
                <c:ptCount val="2"/>
                <c:pt idx="0">
                  <c:v>2306.44</c:v>
                </c:pt>
                <c:pt idx="1">
                  <c:v>2203.39</c:v>
                </c:pt>
              </c:numCache>
            </c:numRef>
          </c:val>
        </c:ser>
        <c:dLbls>
          <c:showLegendKey val="0"/>
          <c:showVal val="1"/>
          <c:showCatName val="0"/>
          <c:showSerName val="0"/>
          <c:showPercent val="0"/>
          <c:showBubbleSize val="0"/>
        </c:dLbls>
        <c:gapWidth val="150"/>
        <c:axId val="85189376"/>
        <c:axId val="85190912"/>
      </c:barChart>
      <c:catAx>
        <c:axId val="8518937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85190912"/>
        <c:crosses val="autoZero"/>
        <c:auto val="1"/>
        <c:lblAlgn val="ctr"/>
        <c:lblOffset val="100"/>
        <c:noMultiLvlLbl val="0"/>
      </c:catAx>
      <c:valAx>
        <c:axId val="85190912"/>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85189376"/>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2</a:t>
            </a:r>
            <a:r>
              <a:rPr lang="zh-CN"/>
              <a:t>：</a:t>
            </a:r>
            <a:r>
              <a:rPr lang="en-US"/>
              <a:t>2022</a:t>
            </a:r>
            <a:r>
              <a:rPr lang="zh-CN"/>
              <a:t>年收入决算结构图</a:t>
            </a:r>
            <a:endParaRPr lang="zh-CN"/>
          </a:p>
        </c:rich>
      </c:tx>
      <c:layout/>
      <c:overlay val="0"/>
    </c:title>
    <c:autoTitleDeleted val="0"/>
    <c:view3D>
      <c:rotX val="30"/>
      <c:rotY val="0"/>
      <c:depthPercent val="100"/>
      <c:rAngAx val="0"/>
      <c:perspective val="30"/>
    </c:view3D>
    <c:floor>
      <c:thickness val="0"/>
    </c:floor>
    <c:sideWall>
      <c:thickness val="0"/>
    </c:sideWall>
    <c:backWall>
      <c:thickness val="0"/>
    </c:backWall>
    <c:plotArea>
      <c:layout/>
      <c:pie3DChart>
        <c:varyColors val="1"/>
        <c:ser>
          <c:idx val="0"/>
          <c:order val="0"/>
          <c:tx>
            <c:strRef>
              <c:f>'[附件4：2022年决算公开附图(模板)仅供参考.xlsx]收入决算结构图2'!$B$6</c:f>
              <c:strCache>
                <c:ptCount val="1"/>
                <c:pt idx="0">
                  <c:v>占比</c:v>
                </c:pt>
              </c:strCache>
            </c:strRef>
          </c:tx>
          <c:explosion val="0"/>
          <c:dPt>
            <c:idx val="0"/>
            <c:bubble3D val="0"/>
          </c:dPt>
          <c:dPt>
            <c:idx val="1"/>
            <c:bubble3D val="0"/>
          </c:dPt>
          <c:dPt>
            <c:idx val="2"/>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'[附件4：2022年决算公开附图(模板)仅供参考.xlsx]收入决算结构图2'!$A$7:$A$9</c:f>
              <c:strCache>
                <c:ptCount val="3"/>
                <c:pt idx="0">
                  <c:v>一般公共预算财政拨款收入1883.37万元</c:v>
                </c:pt>
                <c:pt idx="1">
                  <c:v>政府性基金预算财政拨款收入0万元</c:v>
                </c:pt>
                <c:pt idx="2">
                  <c:v>其他收入319.02万元</c:v>
                </c:pt>
              </c:strCache>
            </c:strRef>
          </c:cat>
          <c:val>
            <c:numRef>
              <c:f>'[附件4：2022年决算公开附图(模板)仅供参考.xlsx]收入决算结构图2'!$B$7:$B$9</c:f>
              <c:numCache>
                <c:formatCode>0.00%</c:formatCode>
                <c:ptCount val="3"/>
                <c:pt idx="0">
                  <c:v>0.8888</c:v>
                </c:pt>
                <c:pt idx="2">
                  <c:v>0.0014</c:v>
                </c:pt>
              </c:numCache>
            </c:numRef>
          </c:val>
        </c:ser>
        <c:dLbls>
          <c:showLegendKey val="0"/>
          <c:showVal val="1"/>
          <c:showCatName val="0"/>
          <c:showSerName val="0"/>
          <c:showPercent val="0"/>
          <c:showBubbleSize val="0"/>
        </c:dLbls>
      </c:pie3DChart>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3</a:t>
            </a:r>
            <a:r>
              <a:rPr lang="zh-CN"/>
              <a:t>：</a:t>
            </a:r>
            <a:r>
              <a:rPr lang="en-US"/>
              <a:t>2022</a:t>
            </a:r>
            <a:r>
              <a:rPr lang="zh-CN"/>
              <a:t>年支出决算结构图</a:t>
            </a:r>
            <a:endParaRPr lang="zh-CN"/>
          </a:p>
        </c:rich>
      </c:tx>
      <c:layout/>
      <c:overlay val="0"/>
    </c:title>
    <c:autoTitleDeleted val="0"/>
    <c:view3D>
      <c:rotX val="30"/>
      <c:rotY val="0"/>
      <c:depthPercent val="100"/>
      <c:rAngAx val="0"/>
      <c:perspective val="30"/>
    </c:view3D>
    <c:floor>
      <c:thickness val="0"/>
    </c:floor>
    <c:sideWall>
      <c:thickness val="0"/>
    </c:sideWall>
    <c:backWall>
      <c:thickness val="0"/>
    </c:backWall>
    <c:plotArea>
      <c:layout/>
      <c:pie3DChart>
        <c:varyColors val="1"/>
        <c:ser>
          <c:idx val="0"/>
          <c:order val="0"/>
          <c:tx>
            <c:strRef>
              <c:f>'[附件4：2022年决算公开附图(模板)仅供参考.xlsx]支出决算结构图3'!$B$9</c:f>
              <c:strCache>
                <c:ptCount val="1"/>
                <c:pt idx="0">
                  <c:v>占比</c:v>
                </c:pt>
              </c:strCache>
            </c:strRef>
          </c:tx>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'[附件4：2022年决算公开附图(模板)仅供参考.xlsx]支出决算结构图3'!$A$10:$A$11</c:f>
              <c:strCache>
                <c:ptCount val="2"/>
                <c:pt idx="0">
                  <c:v>基本支出1557.69万元</c:v>
                </c:pt>
                <c:pt idx="1">
                  <c:v>项目支出528.12万元</c:v>
                </c:pt>
              </c:strCache>
            </c:strRef>
          </c:cat>
          <c:val>
            <c:numRef>
              <c:f>'[附件4：2022年决算公开附图(模板)仅供参考.xlsx]支出决算结构图3'!$B$10:$B$11</c:f>
              <c:numCache>
                <c:formatCode>0.00%</c:formatCode>
                <c:ptCount val="2"/>
                <c:pt idx="0">
                  <c:v>0.6858</c:v>
                </c:pt>
                <c:pt idx="1">
                  <c:v>0.3142</c:v>
                </c:pt>
              </c:numCache>
            </c:numRef>
          </c:val>
        </c:ser>
        <c:dLbls>
          <c:showLegendKey val="0"/>
          <c:showVal val="1"/>
          <c:showCatName val="0"/>
          <c:showSerName val="0"/>
          <c:showPercent val="0"/>
          <c:showBubbleSize val="0"/>
        </c:dLbls>
      </c:pie3DChart>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4</a:t>
            </a:r>
            <a:r>
              <a:rPr lang="zh-CN" altLang="en-US"/>
              <a:t>：财政拨款收、支决算总计变动情况图</a:t>
            </a:r>
            <a:endParaRPr lang="zh-CN" altLang="en-US"/>
          </a:p>
        </c:rich>
      </c:tx>
      <c:layout/>
      <c:overlay val="0"/>
    </c:title>
    <c:autoTitleDeleted val="0"/>
    <c:plotArea>
      <c:layout/>
      <c:barChart>
        <c:barDir val="col"/>
        <c:grouping val="clustered"/>
        <c:varyColors val="0"/>
        <c:ser>
          <c:idx val="0"/>
          <c:order val="0"/>
          <c:tx>
            <c:strRef>
              <c:f>'[附件4：2022年决算公开附图(模板)仅供参考.xlsx]财政拨款收、支决算总计变动情况图4'!$C$4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'[附件4：2022年决算公开附图(模板)仅供参考.xlsx]财政拨款收、支决算总计变动情况图4'!$B$5:$B$6</c:f>
              <c:strCache>
                <c:ptCount val="2"/>
                <c:pt idx="0">
                  <c:v>2021年</c:v>
                </c:pt>
                <c:pt idx="1">
                  <c:v>2022年</c:v>
                </c:pt>
              </c:strCache>
            </c:strRef>
          </c:cat>
          <c:val>
            <c:numRef>
              <c:f>'[附件4：2022年决算公开附图(模板)仅供参考.xlsx]财政拨款收、支决算总计变动情况图4'!$C$5:$C$6</c:f>
              <c:numCache>
                <c:formatCode>General</c:formatCode>
                <c:ptCount val="2"/>
                <c:pt idx="0">
                  <c:v>2231.27</c:v>
                </c:pt>
                <c:pt idx="1">
                  <c:v>1883.37</c:v>
                </c:pt>
              </c:numCache>
            </c:numRef>
          </c:val>
        </c:ser>
        <c:dLbls>
          <c:showLegendKey val="0"/>
          <c:showVal val="1"/>
          <c:showCatName val="0"/>
          <c:showSerName val="0"/>
          <c:showPercent val="0"/>
          <c:showBubbleSize val="0"/>
        </c:dLbls>
        <c:gapWidth val="150"/>
        <c:axId val="91894912"/>
        <c:axId val="91896448"/>
      </c:barChart>
      <c:catAx>
        <c:axId val="91894912"/>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896448"/>
        <c:crosses val="autoZero"/>
        <c:auto val="1"/>
        <c:lblAlgn val="ctr"/>
        <c:lblOffset val="100"/>
        <c:noMultiLvlLbl val="0"/>
      </c:catAx>
      <c:valAx>
        <c:axId val="91896448"/>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894912"/>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5</a:t>
            </a:r>
            <a:r>
              <a:rPr lang="zh-CN" altLang="en-US"/>
              <a:t>：一般公共预算财政拨款支出决算       变动情况图</a:t>
            </a:r>
            <a:endParaRPr lang="zh-CN" altLang="en-US"/>
          </a:p>
        </c:rich>
      </c:tx>
      <c:layout/>
      <c:overlay val="0"/>
    </c:title>
    <c:autoTitleDeleted val="0"/>
    <c:plotArea>
      <c:layout/>
      <c:barChart>
        <c:barDir val="col"/>
        <c:grouping val="clustered"/>
        <c:varyColors val="0"/>
        <c:ser>
          <c:idx val="0"/>
          <c:order val="0"/>
          <c:tx>
            <c:strRef>
              <c:f>'[附件4：2022年决算公开附图(模板)仅供参考.xlsx]一般公共预算财政拨款支出决算变动图5'!$C$4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'[附件4：2022年决算公开附图(模板)仅供参考.xlsx]一般公共预算财政拨款支出决算变动图5'!$B$5:$B$6</c:f>
              <c:strCache>
                <c:ptCount val="2"/>
                <c:pt idx="0">
                  <c:v>2021年</c:v>
                </c:pt>
                <c:pt idx="1">
                  <c:v>2022年</c:v>
                </c:pt>
              </c:strCache>
            </c:strRef>
          </c:cat>
          <c:val>
            <c:numRef>
              <c:f>'[附件4：2022年决算公开附图(模板)仅供参考.xlsx]一般公共预算财政拨款支出决算变动图5'!$C$5:$C$6</c:f>
              <c:numCache>
                <c:formatCode>General</c:formatCode>
                <c:ptCount val="2"/>
                <c:pt idx="0">
                  <c:v>2306.44</c:v>
                </c:pt>
                <c:pt idx="1">
                  <c:v>2202.39</c:v>
                </c:pt>
              </c:numCache>
            </c:numRef>
          </c:val>
        </c:ser>
        <c:dLbls>
          <c:showLegendKey val="0"/>
          <c:showVal val="1"/>
          <c:showCatName val="0"/>
          <c:showSerName val="0"/>
          <c:showPercent val="0"/>
          <c:showBubbleSize val="0"/>
        </c:dLbls>
        <c:gapWidth val="150"/>
        <c:axId val="91929984"/>
        <c:axId val="91944064"/>
      </c:barChart>
      <c:catAx>
        <c:axId val="91929984"/>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944064"/>
        <c:crosses val="autoZero"/>
        <c:auto val="1"/>
        <c:lblAlgn val="ctr"/>
        <c:lblOffset val="100"/>
        <c:noMultiLvlLbl val="0"/>
      </c:catAx>
      <c:valAx>
        <c:axId val="91944064"/>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929984"/>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6</a:t>
            </a:r>
            <a:r>
              <a:rPr lang="zh-CN" altLang="en-US"/>
              <a:t>：一般公共预算财政拨款支出决算结构图</a:t>
            </a:r>
            <a:endParaRPr lang="zh-CN" altLang="en-US"/>
          </a:p>
        </c:rich>
      </c:tx>
      <c:layout/>
      <c:overlay val="0"/>
    </c:title>
    <c:autoTitleDeleted val="0"/>
    <c:view3D>
      <c:rotX val="30"/>
      <c:rotY val="0"/>
      <c:depthPercent val="100"/>
      <c:rAngAx val="0"/>
      <c:perspective val="30"/>
    </c:view3D>
    <c:floor>
      <c:thickness val="0"/>
    </c:floor>
    <c:sideWall>
      <c:thickness val="0"/>
    </c:sideWall>
    <c:backWall>
      <c:thickness val="0"/>
    </c:backWall>
    <c:plotArea>
      <c:layout/>
      <c:pie3DChart>
        <c:varyColors val="1"/>
        <c:ser>
          <c:idx val="0"/>
          <c:order val="0"/>
          <c:tx>
            <c:strRef>
              <c:f>'[附件4：2022年决算公开附图(模板)仅供参考.xlsx]一般公共预算财政拨款支出决算结构图6'!$C$15</c:f>
              <c:strCache>
                <c:ptCount val="1"/>
                <c:pt idx="0">
                  <c:v>占比</c:v>
                </c:pt>
              </c:strCache>
            </c:strRef>
          </c:tx>
          <c:explosion val="0"/>
          <c:dPt>
            <c:idx val="0"/>
            <c:bubble3D val="0"/>
          </c:dPt>
          <c:dPt>
            <c:idx val="1"/>
            <c:bubble3D val="0"/>
          </c:dPt>
          <c:dPt>
            <c:idx val="2"/>
            <c:bubble3D val="0"/>
          </c:dPt>
          <c:dPt>
            <c:idx val="3"/>
            <c:bubble3D val="0"/>
          </c:dPt>
          <c:dLbls>
            <c:dLbl>
              <c:idx val="0"/>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dLblPos val="bestFit"/>
              <c:showLegendKey val="0"/>
              <c:showVal val="1"/>
              <c:showCatName val="0"/>
              <c:showSerName val="0"/>
              <c:showPercent val="0"/>
              <c:showBubbleSize val="0"/>
              <c:extLst>
                <c:ext xmlns:c15="http://schemas.microsoft.com/office/drawing/2012/chart" uri="{CE6537A1-D6FC-4f65-9D91-7224C49458BB}"/>
              </c:extLst>
            </c:dLbl>
            <c:dLbl>
              <c:idx val="2"/>
              <c:layout/>
              <c:dLblPos val="bestFit"/>
              <c:showLegendKey val="0"/>
              <c:showVal val="1"/>
              <c:showCatName val="0"/>
              <c:showSerName val="0"/>
              <c:showPercent val="0"/>
              <c:showBubbleSize val="0"/>
              <c:extLst>
                <c:ext xmlns:c15="http://schemas.microsoft.com/office/drawing/2012/chart" uri="{CE6537A1-D6FC-4f65-9D91-7224C49458BB}"/>
              </c:extLst>
            </c:dLbl>
            <c:dLbl>
              <c:idx val="3"/>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'[附件4：2022年决算公开附图(模板)仅供参考.xlsx]一般公共预算财政拨款支出决算结构图6'!$B$16:$B$19</c:f>
              <c:strCache>
                <c:ptCount val="4"/>
                <c:pt idx="0">
                  <c:v>小学教育支出1612.29万元</c:v>
                </c:pt>
                <c:pt idx="1">
                  <c:v>社会保障和就业支出281.43万元</c:v>
                </c:pt>
                <c:pt idx="2">
                  <c:v>卫生健康支出55.03万元</c:v>
                </c:pt>
                <c:pt idx="3">
                  <c:v>住房保障支出137.06万元</c:v>
                </c:pt>
              </c:strCache>
            </c:strRef>
          </c:cat>
          <c:val>
            <c:numRef>
              <c:f>'[附件4：2022年决算公开附图(模板)仅供参考.xlsx]一般公共预算财政拨款支出决算结构图6'!$C$16:$C$19</c:f>
              <c:numCache>
                <c:formatCode>0.00%</c:formatCode>
                <c:ptCount val="4"/>
                <c:pt idx="0">
                  <c:v>0.8103</c:v>
                </c:pt>
                <c:pt idx="1">
                  <c:v>0.1013</c:v>
                </c:pt>
                <c:pt idx="2">
                  <c:v>0.0151</c:v>
                </c:pt>
                <c:pt idx="3">
                  <c:v>0.0631</c:v>
                </c:pt>
              </c:numCache>
            </c:numRef>
          </c:val>
        </c:ser>
        <c:dLbls>
          <c:showLegendKey val="0"/>
          <c:showVal val="0"/>
          <c:showCatName val="0"/>
          <c:showSerName val="0"/>
          <c:showPercent val="0"/>
          <c:showBubbleSize val="0"/>
        </c:dLbls>
      </c:pie3DChart>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7</a:t>
            </a:r>
            <a:r>
              <a:rPr lang="zh-CN" altLang="en-US"/>
              <a:t>：</a:t>
            </a:r>
            <a:r>
              <a:rPr lang="en-US" altLang="zh-CN"/>
              <a:t>2022</a:t>
            </a:r>
            <a:r>
              <a:rPr lang="zh-CN" altLang="en-US"/>
              <a:t>年  </a:t>
            </a:r>
            <a:r>
              <a:rPr lang="en-US" altLang="zh-CN"/>
              <a:t>"</a:t>
            </a:r>
            <a:r>
              <a:rPr lang="zh-CN" altLang="en-US"/>
              <a:t>三公”经费财政拨款                  支出结构图</a:t>
            </a:r>
            <a:endParaRPr lang="zh-CN" altLang="en-US"/>
          </a:p>
        </c:rich>
      </c:tx>
      <c:layout/>
      <c:overlay val="0"/>
    </c:title>
    <c:autoTitleDeleted val="0"/>
    <c:plotArea>
      <c:layout/>
      <c:pieChart>
        <c:varyColors val="1"/>
        <c:ser>
          <c:idx val="0"/>
          <c:order val="0"/>
          <c:tx>
            <c:strRef>
              <c:f>'“三公”经费财政拨款支出结构图7 '!$B$9</c:f>
              <c:strCache>
                <c:ptCount val="1"/>
                <c:pt idx="0">
                  <c:v>占比</c:v>
                </c:pt>
              </c:strCache>
            </c:strRef>
          </c:tx>
          <c:explosion val="0"/>
          <c:dPt>
            <c:idx val="0"/>
            <c:bubble3D val="0"/>
          </c:dPt>
          <c:dPt>
            <c:idx val="1"/>
            <c:bubble3D val="0"/>
          </c:dPt>
          <c:dLbls>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r>
                      <a:rPr lang="en-US" altLang="en-US"/>
                      <a:t>0</a:t>
                    </a:r>
                    <a:r>
                      <a:rPr altLang="en-US"/>
                      <a:t>.00%</a:t>
                    </a:r>
                    <a:endParaRPr altLang="en-US"/>
                  </a:p>
                </c:rich>
              </c:tx>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'“三公”经费财政拨款支出结构图7 '!$A$10:$A$11</c:f>
              <c:strCache>
                <c:ptCount val="2"/>
                <c:pt idx="0">
                  <c:v>公务用车购置及运行维护费支出0万元</c:v>
                </c:pt>
                <c:pt idx="1">
                  <c:v>公务接待费支出0万元</c:v>
                </c:pt>
              </c:strCache>
            </c:strRef>
          </c:cat>
          <c:val>
            <c:numRef>
              <c:f>'“三公”经费财政拨款支出结构图7 '!$B$10:$B$11</c:f>
              <c:numCache>
                <c:formatCode>0.00%</c:formatCode>
                <c:ptCount val="2"/>
                <c:pt idx="0">
                  <c:v>0</c:v>
                </c:pt>
                <c:pt idx="1">
                  <c:v>1</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manualLayout>
          <c:xMode val="edge"/>
          <c:yMode val="edge"/>
          <c:x val="0.647058823529414"/>
          <c:y val="0.490675609993195"/>
          <c:w val="0.339869281045753"/>
          <c:h val="0.367619973429248"/>
        </c:manualLayout>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zero"/>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4BAD1-7717-4B79-A191-0CFBF00DD240}">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48</Pages>
  <Words>18615</Words>
  <Characters>22625</Characters>
  <Lines>107</Lines>
  <Paragraphs>30</Paragraphs>
  <TotalTime>3</TotalTime>
  <ScaleCrop>false</ScaleCrop>
  <LinksUpToDate>false</LinksUpToDate>
  <CharactersWithSpaces>22891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2022-10-15T08:46:00Z</dcterms:created>
  <dc:creator>曹颖</dc:creator>
  <cp:lastModifiedBy>武哥</cp:lastModifiedBy>
  <cp:lastPrinted>2022-10-15T12:47:00Z</cp:lastPrinted>
  <dcterms:modified xsi:type="dcterms:W3CDTF">2023-11-21T02:57:29Z</dcterms:modified>
  <dc:title>四川省***</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EBE029DDB7514D48BD8592EB9799FB55_13</vt:lpwstr>
  </property>
</Properties>
</file>