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E7A" w:rsidRDefault="000B1E7A">
      <w:pPr>
        <w:spacing w:line="360" w:lineRule="auto"/>
        <w:jc w:val="center"/>
        <w:rPr>
          <w:rFonts w:cs="方正小标宋简体"/>
          <w:kern w:val="2"/>
          <w:sz w:val="72"/>
          <w:szCs w:val="72"/>
          <w:lang w:val="zh-CN"/>
        </w:rPr>
      </w:pPr>
    </w:p>
    <w:p w:rsidR="000B1E7A" w:rsidRDefault="000B1E7A">
      <w:pPr>
        <w:spacing w:line="360" w:lineRule="auto"/>
        <w:jc w:val="center"/>
        <w:rPr>
          <w:rFonts w:cs="方正小标宋简体"/>
          <w:kern w:val="2"/>
          <w:sz w:val="72"/>
          <w:szCs w:val="72"/>
          <w:lang w:val="zh-CN"/>
        </w:rPr>
      </w:pPr>
    </w:p>
    <w:p w:rsidR="00494F06" w:rsidRDefault="00F465CE">
      <w:pPr>
        <w:spacing w:line="360" w:lineRule="auto"/>
        <w:jc w:val="center"/>
        <w:rPr>
          <w:rFonts w:cs="方正小标宋简体"/>
          <w:kern w:val="2"/>
          <w:sz w:val="72"/>
          <w:szCs w:val="72"/>
          <w:lang w:val="zh-CN"/>
        </w:rPr>
      </w:pPr>
      <w:r>
        <w:rPr>
          <w:rFonts w:cs="方正小标宋简体"/>
          <w:kern w:val="2"/>
          <w:sz w:val="72"/>
          <w:szCs w:val="72"/>
          <w:lang w:val="zh-CN"/>
        </w:rPr>
        <w:t>2022</w:t>
      </w:r>
      <w:r>
        <w:rPr>
          <w:rFonts w:cs="方正小标宋简体" w:hint="eastAsia"/>
          <w:kern w:val="2"/>
          <w:sz w:val="72"/>
          <w:szCs w:val="72"/>
          <w:lang w:val="zh-CN"/>
        </w:rPr>
        <w:t>年度</w:t>
      </w:r>
    </w:p>
    <w:p w:rsidR="00494F06" w:rsidRDefault="00F465CE">
      <w:pPr>
        <w:spacing w:line="360" w:lineRule="auto"/>
        <w:jc w:val="center"/>
        <w:rPr>
          <w:rFonts w:cs="方正小标宋简体"/>
          <w:kern w:val="2"/>
          <w:sz w:val="72"/>
          <w:szCs w:val="72"/>
          <w:lang w:val="zh-CN"/>
        </w:rPr>
      </w:pPr>
      <w:r>
        <w:rPr>
          <w:rFonts w:cs="方正小标宋简体" w:hint="eastAsia"/>
          <w:kern w:val="2"/>
          <w:sz w:val="72"/>
          <w:szCs w:val="72"/>
          <w:lang w:val="zh-CN"/>
        </w:rPr>
        <w:t>乐山市嘉州学校单位决算</w:t>
      </w:r>
    </w:p>
    <w:p w:rsidR="000B1E7A" w:rsidRDefault="000B1E7A">
      <w:pPr>
        <w:spacing w:line="360" w:lineRule="auto"/>
        <w:jc w:val="center"/>
        <w:rPr>
          <w:rFonts w:cs="方正小标宋简体"/>
          <w:kern w:val="2"/>
          <w:sz w:val="72"/>
          <w:szCs w:val="72"/>
          <w:lang w:val="zh-CN"/>
        </w:rPr>
      </w:pPr>
    </w:p>
    <w:p w:rsidR="000B1E7A" w:rsidRDefault="000B1E7A">
      <w:pPr>
        <w:spacing w:line="360" w:lineRule="auto"/>
        <w:jc w:val="center"/>
        <w:rPr>
          <w:rFonts w:cs="方正小标宋简体"/>
          <w:kern w:val="2"/>
          <w:sz w:val="72"/>
          <w:szCs w:val="72"/>
          <w:lang w:val="zh-CN"/>
        </w:rPr>
      </w:pPr>
    </w:p>
    <w:p w:rsidR="000B1E7A" w:rsidRDefault="000B1E7A">
      <w:pPr>
        <w:spacing w:line="360" w:lineRule="auto"/>
        <w:jc w:val="center"/>
        <w:rPr>
          <w:rFonts w:cs="方正小标宋简体"/>
          <w:kern w:val="2"/>
          <w:sz w:val="72"/>
          <w:szCs w:val="72"/>
          <w:lang w:val="zh-CN"/>
        </w:rPr>
      </w:pPr>
    </w:p>
    <w:p w:rsidR="00494F06" w:rsidRDefault="00F465CE">
      <w:pPr>
        <w:jc w:val="center"/>
        <w:rPr>
          <w:rFonts w:ascii="黑体" w:eastAsia="黑体" w:cs="黑体"/>
          <w:kern w:val="2"/>
          <w:sz w:val="48"/>
          <w:szCs w:val="48"/>
          <w:lang w:val="zh-CN"/>
        </w:rPr>
      </w:pPr>
      <w:r>
        <w:rPr>
          <w:rFonts w:ascii="黑体" w:eastAsia="黑体" w:cs="黑体" w:hint="eastAsia"/>
          <w:kern w:val="2"/>
          <w:sz w:val="48"/>
          <w:szCs w:val="48"/>
          <w:lang w:val="zh-CN"/>
        </w:rPr>
        <w:lastRenderedPageBreak/>
        <w:t>目录</w:t>
      </w:r>
    </w:p>
    <w:p w:rsidR="00494F06" w:rsidRDefault="00494F06" w:rsidP="00546A59">
      <w:pPr>
        <w:snapToGrid w:val="0"/>
        <w:spacing w:line="240" w:lineRule="exact"/>
        <w:jc w:val="center"/>
        <w:rPr>
          <w:rFonts w:ascii="黑体" w:eastAsia="黑体" w:cs="黑体"/>
          <w:kern w:val="2"/>
          <w:sz w:val="28"/>
          <w:szCs w:val="28"/>
          <w:lang w:val="zh-CN"/>
        </w:rPr>
      </w:pPr>
    </w:p>
    <w:p w:rsidR="00494F06" w:rsidRDefault="00F465CE" w:rsidP="00546A59">
      <w:pPr>
        <w:tabs>
          <w:tab w:val="right" w:leader="dot" w:pos="8296"/>
        </w:tabs>
        <w:snapToGrid w:val="0"/>
        <w:spacing w:before="93" w:line="360" w:lineRule="exact"/>
        <w:jc w:val="center"/>
        <w:rPr>
          <w:rFonts w:ascii="仿宋" w:eastAsia="仿宋" w:cs="仿宋"/>
          <w:kern w:val="2"/>
          <w:sz w:val="28"/>
          <w:szCs w:val="28"/>
          <w:lang w:val="zh-CN"/>
        </w:rPr>
      </w:pPr>
      <w:r>
        <w:rPr>
          <w:rFonts w:ascii="仿宋" w:eastAsia="仿宋" w:cs="仿宋" w:hint="eastAsia"/>
          <w:kern w:val="2"/>
          <w:sz w:val="28"/>
          <w:szCs w:val="28"/>
          <w:lang w:val="zh-CN"/>
        </w:rPr>
        <w:t>公开时间：</w:t>
      </w:r>
      <w:r>
        <w:rPr>
          <w:rFonts w:ascii="仿宋" w:eastAsia="仿宋" w:cs="仿宋"/>
          <w:kern w:val="2"/>
          <w:sz w:val="28"/>
          <w:szCs w:val="28"/>
          <w:lang w:val="zh-CN"/>
        </w:rPr>
        <w:t>2023</w:t>
      </w:r>
      <w:r>
        <w:rPr>
          <w:rFonts w:ascii="仿宋" w:eastAsia="仿宋" w:cs="仿宋" w:hint="eastAsia"/>
          <w:kern w:val="2"/>
          <w:sz w:val="28"/>
          <w:szCs w:val="28"/>
          <w:lang w:val="zh-CN"/>
        </w:rPr>
        <w:t>年10月</w:t>
      </w:r>
      <w:r w:rsidR="0088463D">
        <w:rPr>
          <w:rFonts w:ascii="仿宋" w:eastAsia="仿宋" w:cs="仿宋"/>
          <w:kern w:val="2"/>
          <w:sz w:val="28"/>
          <w:szCs w:val="28"/>
          <w:lang w:val="zh-CN"/>
        </w:rPr>
        <w:t>20</w:t>
      </w:r>
      <w:r>
        <w:rPr>
          <w:rFonts w:ascii="仿宋" w:eastAsia="仿宋" w:cs="仿宋" w:hint="eastAsia"/>
          <w:kern w:val="2"/>
          <w:sz w:val="28"/>
          <w:szCs w:val="28"/>
          <w:lang w:val="zh-CN"/>
        </w:rPr>
        <w:t>日</w:t>
      </w:r>
    </w:p>
    <w:p w:rsidR="00494F06" w:rsidRDefault="00494F06" w:rsidP="00546A59">
      <w:pPr>
        <w:snapToGrid w:val="0"/>
        <w:spacing w:line="360" w:lineRule="exact"/>
        <w:jc w:val="both"/>
        <w:rPr>
          <w:rFonts w:ascii="Times New Roman" w:eastAsia="仿宋" w:hAnsi="Times New Roman" w:cs="Times New Roman"/>
          <w:kern w:val="2"/>
          <w:sz w:val="21"/>
          <w:szCs w:val="21"/>
          <w:lang w:val="zh-CN"/>
        </w:rPr>
      </w:pPr>
    </w:p>
    <w:p w:rsidR="00494F06" w:rsidRDefault="00F465CE" w:rsidP="00546A59">
      <w:pPr>
        <w:tabs>
          <w:tab w:val="right" w:leader="dot" w:pos="8296"/>
        </w:tabs>
        <w:snapToGrid w:val="0"/>
        <w:spacing w:line="360" w:lineRule="exact"/>
        <w:rPr>
          <w:rFonts w:ascii="仿宋" w:eastAsia="仿宋" w:hAnsi="Times New Roman" w:cs="仿宋"/>
          <w:kern w:val="2"/>
          <w:lang w:val="zh-CN"/>
        </w:rPr>
      </w:pPr>
      <w:r>
        <w:rPr>
          <w:rFonts w:ascii="仿宋" w:eastAsia="仿宋" w:hAnsi="Times New Roman" w:cs="仿宋" w:hint="eastAsia"/>
          <w:kern w:val="2"/>
          <w:lang w:val="zh-CN"/>
        </w:rPr>
        <w:t>第一部分单位概况</w:t>
      </w:r>
    </w:p>
    <w:p w:rsidR="00494F06" w:rsidRDefault="00F465CE" w:rsidP="00546A59">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一、部门职责</w:t>
      </w:r>
      <w:r>
        <w:rPr>
          <w:rFonts w:ascii="宋体" w:eastAsia="宋体" w:hAnsi="Times New Roman" w:cs="宋体"/>
          <w:kern w:val="2"/>
          <w:lang w:val="zh-CN"/>
        </w:rPr>
        <w:t>………………………………………………………………………</w:t>
      </w:r>
      <w:r w:rsidR="00546A59">
        <w:rPr>
          <w:rFonts w:ascii="宋体" w:eastAsia="宋体" w:hAnsi="Times New Roman" w:cs="宋体" w:hint="eastAsia"/>
          <w:kern w:val="2"/>
          <w:lang w:val="zh-CN"/>
        </w:rPr>
        <w:t>3</w:t>
      </w:r>
    </w:p>
    <w:p w:rsidR="00494F06" w:rsidRDefault="00F465CE" w:rsidP="00546A59">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二、机构设置</w:t>
      </w:r>
      <w:r>
        <w:rPr>
          <w:rFonts w:ascii="宋体" w:eastAsia="宋体" w:hAnsi="Times New Roman" w:cs="宋体"/>
          <w:kern w:val="2"/>
          <w:lang w:val="zh-CN"/>
        </w:rPr>
        <w:t>………………………………………………………………………</w:t>
      </w:r>
      <w:r w:rsidR="00546A59">
        <w:rPr>
          <w:rFonts w:ascii="宋体" w:eastAsia="宋体" w:hAnsi="Times New Roman" w:cs="宋体" w:hint="eastAsia"/>
          <w:kern w:val="2"/>
          <w:lang w:val="zh-CN"/>
        </w:rPr>
        <w:t>3</w:t>
      </w:r>
    </w:p>
    <w:p w:rsidR="00494F06" w:rsidRDefault="00F465CE" w:rsidP="00546A59">
      <w:pPr>
        <w:tabs>
          <w:tab w:val="right" w:leader="dot" w:pos="8296"/>
        </w:tabs>
        <w:snapToGrid w:val="0"/>
        <w:spacing w:line="360" w:lineRule="exact"/>
        <w:rPr>
          <w:rFonts w:ascii="仿宋" w:eastAsia="仿宋" w:hAnsi="Times New Roman" w:cs="仿宋"/>
          <w:kern w:val="2"/>
          <w:lang w:val="zh-CN"/>
        </w:rPr>
      </w:pPr>
      <w:r>
        <w:rPr>
          <w:rFonts w:ascii="仿宋" w:eastAsia="仿宋" w:hAnsi="Times New Roman" w:cs="仿宋" w:hint="eastAsia"/>
          <w:kern w:val="2"/>
          <w:lang w:val="zh-CN"/>
        </w:rPr>
        <w:t>第二部分</w:t>
      </w:r>
      <w:r>
        <w:rPr>
          <w:rFonts w:ascii="仿宋" w:eastAsia="仿宋" w:hAnsi="Times New Roman" w:cs="仿宋"/>
          <w:kern w:val="2"/>
          <w:lang w:val="zh-CN"/>
        </w:rPr>
        <w:t xml:space="preserve"> 2022</w:t>
      </w:r>
      <w:r>
        <w:rPr>
          <w:rFonts w:ascii="仿宋" w:eastAsia="仿宋" w:hAnsi="Times New Roman" w:cs="仿宋" w:hint="eastAsia"/>
          <w:kern w:val="2"/>
          <w:lang w:val="zh-CN"/>
        </w:rPr>
        <w:t>年度单位决算情况说明.</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一、收入支出决算总体情况说明</w:t>
      </w:r>
      <w:r>
        <w:rPr>
          <w:rFonts w:ascii="宋体" w:eastAsia="宋体" w:hAnsi="Times New Roman" w:cs="宋体"/>
          <w:kern w:val="2"/>
          <w:lang w:val="zh-CN"/>
        </w:rPr>
        <w:t>…………………………………………………</w:t>
      </w:r>
      <w:r w:rsidR="00546A59">
        <w:rPr>
          <w:rFonts w:ascii="宋体" w:eastAsia="宋体" w:hAnsi="Times New Roman" w:cs="宋体" w:hint="eastAsia"/>
          <w:kern w:val="2"/>
          <w:lang w:val="zh-CN"/>
        </w:rPr>
        <w:t>4</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二、收入决算情况说明</w:t>
      </w:r>
      <w:r>
        <w:rPr>
          <w:rFonts w:ascii="宋体" w:eastAsia="宋体" w:hAnsi="Times New Roman" w:cs="宋体"/>
          <w:kern w:val="2"/>
          <w:lang w:val="zh-CN"/>
        </w:rPr>
        <w:t>……………………………………………………………</w:t>
      </w:r>
      <w:r w:rsidR="009E6F8D">
        <w:rPr>
          <w:rFonts w:ascii="宋体" w:eastAsia="宋体" w:hAnsi="Times New Roman" w:cs="宋体" w:hint="eastAsia"/>
          <w:kern w:val="2"/>
          <w:lang w:val="zh-CN"/>
        </w:rPr>
        <w:t>5</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三、支出决算情况说明</w:t>
      </w:r>
      <w:r>
        <w:rPr>
          <w:rFonts w:ascii="宋体" w:eastAsia="宋体" w:hAnsi="Times New Roman" w:cs="宋体"/>
          <w:kern w:val="2"/>
          <w:lang w:val="zh-CN"/>
        </w:rPr>
        <w:t>……………………………………………………………</w:t>
      </w:r>
      <w:r w:rsidR="009E6F8D">
        <w:rPr>
          <w:rFonts w:ascii="宋体" w:eastAsia="宋体" w:hAnsi="Times New Roman" w:cs="宋体" w:hint="eastAsia"/>
          <w:kern w:val="2"/>
          <w:lang w:val="zh-CN"/>
        </w:rPr>
        <w:t>6</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四、财政拨款收入支出决算总体情况说明</w:t>
      </w:r>
      <w:r>
        <w:rPr>
          <w:rFonts w:ascii="宋体" w:eastAsia="宋体" w:hAnsi="Times New Roman" w:cs="宋体"/>
          <w:kern w:val="2"/>
          <w:lang w:val="zh-CN"/>
        </w:rPr>
        <w:t>………………………………………</w:t>
      </w:r>
      <w:r w:rsidR="00546A59">
        <w:rPr>
          <w:rFonts w:ascii="宋体" w:eastAsia="宋体" w:hAnsi="Times New Roman" w:cs="宋体" w:hint="eastAsia"/>
          <w:kern w:val="2"/>
          <w:lang w:val="zh-CN"/>
        </w:rPr>
        <w:t>6</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五、一般公共预算财政拨款支出决算情况说明</w:t>
      </w:r>
      <w:r>
        <w:rPr>
          <w:rFonts w:ascii="宋体" w:eastAsia="宋体" w:hAnsi="Times New Roman" w:cs="宋体"/>
          <w:kern w:val="2"/>
          <w:lang w:val="zh-CN"/>
        </w:rPr>
        <w:t>…………………………………</w:t>
      </w:r>
      <w:r w:rsidR="00546A59">
        <w:rPr>
          <w:rFonts w:ascii="宋体" w:eastAsia="宋体" w:hAnsi="Times New Roman" w:cs="宋体" w:hint="eastAsia"/>
          <w:kern w:val="2"/>
          <w:lang w:val="zh-CN"/>
        </w:rPr>
        <w:t>7</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六、一般公共预算财政拨款基本支出决算情况说明</w:t>
      </w:r>
      <w:r>
        <w:rPr>
          <w:rFonts w:ascii="宋体" w:eastAsia="宋体" w:hAnsi="Times New Roman" w:cs="宋体"/>
          <w:kern w:val="2"/>
          <w:lang w:val="zh-CN"/>
        </w:rPr>
        <w:t>……………………………</w:t>
      </w:r>
      <w:r>
        <w:rPr>
          <w:rFonts w:ascii="宋体" w:eastAsia="宋体" w:hAnsi="Times New Roman" w:cs="宋体" w:hint="eastAsia"/>
          <w:kern w:val="2"/>
          <w:lang w:val="zh-CN"/>
        </w:rPr>
        <w:t>1</w:t>
      </w:r>
      <w:r w:rsidR="009E6F8D">
        <w:rPr>
          <w:rFonts w:ascii="宋体" w:eastAsia="宋体" w:hAnsi="Times New Roman" w:cs="宋体" w:hint="eastAsia"/>
          <w:kern w:val="2"/>
          <w:lang w:val="zh-CN"/>
        </w:rPr>
        <w:t>1</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七、财政拨款</w:t>
      </w:r>
      <w:r>
        <w:rPr>
          <w:rFonts w:ascii="宋体" w:eastAsia="宋体" w:hAnsi="Times New Roman" w:cs="宋体"/>
          <w:kern w:val="2"/>
          <w:lang w:val="zh-CN"/>
        </w:rPr>
        <w:t>“</w:t>
      </w:r>
      <w:r>
        <w:rPr>
          <w:rFonts w:ascii="宋体" w:eastAsia="宋体" w:hAnsi="Times New Roman" w:cs="宋体" w:hint="eastAsia"/>
          <w:kern w:val="2"/>
          <w:lang w:val="zh-CN"/>
        </w:rPr>
        <w:t>三公</w:t>
      </w:r>
      <w:r>
        <w:rPr>
          <w:rFonts w:ascii="宋体" w:eastAsia="宋体" w:hAnsi="Times New Roman" w:cs="宋体"/>
          <w:kern w:val="2"/>
          <w:lang w:val="zh-CN"/>
        </w:rPr>
        <w:t>”</w:t>
      </w:r>
      <w:r>
        <w:rPr>
          <w:rFonts w:ascii="宋体" w:eastAsia="宋体" w:hAnsi="Times New Roman" w:cs="宋体" w:hint="eastAsia"/>
          <w:kern w:val="2"/>
          <w:lang w:val="zh-CN"/>
        </w:rPr>
        <w:t>经费支出决算情况说明</w:t>
      </w:r>
      <w:r>
        <w:rPr>
          <w:rFonts w:ascii="宋体" w:eastAsia="宋体" w:hAnsi="Times New Roman" w:cs="宋体"/>
          <w:kern w:val="2"/>
          <w:lang w:val="zh-CN"/>
        </w:rPr>
        <w:t>……………………………………</w:t>
      </w:r>
      <w:r>
        <w:rPr>
          <w:rFonts w:ascii="宋体" w:eastAsia="宋体" w:hAnsi="Times New Roman" w:cs="宋体" w:hint="eastAsia"/>
          <w:kern w:val="2"/>
          <w:lang w:val="zh-CN"/>
        </w:rPr>
        <w:t>1</w:t>
      </w:r>
      <w:r w:rsidR="009E6F8D">
        <w:rPr>
          <w:rFonts w:ascii="宋体" w:eastAsia="宋体" w:hAnsi="Times New Roman" w:cs="宋体" w:hint="eastAsia"/>
          <w:kern w:val="2"/>
          <w:lang w:val="zh-CN"/>
        </w:rPr>
        <w:t>2</w:t>
      </w:r>
    </w:p>
    <w:p w:rsidR="00494F06" w:rsidRDefault="00F465CE" w:rsidP="00246DAA">
      <w:pPr>
        <w:tabs>
          <w:tab w:val="right" w:leader="dot" w:pos="8296"/>
        </w:tabs>
        <w:snapToGrid w:val="0"/>
        <w:spacing w:line="360" w:lineRule="exact"/>
        <w:ind w:left="420"/>
        <w:rPr>
          <w:rFonts w:ascii="仿宋" w:eastAsia="仿宋" w:hAnsi="Times New Roman" w:cs="仿宋"/>
          <w:kern w:val="2"/>
          <w:lang w:val="zh-CN"/>
        </w:rPr>
      </w:pPr>
      <w:r>
        <w:rPr>
          <w:rFonts w:ascii="宋体" w:eastAsia="宋体" w:hAnsi="Times New Roman" w:cs="宋体" w:hint="eastAsia"/>
          <w:kern w:val="2"/>
          <w:lang w:val="zh-CN"/>
        </w:rPr>
        <w:t>八、政府性基金预算支出决算情况说明</w:t>
      </w:r>
      <w:r>
        <w:rPr>
          <w:rFonts w:ascii="宋体" w:eastAsia="宋体" w:hAnsi="Times New Roman" w:cs="宋体"/>
          <w:kern w:val="2"/>
          <w:lang w:val="zh-CN"/>
        </w:rPr>
        <w:t>…………………………………………</w:t>
      </w:r>
      <w:r>
        <w:rPr>
          <w:rFonts w:ascii="宋体" w:eastAsia="宋体" w:hAnsi="Times New Roman" w:cs="宋体" w:hint="eastAsia"/>
          <w:kern w:val="2"/>
          <w:lang w:val="zh-CN"/>
        </w:rPr>
        <w:t>1</w:t>
      </w:r>
      <w:r w:rsidR="009E6F8D">
        <w:rPr>
          <w:rFonts w:ascii="宋体" w:eastAsia="宋体" w:hAnsi="Times New Roman" w:cs="宋体" w:hint="eastAsia"/>
          <w:kern w:val="2"/>
          <w:lang w:val="zh-CN"/>
        </w:rPr>
        <w:t>3</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九、国有资本经营预算支出决算情况说明</w:t>
      </w:r>
      <w:r>
        <w:rPr>
          <w:rFonts w:ascii="宋体" w:eastAsia="宋体" w:hAnsi="Times New Roman" w:cs="宋体"/>
          <w:kern w:val="2"/>
          <w:lang w:val="zh-CN"/>
        </w:rPr>
        <w:t>………………………………………</w:t>
      </w:r>
      <w:r>
        <w:rPr>
          <w:rFonts w:ascii="宋体" w:eastAsia="宋体" w:hAnsi="Times New Roman" w:cs="宋体" w:hint="eastAsia"/>
          <w:kern w:val="2"/>
          <w:lang w:val="zh-CN"/>
        </w:rPr>
        <w:t>1</w:t>
      </w:r>
      <w:r w:rsidR="009E6F8D">
        <w:rPr>
          <w:rFonts w:ascii="宋体" w:eastAsia="宋体" w:hAnsi="Times New Roman" w:cs="宋体" w:hint="eastAsia"/>
          <w:kern w:val="2"/>
          <w:lang w:val="zh-CN"/>
        </w:rPr>
        <w:t>3</w:t>
      </w:r>
    </w:p>
    <w:p w:rsidR="00494F06" w:rsidRDefault="00F465CE" w:rsidP="00246DAA">
      <w:pPr>
        <w:keepNext/>
        <w:keepLines/>
        <w:snapToGrid w:val="0"/>
        <w:spacing w:line="360" w:lineRule="exact"/>
        <w:ind w:firstLine="420"/>
        <w:rPr>
          <w:rFonts w:ascii="宋体" w:eastAsia="宋体" w:hAnsi="Times New Roman" w:cs="宋体"/>
          <w:kern w:val="2"/>
          <w:lang w:val="zh-CN"/>
        </w:rPr>
      </w:pPr>
      <w:r>
        <w:rPr>
          <w:rFonts w:ascii="宋体" w:eastAsia="宋体" w:hAnsi="Times New Roman" w:cs="宋体" w:hint="eastAsia"/>
          <w:kern w:val="2"/>
          <w:lang w:val="zh-CN"/>
        </w:rPr>
        <w:t>十、其他重要事项的情况说明</w:t>
      </w:r>
      <w:r>
        <w:rPr>
          <w:rFonts w:ascii="宋体" w:eastAsia="宋体" w:hAnsi="Times New Roman" w:cs="宋体"/>
          <w:kern w:val="2"/>
          <w:lang w:val="zh-CN"/>
        </w:rPr>
        <w:tab/>
      </w:r>
      <w:r>
        <w:rPr>
          <w:rFonts w:ascii="宋体" w:eastAsia="宋体" w:hAnsi="Times New Roman" w:cs="宋体"/>
          <w:kern w:val="2"/>
          <w:lang w:val="zh-CN"/>
        </w:rPr>
        <w:t>…………………………………………………</w:t>
      </w:r>
      <w:r>
        <w:rPr>
          <w:rFonts w:ascii="宋体" w:eastAsia="宋体" w:hAnsi="Times New Roman" w:cs="宋体" w:hint="eastAsia"/>
          <w:kern w:val="2"/>
          <w:lang w:val="zh-CN"/>
        </w:rPr>
        <w:t>1</w:t>
      </w:r>
      <w:r w:rsidR="009E6F8D">
        <w:rPr>
          <w:rFonts w:ascii="宋体" w:eastAsia="宋体" w:hAnsi="Times New Roman" w:cs="宋体" w:hint="eastAsia"/>
          <w:kern w:val="2"/>
          <w:lang w:val="zh-CN"/>
        </w:rPr>
        <w:t>4</w:t>
      </w:r>
    </w:p>
    <w:p w:rsidR="00494F06" w:rsidRDefault="00F465CE" w:rsidP="00246DAA">
      <w:pPr>
        <w:tabs>
          <w:tab w:val="right" w:leader="dot" w:pos="8296"/>
        </w:tabs>
        <w:snapToGrid w:val="0"/>
        <w:spacing w:line="360" w:lineRule="exact"/>
        <w:rPr>
          <w:rFonts w:ascii="仿宋" w:eastAsia="仿宋" w:hAnsi="Times New Roman" w:cs="仿宋"/>
          <w:kern w:val="2"/>
          <w:lang w:val="zh-CN"/>
        </w:rPr>
      </w:pPr>
      <w:r>
        <w:rPr>
          <w:rFonts w:ascii="仿宋" w:eastAsia="仿宋" w:hAnsi="Times New Roman" w:cs="仿宋" w:hint="eastAsia"/>
          <w:kern w:val="2"/>
          <w:lang w:val="zh-CN"/>
        </w:rPr>
        <w:t>第三部分名词解释</w:t>
      </w:r>
      <w:r>
        <w:rPr>
          <w:rFonts w:ascii="仿宋" w:eastAsia="仿宋" w:hAnsi="Times New Roman" w:cs="仿宋"/>
          <w:kern w:val="2"/>
          <w:lang w:val="zh-CN"/>
        </w:rPr>
        <w:t>……………………………………………………………………</w:t>
      </w:r>
      <w:r>
        <w:rPr>
          <w:rFonts w:ascii="仿宋" w:eastAsia="仿宋" w:hAnsi="Times New Roman" w:cs="仿宋" w:hint="eastAsia"/>
          <w:kern w:val="2"/>
          <w:lang w:val="zh-CN"/>
        </w:rPr>
        <w:t>15</w:t>
      </w:r>
    </w:p>
    <w:p w:rsidR="00494F06" w:rsidRDefault="00F465CE" w:rsidP="00246DAA">
      <w:pPr>
        <w:tabs>
          <w:tab w:val="right" w:leader="dot" w:pos="8296"/>
        </w:tabs>
        <w:snapToGrid w:val="0"/>
        <w:spacing w:line="360" w:lineRule="exact"/>
        <w:rPr>
          <w:rFonts w:ascii="仿宋" w:eastAsia="仿宋" w:hAnsi="Times New Roman" w:cs="仿宋"/>
          <w:kern w:val="2"/>
          <w:lang w:val="zh-CN"/>
        </w:rPr>
      </w:pPr>
      <w:r>
        <w:rPr>
          <w:rFonts w:ascii="仿宋" w:eastAsia="仿宋" w:hAnsi="Times New Roman" w:cs="仿宋" w:hint="eastAsia"/>
          <w:kern w:val="2"/>
          <w:lang w:val="zh-CN"/>
        </w:rPr>
        <w:t>第四部分附件</w:t>
      </w:r>
      <w:r>
        <w:rPr>
          <w:rFonts w:ascii="仿宋" w:eastAsia="仿宋" w:hAnsi="Times New Roman" w:cs="仿宋"/>
          <w:kern w:val="2"/>
          <w:lang w:val="zh-CN"/>
        </w:rPr>
        <w:t>…………………………………………………………………………</w:t>
      </w:r>
      <w:r>
        <w:rPr>
          <w:rFonts w:ascii="仿宋" w:eastAsia="仿宋" w:hAnsi="Times New Roman" w:cs="仿宋" w:hint="eastAsia"/>
          <w:kern w:val="2"/>
          <w:lang w:val="zh-CN"/>
        </w:rPr>
        <w:t>1</w:t>
      </w:r>
      <w:r w:rsidR="009E6F8D">
        <w:rPr>
          <w:rFonts w:ascii="仿宋" w:eastAsia="仿宋" w:hAnsi="Times New Roman" w:cs="仿宋" w:hint="eastAsia"/>
          <w:kern w:val="2"/>
          <w:lang w:val="zh-CN"/>
        </w:rPr>
        <w:t>8</w:t>
      </w:r>
    </w:p>
    <w:p w:rsidR="00494F06" w:rsidRDefault="00F465CE" w:rsidP="00246DAA">
      <w:pPr>
        <w:tabs>
          <w:tab w:val="right" w:leader="dot" w:pos="8296"/>
        </w:tabs>
        <w:snapToGrid w:val="0"/>
        <w:spacing w:line="360" w:lineRule="exact"/>
        <w:rPr>
          <w:rFonts w:ascii="仿宋" w:eastAsia="仿宋" w:hAnsi="Times New Roman" w:cs="仿宋"/>
          <w:kern w:val="2"/>
          <w:lang w:val="zh-CN"/>
        </w:rPr>
      </w:pPr>
      <w:r>
        <w:rPr>
          <w:rFonts w:ascii="仿宋" w:eastAsia="仿宋" w:hAnsi="Times New Roman" w:cs="仿宋" w:hint="eastAsia"/>
          <w:kern w:val="2"/>
          <w:lang w:val="zh-CN"/>
        </w:rPr>
        <w:t>第五部分附表</w:t>
      </w:r>
      <w:r>
        <w:rPr>
          <w:rFonts w:ascii="仿宋" w:eastAsia="仿宋" w:hAnsi="Times New Roman" w:cs="仿宋"/>
          <w:kern w:val="2"/>
          <w:lang w:val="zh-CN"/>
        </w:rPr>
        <w:t>…………………………………………………………………………</w:t>
      </w:r>
      <w:r w:rsidR="009E6F8D">
        <w:rPr>
          <w:rFonts w:ascii="仿宋" w:eastAsia="仿宋" w:hAnsi="Times New Roman" w:cs="仿宋" w:hint="eastAsia"/>
          <w:kern w:val="2"/>
          <w:lang w:val="zh-CN"/>
        </w:rPr>
        <w:t>34</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一、收入支出决算总表</w:t>
      </w:r>
      <w:r>
        <w:rPr>
          <w:rFonts w:ascii="宋体" w:eastAsia="宋体" w:hAnsi="Times New Roman" w:cs="宋体"/>
          <w:kern w:val="2"/>
          <w:lang w:val="zh-CN"/>
        </w:rPr>
        <w:t>……………………………………………………………</w:t>
      </w:r>
      <w:r w:rsidR="009E6F8D">
        <w:rPr>
          <w:rFonts w:ascii="宋体" w:eastAsia="宋体" w:hAnsi="Times New Roman" w:cs="宋体" w:hint="eastAsia"/>
          <w:kern w:val="2"/>
          <w:lang w:val="zh-CN"/>
        </w:rPr>
        <w:t>34</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二、收入决算表</w:t>
      </w:r>
      <w:r>
        <w:rPr>
          <w:rFonts w:ascii="宋体" w:eastAsia="宋体" w:hAnsi="Times New Roman" w:cs="宋体"/>
          <w:kern w:val="2"/>
          <w:lang w:val="zh-CN"/>
        </w:rPr>
        <w:t>……………………………………………………………………</w:t>
      </w:r>
      <w:r w:rsidR="007F461F">
        <w:rPr>
          <w:rFonts w:ascii="宋体" w:eastAsia="宋体" w:hAnsi="Times New Roman" w:cs="宋体" w:hint="eastAsia"/>
          <w:kern w:val="2"/>
          <w:lang w:val="zh-CN"/>
        </w:rPr>
        <w:t>35</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三、支出决算表</w:t>
      </w:r>
      <w:r>
        <w:rPr>
          <w:rFonts w:ascii="宋体" w:eastAsia="宋体" w:hAnsi="Times New Roman" w:cs="宋体"/>
          <w:kern w:val="2"/>
          <w:lang w:val="zh-CN"/>
        </w:rPr>
        <w:t>……………………………………………………………………</w:t>
      </w:r>
      <w:r w:rsidR="007F461F">
        <w:rPr>
          <w:rFonts w:ascii="宋体" w:eastAsia="宋体" w:hAnsi="Times New Roman" w:cs="宋体" w:hint="eastAsia"/>
          <w:kern w:val="2"/>
          <w:lang w:val="zh-CN"/>
        </w:rPr>
        <w:t>36</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四、财政拨款收入支出决算总表</w:t>
      </w:r>
      <w:r>
        <w:rPr>
          <w:rFonts w:ascii="宋体" w:eastAsia="宋体" w:hAnsi="Times New Roman" w:cs="宋体"/>
          <w:kern w:val="2"/>
          <w:lang w:val="zh-CN"/>
        </w:rPr>
        <w:t>…………………………………………………</w:t>
      </w:r>
      <w:r w:rsidR="007F461F">
        <w:rPr>
          <w:rFonts w:ascii="宋体" w:eastAsia="宋体" w:hAnsi="Times New Roman" w:cs="宋体" w:hint="eastAsia"/>
          <w:kern w:val="2"/>
          <w:lang w:val="zh-CN"/>
        </w:rPr>
        <w:t>37</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五、财政拨款支出决算明细表</w:t>
      </w:r>
      <w:r>
        <w:rPr>
          <w:rFonts w:ascii="宋体" w:eastAsia="宋体" w:hAnsi="Times New Roman" w:cs="宋体"/>
          <w:kern w:val="2"/>
          <w:lang w:val="zh-CN"/>
        </w:rPr>
        <w:t>……………………………………………………</w:t>
      </w:r>
      <w:r w:rsidR="007F461F">
        <w:rPr>
          <w:rFonts w:ascii="宋体" w:eastAsia="宋体" w:hAnsi="Times New Roman" w:cs="宋体" w:hint="eastAsia"/>
          <w:kern w:val="2"/>
          <w:lang w:val="zh-CN"/>
        </w:rPr>
        <w:t>39</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六、一般公共预算财政拨款支出决算表</w:t>
      </w:r>
      <w:r>
        <w:rPr>
          <w:rFonts w:ascii="宋体" w:eastAsia="宋体" w:hAnsi="Times New Roman" w:cs="宋体"/>
          <w:kern w:val="2"/>
          <w:lang w:val="zh-CN"/>
        </w:rPr>
        <w:t>…………………………………………</w:t>
      </w:r>
      <w:r w:rsidR="007F461F">
        <w:rPr>
          <w:rFonts w:ascii="宋体" w:eastAsia="宋体" w:hAnsi="Times New Roman" w:cs="宋体" w:hint="eastAsia"/>
          <w:kern w:val="2"/>
          <w:lang w:val="zh-CN"/>
        </w:rPr>
        <w:t>42</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七、一般公共预算财政拨款支出决算明细表</w:t>
      </w:r>
      <w:r>
        <w:rPr>
          <w:rFonts w:ascii="宋体" w:eastAsia="宋体" w:hAnsi="Times New Roman" w:cs="宋体"/>
          <w:kern w:val="2"/>
          <w:lang w:val="zh-CN"/>
        </w:rPr>
        <w:t>……………………………………</w:t>
      </w:r>
      <w:r>
        <w:rPr>
          <w:rFonts w:ascii="宋体" w:eastAsia="宋体" w:hAnsi="Times New Roman" w:cs="宋体" w:hint="eastAsia"/>
          <w:kern w:val="2"/>
          <w:lang w:val="zh-CN"/>
        </w:rPr>
        <w:t>4</w:t>
      </w:r>
      <w:r w:rsidR="007F461F">
        <w:rPr>
          <w:rFonts w:ascii="宋体" w:eastAsia="宋体" w:hAnsi="Times New Roman" w:cs="宋体" w:hint="eastAsia"/>
          <w:kern w:val="2"/>
          <w:lang w:val="zh-CN"/>
        </w:rPr>
        <w:t>3</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八、一般公共预算财政拨款基本支出决算明细表</w:t>
      </w:r>
      <w:r>
        <w:rPr>
          <w:rFonts w:ascii="宋体" w:eastAsia="宋体" w:hAnsi="Times New Roman" w:cs="宋体"/>
          <w:kern w:val="2"/>
          <w:lang w:val="zh-CN"/>
        </w:rPr>
        <w:t>………………………………</w:t>
      </w:r>
      <w:r w:rsidR="007F461F">
        <w:rPr>
          <w:rFonts w:ascii="宋体" w:eastAsia="宋体" w:hAnsi="Times New Roman" w:cs="宋体" w:hint="eastAsia"/>
          <w:kern w:val="2"/>
          <w:lang w:val="zh-CN"/>
        </w:rPr>
        <w:t>46</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九、一般公共预算财政拨款项目支出决算表</w:t>
      </w:r>
      <w:r>
        <w:rPr>
          <w:rFonts w:ascii="宋体" w:eastAsia="宋体" w:hAnsi="Times New Roman" w:cs="宋体"/>
          <w:kern w:val="2"/>
          <w:lang w:val="zh-CN"/>
        </w:rPr>
        <w:t>……………………………………</w:t>
      </w:r>
      <w:r w:rsidR="007F461F">
        <w:rPr>
          <w:rFonts w:ascii="宋体" w:eastAsia="宋体" w:hAnsi="Times New Roman" w:cs="宋体" w:hint="eastAsia"/>
          <w:kern w:val="2"/>
          <w:lang w:val="zh-CN"/>
        </w:rPr>
        <w:t>4</w:t>
      </w:r>
      <w:r>
        <w:rPr>
          <w:rFonts w:ascii="宋体" w:eastAsia="宋体" w:hAnsi="Times New Roman" w:cs="宋体" w:hint="eastAsia"/>
          <w:kern w:val="2"/>
          <w:lang w:val="zh-CN"/>
        </w:rPr>
        <w:t>6</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十、政府性基金预算财政拨款收入支出决算表</w:t>
      </w:r>
      <w:r>
        <w:rPr>
          <w:rFonts w:ascii="宋体" w:eastAsia="宋体" w:hAnsi="Times New Roman" w:cs="宋体"/>
          <w:kern w:val="2"/>
          <w:lang w:val="zh-CN"/>
        </w:rPr>
        <w:t>…………………………………</w:t>
      </w:r>
      <w:r w:rsidR="007F461F">
        <w:rPr>
          <w:rFonts w:ascii="宋体" w:eastAsia="宋体" w:hAnsi="Times New Roman" w:cs="宋体" w:hint="eastAsia"/>
          <w:kern w:val="2"/>
          <w:lang w:val="zh-CN"/>
        </w:rPr>
        <w:t>47</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十一、国有资本经营预算财政拨款收入支出决算表</w:t>
      </w:r>
      <w:r>
        <w:rPr>
          <w:rFonts w:ascii="宋体" w:eastAsia="宋体" w:hAnsi="Times New Roman" w:cs="宋体"/>
          <w:kern w:val="2"/>
          <w:lang w:val="zh-CN"/>
        </w:rPr>
        <w:t>……………………………</w:t>
      </w:r>
      <w:r w:rsidR="007F461F">
        <w:rPr>
          <w:rFonts w:ascii="宋体" w:eastAsia="宋体" w:hAnsi="Times New Roman" w:cs="宋体" w:hint="eastAsia"/>
          <w:kern w:val="2"/>
          <w:lang w:val="zh-CN"/>
        </w:rPr>
        <w:t>47</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十二、国有资本经营预算财政拨款支出决算表</w:t>
      </w:r>
      <w:r>
        <w:rPr>
          <w:rFonts w:ascii="宋体" w:eastAsia="宋体" w:hAnsi="Times New Roman" w:cs="宋体"/>
          <w:kern w:val="2"/>
          <w:lang w:val="zh-CN"/>
        </w:rPr>
        <w:t>…………………………………</w:t>
      </w:r>
      <w:r w:rsidR="007F461F">
        <w:rPr>
          <w:rFonts w:ascii="宋体" w:eastAsia="宋体" w:hAnsi="Times New Roman" w:cs="宋体" w:hint="eastAsia"/>
          <w:kern w:val="2"/>
          <w:lang w:val="zh-CN"/>
        </w:rPr>
        <w:t>48</w:t>
      </w:r>
    </w:p>
    <w:p w:rsidR="00494F06" w:rsidRDefault="00F465CE" w:rsidP="00246DAA">
      <w:pPr>
        <w:tabs>
          <w:tab w:val="right" w:leader="dot" w:pos="8296"/>
        </w:tabs>
        <w:snapToGrid w:val="0"/>
        <w:spacing w:line="360" w:lineRule="exact"/>
        <w:ind w:left="420"/>
        <w:rPr>
          <w:rFonts w:ascii="宋体" w:eastAsia="宋体" w:hAnsi="Times New Roman" w:cs="宋体"/>
          <w:kern w:val="2"/>
          <w:lang w:val="zh-CN"/>
        </w:rPr>
      </w:pPr>
      <w:r>
        <w:rPr>
          <w:rFonts w:ascii="宋体" w:eastAsia="宋体" w:hAnsi="Times New Roman" w:cs="宋体" w:hint="eastAsia"/>
          <w:kern w:val="2"/>
          <w:lang w:val="zh-CN"/>
        </w:rPr>
        <w:t>十三、财政拨款</w:t>
      </w:r>
      <w:r>
        <w:rPr>
          <w:rFonts w:ascii="宋体" w:eastAsia="宋体" w:hAnsi="Times New Roman" w:cs="宋体"/>
          <w:kern w:val="2"/>
          <w:lang w:val="zh-CN"/>
        </w:rPr>
        <w:t>“</w:t>
      </w:r>
      <w:r>
        <w:rPr>
          <w:rFonts w:ascii="宋体" w:eastAsia="宋体" w:hAnsi="Times New Roman" w:cs="宋体" w:hint="eastAsia"/>
          <w:kern w:val="2"/>
          <w:lang w:val="zh-CN"/>
        </w:rPr>
        <w:t>三公</w:t>
      </w:r>
      <w:r>
        <w:rPr>
          <w:rFonts w:ascii="宋体" w:eastAsia="宋体" w:hAnsi="Times New Roman" w:cs="宋体"/>
          <w:kern w:val="2"/>
          <w:lang w:val="zh-CN"/>
        </w:rPr>
        <w:t>”</w:t>
      </w:r>
      <w:r>
        <w:rPr>
          <w:rFonts w:ascii="宋体" w:eastAsia="宋体" w:hAnsi="Times New Roman" w:cs="宋体" w:hint="eastAsia"/>
          <w:kern w:val="2"/>
          <w:lang w:val="zh-CN"/>
        </w:rPr>
        <w:t>经费支出决算表</w:t>
      </w:r>
      <w:r>
        <w:rPr>
          <w:rFonts w:ascii="宋体" w:eastAsia="宋体" w:hAnsi="Times New Roman" w:cs="宋体"/>
          <w:kern w:val="2"/>
          <w:lang w:val="zh-CN"/>
        </w:rPr>
        <w:t>…………………………………………</w:t>
      </w:r>
      <w:r w:rsidR="007F461F">
        <w:rPr>
          <w:rFonts w:ascii="宋体" w:eastAsia="宋体" w:hAnsi="Times New Roman" w:cs="宋体" w:hint="eastAsia"/>
          <w:kern w:val="2"/>
          <w:lang w:val="zh-CN"/>
        </w:rPr>
        <w:t>48</w:t>
      </w:r>
    </w:p>
    <w:p w:rsidR="00494F06" w:rsidRDefault="00F465CE">
      <w:pPr>
        <w:spacing w:line="440" w:lineRule="exact"/>
        <w:rPr>
          <w:rFonts w:ascii="仿宋" w:eastAsia="仿宋" w:hAnsi="Times New Roman" w:cs="仿宋"/>
          <w:kern w:val="44"/>
          <w:lang w:val="zh-CN"/>
        </w:rPr>
      </w:pPr>
      <w:r>
        <w:rPr>
          <w:rFonts w:ascii="仿宋" w:eastAsia="仿宋" w:hAnsi="Times New Roman" w:cs="仿宋"/>
          <w:b/>
          <w:bCs/>
          <w:kern w:val="2"/>
          <w:lang w:val="zh-CN"/>
        </w:rPr>
        <w:br w:type="page"/>
      </w:r>
      <w:bookmarkStart w:id="0" w:name="_GoBack"/>
      <w:bookmarkEnd w:id="0"/>
    </w:p>
    <w:p w:rsidR="00494F06" w:rsidRDefault="00F465CE">
      <w:pPr>
        <w:pStyle w:val="1"/>
        <w:keepNext/>
        <w:keepLines/>
        <w:spacing w:before="340" w:after="330" w:line="576" w:lineRule="auto"/>
        <w:jc w:val="center"/>
        <w:rPr>
          <w:rFonts w:ascii="黑体" w:eastAsia="黑体" w:hAnsi="Times New Roman" w:cs="黑体"/>
          <w:b/>
          <w:bCs/>
          <w:kern w:val="44"/>
          <w:sz w:val="44"/>
          <w:szCs w:val="44"/>
          <w:lang w:val="zh-CN"/>
        </w:rPr>
      </w:pPr>
      <w:r>
        <w:rPr>
          <w:rFonts w:ascii="黑体" w:eastAsia="黑体" w:hAnsi="Times New Roman" w:cs="黑体" w:hint="eastAsia"/>
          <w:kern w:val="44"/>
          <w:sz w:val="44"/>
          <w:szCs w:val="44"/>
          <w:lang w:val="zh-CN"/>
        </w:rPr>
        <w:lastRenderedPageBreak/>
        <w:t>第一部分单位概况</w:t>
      </w:r>
    </w:p>
    <w:p w:rsidR="00494F06" w:rsidRDefault="00F465CE">
      <w:pPr>
        <w:pStyle w:val="2"/>
        <w:keepNext/>
        <w:keepLines/>
        <w:numPr>
          <w:ilvl w:val="0"/>
          <w:numId w:val="1"/>
        </w:numPr>
        <w:spacing w:before="260" w:after="260" w:line="576" w:lineRule="exact"/>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t>主要</w:t>
      </w:r>
      <w:r>
        <w:rPr>
          <w:rFonts w:ascii="黑体" w:eastAsia="黑体" w:hAnsi="Times New Roman" w:cs="黑体" w:hint="eastAsia"/>
          <w:kern w:val="2"/>
          <w:sz w:val="32"/>
          <w:szCs w:val="32"/>
          <w:lang w:val="zh-CN"/>
        </w:rPr>
        <w:t>职责</w:t>
      </w:r>
    </w:p>
    <w:p w:rsidR="00494F06" w:rsidRDefault="00786FC1">
      <w:pPr>
        <w:snapToGrid w:val="0"/>
        <w:spacing w:line="560" w:lineRule="exact"/>
        <w:rPr>
          <w:rFonts w:ascii="仿宋_GB2312" w:eastAsia="仿宋_GB2312" w:hAnsi="Times New Roman" w:cs="仿宋_GB2312"/>
          <w:color w:val="000000"/>
          <w:kern w:val="2"/>
          <w:sz w:val="32"/>
          <w:szCs w:val="32"/>
          <w:lang w:val="zh-CN"/>
        </w:rPr>
      </w:pPr>
      <w:bookmarkStart w:id="1" w:name="_Hlk148708002"/>
      <w:r>
        <w:rPr>
          <w:rFonts w:ascii="仿宋_GB2312" w:eastAsia="仿宋_GB2312" w:hAnsi="Times New Roman" w:cs="仿宋_GB2312" w:hint="eastAsia"/>
          <w:color w:val="000000"/>
          <w:kern w:val="2"/>
          <w:sz w:val="32"/>
          <w:szCs w:val="32"/>
          <w:lang w:val="zh-CN"/>
        </w:rPr>
        <w:t xml:space="preserve">    </w:t>
      </w:r>
      <w:r>
        <w:rPr>
          <w:rFonts w:ascii="仿宋_GB2312" w:eastAsia="仿宋_GB2312" w:hAnsi="Times New Roman" w:cs="仿宋_GB2312"/>
          <w:color w:val="000000"/>
          <w:kern w:val="2"/>
          <w:sz w:val="32"/>
          <w:szCs w:val="32"/>
          <w:lang w:val="zh-CN"/>
        </w:rPr>
        <w:t>乐山市嘉州学校是一所九年一贯制学校。学校的宗旨和业务范围是：实施初中、小</w:t>
      </w:r>
      <w:bookmarkEnd w:id="1"/>
      <w:r w:rsidR="00F465CE">
        <w:rPr>
          <w:rFonts w:ascii="仿宋_GB2312" w:eastAsia="仿宋_GB2312" w:hAnsi="Times New Roman" w:cs="仿宋_GB2312"/>
          <w:color w:val="000000"/>
          <w:kern w:val="2"/>
          <w:sz w:val="32"/>
          <w:szCs w:val="32"/>
          <w:lang w:val="zh-CN"/>
        </w:rPr>
        <w:t>学义务教育，促进基础教育发展。初中、小学学历教育。</w:t>
      </w:r>
    </w:p>
    <w:p w:rsidR="00494F06" w:rsidRDefault="00F465CE">
      <w:pPr>
        <w:snapToGrid w:val="0"/>
        <w:spacing w:line="560" w:lineRule="exact"/>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 xml:space="preserve">    学校认真贯彻执行党和国家的教育方针、政策、法规。积极稳妥地推进课堂教学改革，认真组织教育教学、学科研究活动，学校特色和学生的个性得到了发展，教育教学质量不断提高。建立健全各项规章制度和岗位责任制，坚持教书育人、服务育人、环境育人方针。维护教职工利益，保障教职工合法权益，以养成学生良好习惯为重点，为教职工和学生的幸福人生奠基。</w:t>
      </w:r>
    </w:p>
    <w:p w:rsidR="00494F06" w:rsidRDefault="00F465CE">
      <w:pPr>
        <w:pStyle w:val="2"/>
        <w:keepNext/>
        <w:keepLines/>
        <w:spacing w:before="260" w:after="260" w:line="576" w:lineRule="exact"/>
        <w:ind w:firstLine="640"/>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t>二、机</w:t>
      </w:r>
      <w:r>
        <w:rPr>
          <w:rFonts w:ascii="黑体" w:eastAsia="黑体" w:hAnsi="Times New Roman" w:cs="黑体" w:hint="eastAsia"/>
          <w:kern w:val="2"/>
          <w:sz w:val="32"/>
          <w:szCs w:val="32"/>
          <w:lang w:val="zh-CN"/>
        </w:rPr>
        <w:t>构设置</w:t>
      </w:r>
    </w:p>
    <w:p w:rsidR="00494F06" w:rsidRDefault="00786FC1">
      <w:pPr>
        <w:snapToGrid w:val="0"/>
        <w:spacing w:line="560" w:lineRule="exact"/>
        <w:rPr>
          <w:lang w:val="zh-CN"/>
        </w:rPr>
      </w:pPr>
      <w:r>
        <w:rPr>
          <w:rFonts w:ascii="仿宋_GB2312" w:eastAsia="仿宋_GB2312" w:hAnsi="Times New Roman" w:cs="仿宋_GB2312" w:hint="eastAsia"/>
          <w:color w:val="000000"/>
          <w:kern w:val="2"/>
          <w:sz w:val="32"/>
          <w:szCs w:val="32"/>
          <w:lang w:val="zh-CN"/>
        </w:rPr>
        <w:t xml:space="preserve">    </w:t>
      </w:r>
      <w:r w:rsidR="00F465CE">
        <w:rPr>
          <w:rFonts w:ascii="仿宋_GB2312" w:eastAsia="仿宋_GB2312" w:hAnsi="Times New Roman" w:cs="仿宋_GB2312" w:hint="eastAsia"/>
          <w:color w:val="000000"/>
          <w:kern w:val="2"/>
          <w:sz w:val="32"/>
          <w:szCs w:val="32"/>
          <w:lang w:val="zh-CN"/>
        </w:rPr>
        <w:t>乐山市嘉州学校由办公室、教导处、教科室、总务处、安全办和9</w:t>
      </w:r>
      <w:r w:rsidR="00F465CE">
        <w:rPr>
          <w:rFonts w:ascii="仿宋_GB2312" w:eastAsia="仿宋_GB2312" w:hAnsi="Times New Roman" w:cs="仿宋_GB2312"/>
          <w:color w:val="000000"/>
          <w:kern w:val="2"/>
          <w:sz w:val="32"/>
          <w:szCs w:val="32"/>
          <w:lang w:val="zh-CN"/>
        </w:rPr>
        <w:t>8</w:t>
      </w:r>
      <w:r w:rsidR="00F465CE">
        <w:rPr>
          <w:rFonts w:ascii="仿宋_GB2312" w:eastAsia="仿宋_GB2312" w:hAnsi="Times New Roman" w:cs="仿宋_GB2312" w:hint="eastAsia"/>
          <w:color w:val="000000"/>
          <w:kern w:val="2"/>
          <w:sz w:val="32"/>
          <w:szCs w:val="32"/>
          <w:lang w:val="zh-CN"/>
        </w:rPr>
        <w:t>个教学班组成。年末学生数</w:t>
      </w:r>
      <w:r w:rsidR="00F465CE">
        <w:rPr>
          <w:rFonts w:ascii="仿宋_GB2312" w:eastAsia="仿宋_GB2312" w:hAnsi="Times New Roman" w:cs="仿宋_GB2312"/>
          <w:color w:val="000000"/>
          <w:kern w:val="2"/>
          <w:sz w:val="32"/>
          <w:szCs w:val="32"/>
          <w:lang w:val="zh-CN"/>
        </w:rPr>
        <w:t>5286人，较上年4965净增321人，增长6.47%。教职工数225人，较上年193净增32人，增长16.58%。</w:t>
      </w:r>
      <w:r w:rsidR="00F465CE">
        <w:rPr>
          <w:rFonts w:ascii="仿宋_GB2312" w:eastAsia="仿宋_GB2312" w:hAnsi="Times New Roman" w:cs="仿宋_GB2312" w:hint="eastAsia"/>
          <w:color w:val="000000"/>
          <w:kern w:val="2"/>
          <w:sz w:val="32"/>
          <w:szCs w:val="32"/>
          <w:lang w:val="zh-CN"/>
        </w:rPr>
        <w:t>外聘教师5</w:t>
      </w:r>
      <w:r w:rsidR="00F465CE">
        <w:rPr>
          <w:rFonts w:ascii="仿宋_GB2312" w:eastAsia="仿宋_GB2312" w:hAnsi="Times New Roman" w:cs="仿宋_GB2312"/>
          <w:color w:val="000000"/>
          <w:kern w:val="2"/>
          <w:sz w:val="32"/>
          <w:szCs w:val="32"/>
          <w:lang w:val="zh-CN"/>
        </w:rPr>
        <w:t>2</w:t>
      </w:r>
      <w:r w:rsidR="00F465CE">
        <w:rPr>
          <w:rFonts w:ascii="仿宋_GB2312" w:eastAsia="仿宋_GB2312" w:hAnsi="Times New Roman" w:cs="仿宋_GB2312" w:hint="eastAsia"/>
          <w:color w:val="000000"/>
          <w:kern w:val="2"/>
          <w:sz w:val="32"/>
          <w:szCs w:val="32"/>
          <w:lang w:val="zh-CN"/>
        </w:rPr>
        <w:t>人，安保劳务派遣1</w:t>
      </w:r>
      <w:r w:rsidR="00F465CE">
        <w:rPr>
          <w:rFonts w:ascii="仿宋_GB2312" w:eastAsia="仿宋_GB2312" w:hAnsi="Times New Roman" w:cs="仿宋_GB2312"/>
          <w:color w:val="000000"/>
          <w:kern w:val="2"/>
          <w:sz w:val="32"/>
          <w:szCs w:val="32"/>
          <w:lang w:val="zh-CN"/>
        </w:rPr>
        <w:t>0</w:t>
      </w:r>
      <w:r w:rsidR="00F465CE">
        <w:rPr>
          <w:rFonts w:ascii="仿宋_GB2312" w:eastAsia="仿宋_GB2312" w:hAnsi="Times New Roman" w:cs="仿宋_GB2312" w:hint="eastAsia"/>
          <w:color w:val="000000"/>
          <w:kern w:val="2"/>
          <w:sz w:val="32"/>
          <w:szCs w:val="32"/>
          <w:lang w:val="zh-CN"/>
        </w:rPr>
        <w:t>人。</w:t>
      </w:r>
    </w:p>
    <w:p w:rsidR="00494F06" w:rsidRDefault="00F465CE">
      <w:pPr>
        <w:pStyle w:val="1"/>
        <w:keepNext/>
        <w:keepLines/>
        <w:spacing w:before="340" w:after="330" w:line="576" w:lineRule="exact"/>
        <w:ind w:right="442" w:firstLine="880"/>
        <w:jc w:val="center"/>
        <w:rPr>
          <w:rFonts w:ascii="Times New Roman" w:eastAsia="黑体" w:hAnsi="Times New Roman" w:cs="Times New Roman"/>
          <w:b/>
          <w:bCs/>
          <w:kern w:val="44"/>
          <w:sz w:val="44"/>
          <w:szCs w:val="44"/>
          <w:lang w:val="zh-CN"/>
        </w:rPr>
      </w:pPr>
      <w:r>
        <w:rPr>
          <w:rFonts w:ascii="黑体" w:eastAsia="黑体" w:hAnsi="Cambria" w:cs="黑体" w:hint="eastAsia"/>
          <w:color w:val="000000"/>
          <w:kern w:val="44"/>
          <w:sz w:val="44"/>
          <w:szCs w:val="44"/>
          <w:lang w:val="zh-CN"/>
        </w:rPr>
        <w:lastRenderedPageBreak/>
        <w:t>第二部分</w:t>
      </w:r>
      <w:r>
        <w:rPr>
          <w:rFonts w:ascii="黑体" w:eastAsia="黑体" w:hAnsi="Cambria" w:cs="黑体"/>
          <w:kern w:val="44"/>
          <w:sz w:val="44"/>
          <w:szCs w:val="44"/>
          <w:lang w:val="zh-CN"/>
        </w:rPr>
        <w:t>2022</w:t>
      </w:r>
      <w:r>
        <w:rPr>
          <w:rFonts w:ascii="黑体" w:eastAsia="黑体" w:hAnsi="Cambria" w:cs="黑体" w:hint="eastAsia"/>
          <w:kern w:val="44"/>
          <w:sz w:val="44"/>
          <w:szCs w:val="44"/>
          <w:lang w:val="zh-CN"/>
        </w:rPr>
        <w:t>年度单位决算情况说明</w:t>
      </w:r>
    </w:p>
    <w:p w:rsidR="00494F06" w:rsidRDefault="00786FC1">
      <w:pPr>
        <w:keepNext/>
        <w:keepLines/>
        <w:spacing w:line="576" w:lineRule="exact"/>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t xml:space="preserve">    </w:t>
      </w:r>
      <w:r w:rsidR="00F465CE">
        <w:rPr>
          <w:rFonts w:ascii="黑体" w:eastAsia="黑体" w:hAnsi="Times New Roman" w:cs="黑体" w:hint="eastAsia"/>
          <w:color w:val="000000"/>
          <w:kern w:val="2"/>
          <w:sz w:val="32"/>
          <w:szCs w:val="32"/>
          <w:lang w:val="zh-CN"/>
        </w:rPr>
        <w:t>一、收</w:t>
      </w:r>
      <w:r w:rsidR="00F465CE">
        <w:rPr>
          <w:rFonts w:ascii="黑体" w:eastAsia="黑体" w:hAnsi="Times New Roman" w:cs="黑体" w:hint="eastAsia"/>
          <w:kern w:val="2"/>
          <w:sz w:val="32"/>
          <w:szCs w:val="32"/>
          <w:lang w:val="zh-CN"/>
        </w:rPr>
        <w:t>入支出决算总体情况说明</w:t>
      </w:r>
    </w:p>
    <w:p w:rsidR="00494F06" w:rsidRDefault="00F465CE">
      <w:pPr>
        <w:keepNext/>
        <w:keepLines/>
        <w:spacing w:line="576" w:lineRule="exact"/>
        <w:ind w:firstLine="640"/>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年度收、支总计</w:t>
      </w:r>
      <w:r>
        <w:rPr>
          <w:rFonts w:ascii="仿宋_GB2312" w:eastAsia="仿宋_GB2312" w:hAnsi="Times New Roman" w:cs="仿宋_GB2312"/>
          <w:color w:val="000000"/>
          <w:kern w:val="2"/>
          <w:sz w:val="32"/>
          <w:szCs w:val="32"/>
          <w:lang w:val="zh-CN"/>
        </w:rPr>
        <w:t>3,816.56</w:t>
      </w:r>
      <w:r>
        <w:rPr>
          <w:rFonts w:ascii="仿宋_GB2312" w:eastAsia="仿宋_GB2312" w:hAnsi="Times New Roman" w:cs="仿宋_GB2312" w:hint="eastAsia"/>
          <w:color w:val="000000"/>
          <w:kern w:val="2"/>
          <w:sz w:val="32"/>
          <w:szCs w:val="32"/>
          <w:lang w:val="zh-CN"/>
        </w:rPr>
        <w:t>万元。与</w:t>
      </w:r>
      <w:r>
        <w:rPr>
          <w:rFonts w:ascii="仿宋_GB2312" w:eastAsia="仿宋_GB2312" w:hAnsi="Times New Roman" w:cs="仿宋_GB2312"/>
          <w:color w:val="000000"/>
          <w:kern w:val="2"/>
          <w:sz w:val="32"/>
          <w:szCs w:val="32"/>
          <w:lang w:val="zh-CN"/>
        </w:rPr>
        <w:t>2021</w:t>
      </w:r>
      <w:r>
        <w:rPr>
          <w:rFonts w:ascii="仿宋_GB2312" w:eastAsia="仿宋_GB2312" w:hAnsi="Times New Roman" w:cs="仿宋_GB2312" w:hint="eastAsia"/>
          <w:color w:val="000000"/>
          <w:kern w:val="2"/>
          <w:sz w:val="32"/>
          <w:szCs w:val="32"/>
          <w:lang w:val="zh-CN"/>
        </w:rPr>
        <w:t>年相比，收、支总计</w:t>
      </w:r>
      <w:r>
        <w:rPr>
          <w:rFonts w:ascii="仿宋_GB2312" w:eastAsia="仿宋_GB2312" w:hAnsi="Times New Roman" w:cs="仿宋_GB2312" w:hint="eastAsia"/>
          <w:color w:val="000000"/>
          <w:kern w:val="2"/>
          <w:sz w:val="32"/>
          <w:szCs w:val="32"/>
        </w:rPr>
        <w:t>减少</w:t>
      </w:r>
      <w:r>
        <w:rPr>
          <w:rFonts w:ascii="仿宋_GB2312" w:eastAsia="仿宋_GB2312" w:hAnsi="Times New Roman" w:cs="仿宋_GB2312"/>
          <w:color w:val="000000"/>
          <w:kern w:val="2"/>
          <w:sz w:val="32"/>
          <w:szCs w:val="32"/>
          <w:lang w:val="zh-CN"/>
        </w:rPr>
        <w:t>3,684.9</w:t>
      </w:r>
      <w:r>
        <w:rPr>
          <w:rFonts w:ascii="仿宋_GB2312" w:eastAsia="仿宋_GB2312" w:hAnsi="Times New Roman" w:cs="仿宋_GB2312" w:hint="eastAsia"/>
          <w:color w:val="000000"/>
          <w:kern w:val="2"/>
          <w:sz w:val="32"/>
          <w:szCs w:val="32"/>
          <w:lang w:val="zh-CN"/>
        </w:rPr>
        <w:t>万元，下降</w:t>
      </w:r>
      <w:r>
        <w:rPr>
          <w:rFonts w:ascii="仿宋_GB2312" w:eastAsia="仿宋_GB2312" w:hAnsi="Times New Roman" w:cs="仿宋_GB2312"/>
          <w:color w:val="000000"/>
          <w:kern w:val="2"/>
          <w:sz w:val="32"/>
          <w:szCs w:val="32"/>
          <w:lang w:val="zh-CN"/>
        </w:rPr>
        <w:t>49.1%</w:t>
      </w:r>
      <w:r>
        <w:rPr>
          <w:rFonts w:ascii="仿宋_GB2312" w:eastAsia="仿宋_GB2312" w:hAnsi="Times New Roman" w:cs="仿宋_GB2312" w:hint="eastAsia"/>
          <w:color w:val="000000"/>
          <w:kern w:val="2"/>
          <w:sz w:val="32"/>
          <w:szCs w:val="32"/>
          <w:lang w:val="zh-CN"/>
        </w:rPr>
        <w:t>。主要变动原因是财政</w:t>
      </w:r>
      <w:r>
        <w:rPr>
          <w:rFonts w:ascii="仿宋_GB2312" w:eastAsia="仿宋_GB2312" w:hAnsi="Times New Roman" w:cs="仿宋_GB2312"/>
          <w:color w:val="000000"/>
          <w:kern w:val="2"/>
          <w:sz w:val="32"/>
          <w:szCs w:val="32"/>
          <w:lang w:val="zh-CN"/>
        </w:rPr>
        <w:t>2021年预拨经费4213.94万元调列支出2017-2018年学校重建工程款，2022年财政只划拨了256.97万元。</w:t>
      </w:r>
    </w:p>
    <w:p w:rsidR="00494F06" w:rsidRDefault="00F465CE">
      <w:pPr>
        <w:spacing w:line="600" w:lineRule="exact"/>
        <w:ind w:firstLine="640"/>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1</w:t>
      </w:r>
      <w:r>
        <w:rPr>
          <w:rFonts w:ascii="仿宋" w:eastAsia="仿宋" w:hAnsi="Times New Roman" w:cs="仿宋" w:hint="eastAsia"/>
          <w:kern w:val="2"/>
          <w:sz w:val="32"/>
          <w:szCs w:val="32"/>
        </w:rPr>
        <w:t>：收、支决算总计变动情况图）（柱状图）</w:t>
      </w:r>
    </w:p>
    <w:p w:rsidR="0043272C" w:rsidRDefault="0088463D" w:rsidP="0043272C">
      <w:pPr>
        <w:snapToGrid w:val="0"/>
        <w:jc w:val="both"/>
        <w:rPr>
          <w:rFonts w:ascii="仿宋" w:eastAsia="仿宋" w:hAnsi="Times New Roman" w:cs="仿宋"/>
          <w:kern w:val="2"/>
          <w:sz w:val="32"/>
          <w:szCs w:val="32"/>
        </w:rPr>
      </w:pPr>
      <w:r>
        <w:rPr>
          <w:noProof/>
        </w:rPr>
        <w:drawing>
          <wp:inline distT="0" distB="0" distL="0" distR="0">
            <wp:extent cx="5255260" cy="4001464"/>
            <wp:effectExtent l="57150" t="38100" r="59690" b="75565"/>
            <wp:docPr id="4" name="图表 4">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0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3272C" w:rsidRDefault="0043272C" w:rsidP="0043272C">
      <w:pPr>
        <w:keepNext/>
        <w:keepLines/>
        <w:spacing w:line="576" w:lineRule="exact"/>
        <w:ind w:firstLine="640"/>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lastRenderedPageBreak/>
        <w:t>二、收</w:t>
      </w:r>
      <w:r>
        <w:rPr>
          <w:rFonts w:ascii="黑体" w:eastAsia="黑体" w:hAnsi="Times New Roman" w:cs="黑体" w:hint="eastAsia"/>
          <w:kern w:val="2"/>
          <w:sz w:val="32"/>
          <w:szCs w:val="32"/>
          <w:lang w:val="zh-CN"/>
        </w:rPr>
        <w:t>入决算情况说明</w:t>
      </w:r>
    </w:p>
    <w:p w:rsidR="0043272C" w:rsidRDefault="0043272C" w:rsidP="0043272C">
      <w:pPr>
        <w:keepNext/>
        <w:keepLines/>
        <w:spacing w:line="576" w:lineRule="exact"/>
        <w:ind w:firstLine="640"/>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年本年收入合计</w:t>
      </w:r>
      <w:r>
        <w:rPr>
          <w:rFonts w:ascii="仿宋_GB2312" w:eastAsia="仿宋_GB2312" w:hAnsi="Times New Roman" w:cs="仿宋_GB2312"/>
          <w:color w:val="000000"/>
          <w:kern w:val="2"/>
          <w:sz w:val="32"/>
          <w:szCs w:val="32"/>
          <w:lang w:val="zh-CN"/>
        </w:rPr>
        <w:t>3,816.46</w:t>
      </w:r>
      <w:r>
        <w:rPr>
          <w:rFonts w:ascii="仿宋_GB2312" w:eastAsia="仿宋_GB2312" w:hAnsi="Times New Roman" w:cs="仿宋_GB2312" w:hint="eastAsia"/>
          <w:color w:val="000000"/>
          <w:kern w:val="2"/>
          <w:sz w:val="32"/>
          <w:szCs w:val="32"/>
          <w:lang w:val="zh-CN"/>
        </w:rPr>
        <w:t>万元，其中：一般公共预算财政拨款收入</w:t>
      </w:r>
      <w:r>
        <w:rPr>
          <w:rFonts w:ascii="仿宋_GB2312" w:eastAsia="仿宋_GB2312" w:hAnsi="Times New Roman" w:cs="仿宋_GB2312"/>
          <w:color w:val="000000"/>
          <w:kern w:val="2"/>
          <w:sz w:val="32"/>
          <w:szCs w:val="32"/>
          <w:lang w:val="zh-CN"/>
        </w:rPr>
        <w:t>3,549.7</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93%</w:t>
      </w:r>
      <w:r>
        <w:rPr>
          <w:rFonts w:ascii="仿宋_GB2312" w:eastAsia="仿宋_GB2312" w:hAnsi="Times New Roman" w:cs="仿宋_GB2312" w:hint="eastAsia"/>
          <w:color w:val="000000"/>
          <w:kern w:val="2"/>
          <w:sz w:val="32"/>
          <w:szCs w:val="32"/>
          <w:lang w:val="zh-CN"/>
        </w:rPr>
        <w:t>；政府性基金预算财政拨款收入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；国有资本经营预算财政拨款收入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；上级补助收入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；事业收入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；经营收入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；附属单位上缴收入</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；其他收入</w:t>
      </w:r>
      <w:r>
        <w:rPr>
          <w:rFonts w:ascii="仿宋_GB2312" w:eastAsia="仿宋_GB2312" w:hAnsi="Times New Roman" w:cs="仿宋_GB2312"/>
          <w:color w:val="000000"/>
          <w:kern w:val="2"/>
          <w:sz w:val="32"/>
          <w:szCs w:val="32"/>
          <w:lang w:val="zh-CN"/>
        </w:rPr>
        <w:t>266.76</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7%</w:t>
      </w:r>
      <w:r>
        <w:rPr>
          <w:rFonts w:ascii="仿宋_GB2312" w:eastAsia="仿宋_GB2312" w:hAnsi="Times New Roman" w:cs="仿宋_GB2312" w:hint="eastAsia"/>
          <w:color w:val="000000"/>
          <w:kern w:val="2"/>
          <w:sz w:val="32"/>
          <w:szCs w:val="32"/>
          <w:lang w:val="zh-CN"/>
        </w:rPr>
        <w:t>。</w:t>
      </w:r>
    </w:p>
    <w:p w:rsidR="00494F06" w:rsidRDefault="00F465CE">
      <w:pPr>
        <w:spacing w:line="600" w:lineRule="exact"/>
        <w:ind w:firstLine="643"/>
        <w:jc w:val="both"/>
        <w:rPr>
          <w:rFonts w:ascii="仿宋" w:eastAsia="仿宋" w:hAnsi="Times New Roman" w:cs="仿宋"/>
          <w:b/>
          <w:bCs/>
          <w:kern w:val="2"/>
          <w:sz w:val="32"/>
          <w:szCs w:val="32"/>
        </w:rPr>
      </w:pPr>
      <w:r>
        <w:rPr>
          <w:rFonts w:ascii="仿宋" w:eastAsia="仿宋" w:hAnsi="Times New Roman" w:cs="仿宋" w:hint="eastAsia"/>
          <w:b/>
          <w:bCs/>
          <w:kern w:val="2"/>
          <w:sz w:val="32"/>
          <w:szCs w:val="32"/>
        </w:rPr>
        <w:t>（注：数据来源于财决</w:t>
      </w:r>
      <w:r>
        <w:rPr>
          <w:rFonts w:ascii="仿宋" w:eastAsia="仿宋" w:hAnsi="Times New Roman" w:cs="仿宋"/>
          <w:b/>
          <w:bCs/>
          <w:kern w:val="2"/>
          <w:sz w:val="32"/>
          <w:szCs w:val="32"/>
        </w:rPr>
        <w:t>01</w:t>
      </w:r>
      <w:r>
        <w:rPr>
          <w:rFonts w:ascii="仿宋" w:eastAsia="仿宋" w:hAnsi="Times New Roman" w:cs="仿宋" w:hint="eastAsia"/>
          <w:b/>
          <w:bCs/>
          <w:kern w:val="2"/>
          <w:sz w:val="32"/>
          <w:szCs w:val="32"/>
        </w:rPr>
        <w:t>表，仅罗列本单位涉及的收入。）</w:t>
      </w:r>
    </w:p>
    <w:p w:rsidR="00494F06" w:rsidRDefault="00F465CE">
      <w:pPr>
        <w:spacing w:line="600" w:lineRule="exact"/>
        <w:ind w:firstLine="640"/>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2</w:t>
      </w:r>
      <w:r>
        <w:rPr>
          <w:rFonts w:ascii="仿宋" w:eastAsia="仿宋" w:hAnsi="Times New Roman" w:cs="仿宋" w:hint="eastAsia"/>
          <w:kern w:val="2"/>
          <w:sz w:val="32"/>
          <w:szCs w:val="32"/>
        </w:rPr>
        <w:t>：收入决算结构图）（饼状图）</w:t>
      </w:r>
    </w:p>
    <w:p w:rsidR="00494F06" w:rsidRDefault="00F465CE">
      <w:pPr>
        <w:snapToGrid w:val="0"/>
        <w:jc w:val="both"/>
        <w:rPr>
          <w:rFonts w:ascii="仿宋" w:eastAsia="仿宋" w:hAnsi="Times New Roman" w:cs="仿宋"/>
          <w:kern w:val="2"/>
          <w:sz w:val="32"/>
          <w:szCs w:val="32"/>
        </w:rPr>
      </w:pPr>
      <w:r>
        <w:rPr>
          <w:noProof/>
        </w:rPr>
        <w:drawing>
          <wp:inline distT="0" distB="0" distL="0" distR="0">
            <wp:extent cx="5208905" cy="3955166"/>
            <wp:effectExtent l="57150" t="38100" r="48895" b="838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94F06" w:rsidRDefault="00F465CE">
      <w:pPr>
        <w:keepNext/>
        <w:keepLines/>
        <w:spacing w:line="576" w:lineRule="exact"/>
        <w:ind w:firstLine="640"/>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lastRenderedPageBreak/>
        <w:t>三、支</w:t>
      </w:r>
      <w:r>
        <w:rPr>
          <w:rFonts w:ascii="黑体" w:eastAsia="黑体" w:hAnsi="Times New Roman" w:cs="黑体" w:hint="eastAsia"/>
          <w:kern w:val="2"/>
          <w:sz w:val="32"/>
          <w:szCs w:val="32"/>
          <w:lang w:val="zh-CN"/>
        </w:rPr>
        <w:t>出决算情况说明</w:t>
      </w:r>
    </w:p>
    <w:p w:rsidR="00494F06" w:rsidRDefault="00F465CE">
      <w:pPr>
        <w:keepNext/>
        <w:keepLines/>
        <w:spacing w:line="576" w:lineRule="exact"/>
        <w:ind w:firstLine="640"/>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年本年支出合计</w:t>
      </w:r>
      <w:r>
        <w:rPr>
          <w:rFonts w:ascii="仿宋_GB2312" w:eastAsia="仿宋_GB2312" w:hAnsi="Times New Roman" w:cs="仿宋_GB2312"/>
          <w:color w:val="000000"/>
          <w:kern w:val="2"/>
          <w:sz w:val="32"/>
          <w:szCs w:val="32"/>
          <w:lang w:val="zh-CN"/>
        </w:rPr>
        <w:t>3,816.56</w:t>
      </w:r>
      <w:r>
        <w:rPr>
          <w:rFonts w:ascii="仿宋_GB2312" w:eastAsia="仿宋_GB2312" w:hAnsi="Times New Roman" w:cs="仿宋_GB2312" w:hint="eastAsia"/>
          <w:color w:val="000000"/>
          <w:kern w:val="2"/>
          <w:sz w:val="32"/>
          <w:szCs w:val="32"/>
          <w:lang w:val="zh-CN"/>
        </w:rPr>
        <w:t>万元，其中：基本支出</w:t>
      </w:r>
      <w:r>
        <w:rPr>
          <w:rFonts w:ascii="仿宋_GB2312" w:eastAsia="仿宋_GB2312" w:hAnsi="Times New Roman" w:cs="仿宋_GB2312"/>
          <w:color w:val="000000"/>
          <w:kern w:val="2"/>
          <w:sz w:val="32"/>
          <w:szCs w:val="32"/>
          <w:lang w:val="zh-CN"/>
        </w:rPr>
        <w:t>2,454.72</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64.3%</w:t>
      </w:r>
      <w:r>
        <w:rPr>
          <w:rFonts w:ascii="仿宋_GB2312" w:eastAsia="仿宋_GB2312" w:hAnsi="Times New Roman" w:cs="仿宋_GB2312" w:hint="eastAsia"/>
          <w:color w:val="000000"/>
          <w:kern w:val="2"/>
          <w:sz w:val="32"/>
          <w:szCs w:val="32"/>
          <w:lang w:val="zh-CN"/>
        </w:rPr>
        <w:t>；项目支出</w:t>
      </w:r>
      <w:r>
        <w:rPr>
          <w:rFonts w:ascii="仿宋_GB2312" w:eastAsia="仿宋_GB2312" w:hAnsi="Times New Roman" w:cs="仿宋_GB2312"/>
          <w:color w:val="000000"/>
          <w:kern w:val="2"/>
          <w:sz w:val="32"/>
          <w:szCs w:val="32"/>
          <w:lang w:val="zh-CN"/>
        </w:rPr>
        <w:t>1,361.84</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35.7%</w:t>
      </w:r>
      <w:r>
        <w:rPr>
          <w:rFonts w:ascii="仿宋_GB2312" w:eastAsia="仿宋_GB2312" w:hAnsi="Times New Roman" w:cs="仿宋_GB2312" w:hint="eastAsia"/>
          <w:color w:val="000000"/>
          <w:kern w:val="2"/>
          <w:sz w:val="32"/>
          <w:szCs w:val="32"/>
          <w:lang w:val="zh-CN"/>
        </w:rPr>
        <w:t>；上缴上级支出</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；经营支出</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；对附属单位补助支出</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0%</w:t>
      </w:r>
      <w:r>
        <w:rPr>
          <w:rFonts w:ascii="仿宋_GB2312" w:eastAsia="仿宋_GB2312" w:hAnsi="Times New Roman" w:cs="仿宋_GB2312" w:hint="eastAsia"/>
          <w:color w:val="000000"/>
          <w:kern w:val="2"/>
          <w:sz w:val="32"/>
          <w:szCs w:val="32"/>
          <w:lang w:val="zh-CN"/>
        </w:rPr>
        <w:t>。</w:t>
      </w:r>
    </w:p>
    <w:p w:rsidR="00494F06" w:rsidRDefault="00F465CE">
      <w:pPr>
        <w:spacing w:line="600" w:lineRule="exact"/>
        <w:ind w:firstLine="643"/>
        <w:jc w:val="both"/>
        <w:rPr>
          <w:rFonts w:ascii="仿宋" w:eastAsia="仿宋" w:hAnsi="Times New Roman" w:cs="仿宋"/>
          <w:b/>
          <w:bCs/>
          <w:kern w:val="2"/>
          <w:sz w:val="32"/>
          <w:szCs w:val="32"/>
        </w:rPr>
      </w:pPr>
      <w:r>
        <w:rPr>
          <w:rFonts w:ascii="仿宋" w:eastAsia="仿宋" w:hAnsi="Times New Roman" w:cs="仿宋" w:hint="eastAsia"/>
          <w:b/>
          <w:bCs/>
          <w:kern w:val="2"/>
          <w:sz w:val="32"/>
          <w:szCs w:val="32"/>
        </w:rPr>
        <w:t>（注：数据来源于财决</w:t>
      </w:r>
      <w:r>
        <w:rPr>
          <w:rFonts w:ascii="仿宋" w:eastAsia="仿宋" w:hAnsi="Times New Roman" w:cs="仿宋"/>
          <w:b/>
          <w:bCs/>
          <w:kern w:val="2"/>
          <w:sz w:val="32"/>
          <w:szCs w:val="32"/>
        </w:rPr>
        <w:t>04</w:t>
      </w:r>
      <w:r>
        <w:rPr>
          <w:rFonts w:ascii="仿宋" w:eastAsia="仿宋" w:hAnsi="Times New Roman" w:cs="仿宋" w:hint="eastAsia"/>
          <w:b/>
          <w:bCs/>
          <w:kern w:val="2"/>
          <w:sz w:val="32"/>
          <w:szCs w:val="32"/>
        </w:rPr>
        <w:t>表，仅罗列本单位涉及的支出。）</w:t>
      </w:r>
    </w:p>
    <w:p w:rsidR="00494F06" w:rsidRDefault="00F465CE">
      <w:pPr>
        <w:spacing w:line="600" w:lineRule="exact"/>
        <w:ind w:firstLine="640"/>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3</w:t>
      </w:r>
      <w:r>
        <w:rPr>
          <w:rFonts w:ascii="仿宋" w:eastAsia="仿宋" w:hAnsi="Times New Roman" w:cs="仿宋" w:hint="eastAsia"/>
          <w:kern w:val="2"/>
          <w:sz w:val="32"/>
          <w:szCs w:val="32"/>
        </w:rPr>
        <w:t>：支出决算结构图）（饼状图）</w:t>
      </w:r>
    </w:p>
    <w:p w:rsidR="00494F06" w:rsidRDefault="00F465CE">
      <w:pPr>
        <w:snapToGrid w:val="0"/>
        <w:jc w:val="both"/>
        <w:rPr>
          <w:rFonts w:ascii="仿宋" w:eastAsia="仿宋" w:hAnsi="Times New Roman" w:cs="仿宋"/>
          <w:kern w:val="2"/>
          <w:sz w:val="32"/>
          <w:szCs w:val="32"/>
        </w:rPr>
      </w:pPr>
      <w:r>
        <w:rPr>
          <w:noProof/>
        </w:rPr>
        <w:drawing>
          <wp:inline distT="0" distB="0" distL="0" distR="0">
            <wp:extent cx="5197475" cy="3631075"/>
            <wp:effectExtent l="57150" t="38100" r="60325" b="838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94F06" w:rsidRDefault="00F465CE" w:rsidP="0088463D">
      <w:pPr>
        <w:keepNext/>
        <w:keepLines/>
        <w:snapToGrid w:val="0"/>
        <w:spacing w:line="540" w:lineRule="exact"/>
        <w:ind w:firstLine="641"/>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t>四、财</w:t>
      </w:r>
      <w:r>
        <w:rPr>
          <w:rFonts w:ascii="黑体" w:eastAsia="黑体" w:hAnsi="Times New Roman" w:cs="黑体" w:hint="eastAsia"/>
          <w:kern w:val="2"/>
          <w:sz w:val="32"/>
          <w:szCs w:val="32"/>
          <w:lang w:val="zh-CN"/>
        </w:rPr>
        <w:t>政拨款收入支出决算总体情况说明</w:t>
      </w:r>
    </w:p>
    <w:p w:rsidR="00494F06" w:rsidRDefault="00F465CE" w:rsidP="0088463D">
      <w:pPr>
        <w:snapToGrid w:val="0"/>
        <w:spacing w:line="540" w:lineRule="exact"/>
        <w:ind w:firstLine="641"/>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年财政拨款收、支总计</w:t>
      </w:r>
      <w:r>
        <w:rPr>
          <w:rFonts w:ascii="仿宋_GB2312" w:eastAsia="仿宋_GB2312" w:hAnsi="Times New Roman" w:cs="仿宋_GB2312"/>
          <w:color w:val="000000"/>
          <w:kern w:val="2"/>
          <w:sz w:val="32"/>
          <w:szCs w:val="32"/>
          <w:lang w:val="zh-CN"/>
        </w:rPr>
        <w:t>3,549.8</w:t>
      </w:r>
      <w:r>
        <w:rPr>
          <w:rFonts w:ascii="仿宋_GB2312" w:eastAsia="仿宋_GB2312" w:hAnsi="Times New Roman" w:cs="仿宋_GB2312" w:hint="eastAsia"/>
          <w:color w:val="000000"/>
          <w:kern w:val="2"/>
          <w:sz w:val="32"/>
          <w:szCs w:val="32"/>
          <w:lang w:val="zh-CN"/>
        </w:rPr>
        <w:t>万元。与</w:t>
      </w:r>
      <w:r>
        <w:rPr>
          <w:rFonts w:ascii="仿宋_GB2312" w:eastAsia="仿宋_GB2312" w:hAnsi="Times New Roman" w:cs="仿宋_GB2312"/>
          <w:color w:val="000000"/>
          <w:kern w:val="2"/>
          <w:sz w:val="32"/>
          <w:szCs w:val="32"/>
          <w:lang w:val="zh-CN"/>
        </w:rPr>
        <w:t>2021</w:t>
      </w:r>
      <w:r>
        <w:rPr>
          <w:rFonts w:ascii="仿宋_GB2312" w:eastAsia="仿宋_GB2312" w:hAnsi="Times New Roman" w:cs="仿宋_GB2312" w:hint="eastAsia"/>
          <w:color w:val="000000"/>
          <w:kern w:val="2"/>
          <w:sz w:val="32"/>
          <w:szCs w:val="32"/>
          <w:lang w:val="zh-CN"/>
        </w:rPr>
        <w:t>年相比，财政拨款收、支总计减少</w:t>
      </w:r>
      <w:r>
        <w:rPr>
          <w:rFonts w:ascii="仿宋_GB2312" w:eastAsia="仿宋_GB2312" w:hAnsi="Times New Roman" w:cs="仿宋_GB2312"/>
          <w:color w:val="000000"/>
          <w:kern w:val="2"/>
          <w:sz w:val="32"/>
          <w:szCs w:val="32"/>
          <w:lang w:val="zh-CN"/>
        </w:rPr>
        <w:t>3,951.66</w:t>
      </w:r>
      <w:r>
        <w:rPr>
          <w:rFonts w:ascii="仿宋_GB2312" w:eastAsia="仿宋_GB2312" w:hAnsi="Times New Roman" w:cs="仿宋_GB2312" w:hint="eastAsia"/>
          <w:color w:val="000000"/>
          <w:kern w:val="2"/>
          <w:sz w:val="32"/>
          <w:szCs w:val="32"/>
          <w:lang w:val="zh-CN"/>
        </w:rPr>
        <w:t>万元，下降</w:t>
      </w:r>
      <w:r>
        <w:rPr>
          <w:rFonts w:ascii="仿宋_GB2312" w:eastAsia="仿宋_GB2312" w:hAnsi="Times New Roman" w:cs="仿宋_GB2312"/>
          <w:color w:val="000000"/>
          <w:kern w:val="2"/>
          <w:sz w:val="32"/>
          <w:szCs w:val="32"/>
          <w:lang w:val="zh-CN"/>
        </w:rPr>
        <w:t>52.7%</w:t>
      </w:r>
      <w:r>
        <w:rPr>
          <w:rFonts w:ascii="仿宋_GB2312" w:eastAsia="仿宋_GB2312" w:hAnsi="Times New Roman" w:cs="仿宋_GB2312" w:hint="eastAsia"/>
          <w:color w:val="000000"/>
          <w:kern w:val="2"/>
          <w:sz w:val="32"/>
          <w:szCs w:val="32"/>
          <w:lang w:val="zh-CN"/>
        </w:rPr>
        <w:t>。主要变动原因是财政</w:t>
      </w:r>
      <w:r>
        <w:rPr>
          <w:rFonts w:ascii="仿宋_GB2312" w:eastAsia="仿宋_GB2312" w:hAnsi="Times New Roman" w:cs="仿宋_GB2312"/>
          <w:color w:val="000000"/>
          <w:kern w:val="2"/>
          <w:sz w:val="32"/>
          <w:szCs w:val="32"/>
          <w:lang w:val="zh-CN"/>
        </w:rPr>
        <w:t>2021年预拨经费4213.94万元调列支出2017-2018年学校重建工程款，2022年财政只划拨了256.97万元。</w:t>
      </w:r>
    </w:p>
    <w:p w:rsidR="00494F06" w:rsidRDefault="00F465CE" w:rsidP="0088463D">
      <w:pPr>
        <w:snapToGrid w:val="0"/>
        <w:spacing w:line="540" w:lineRule="exact"/>
        <w:ind w:firstLine="641"/>
        <w:jc w:val="both"/>
        <w:rPr>
          <w:rFonts w:ascii="仿宋" w:eastAsia="仿宋" w:hAnsi="Times New Roman" w:cs="仿宋"/>
          <w:b/>
          <w:bCs/>
          <w:kern w:val="2"/>
          <w:sz w:val="32"/>
          <w:szCs w:val="32"/>
        </w:rPr>
      </w:pPr>
      <w:r>
        <w:rPr>
          <w:rFonts w:ascii="仿宋" w:eastAsia="仿宋" w:hAnsi="Times New Roman" w:cs="仿宋" w:hint="eastAsia"/>
          <w:b/>
          <w:bCs/>
          <w:kern w:val="2"/>
          <w:sz w:val="32"/>
          <w:szCs w:val="32"/>
        </w:rPr>
        <w:lastRenderedPageBreak/>
        <w:t>（注：数据来源于财决</w:t>
      </w:r>
      <w:r>
        <w:rPr>
          <w:rFonts w:ascii="仿宋" w:eastAsia="仿宋" w:hAnsi="Times New Roman" w:cs="仿宋"/>
          <w:b/>
          <w:bCs/>
          <w:kern w:val="2"/>
          <w:sz w:val="32"/>
          <w:szCs w:val="32"/>
        </w:rPr>
        <w:t>01-1</w:t>
      </w:r>
      <w:r>
        <w:rPr>
          <w:rFonts w:ascii="仿宋" w:eastAsia="仿宋" w:hAnsi="Times New Roman" w:cs="仿宋" w:hint="eastAsia"/>
          <w:b/>
          <w:bCs/>
          <w:kern w:val="2"/>
          <w:sz w:val="32"/>
          <w:szCs w:val="32"/>
        </w:rPr>
        <w:t>表）</w:t>
      </w:r>
    </w:p>
    <w:p w:rsidR="00494F06" w:rsidRDefault="00F465CE" w:rsidP="0088463D">
      <w:pPr>
        <w:snapToGrid w:val="0"/>
        <w:spacing w:line="540" w:lineRule="exact"/>
        <w:ind w:firstLine="641"/>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4</w:t>
      </w:r>
      <w:r>
        <w:rPr>
          <w:rFonts w:ascii="仿宋" w:eastAsia="仿宋" w:hAnsi="Times New Roman" w:cs="仿宋" w:hint="eastAsia"/>
          <w:kern w:val="2"/>
          <w:sz w:val="32"/>
          <w:szCs w:val="32"/>
        </w:rPr>
        <w:t>：财政拨款收、支决算总计变动情况）（柱状图）</w:t>
      </w:r>
    </w:p>
    <w:p w:rsidR="0088463D" w:rsidRDefault="0088463D" w:rsidP="0088463D">
      <w:pPr>
        <w:snapToGrid w:val="0"/>
        <w:jc w:val="both"/>
        <w:rPr>
          <w:rFonts w:ascii="仿宋" w:eastAsia="仿宋" w:hAnsi="Times New Roman" w:cs="仿宋"/>
          <w:kern w:val="2"/>
          <w:sz w:val="32"/>
          <w:szCs w:val="32"/>
        </w:rPr>
      </w:pPr>
      <w:r>
        <w:rPr>
          <w:noProof/>
        </w:rPr>
        <w:drawing>
          <wp:inline distT="0" distB="0" distL="0" distR="0">
            <wp:extent cx="5139690" cy="3723672"/>
            <wp:effectExtent l="57150" t="38100" r="60960" b="67310"/>
            <wp:docPr id="1" name="图表 1">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94F06" w:rsidRDefault="00F465CE">
      <w:pPr>
        <w:keepNext/>
        <w:keepLines/>
        <w:spacing w:line="576" w:lineRule="exact"/>
        <w:ind w:firstLine="640"/>
        <w:jc w:val="both"/>
        <w:rPr>
          <w:rFonts w:ascii="黑体" w:eastAsia="黑体" w:hAnsi="Times New Roman" w:cs="黑体"/>
          <w:kern w:val="2"/>
          <w:sz w:val="32"/>
          <w:szCs w:val="32"/>
          <w:lang w:val="zh-CN"/>
        </w:rPr>
      </w:pPr>
      <w:r>
        <w:rPr>
          <w:rFonts w:ascii="黑体" w:eastAsia="黑体" w:hAnsi="Times New Roman" w:cs="黑体" w:hint="eastAsia"/>
          <w:color w:val="000000"/>
          <w:kern w:val="2"/>
          <w:sz w:val="32"/>
          <w:szCs w:val="32"/>
          <w:lang w:val="zh-CN"/>
        </w:rPr>
        <w:t>五、</w:t>
      </w:r>
      <w:r>
        <w:rPr>
          <w:rFonts w:ascii="黑体" w:eastAsia="黑体" w:hAnsi="Times New Roman" w:cs="黑体" w:hint="eastAsia"/>
          <w:b/>
          <w:bCs/>
          <w:color w:val="000000"/>
          <w:kern w:val="2"/>
          <w:sz w:val="32"/>
          <w:szCs w:val="32"/>
          <w:lang w:val="zh-CN"/>
        </w:rPr>
        <w:t>一</w:t>
      </w:r>
      <w:r>
        <w:rPr>
          <w:rFonts w:ascii="黑体" w:eastAsia="黑体" w:hAnsi="Times New Roman" w:cs="黑体" w:hint="eastAsia"/>
          <w:kern w:val="2"/>
          <w:sz w:val="32"/>
          <w:szCs w:val="32"/>
          <w:lang w:val="zh-CN"/>
        </w:rPr>
        <w:t>般公共预算财政拨款支出决算情况说明</w:t>
      </w:r>
    </w:p>
    <w:p w:rsidR="00494F06" w:rsidRDefault="00F465CE">
      <w:pPr>
        <w:keepNext/>
        <w:keepLines/>
        <w:spacing w:line="576" w:lineRule="exact"/>
        <w:ind w:firstLine="643"/>
        <w:jc w:val="both"/>
        <w:rPr>
          <w:rFonts w:ascii="仿宋_GB2312" w:eastAsia="仿宋_GB2312" w:hAnsi="Times New Roman" w:cs="仿宋_GB2312"/>
          <w:b/>
          <w:bCs/>
          <w:color w:val="000000"/>
          <w:kern w:val="2"/>
          <w:sz w:val="32"/>
          <w:szCs w:val="32"/>
          <w:lang w:val="zh-CN"/>
        </w:rPr>
      </w:pPr>
      <w:r>
        <w:rPr>
          <w:rFonts w:ascii="仿宋_GB2312" w:eastAsia="仿宋_GB2312" w:hAnsi="Times New Roman" w:cs="仿宋_GB2312" w:hint="eastAsia"/>
          <w:b/>
          <w:bCs/>
          <w:color w:val="000000"/>
          <w:kern w:val="2"/>
          <w:sz w:val="32"/>
          <w:szCs w:val="32"/>
          <w:lang w:val="zh-CN"/>
        </w:rPr>
        <w:t>（一）一般公共预算财政拨款支出决算总体情况。</w:t>
      </w:r>
    </w:p>
    <w:p w:rsidR="00494F06" w:rsidRDefault="00F465CE">
      <w:pPr>
        <w:keepNext/>
        <w:keepLines/>
        <w:spacing w:line="576" w:lineRule="exact"/>
        <w:ind w:firstLine="640"/>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年一般公共预算财政拨款支出</w:t>
      </w:r>
      <w:r>
        <w:rPr>
          <w:rFonts w:ascii="仿宋_GB2312" w:eastAsia="仿宋_GB2312" w:hAnsi="Times New Roman" w:cs="仿宋_GB2312"/>
          <w:color w:val="000000"/>
          <w:kern w:val="2"/>
          <w:sz w:val="32"/>
          <w:szCs w:val="32"/>
          <w:lang w:val="zh-CN"/>
        </w:rPr>
        <w:t>3,549.8</w:t>
      </w:r>
      <w:r>
        <w:rPr>
          <w:rFonts w:ascii="仿宋_GB2312" w:eastAsia="仿宋_GB2312" w:hAnsi="Times New Roman" w:cs="仿宋_GB2312" w:hint="eastAsia"/>
          <w:color w:val="000000"/>
          <w:kern w:val="2"/>
          <w:sz w:val="32"/>
          <w:szCs w:val="32"/>
          <w:lang w:val="zh-CN"/>
        </w:rPr>
        <w:t>万元，占本年支出合计的</w:t>
      </w:r>
      <w:r>
        <w:rPr>
          <w:rFonts w:ascii="仿宋_GB2312" w:eastAsia="仿宋_GB2312" w:hAnsi="Times New Roman" w:cs="仿宋_GB2312"/>
          <w:color w:val="000000"/>
          <w:kern w:val="2"/>
          <w:sz w:val="32"/>
          <w:szCs w:val="32"/>
          <w:lang w:val="zh-CN"/>
        </w:rPr>
        <w:t>93%</w:t>
      </w:r>
      <w:r>
        <w:rPr>
          <w:rFonts w:ascii="仿宋_GB2312" w:eastAsia="仿宋_GB2312" w:hAnsi="Times New Roman" w:cs="仿宋_GB2312" w:hint="eastAsia"/>
          <w:color w:val="000000"/>
          <w:kern w:val="2"/>
          <w:sz w:val="32"/>
          <w:szCs w:val="32"/>
          <w:lang w:val="zh-CN"/>
        </w:rPr>
        <w:t>。与</w:t>
      </w:r>
      <w:r>
        <w:rPr>
          <w:rFonts w:ascii="仿宋_GB2312" w:eastAsia="仿宋_GB2312" w:hAnsi="Times New Roman" w:cs="仿宋_GB2312"/>
          <w:color w:val="000000"/>
          <w:kern w:val="2"/>
          <w:sz w:val="32"/>
          <w:szCs w:val="32"/>
          <w:lang w:val="zh-CN"/>
        </w:rPr>
        <w:t>2021</w:t>
      </w:r>
      <w:r>
        <w:rPr>
          <w:rFonts w:ascii="仿宋_GB2312" w:eastAsia="仿宋_GB2312" w:hAnsi="Times New Roman" w:cs="仿宋_GB2312" w:hint="eastAsia"/>
          <w:color w:val="000000"/>
          <w:kern w:val="2"/>
          <w:sz w:val="32"/>
          <w:szCs w:val="32"/>
          <w:lang w:val="zh-CN"/>
        </w:rPr>
        <w:t>年相比，一般公共预算财政拨款支出减少</w:t>
      </w:r>
      <w:r>
        <w:rPr>
          <w:rFonts w:ascii="仿宋_GB2312" w:eastAsia="仿宋_GB2312" w:hAnsi="Times New Roman" w:cs="仿宋_GB2312"/>
          <w:color w:val="000000"/>
          <w:kern w:val="2"/>
          <w:sz w:val="32"/>
          <w:szCs w:val="32"/>
          <w:lang w:val="zh-CN"/>
        </w:rPr>
        <w:t>3,951.56</w:t>
      </w:r>
      <w:r>
        <w:rPr>
          <w:rFonts w:ascii="仿宋_GB2312" w:eastAsia="仿宋_GB2312" w:hAnsi="Times New Roman" w:cs="仿宋_GB2312" w:hint="eastAsia"/>
          <w:color w:val="000000"/>
          <w:kern w:val="2"/>
          <w:sz w:val="32"/>
          <w:szCs w:val="32"/>
          <w:lang w:val="zh-CN"/>
        </w:rPr>
        <w:t>万元，下降</w:t>
      </w:r>
      <w:r>
        <w:rPr>
          <w:rFonts w:ascii="仿宋_GB2312" w:eastAsia="仿宋_GB2312" w:hAnsi="Times New Roman" w:cs="仿宋_GB2312"/>
          <w:color w:val="000000"/>
          <w:kern w:val="2"/>
          <w:sz w:val="32"/>
          <w:szCs w:val="32"/>
          <w:lang w:val="zh-CN"/>
        </w:rPr>
        <w:t>52.7%</w:t>
      </w:r>
      <w:r>
        <w:rPr>
          <w:rFonts w:ascii="仿宋_GB2312" w:eastAsia="仿宋_GB2312" w:hAnsi="Times New Roman" w:cs="仿宋_GB2312" w:hint="eastAsia"/>
          <w:color w:val="000000"/>
          <w:kern w:val="2"/>
          <w:sz w:val="32"/>
          <w:szCs w:val="32"/>
          <w:lang w:val="zh-CN"/>
        </w:rPr>
        <w:t>。主要变动原因是财政2021年预拨经费4213.94万元调列支出2017-2018年学校重建工程款，2022年财政只划拨了256.97万元。</w:t>
      </w:r>
    </w:p>
    <w:p w:rsidR="00494F06" w:rsidRDefault="00F465CE">
      <w:pPr>
        <w:spacing w:line="600" w:lineRule="exact"/>
        <w:ind w:firstLine="640"/>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5</w:t>
      </w:r>
      <w:r>
        <w:rPr>
          <w:rFonts w:ascii="仿宋" w:eastAsia="仿宋" w:hAnsi="Times New Roman" w:cs="仿宋" w:hint="eastAsia"/>
          <w:kern w:val="2"/>
          <w:sz w:val="32"/>
          <w:szCs w:val="32"/>
        </w:rPr>
        <w:t>：一般公共预算财政拨款支出决算变动情况）（柱状图）</w:t>
      </w:r>
    </w:p>
    <w:p w:rsidR="00B83DC8" w:rsidRDefault="00B83DC8" w:rsidP="00B83DC8">
      <w:pPr>
        <w:snapToGrid w:val="0"/>
        <w:jc w:val="both"/>
        <w:rPr>
          <w:rFonts w:ascii="仿宋" w:eastAsia="仿宋" w:hAnsi="Times New Roman" w:cs="仿宋"/>
          <w:kern w:val="2"/>
          <w:sz w:val="32"/>
          <w:szCs w:val="32"/>
        </w:rPr>
      </w:pPr>
      <w:r>
        <w:rPr>
          <w:noProof/>
        </w:rPr>
        <w:lastRenderedPageBreak/>
        <w:drawing>
          <wp:inline distT="0" distB="0" distL="0" distR="0">
            <wp:extent cx="5186045" cy="4232958"/>
            <wp:effectExtent l="57150" t="38100" r="52705" b="72390"/>
            <wp:docPr id="5" name="图表 5">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4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94F06" w:rsidRDefault="00F465CE">
      <w:pPr>
        <w:keepNext/>
        <w:keepLines/>
        <w:spacing w:line="576" w:lineRule="exact"/>
        <w:ind w:firstLine="643"/>
        <w:jc w:val="both"/>
        <w:rPr>
          <w:rFonts w:ascii="仿宋_GB2312" w:eastAsia="仿宋_GB2312" w:hAnsi="Times New Roman" w:cs="仿宋_GB2312"/>
          <w:b/>
          <w:bCs/>
          <w:color w:val="000000"/>
          <w:kern w:val="2"/>
          <w:sz w:val="32"/>
          <w:szCs w:val="32"/>
          <w:lang w:val="zh-CN"/>
        </w:rPr>
      </w:pPr>
      <w:r>
        <w:rPr>
          <w:rFonts w:ascii="仿宋_GB2312" w:eastAsia="仿宋_GB2312" w:hAnsi="Times New Roman" w:cs="仿宋_GB2312" w:hint="eastAsia"/>
          <w:b/>
          <w:bCs/>
          <w:color w:val="000000"/>
          <w:kern w:val="2"/>
          <w:sz w:val="32"/>
          <w:szCs w:val="32"/>
          <w:lang w:val="zh-CN"/>
        </w:rPr>
        <w:t>（二）一般公共预算财政拨款支出决算结构情况。</w:t>
      </w:r>
    </w:p>
    <w:p w:rsidR="00494F06" w:rsidRDefault="00F465CE">
      <w:pPr>
        <w:keepNext/>
        <w:keepLines/>
        <w:spacing w:line="576" w:lineRule="exact"/>
        <w:ind w:firstLine="640"/>
        <w:jc w:val="both"/>
        <w:rPr>
          <w:rFonts w:ascii="仿宋_GB2312" w:eastAsia="仿宋_GB2312" w:hAnsi="Times New Roman" w:cs="仿宋_GB2312"/>
          <w:color w:val="000000"/>
          <w:kern w:val="2"/>
          <w:sz w:val="32"/>
          <w:szCs w:val="32"/>
          <w:lang w:val="zh-CN"/>
        </w:rPr>
      </w:pPr>
      <w:r>
        <w:rPr>
          <w:rFonts w:ascii="仿宋_GB2312" w:eastAsia="仿宋_GB2312" w:hAnsi="Times New Roman" w:cs="仿宋_GB2312"/>
          <w:color w:val="000000"/>
          <w:kern w:val="2"/>
          <w:sz w:val="32"/>
          <w:szCs w:val="32"/>
          <w:lang w:val="zh-CN"/>
        </w:rPr>
        <w:t>2022</w:t>
      </w:r>
      <w:r>
        <w:rPr>
          <w:rFonts w:ascii="仿宋_GB2312" w:eastAsia="仿宋_GB2312" w:hAnsi="Times New Roman" w:cs="仿宋_GB2312" w:hint="eastAsia"/>
          <w:color w:val="000000"/>
          <w:kern w:val="2"/>
          <w:sz w:val="32"/>
          <w:szCs w:val="32"/>
          <w:lang w:val="zh-CN"/>
        </w:rPr>
        <w:t>年一般公共预算财政拨款支出</w:t>
      </w:r>
      <w:r>
        <w:rPr>
          <w:rFonts w:ascii="仿宋_GB2312" w:eastAsia="仿宋_GB2312" w:hAnsi="Times New Roman" w:cs="仿宋_GB2312"/>
          <w:color w:val="000000"/>
          <w:kern w:val="2"/>
          <w:sz w:val="32"/>
          <w:szCs w:val="32"/>
          <w:lang w:val="zh-CN"/>
        </w:rPr>
        <w:t>3,549.8</w:t>
      </w:r>
      <w:r>
        <w:rPr>
          <w:rFonts w:ascii="仿宋_GB2312" w:eastAsia="仿宋_GB2312" w:hAnsi="Times New Roman" w:cs="仿宋_GB2312" w:hint="eastAsia"/>
          <w:color w:val="000000"/>
          <w:kern w:val="2"/>
          <w:sz w:val="32"/>
          <w:szCs w:val="32"/>
          <w:lang w:val="zh-CN"/>
        </w:rPr>
        <w:t>万元，主要用于以下方面</w:t>
      </w:r>
      <w:r>
        <w:rPr>
          <w:rFonts w:ascii="仿宋_GB2312" w:eastAsia="仿宋_GB2312" w:hAnsi="Times New Roman" w:cs="仿宋_GB2312"/>
          <w:color w:val="000000"/>
          <w:kern w:val="2"/>
          <w:sz w:val="32"/>
          <w:szCs w:val="32"/>
          <w:lang w:val="zh-CN"/>
        </w:rPr>
        <w:t>:</w:t>
      </w:r>
      <w:r>
        <w:rPr>
          <w:rFonts w:ascii="仿宋_GB2312" w:eastAsia="仿宋_GB2312" w:hAnsi="Times New Roman" w:cs="仿宋_GB2312" w:hint="eastAsia"/>
          <w:color w:val="000000"/>
          <w:kern w:val="2"/>
          <w:sz w:val="32"/>
          <w:szCs w:val="32"/>
          <w:lang w:val="zh-CN"/>
        </w:rPr>
        <w:t>教育支出</w:t>
      </w:r>
      <w:r>
        <w:rPr>
          <w:rFonts w:ascii="仿宋_GB2312" w:eastAsia="仿宋_GB2312" w:hAnsi="Times New Roman" w:cs="仿宋_GB2312"/>
          <w:color w:val="000000"/>
          <w:kern w:val="2"/>
          <w:sz w:val="32"/>
          <w:szCs w:val="32"/>
          <w:lang w:val="zh-CN"/>
        </w:rPr>
        <w:t>2,852.9</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80.4%</w:t>
      </w:r>
      <w:r>
        <w:rPr>
          <w:rFonts w:ascii="仿宋_GB2312" w:eastAsia="仿宋_GB2312" w:hAnsi="Times New Roman" w:cs="仿宋_GB2312" w:hint="eastAsia"/>
          <w:color w:val="000000"/>
          <w:kern w:val="2"/>
          <w:sz w:val="32"/>
          <w:szCs w:val="32"/>
          <w:lang w:val="zh-CN"/>
        </w:rPr>
        <w:t>；社会保障和就业支出</w:t>
      </w:r>
      <w:r>
        <w:rPr>
          <w:rFonts w:ascii="仿宋_GB2312" w:eastAsia="仿宋_GB2312" w:hAnsi="Times New Roman" w:cs="仿宋_GB2312"/>
          <w:color w:val="000000"/>
          <w:kern w:val="2"/>
          <w:sz w:val="32"/>
          <w:szCs w:val="32"/>
          <w:lang w:val="zh-CN"/>
        </w:rPr>
        <w:t>371.39</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10.5%</w:t>
      </w:r>
      <w:r>
        <w:rPr>
          <w:rFonts w:ascii="仿宋_GB2312" w:eastAsia="仿宋_GB2312" w:hAnsi="Times New Roman" w:cs="仿宋_GB2312" w:hint="eastAsia"/>
          <w:color w:val="000000"/>
          <w:kern w:val="2"/>
          <w:sz w:val="32"/>
          <w:szCs w:val="32"/>
          <w:lang w:val="zh-CN"/>
        </w:rPr>
        <w:t>；卫生健康支出</w:t>
      </w:r>
      <w:r>
        <w:rPr>
          <w:rFonts w:ascii="仿宋_GB2312" w:eastAsia="仿宋_GB2312" w:hAnsi="Times New Roman" w:cs="仿宋_GB2312"/>
          <w:color w:val="000000"/>
          <w:kern w:val="2"/>
          <w:sz w:val="32"/>
          <w:szCs w:val="32"/>
          <w:lang w:val="zh-CN"/>
        </w:rPr>
        <w:t>94.64</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2.7%</w:t>
      </w:r>
      <w:r>
        <w:rPr>
          <w:rFonts w:ascii="仿宋_GB2312" w:eastAsia="仿宋_GB2312" w:hAnsi="Times New Roman" w:cs="仿宋_GB2312" w:hint="eastAsia"/>
          <w:color w:val="000000"/>
          <w:kern w:val="2"/>
          <w:sz w:val="32"/>
          <w:szCs w:val="32"/>
          <w:lang w:val="zh-CN"/>
        </w:rPr>
        <w:t>；住房保障支出</w:t>
      </w:r>
      <w:r>
        <w:rPr>
          <w:rFonts w:ascii="仿宋_GB2312" w:eastAsia="仿宋_GB2312" w:hAnsi="Times New Roman" w:cs="仿宋_GB2312"/>
          <w:color w:val="000000"/>
          <w:kern w:val="2"/>
          <w:sz w:val="32"/>
          <w:szCs w:val="32"/>
          <w:lang w:val="zh-CN"/>
        </w:rPr>
        <w:t>230.88</w:t>
      </w:r>
      <w:r>
        <w:rPr>
          <w:rFonts w:ascii="仿宋_GB2312" w:eastAsia="仿宋_GB2312" w:hAnsi="Times New Roman" w:cs="仿宋_GB2312" w:hint="eastAsia"/>
          <w:color w:val="000000"/>
          <w:kern w:val="2"/>
          <w:sz w:val="32"/>
          <w:szCs w:val="32"/>
          <w:lang w:val="zh-CN"/>
        </w:rPr>
        <w:t>万元，占</w:t>
      </w:r>
      <w:r>
        <w:rPr>
          <w:rFonts w:ascii="仿宋_GB2312" w:eastAsia="仿宋_GB2312" w:hAnsi="Times New Roman" w:cs="仿宋_GB2312"/>
          <w:color w:val="000000"/>
          <w:kern w:val="2"/>
          <w:sz w:val="32"/>
          <w:szCs w:val="32"/>
          <w:lang w:val="zh-CN"/>
        </w:rPr>
        <w:t>6.5%</w:t>
      </w:r>
      <w:r>
        <w:rPr>
          <w:rFonts w:ascii="仿宋_GB2312" w:eastAsia="仿宋_GB2312" w:hAnsi="Times New Roman" w:cs="仿宋_GB2312" w:hint="eastAsia"/>
          <w:color w:val="000000"/>
          <w:kern w:val="2"/>
          <w:sz w:val="32"/>
          <w:szCs w:val="32"/>
          <w:lang w:val="zh-CN"/>
        </w:rPr>
        <w:t>。</w:t>
      </w:r>
    </w:p>
    <w:p w:rsidR="00494F06" w:rsidRDefault="00F465CE">
      <w:pPr>
        <w:spacing w:line="600" w:lineRule="exact"/>
        <w:ind w:firstLine="640"/>
        <w:jc w:val="both"/>
        <w:rPr>
          <w:rFonts w:ascii="仿宋" w:eastAsia="仿宋" w:hAnsi="Times New Roman" w:cs="仿宋"/>
          <w:b/>
          <w:bCs/>
          <w:kern w:val="2"/>
          <w:sz w:val="32"/>
          <w:szCs w:val="32"/>
        </w:rPr>
      </w:pPr>
      <w:r>
        <w:rPr>
          <w:rFonts w:ascii="仿宋" w:eastAsia="仿宋" w:hAnsi="Times New Roman" w:cs="仿宋" w:hint="eastAsia"/>
          <w:b/>
          <w:bCs/>
          <w:kern w:val="2"/>
          <w:sz w:val="32"/>
          <w:szCs w:val="32"/>
        </w:rPr>
        <w:t>（注：数据来源于财决</w:t>
      </w:r>
      <w:r>
        <w:rPr>
          <w:rFonts w:ascii="仿宋" w:eastAsia="仿宋" w:hAnsi="Times New Roman" w:cs="仿宋"/>
          <w:b/>
          <w:bCs/>
          <w:kern w:val="2"/>
          <w:sz w:val="32"/>
          <w:szCs w:val="32"/>
        </w:rPr>
        <w:t>01-1</w:t>
      </w:r>
      <w:r>
        <w:rPr>
          <w:rFonts w:ascii="仿宋" w:eastAsia="仿宋" w:hAnsi="Times New Roman" w:cs="仿宋" w:hint="eastAsia"/>
          <w:b/>
          <w:bCs/>
          <w:kern w:val="2"/>
          <w:sz w:val="32"/>
          <w:szCs w:val="32"/>
        </w:rPr>
        <w:t>表，仅罗列本单位涉及的全部功能分类科目，至类级。）</w:t>
      </w:r>
    </w:p>
    <w:p w:rsidR="00494F06" w:rsidRDefault="00F465CE">
      <w:pPr>
        <w:spacing w:line="600" w:lineRule="exact"/>
        <w:ind w:firstLine="640"/>
        <w:jc w:val="both"/>
        <w:rPr>
          <w:rFonts w:ascii="仿宋" w:eastAsia="仿宋" w:hAnsi="Times New Roman" w:cs="仿宋"/>
          <w:kern w:val="2"/>
          <w:sz w:val="32"/>
          <w:szCs w:val="32"/>
        </w:rPr>
      </w:pPr>
      <w:r>
        <w:rPr>
          <w:rFonts w:ascii="仿宋" w:eastAsia="仿宋" w:hAnsi="Times New Roman" w:cs="仿宋" w:hint="eastAsia"/>
          <w:kern w:val="2"/>
          <w:sz w:val="32"/>
          <w:szCs w:val="32"/>
        </w:rPr>
        <w:t>（图</w:t>
      </w:r>
      <w:r>
        <w:rPr>
          <w:rFonts w:ascii="仿宋" w:eastAsia="仿宋" w:hAnsi="Times New Roman" w:cs="仿宋"/>
          <w:kern w:val="2"/>
          <w:sz w:val="32"/>
          <w:szCs w:val="32"/>
        </w:rPr>
        <w:t>6</w:t>
      </w:r>
      <w:r>
        <w:rPr>
          <w:rFonts w:ascii="仿宋" w:eastAsia="仿宋" w:hAnsi="Times New Roman" w:cs="仿宋" w:hint="eastAsia"/>
          <w:kern w:val="2"/>
          <w:sz w:val="32"/>
          <w:szCs w:val="32"/>
        </w:rPr>
        <w:t>：一般公共预算财政拨款支出决算结构）（饼状图）</w:t>
      </w:r>
    </w:p>
    <w:p w:rsidR="00B83DC8" w:rsidRDefault="00742D39" w:rsidP="00742D39">
      <w:pPr>
        <w:snapToGrid w:val="0"/>
        <w:jc w:val="both"/>
        <w:rPr>
          <w:rFonts w:ascii="仿宋" w:eastAsia="仿宋" w:hAnsi="Times New Roman" w:cs="仿宋"/>
          <w:kern w:val="2"/>
          <w:sz w:val="32"/>
          <w:szCs w:val="32"/>
        </w:rPr>
      </w:pPr>
      <w:r>
        <w:rPr>
          <w:noProof/>
        </w:rPr>
        <w:lastRenderedPageBreak/>
        <w:drawing>
          <wp:inline distT="0" distB="0" distL="0" distR="0">
            <wp:extent cx="5243830" cy="3492178"/>
            <wp:effectExtent l="57150" t="38100" r="52070" b="70485"/>
            <wp:docPr id="6" name="图表 6">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5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4F06" w:rsidRDefault="00F465CE">
      <w:pPr>
        <w:keepNext/>
        <w:keepLines/>
        <w:spacing w:line="576" w:lineRule="exact"/>
        <w:ind w:firstLine="643"/>
        <w:jc w:val="both"/>
        <w:rPr>
          <w:rFonts w:ascii="仿宋_GB2312" w:eastAsia="仿宋_GB2312" w:hAnsi="Times New Roman" w:cs="仿宋_GB2312"/>
          <w:b/>
          <w:bCs/>
          <w:color w:val="000000"/>
          <w:kern w:val="2"/>
          <w:sz w:val="32"/>
          <w:szCs w:val="32"/>
          <w:lang w:val="zh-CN"/>
        </w:rPr>
      </w:pPr>
      <w:r>
        <w:rPr>
          <w:rFonts w:ascii="仿宋_GB2312" w:eastAsia="仿宋_GB2312" w:hAnsi="Times New Roman" w:cs="仿宋_GB2312" w:hint="eastAsia"/>
          <w:b/>
          <w:bCs/>
          <w:color w:val="000000"/>
          <w:kern w:val="2"/>
          <w:sz w:val="32"/>
          <w:szCs w:val="32"/>
          <w:lang w:val="zh-CN"/>
        </w:rPr>
        <w:lastRenderedPageBreak/>
        <w:t>（三）一般公共预算财政拨款支出决算具体情况。</w:t>
      </w:r>
    </w:p>
    <w:p w:rsidR="00494F06" w:rsidRDefault="00F465CE">
      <w:pPr>
        <w:keepNext/>
        <w:keepLines/>
        <w:spacing w:line="576" w:lineRule="exact"/>
        <w:ind w:firstLine="643"/>
        <w:jc w:val="both"/>
        <w:rPr>
          <w:rFonts w:ascii="仿宋_GB2312" w:eastAsia="仿宋_GB2312" w:hAnsi="Times New Roman" w:cs="仿宋_GB2312"/>
          <w:b/>
          <w:bCs/>
          <w:color w:val="000000"/>
          <w:kern w:val="2"/>
          <w:sz w:val="32"/>
          <w:szCs w:val="32"/>
          <w:lang w:val="zh-CN"/>
        </w:rPr>
      </w:pPr>
      <w:r>
        <w:rPr>
          <w:rFonts w:ascii="仿宋_GB2312" w:eastAsia="仿宋_GB2312" w:hAnsi="Times New Roman" w:cs="仿宋_GB2312"/>
          <w:b/>
          <w:bCs/>
          <w:color w:val="000000"/>
          <w:kern w:val="2"/>
          <w:sz w:val="32"/>
          <w:szCs w:val="32"/>
          <w:lang w:val="zh-CN"/>
        </w:rPr>
        <w:t>2022</w:t>
      </w:r>
      <w:r>
        <w:rPr>
          <w:rFonts w:ascii="仿宋_GB2312" w:eastAsia="仿宋_GB2312" w:hAnsi="Times New Roman" w:cs="仿宋_GB2312" w:hint="eastAsia"/>
          <w:b/>
          <w:bCs/>
          <w:color w:val="000000"/>
          <w:kern w:val="2"/>
          <w:sz w:val="32"/>
          <w:szCs w:val="32"/>
          <w:lang w:val="zh-CN"/>
        </w:rPr>
        <w:t>年一般公共预算支出决算数为</w:t>
      </w:r>
      <w:r>
        <w:rPr>
          <w:rFonts w:ascii="仿宋_GB2312" w:eastAsia="仿宋_GB2312" w:hAnsi="Times New Roman" w:cs="仿宋_GB2312"/>
          <w:b/>
          <w:bCs/>
          <w:color w:val="000000"/>
          <w:kern w:val="2"/>
          <w:sz w:val="32"/>
          <w:szCs w:val="32"/>
          <w:lang w:val="zh-CN"/>
        </w:rPr>
        <w:t>3,549.8</w:t>
      </w:r>
      <w:r>
        <w:rPr>
          <w:rFonts w:ascii="仿宋_GB2312" w:eastAsia="仿宋_GB2312" w:hAnsi="Times New Roman" w:cs="仿宋_GB2312" w:hint="eastAsia"/>
          <w:b/>
          <w:bCs/>
          <w:color w:val="000000"/>
          <w:kern w:val="2"/>
          <w:sz w:val="32"/>
          <w:szCs w:val="32"/>
          <w:lang w:val="zh-CN"/>
        </w:rPr>
        <w:t>万元</w:t>
      </w:r>
      <w:r>
        <w:rPr>
          <w:rFonts w:ascii="仿宋_GB2312" w:eastAsia="仿宋_GB2312" w:hAnsi="Times New Roman" w:cs="仿宋_GB2312" w:hint="eastAsia"/>
          <w:color w:val="000000"/>
          <w:kern w:val="2"/>
          <w:sz w:val="32"/>
          <w:szCs w:val="32"/>
          <w:lang w:val="zh-CN"/>
        </w:rPr>
        <w:t>，</w:t>
      </w:r>
      <w:r>
        <w:rPr>
          <w:rFonts w:ascii="仿宋_GB2312" w:eastAsia="仿宋_GB2312" w:hAnsi="Times New Roman" w:cs="仿宋_GB2312" w:hint="eastAsia"/>
          <w:b/>
          <w:bCs/>
          <w:color w:val="000000"/>
          <w:kern w:val="2"/>
          <w:sz w:val="32"/>
          <w:szCs w:val="32"/>
          <w:lang w:val="zh-CN"/>
        </w:rPr>
        <w:t>完成预算</w:t>
      </w:r>
      <w:r>
        <w:rPr>
          <w:rFonts w:ascii="仿宋_GB2312" w:eastAsia="仿宋_GB2312" w:hAnsi="Times New Roman" w:cs="仿宋_GB2312"/>
          <w:b/>
          <w:bCs/>
          <w:color w:val="000000"/>
          <w:kern w:val="2"/>
          <w:sz w:val="32"/>
          <w:szCs w:val="32"/>
          <w:lang w:val="zh-CN"/>
        </w:rPr>
        <w:t>100%</w:t>
      </w:r>
      <w:r>
        <w:rPr>
          <w:rFonts w:ascii="仿宋_GB2312" w:eastAsia="仿宋_GB2312" w:hAnsi="Times New Roman" w:cs="仿宋_GB2312" w:hint="eastAsia"/>
          <w:b/>
          <w:bCs/>
          <w:color w:val="000000"/>
          <w:kern w:val="2"/>
          <w:sz w:val="32"/>
          <w:szCs w:val="32"/>
          <w:lang w:val="zh-CN"/>
        </w:rPr>
        <w:t>。其中：</w:t>
      </w:r>
    </w:p>
    <w:p w:rsidR="00494F06" w:rsidRDefault="00F465CE">
      <w:pPr>
        <w:keepNext/>
        <w:keepLines/>
        <w:spacing w:line="576" w:lineRule="exact"/>
        <w:ind w:firstLine="643"/>
        <w:jc w:val="both"/>
        <w:rPr>
          <w:rStyle w:val="a5"/>
          <w:rFonts w:ascii="仿宋" w:eastAsia="仿宋" w:hAnsi="仿宋"/>
          <w:b w:val="0"/>
          <w:bCs/>
          <w:color w:val="000000"/>
          <w:sz w:val="32"/>
          <w:szCs w:val="32"/>
        </w:rPr>
      </w:pPr>
      <w:r>
        <w:rPr>
          <w:rFonts w:ascii="仿宋_GB2312" w:eastAsia="仿宋_GB2312" w:hAnsi="Times New Roman" w:cs="仿宋_GB2312"/>
          <w:b/>
          <w:bCs/>
          <w:color w:val="000000"/>
          <w:kern w:val="2"/>
          <w:sz w:val="32"/>
          <w:szCs w:val="32"/>
        </w:rPr>
        <w:t>1.</w:t>
      </w:r>
      <w:r>
        <w:rPr>
          <w:rStyle w:val="a5"/>
          <w:rFonts w:ascii="仿宋" w:eastAsia="仿宋" w:hAnsi="仿宋" w:hint="eastAsia"/>
          <w:bCs/>
          <w:color w:val="000000"/>
          <w:sz w:val="32"/>
          <w:szCs w:val="32"/>
        </w:rPr>
        <w:t>教育（类）普通教育（款）小学教育（项）</w:t>
      </w:r>
      <w:r>
        <w:rPr>
          <w:rStyle w:val="a5"/>
          <w:rFonts w:ascii="仿宋" w:eastAsia="仿宋" w:hAnsi="仿宋"/>
          <w:bCs/>
          <w:color w:val="000000"/>
          <w:sz w:val="32"/>
          <w:szCs w:val="32"/>
        </w:rPr>
        <w:t>:</w:t>
      </w:r>
      <w:r>
        <w:rPr>
          <w:rStyle w:val="a5"/>
          <w:rFonts w:ascii="仿宋" w:eastAsia="仿宋" w:hAnsi="仿宋" w:hint="eastAsia"/>
          <w:b w:val="0"/>
          <w:bCs/>
          <w:color w:val="000000"/>
          <w:sz w:val="32"/>
          <w:szCs w:val="32"/>
        </w:rPr>
        <w:t>支出决算为1158.34万元，完成预算100</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，决算数等于预算数；</w:t>
      </w:r>
      <w:r>
        <w:rPr>
          <w:rStyle w:val="a5"/>
          <w:rFonts w:ascii="仿宋" w:eastAsia="仿宋" w:hAnsi="仿宋" w:hint="eastAsia"/>
          <w:bCs/>
          <w:color w:val="000000"/>
          <w:sz w:val="32"/>
          <w:szCs w:val="32"/>
        </w:rPr>
        <w:t>普通教育（款）初中教育（项）</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支出决算为1590.77万元，完成预算100</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，决算数等于预算数；</w:t>
      </w:r>
      <w:r>
        <w:rPr>
          <w:rStyle w:val="a5"/>
          <w:rFonts w:ascii="仿宋" w:eastAsia="仿宋" w:hAnsi="仿宋" w:hint="eastAsia"/>
          <w:bCs/>
          <w:color w:val="000000"/>
          <w:sz w:val="32"/>
          <w:szCs w:val="32"/>
        </w:rPr>
        <w:t>进修及培训（款）教师进修（项）</w:t>
      </w:r>
      <w:r>
        <w:rPr>
          <w:rStyle w:val="a5"/>
          <w:rFonts w:ascii="仿宋" w:eastAsia="仿宋" w:hAnsi="仿宋" w:hint="eastAsia"/>
          <w:b w:val="0"/>
          <w:bCs/>
          <w:color w:val="000000"/>
          <w:sz w:val="32"/>
          <w:szCs w:val="32"/>
        </w:rPr>
        <w:t>：支出决算0.48万元，完成预算100%，决算数等于预算数；</w:t>
      </w:r>
      <w:r>
        <w:rPr>
          <w:rStyle w:val="a5"/>
          <w:rFonts w:ascii="仿宋" w:eastAsia="仿宋" w:hAnsi="仿宋" w:hint="eastAsia"/>
          <w:bCs/>
          <w:color w:val="000000"/>
          <w:sz w:val="32"/>
          <w:szCs w:val="32"/>
        </w:rPr>
        <w:t>教育费附加安排的支出（款）城市中小学教学设施（项）</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支出决算为103.32万元，完成预算100</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，决算数等于预算数。</w:t>
      </w:r>
    </w:p>
    <w:p w:rsidR="00494F06" w:rsidRDefault="0043272C" w:rsidP="0043272C">
      <w:pPr>
        <w:keepNext/>
        <w:keepLines/>
        <w:spacing w:line="576" w:lineRule="exact"/>
        <w:ind w:firstLine="643"/>
        <w:jc w:val="both"/>
        <w:rPr>
          <w:rFonts w:ascii="仿宋" w:eastAsia="仿宋" w:hAnsi="仿宋"/>
          <w:b/>
          <w:color w:val="000000"/>
          <w:sz w:val="32"/>
          <w:szCs w:val="32"/>
        </w:rPr>
      </w:pPr>
      <w:r>
        <w:rPr>
          <w:rStyle w:val="a5"/>
          <w:rFonts w:ascii="仿宋" w:eastAsia="仿宋" w:hAnsi="仿宋" w:hint="eastAsia"/>
          <w:bCs/>
          <w:color w:val="000000"/>
          <w:sz w:val="32"/>
          <w:szCs w:val="32"/>
        </w:rPr>
        <w:t>2</w:t>
      </w:r>
      <w:r>
        <w:rPr>
          <w:rStyle w:val="a5"/>
          <w:rFonts w:ascii="仿宋" w:eastAsia="仿宋" w:hAnsi="仿宋"/>
          <w:bCs/>
          <w:color w:val="000000"/>
          <w:sz w:val="32"/>
          <w:szCs w:val="32"/>
        </w:rPr>
        <w:t>.</w:t>
      </w:r>
      <w:r w:rsidR="00F465CE">
        <w:rPr>
          <w:rStyle w:val="a5"/>
          <w:rFonts w:ascii="仿宋" w:eastAsia="仿宋" w:hAnsi="仿宋" w:hint="eastAsia"/>
          <w:bCs/>
          <w:color w:val="000000"/>
          <w:sz w:val="32"/>
          <w:szCs w:val="32"/>
        </w:rPr>
        <w:t>社会保障和就业支出（类）行政事业单位养老支出（款）机关事业单位基本养老保险缴费支出（项）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支出决算为227.96万元，完成预算100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r w:rsidR="00F465CE">
        <w:rPr>
          <w:rStyle w:val="a5"/>
          <w:rFonts w:ascii="仿宋" w:eastAsia="仿宋" w:hAnsi="仿宋" w:hint="eastAsia"/>
          <w:bCs/>
          <w:color w:val="000000"/>
          <w:sz w:val="32"/>
          <w:szCs w:val="32"/>
        </w:rPr>
        <w:t>行政事业单位养老支出（款）机关事业单位职业年金缴费支出（项）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支出决算为121.32万元，完成预算100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r w:rsidR="00F465CE">
        <w:rPr>
          <w:rStyle w:val="a5"/>
          <w:rFonts w:ascii="仿宋" w:eastAsia="仿宋" w:hAnsi="仿宋" w:hint="eastAsia"/>
          <w:bCs/>
          <w:color w:val="000000"/>
          <w:sz w:val="32"/>
          <w:szCs w:val="32"/>
        </w:rPr>
        <w:t>抚恤（款）死亡抚恤（项）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支出决算为2.5万元，完成预算100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r w:rsidR="00F465CE">
        <w:rPr>
          <w:rStyle w:val="a5"/>
          <w:rFonts w:ascii="仿宋" w:eastAsia="仿宋" w:hAnsi="仿宋" w:hint="eastAsia"/>
          <w:bCs/>
          <w:color w:val="000000"/>
          <w:sz w:val="32"/>
          <w:szCs w:val="32"/>
        </w:rPr>
        <w:t>抚恤（款）其他优抚支出（项）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支出决算为0.77万元，完成预算100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r w:rsidR="00F465CE">
        <w:rPr>
          <w:rStyle w:val="a5"/>
          <w:rFonts w:ascii="仿宋" w:eastAsia="仿宋" w:hAnsi="仿宋" w:hint="eastAsia"/>
          <w:bCs/>
          <w:color w:val="000000"/>
          <w:sz w:val="32"/>
          <w:szCs w:val="32"/>
        </w:rPr>
        <w:t>残疾人事业（款）其他残疾人事业支出（项）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支出决算为18.83万元，完成预算100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p>
    <w:p w:rsidR="00494F06" w:rsidRDefault="0033767E" w:rsidP="0033767E">
      <w:pPr>
        <w:keepNext/>
        <w:keepLines/>
        <w:spacing w:line="576" w:lineRule="exact"/>
        <w:ind w:firstLine="643"/>
        <w:jc w:val="both"/>
        <w:rPr>
          <w:rStyle w:val="a5"/>
          <w:rFonts w:ascii="仿宋" w:eastAsia="仿宋" w:hAnsi="仿宋"/>
          <w:b w:val="0"/>
          <w:bCs/>
          <w:color w:val="000000"/>
          <w:sz w:val="32"/>
          <w:szCs w:val="32"/>
        </w:rPr>
      </w:pPr>
      <w:r>
        <w:rPr>
          <w:rStyle w:val="a5"/>
          <w:rFonts w:ascii="仿宋" w:eastAsia="仿宋" w:hAnsi="仿宋" w:hint="eastAsia"/>
          <w:bCs/>
          <w:color w:val="000000"/>
          <w:sz w:val="32"/>
          <w:szCs w:val="32"/>
        </w:rPr>
        <w:lastRenderedPageBreak/>
        <w:t>3</w:t>
      </w:r>
      <w:r>
        <w:rPr>
          <w:rStyle w:val="a5"/>
          <w:rFonts w:ascii="仿宋" w:eastAsia="仿宋" w:hAnsi="仿宋"/>
          <w:bCs/>
          <w:color w:val="000000"/>
          <w:sz w:val="32"/>
          <w:szCs w:val="32"/>
        </w:rPr>
        <w:t>.</w:t>
      </w:r>
      <w:r>
        <w:rPr>
          <w:rFonts w:ascii="仿宋" w:eastAsia="仿宋" w:hAnsi="仿宋" w:hint="eastAsia"/>
          <w:b/>
          <w:bCs/>
          <w:color w:val="000000"/>
          <w:sz w:val="32"/>
          <w:szCs w:val="32"/>
        </w:rPr>
        <w:t>卫生健康支出</w:t>
      </w:r>
      <w:r>
        <w:rPr>
          <w:rStyle w:val="a5"/>
          <w:rFonts w:ascii="仿宋" w:eastAsia="仿宋" w:hAnsi="仿宋" w:hint="eastAsia"/>
          <w:bCs/>
          <w:color w:val="000000"/>
          <w:sz w:val="32"/>
          <w:szCs w:val="32"/>
        </w:rPr>
        <w:t>（类）行政事业单位医疗（款）事业单位医疗（项）</w:t>
      </w:r>
      <w:r>
        <w:rPr>
          <w:rStyle w:val="a5"/>
          <w:rFonts w:ascii="仿宋" w:eastAsia="仿宋" w:hAnsi="仿宋"/>
          <w:bCs/>
          <w:color w:val="000000"/>
          <w:sz w:val="32"/>
          <w:szCs w:val="32"/>
        </w:rPr>
        <w:t>:</w:t>
      </w:r>
      <w:r>
        <w:rPr>
          <w:rStyle w:val="a5"/>
          <w:rFonts w:ascii="仿宋" w:eastAsia="仿宋" w:hAnsi="仿宋" w:hint="eastAsia"/>
          <w:b w:val="0"/>
          <w:bCs/>
          <w:color w:val="000000"/>
          <w:sz w:val="32"/>
          <w:szCs w:val="32"/>
        </w:rPr>
        <w:t>支出决算为94.64万元，完成预算100</w:t>
      </w:r>
      <w:r>
        <w:rPr>
          <w:rStyle w:val="a5"/>
          <w:rFonts w:ascii="仿宋" w:eastAsia="仿宋" w:hAnsi="仿宋"/>
          <w:b w:val="0"/>
          <w:bCs/>
          <w:color w:val="000000"/>
          <w:sz w:val="32"/>
          <w:szCs w:val="32"/>
        </w:rPr>
        <w:t>%</w:t>
      </w:r>
      <w:r>
        <w:rPr>
          <w:rStyle w:val="a5"/>
          <w:rFonts w:ascii="仿宋" w:eastAsia="仿宋" w:hAnsi="仿宋" w:hint="eastAsia"/>
          <w:b w:val="0"/>
          <w:bCs/>
          <w:color w:val="000000"/>
          <w:sz w:val="32"/>
          <w:szCs w:val="32"/>
        </w:rPr>
        <w:t>，决算数等于预算数。</w:t>
      </w:r>
    </w:p>
    <w:p w:rsidR="00494F06" w:rsidRDefault="0033767E" w:rsidP="0033767E">
      <w:pPr>
        <w:keepNext/>
        <w:keepLines/>
        <w:spacing w:line="576" w:lineRule="exact"/>
        <w:ind w:firstLine="643"/>
        <w:jc w:val="both"/>
        <w:rPr>
          <w:rStyle w:val="a5"/>
          <w:rFonts w:ascii="仿宋" w:eastAsia="仿宋" w:hAnsi="仿宋"/>
          <w:b w:val="0"/>
          <w:bCs/>
          <w:color w:val="000000"/>
          <w:sz w:val="32"/>
          <w:szCs w:val="32"/>
        </w:rPr>
      </w:pPr>
      <w:r>
        <w:rPr>
          <w:rStyle w:val="a5"/>
          <w:rFonts w:ascii="仿宋" w:eastAsia="仿宋" w:hAnsi="仿宋" w:hint="eastAsia"/>
          <w:bCs/>
          <w:color w:val="000000"/>
          <w:sz w:val="32"/>
          <w:szCs w:val="32"/>
        </w:rPr>
        <w:t>4</w:t>
      </w:r>
      <w:r>
        <w:rPr>
          <w:rFonts w:ascii="仿宋_GB2312" w:eastAsia="仿宋_GB2312" w:hAnsi="Times New Roman" w:cs="仿宋_GB2312"/>
          <w:b/>
          <w:bCs/>
          <w:color w:val="000000"/>
          <w:kern w:val="2"/>
          <w:sz w:val="32"/>
          <w:szCs w:val="32"/>
        </w:rPr>
        <w:t>.</w:t>
      </w:r>
      <w:r w:rsidR="00F465CE">
        <w:rPr>
          <w:rFonts w:ascii="仿宋" w:eastAsia="仿宋" w:hAnsi="仿宋" w:hint="eastAsia"/>
          <w:b/>
          <w:bCs/>
          <w:color w:val="000000"/>
          <w:sz w:val="32"/>
          <w:szCs w:val="32"/>
        </w:rPr>
        <w:t>住房保障支出</w:t>
      </w:r>
      <w:r w:rsidR="00F465CE">
        <w:rPr>
          <w:rStyle w:val="a5"/>
          <w:rFonts w:ascii="仿宋" w:eastAsia="仿宋" w:hAnsi="仿宋" w:hint="eastAsia"/>
          <w:bCs/>
          <w:color w:val="000000"/>
          <w:sz w:val="32"/>
          <w:szCs w:val="32"/>
        </w:rPr>
        <w:t>（类）住房改革支出（款）住房公积金（项）</w:t>
      </w:r>
      <w:r w:rsidR="00F465CE">
        <w:rPr>
          <w:rStyle w:val="a5"/>
          <w:rFonts w:ascii="仿宋" w:eastAsia="仿宋" w:hAnsi="仿宋"/>
          <w:bCs/>
          <w:color w:val="000000"/>
          <w:sz w:val="32"/>
          <w:szCs w:val="32"/>
        </w:rPr>
        <w:t>:</w:t>
      </w:r>
      <w:r w:rsidR="00F465CE">
        <w:rPr>
          <w:rStyle w:val="a5"/>
          <w:rFonts w:ascii="仿宋" w:eastAsia="仿宋" w:hAnsi="仿宋" w:hint="eastAsia"/>
          <w:b w:val="0"/>
          <w:bCs/>
          <w:color w:val="000000"/>
          <w:sz w:val="32"/>
          <w:szCs w:val="32"/>
        </w:rPr>
        <w:t>支出决算为230.88万元，完成预算100</w:t>
      </w:r>
      <w:r w:rsidR="00F465CE">
        <w:rPr>
          <w:rStyle w:val="a5"/>
          <w:rFonts w:ascii="仿宋" w:eastAsia="仿宋" w:hAnsi="仿宋"/>
          <w:b w:val="0"/>
          <w:bCs/>
          <w:color w:val="000000"/>
          <w:sz w:val="32"/>
          <w:szCs w:val="32"/>
        </w:rPr>
        <w:t>%</w:t>
      </w:r>
      <w:r w:rsidR="00F465CE">
        <w:rPr>
          <w:rStyle w:val="a5"/>
          <w:rFonts w:ascii="仿宋" w:eastAsia="仿宋" w:hAnsi="仿宋" w:hint="eastAsia"/>
          <w:b w:val="0"/>
          <w:bCs/>
          <w:color w:val="000000"/>
          <w:sz w:val="32"/>
          <w:szCs w:val="32"/>
        </w:rPr>
        <w:t>，决算数等于预算数。</w:t>
      </w:r>
    </w:p>
    <w:p w:rsidR="00494F06" w:rsidRDefault="00F465CE">
      <w:pPr>
        <w:spacing w:line="600" w:lineRule="exact"/>
        <w:ind w:firstLine="643"/>
        <w:jc w:val="both"/>
        <w:rPr>
          <w:rFonts w:ascii="仿宋" w:eastAsia="仿宋" w:hAnsi="Times New Roman" w:cs="仿宋"/>
          <w:b/>
          <w:bCs/>
          <w:kern w:val="2"/>
          <w:sz w:val="32"/>
          <w:szCs w:val="32"/>
        </w:rPr>
      </w:pPr>
      <w:r>
        <w:rPr>
          <w:rFonts w:ascii="仿宋" w:eastAsia="仿宋" w:hAnsi="Times New Roman" w:cs="仿宋" w:hint="eastAsia"/>
          <w:b/>
          <w:bCs/>
          <w:kern w:val="2"/>
          <w:sz w:val="32"/>
          <w:szCs w:val="32"/>
        </w:rPr>
        <w:t>（注：数据来源于财决</w:t>
      </w:r>
      <w:r>
        <w:rPr>
          <w:rFonts w:ascii="仿宋" w:eastAsia="仿宋" w:hAnsi="Times New Roman" w:cs="仿宋"/>
          <w:b/>
          <w:bCs/>
          <w:kern w:val="2"/>
          <w:sz w:val="32"/>
          <w:szCs w:val="32"/>
        </w:rPr>
        <w:t>01-1</w:t>
      </w:r>
      <w:r>
        <w:rPr>
          <w:rFonts w:ascii="仿宋" w:eastAsia="仿宋" w:hAnsi="Times New Roman" w:cs="仿宋" w:hint="eastAsia"/>
          <w:b/>
          <w:bCs/>
          <w:kern w:val="2"/>
          <w:sz w:val="32"/>
          <w:szCs w:val="32"/>
        </w:rPr>
        <w:t>表和财决</w:t>
      </w:r>
      <w:r>
        <w:rPr>
          <w:rFonts w:ascii="仿宋" w:eastAsia="仿宋" w:hAnsi="Times New Roman" w:cs="仿宋"/>
          <w:b/>
          <w:bCs/>
          <w:kern w:val="2"/>
          <w:sz w:val="32"/>
          <w:szCs w:val="32"/>
        </w:rPr>
        <w:t>08</w:t>
      </w:r>
      <w:r>
        <w:rPr>
          <w:rFonts w:ascii="仿宋" w:eastAsia="仿宋" w:hAnsi="Times New Roman" w:cs="仿宋" w:hint="eastAsia"/>
          <w:b/>
          <w:bCs/>
          <w:kern w:val="2"/>
          <w:sz w:val="32"/>
          <w:szCs w:val="32"/>
        </w:rPr>
        <w:t>表，仅罗列本单位涉及的全部功能分类科目，至项级。）</w:t>
      </w:r>
    </w:p>
    <w:p w:rsidR="00494F06" w:rsidRDefault="00F465CE">
      <w:pPr>
        <w:keepNext/>
        <w:keepLines/>
        <w:tabs>
          <w:tab w:val="right" w:pos="8306"/>
        </w:tabs>
        <w:spacing w:line="576" w:lineRule="exact"/>
        <w:ind w:firstLine="640"/>
        <w:jc w:val="both"/>
        <w:rPr>
          <w:rFonts w:ascii="Cambria" w:eastAsia="黑体" w:hAnsi="Cambria" w:cs="Cambria"/>
          <w:b/>
          <w:bCs/>
          <w:kern w:val="2"/>
          <w:sz w:val="32"/>
          <w:szCs w:val="32"/>
          <w:lang w:val="zh-CN"/>
        </w:rPr>
      </w:pPr>
      <w:r>
        <w:rPr>
          <w:rFonts w:ascii="黑体" w:eastAsia="黑体" w:hAnsi="Times New Roman" w:cs="黑体" w:hint="eastAsia"/>
          <w:color w:val="000000"/>
          <w:kern w:val="2"/>
          <w:sz w:val="32"/>
          <w:szCs w:val="32"/>
          <w:lang w:val="zh-CN"/>
        </w:rPr>
        <w:t>六</w:t>
      </w:r>
      <w:r>
        <w:rPr>
          <w:rFonts w:ascii="黑体" w:eastAsia="黑体" w:hAnsi="Times New Roman" w:cs="黑体" w:hint="eastAsia"/>
          <w:b/>
          <w:bCs/>
          <w:color w:val="000000"/>
          <w:kern w:val="2"/>
          <w:sz w:val="32"/>
          <w:szCs w:val="32"/>
          <w:lang w:val="zh-CN"/>
        </w:rPr>
        <w:t>、一</w:t>
      </w:r>
      <w:r>
        <w:rPr>
          <w:rFonts w:ascii="黑体" w:eastAsia="黑体" w:hAnsi="Times New Roman" w:cs="黑体" w:hint="eastAsia"/>
          <w:kern w:val="2"/>
          <w:sz w:val="32"/>
          <w:szCs w:val="32"/>
          <w:lang w:val="zh-CN"/>
        </w:rPr>
        <w:t>般公共预算财政拨款基本支出决算情况说明</w:t>
      </w:r>
      <w:r>
        <w:rPr>
          <w:rFonts w:ascii="黑体" w:eastAsia="黑体" w:hAnsi="Times New Roman" w:cs="黑体"/>
          <w:kern w:val="2"/>
          <w:sz w:val="32"/>
          <w:szCs w:val="32"/>
          <w:lang w:val="zh-CN"/>
        </w:rPr>
        <w:tab/>
      </w:r>
    </w:p>
    <w:p w:rsidR="00494F06" w:rsidRDefault="00F465CE">
      <w:pPr>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年一般公共预算财政拨款基本支出</w:t>
      </w:r>
      <w:r>
        <w:rPr>
          <w:rFonts w:ascii="仿宋_GB2312" w:eastAsia="仿宋_GB2312" w:hAnsi="Cambria" w:cs="仿宋_GB2312"/>
          <w:color w:val="000000"/>
          <w:kern w:val="2"/>
          <w:sz w:val="32"/>
          <w:szCs w:val="32"/>
          <w:lang w:val="zh-CN"/>
        </w:rPr>
        <w:t>2,454.72</w:t>
      </w:r>
      <w:r>
        <w:rPr>
          <w:rFonts w:ascii="仿宋_GB2312" w:eastAsia="仿宋_GB2312" w:hAnsi="Cambria" w:cs="仿宋_GB2312" w:hint="eastAsia"/>
          <w:color w:val="000000"/>
          <w:kern w:val="2"/>
          <w:sz w:val="32"/>
          <w:szCs w:val="32"/>
          <w:lang w:val="zh-CN"/>
        </w:rPr>
        <w:t>万元，其中：</w:t>
      </w:r>
    </w:p>
    <w:p w:rsidR="00494F06" w:rsidRDefault="00F465CE">
      <w:pPr>
        <w:spacing w:line="576" w:lineRule="exact"/>
        <w:ind w:firstLine="643"/>
        <w:jc w:val="both"/>
        <w:rPr>
          <w:rFonts w:ascii="仿宋_GB2312" w:eastAsia="仿宋_GB2312" w:hAnsi="Cambria" w:cs="仿宋_GB2312"/>
          <w:color w:val="000000"/>
          <w:kern w:val="2"/>
          <w:sz w:val="32"/>
          <w:szCs w:val="32"/>
          <w:lang w:val="zh-CN"/>
        </w:rPr>
      </w:pPr>
      <w:r>
        <w:rPr>
          <w:rFonts w:ascii="仿宋_GB2312" w:eastAsia="仿宋_GB2312" w:hAnsi="Cambria" w:cs="仿宋_GB2312" w:hint="eastAsia"/>
          <w:b/>
          <w:bCs/>
          <w:color w:val="000000"/>
          <w:kern w:val="2"/>
          <w:sz w:val="32"/>
          <w:szCs w:val="32"/>
          <w:lang w:val="zh-CN"/>
        </w:rPr>
        <w:t>人员经费</w:t>
      </w:r>
      <w:r>
        <w:rPr>
          <w:rFonts w:ascii="仿宋_GB2312" w:eastAsia="仿宋_GB2312" w:hAnsi="Cambria" w:cs="仿宋_GB2312"/>
          <w:color w:val="000000"/>
          <w:kern w:val="2"/>
          <w:sz w:val="32"/>
          <w:szCs w:val="32"/>
          <w:lang w:val="zh-CN"/>
        </w:rPr>
        <w:t>2,348.71</w:t>
      </w:r>
      <w:r>
        <w:rPr>
          <w:rFonts w:ascii="仿宋_GB2312" w:eastAsia="仿宋_GB2312" w:hAnsi="Cambria" w:cs="仿宋_GB2312" w:hint="eastAsia"/>
          <w:color w:val="000000"/>
          <w:kern w:val="2"/>
          <w:sz w:val="32"/>
          <w:szCs w:val="32"/>
          <w:lang w:val="zh-CN"/>
        </w:rPr>
        <w:t>万元，主要包括：</w:t>
      </w:r>
      <w:r>
        <w:rPr>
          <w:rFonts w:ascii="仿宋" w:eastAsia="仿宋" w:hAnsi="Cambria" w:cs="仿宋" w:hint="eastAsia"/>
          <w:kern w:val="2"/>
          <w:sz w:val="32"/>
          <w:szCs w:val="32"/>
        </w:rPr>
        <w:t>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_GB2312" w:eastAsia="仿宋_GB2312" w:hAnsi="Cambria" w:cs="仿宋_GB2312" w:hint="eastAsia"/>
          <w:color w:val="000000"/>
          <w:kern w:val="2"/>
          <w:sz w:val="32"/>
          <w:szCs w:val="32"/>
          <w:lang w:val="zh-CN"/>
        </w:rPr>
        <w:t>。</w:t>
      </w:r>
    </w:p>
    <w:p w:rsidR="00494F06" w:rsidRDefault="00F465CE">
      <w:pPr>
        <w:spacing w:line="576" w:lineRule="exact"/>
        <w:ind w:firstLine="643"/>
        <w:jc w:val="both"/>
        <w:rPr>
          <w:rFonts w:ascii="仿宋_GB2312" w:eastAsia="仿宋_GB2312" w:hAnsi="Cambria" w:cs="仿宋_GB2312"/>
          <w:color w:val="000000"/>
          <w:kern w:val="2"/>
          <w:sz w:val="32"/>
          <w:szCs w:val="32"/>
          <w:lang w:val="zh-CN"/>
        </w:rPr>
      </w:pPr>
      <w:r>
        <w:rPr>
          <w:rFonts w:ascii="仿宋_GB2312" w:eastAsia="仿宋_GB2312" w:hAnsi="Cambria" w:cs="仿宋_GB2312" w:hint="eastAsia"/>
          <w:b/>
          <w:bCs/>
          <w:color w:val="000000"/>
          <w:kern w:val="2"/>
          <w:sz w:val="32"/>
          <w:szCs w:val="32"/>
          <w:lang w:val="zh-CN"/>
        </w:rPr>
        <w:t>公用经费</w:t>
      </w:r>
      <w:r>
        <w:rPr>
          <w:rFonts w:ascii="仿宋_GB2312" w:eastAsia="仿宋_GB2312" w:hAnsi="Cambria" w:cs="仿宋_GB2312"/>
          <w:color w:val="000000"/>
          <w:kern w:val="2"/>
          <w:sz w:val="32"/>
          <w:szCs w:val="32"/>
          <w:lang w:val="zh-CN"/>
        </w:rPr>
        <w:t>106.01</w:t>
      </w:r>
      <w:r>
        <w:rPr>
          <w:rFonts w:ascii="仿宋_GB2312" w:eastAsia="仿宋_GB2312" w:hAnsi="Cambria" w:cs="仿宋_GB2312" w:hint="eastAsia"/>
          <w:color w:val="000000"/>
          <w:kern w:val="2"/>
          <w:sz w:val="32"/>
          <w:szCs w:val="32"/>
          <w:lang w:val="zh-CN"/>
        </w:rPr>
        <w:t>万元，主要包括：</w:t>
      </w:r>
      <w:r>
        <w:rPr>
          <w:rFonts w:ascii="仿宋" w:eastAsia="仿宋" w:hAnsi="Cambria" w:cs="仿宋" w:hint="eastAsia"/>
          <w:kern w:val="2"/>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r>
        <w:rPr>
          <w:rFonts w:ascii="仿宋_GB2312" w:eastAsia="仿宋_GB2312" w:hAnsi="Cambria" w:cs="仿宋_GB2312" w:hint="eastAsia"/>
          <w:color w:val="000000"/>
          <w:kern w:val="2"/>
          <w:sz w:val="32"/>
          <w:szCs w:val="32"/>
          <w:lang w:val="zh-CN"/>
        </w:rPr>
        <w:t>。</w:t>
      </w:r>
    </w:p>
    <w:p w:rsidR="00494F06" w:rsidRDefault="00F465CE">
      <w:pPr>
        <w:spacing w:line="600" w:lineRule="exact"/>
        <w:ind w:firstLine="645"/>
        <w:jc w:val="both"/>
        <w:rPr>
          <w:rFonts w:ascii="仿宋" w:eastAsia="仿宋" w:hAnsi="Cambria" w:cs="仿宋"/>
          <w:b/>
          <w:bCs/>
          <w:kern w:val="2"/>
          <w:sz w:val="32"/>
          <w:szCs w:val="32"/>
        </w:rPr>
      </w:pPr>
      <w:r>
        <w:rPr>
          <w:rFonts w:ascii="仿宋" w:eastAsia="仿宋" w:hAnsi="Cambria" w:cs="仿宋" w:hint="eastAsia"/>
          <w:b/>
          <w:bCs/>
          <w:kern w:val="2"/>
          <w:sz w:val="32"/>
          <w:szCs w:val="32"/>
        </w:rPr>
        <w:lastRenderedPageBreak/>
        <w:t>（注：数据来源于财决</w:t>
      </w:r>
      <w:r>
        <w:rPr>
          <w:rFonts w:ascii="仿宋" w:eastAsia="仿宋" w:hAnsi="Cambria" w:cs="仿宋"/>
          <w:b/>
          <w:bCs/>
          <w:kern w:val="2"/>
          <w:sz w:val="32"/>
          <w:szCs w:val="32"/>
        </w:rPr>
        <w:t>07</w:t>
      </w:r>
      <w:r>
        <w:rPr>
          <w:rFonts w:ascii="仿宋" w:eastAsia="仿宋" w:hAnsi="Cambria" w:cs="仿宋" w:hint="eastAsia"/>
          <w:b/>
          <w:bCs/>
          <w:kern w:val="2"/>
          <w:sz w:val="32"/>
          <w:szCs w:val="32"/>
        </w:rPr>
        <w:t>表和财决</w:t>
      </w:r>
      <w:r>
        <w:rPr>
          <w:rFonts w:ascii="仿宋" w:eastAsia="仿宋" w:hAnsi="Cambria" w:cs="仿宋"/>
          <w:b/>
          <w:bCs/>
          <w:kern w:val="2"/>
          <w:sz w:val="32"/>
          <w:szCs w:val="32"/>
        </w:rPr>
        <w:t>08-1</w:t>
      </w:r>
      <w:r>
        <w:rPr>
          <w:rFonts w:ascii="仿宋" w:eastAsia="仿宋" w:hAnsi="Cambria" w:cs="仿宋" w:hint="eastAsia"/>
          <w:b/>
          <w:bCs/>
          <w:kern w:val="2"/>
          <w:sz w:val="32"/>
          <w:szCs w:val="32"/>
        </w:rPr>
        <w:t>表，仅罗列本单位实际支出涉及的经济分类科目。）</w:t>
      </w:r>
    </w:p>
    <w:p w:rsidR="00494F06" w:rsidRDefault="00F465CE">
      <w:pPr>
        <w:keepNext/>
        <w:keepLines/>
        <w:spacing w:line="576" w:lineRule="exact"/>
        <w:ind w:firstLine="640"/>
        <w:jc w:val="both"/>
        <w:rPr>
          <w:rFonts w:ascii="黑体" w:eastAsia="黑体" w:hAnsi="Cambria" w:cs="黑体"/>
          <w:kern w:val="2"/>
          <w:sz w:val="32"/>
          <w:szCs w:val="32"/>
          <w:lang w:val="zh-CN"/>
        </w:rPr>
      </w:pPr>
      <w:r>
        <w:rPr>
          <w:rFonts w:ascii="黑体" w:eastAsia="黑体" w:hAnsi="Cambria" w:cs="黑体" w:hint="eastAsia"/>
          <w:color w:val="000000"/>
          <w:kern w:val="2"/>
          <w:sz w:val="32"/>
          <w:szCs w:val="32"/>
          <w:lang w:val="zh-CN"/>
        </w:rPr>
        <w:t>七、</w:t>
      </w:r>
      <w:r>
        <w:rPr>
          <w:rFonts w:ascii="黑体" w:eastAsia="黑体" w:hAnsi="Cambria" w:cs="黑体"/>
          <w:b/>
          <w:bCs/>
          <w:kern w:val="2"/>
          <w:sz w:val="32"/>
          <w:szCs w:val="32"/>
          <w:lang w:val="zh-CN"/>
        </w:rPr>
        <w:t>“</w:t>
      </w:r>
      <w:r>
        <w:rPr>
          <w:rFonts w:ascii="黑体" w:eastAsia="黑体" w:hAnsi="Cambria" w:cs="黑体" w:hint="eastAsia"/>
          <w:kern w:val="2"/>
          <w:sz w:val="32"/>
          <w:szCs w:val="32"/>
          <w:lang w:val="zh-CN"/>
        </w:rPr>
        <w:t>三公</w:t>
      </w:r>
      <w:r>
        <w:rPr>
          <w:rFonts w:ascii="黑体" w:eastAsia="黑体" w:hAnsi="Cambria" w:cs="黑体"/>
          <w:kern w:val="2"/>
          <w:sz w:val="32"/>
          <w:szCs w:val="32"/>
          <w:lang w:val="zh-CN"/>
        </w:rPr>
        <w:t>”</w:t>
      </w:r>
      <w:r>
        <w:rPr>
          <w:rFonts w:ascii="黑体" w:eastAsia="黑体" w:hAnsi="Cambria" w:cs="黑体" w:hint="eastAsia"/>
          <w:kern w:val="2"/>
          <w:sz w:val="32"/>
          <w:szCs w:val="32"/>
          <w:lang w:val="zh-CN"/>
        </w:rPr>
        <w:t>经费财政拨款支出决算情况说明</w:t>
      </w:r>
    </w:p>
    <w:p w:rsidR="00494F06" w:rsidRDefault="00F465CE">
      <w:pPr>
        <w:keepNext/>
        <w:keepLines/>
        <w:spacing w:line="576" w:lineRule="exact"/>
        <w:ind w:firstLine="643"/>
        <w:jc w:val="both"/>
        <w:rPr>
          <w:rFonts w:ascii="仿宋_GB2312" w:eastAsia="仿宋_GB2312" w:hAnsi="Cambria" w:cs="仿宋_GB2312"/>
          <w:b/>
          <w:bCs/>
          <w:color w:val="000000"/>
          <w:kern w:val="2"/>
          <w:sz w:val="32"/>
          <w:szCs w:val="32"/>
          <w:lang w:val="zh-CN"/>
        </w:rPr>
      </w:pPr>
      <w:r>
        <w:rPr>
          <w:rFonts w:ascii="仿宋_GB2312" w:eastAsia="仿宋_GB2312" w:hAnsi="Cambria" w:cs="仿宋_GB2312" w:hint="eastAsia"/>
          <w:b/>
          <w:bCs/>
          <w:color w:val="000000"/>
          <w:kern w:val="2"/>
          <w:sz w:val="32"/>
          <w:szCs w:val="32"/>
          <w:lang w:val="zh-CN"/>
        </w:rPr>
        <w:t>（一）</w:t>
      </w:r>
      <w:r>
        <w:rPr>
          <w:rFonts w:ascii="仿宋_GB2312" w:eastAsia="仿宋_GB2312" w:hAnsi="Cambria" w:cs="仿宋_GB2312"/>
          <w:b/>
          <w:bCs/>
          <w:color w:val="000000"/>
          <w:kern w:val="2"/>
          <w:sz w:val="32"/>
          <w:szCs w:val="32"/>
          <w:lang w:val="zh-CN"/>
        </w:rPr>
        <w:t>“</w:t>
      </w:r>
      <w:r>
        <w:rPr>
          <w:rFonts w:ascii="仿宋_GB2312" w:eastAsia="仿宋_GB2312" w:hAnsi="Cambria" w:cs="仿宋_GB2312" w:hint="eastAsia"/>
          <w:b/>
          <w:bCs/>
          <w:color w:val="000000"/>
          <w:kern w:val="2"/>
          <w:sz w:val="32"/>
          <w:szCs w:val="32"/>
          <w:lang w:val="zh-CN"/>
        </w:rPr>
        <w:t>三公</w:t>
      </w:r>
      <w:r>
        <w:rPr>
          <w:rFonts w:ascii="仿宋_GB2312" w:eastAsia="仿宋_GB2312" w:hAnsi="Cambria" w:cs="仿宋_GB2312"/>
          <w:b/>
          <w:bCs/>
          <w:color w:val="000000"/>
          <w:kern w:val="2"/>
          <w:sz w:val="32"/>
          <w:szCs w:val="32"/>
          <w:lang w:val="zh-CN"/>
        </w:rPr>
        <w:t>”</w:t>
      </w:r>
      <w:r>
        <w:rPr>
          <w:rFonts w:ascii="仿宋_GB2312" w:eastAsia="仿宋_GB2312" w:hAnsi="Cambria" w:cs="仿宋_GB2312" w:hint="eastAsia"/>
          <w:b/>
          <w:bCs/>
          <w:color w:val="000000"/>
          <w:kern w:val="2"/>
          <w:sz w:val="32"/>
          <w:szCs w:val="32"/>
          <w:lang w:val="zh-CN"/>
        </w:rPr>
        <w:t>经费财政拨款支出决算总体情况说明</w:t>
      </w:r>
    </w:p>
    <w:p w:rsidR="00494F06" w:rsidRDefault="00F465CE">
      <w:pPr>
        <w:keepNext/>
        <w:keepLines/>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w:t>
      </w:r>
      <w:r>
        <w:rPr>
          <w:rFonts w:ascii="仿宋_GB2312" w:eastAsia="仿宋_GB2312" w:hAnsi="Cambria" w:cs="仿宋_GB2312"/>
          <w:color w:val="000000"/>
          <w:kern w:val="2"/>
          <w:sz w:val="32"/>
          <w:szCs w:val="32"/>
          <w:lang w:val="zh-CN"/>
        </w:rPr>
        <w:t>“</w:t>
      </w:r>
      <w:r>
        <w:rPr>
          <w:rFonts w:ascii="仿宋_GB2312" w:eastAsia="仿宋_GB2312" w:hAnsi="Cambria" w:cs="仿宋_GB2312" w:hint="eastAsia"/>
          <w:color w:val="000000"/>
          <w:kern w:val="2"/>
          <w:sz w:val="32"/>
          <w:szCs w:val="32"/>
          <w:lang w:val="zh-CN"/>
        </w:rPr>
        <w:t>三公</w:t>
      </w:r>
      <w:r>
        <w:rPr>
          <w:rFonts w:ascii="仿宋_GB2312" w:eastAsia="仿宋_GB2312" w:hAnsi="Cambria" w:cs="仿宋_GB2312"/>
          <w:color w:val="000000"/>
          <w:kern w:val="2"/>
          <w:sz w:val="32"/>
          <w:szCs w:val="32"/>
          <w:lang w:val="zh-CN"/>
        </w:rPr>
        <w:t>”</w:t>
      </w:r>
      <w:r>
        <w:rPr>
          <w:rFonts w:ascii="仿宋_GB2312" w:eastAsia="仿宋_GB2312" w:hAnsi="Cambria" w:cs="仿宋_GB2312" w:hint="eastAsia"/>
          <w:color w:val="000000"/>
          <w:kern w:val="2"/>
          <w:sz w:val="32"/>
          <w:szCs w:val="32"/>
          <w:lang w:val="zh-CN"/>
        </w:rPr>
        <w:t>经费财政拨款支出决算为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万元，完成预算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w:t>
      </w:r>
      <w:r>
        <w:rPr>
          <w:rFonts w:ascii="仿宋_GB2312" w:eastAsia="仿宋_GB2312" w:hAnsi="Cambria" w:cs="仿宋_GB2312" w:hint="eastAsia"/>
          <w:color w:val="000000"/>
          <w:kern w:val="2"/>
          <w:sz w:val="32"/>
          <w:szCs w:val="32"/>
        </w:rPr>
        <w:t>与2021年</w:t>
      </w:r>
      <w:r w:rsidR="002B6761" w:rsidRPr="002B6761">
        <w:rPr>
          <w:rFonts w:ascii="仿宋_GB2312" w:eastAsia="仿宋_GB2312" w:hAnsi="Cambria" w:cs="仿宋_GB2312" w:hint="eastAsia"/>
          <w:color w:val="000000"/>
          <w:kern w:val="2"/>
          <w:sz w:val="32"/>
          <w:szCs w:val="32"/>
        </w:rPr>
        <w:t>相比无增减。</w:t>
      </w:r>
    </w:p>
    <w:p w:rsidR="00494F06" w:rsidRDefault="00F465CE">
      <w:pPr>
        <w:spacing w:line="600" w:lineRule="exact"/>
        <w:ind w:firstLine="640"/>
        <w:jc w:val="both"/>
        <w:rPr>
          <w:rFonts w:ascii="仿宋" w:eastAsia="仿宋" w:hAnsi="Cambria" w:cs="仿宋"/>
          <w:b/>
          <w:bCs/>
          <w:kern w:val="2"/>
          <w:sz w:val="32"/>
          <w:szCs w:val="32"/>
        </w:rPr>
      </w:pPr>
      <w:r>
        <w:rPr>
          <w:rFonts w:ascii="仿宋" w:eastAsia="仿宋" w:hAnsi="Cambria" w:cs="仿宋" w:hint="eastAsia"/>
          <w:b/>
          <w:bCs/>
          <w:kern w:val="2"/>
          <w:sz w:val="32"/>
          <w:szCs w:val="32"/>
        </w:rPr>
        <w:t>（注：上述</w:t>
      </w:r>
      <w:r>
        <w:rPr>
          <w:rFonts w:ascii="仿宋" w:eastAsia="仿宋" w:hAnsi="Cambria" w:cs="仿宋"/>
          <w:b/>
          <w:bCs/>
          <w:kern w:val="2"/>
          <w:sz w:val="32"/>
          <w:szCs w:val="32"/>
        </w:rPr>
        <w:t>“</w:t>
      </w:r>
      <w:r>
        <w:rPr>
          <w:rFonts w:ascii="仿宋" w:eastAsia="仿宋" w:hAnsi="Cambria" w:cs="仿宋" w:hint="eastAsia"/>
          <w:b/>
          <w:bCs/>
          <w:kern w:val="2"/>
          <w:sz w:val="32"/>
          <w:szCs w:val="32"/>
        </w:rPr>
        <w:t>预算</w:t>
      </w:r>
      <w:r>
        <w:rPr>
          <w:rFonts w:ascii="仿宋" w:eastAsia="仿宋" w:hAnsi="Cambria" w:cs="仿宋"/>
          <w:b/>
          <w:bCs/>
          <w:kern w:val="2"/>
          <w:sz w:val="32"/>
          <w:szCs w:val="32"/>
        </w:rPr>
        <w:t>”</w:t>
      </w:r>
      <w:r>
        <w:rPr>
          <w:rFonts w:ascii="仿宋" w:eastAsia="仿宋" w:hAnsi="Cambria" w:cs="仿宋" w:hint="eastAsia"/>
          <w:b/>
          <w:bCs/>
          <w:kern w:val="2"/>
          <w:sz w:val="32"/>
          <w:szCs w:val="32"/>
        </w:rPr>
        <w:t>口径为全年预算数，包括一般公共预算和政府性基金预算财政拨款支出决算情况。）</w:t>
      </w:r>
    </w:p>
    <w:p w:rsidR="00494F06" w:rsidRDefault="00F465CE">
      <w:pPr>
        <w:keepNext/>
        <w:keepLines/>
        <w:spacing w:line="576" w:lineRule="exact"/>
        <w:ind w:firstLine="643"/>
        <w:jc w:val="both"/>
        <w:rPr>
          <w:rFonts w:ascii="仿宋_GB2312" w:eastAsia="仿宋_GB2312" w:hAnsi="Cambria" w:cs="仿宋_GB2312"/>
          <w:b/>
          <w:bCs/>
          <w:color w:val="000000"/>
          <w:kern w:val="2"/>
          <w:sz w:val="32"/>
          <w:szCs w:val="32"/>
          <w:lang w:val="zh-CN"/>
        </w:rPr>
      </w:pPr>
      <w:r>
        <w:rPr>
          <w:rFonts w:ascii="仿宋_GB2312" w:eastAsia="仿宋_GB2312" w:hAnsi="Cambria" w:cs="仿宋_GB2312" w:hint="eastAsia"/>
          <w:b/>
          <w:bCs/>
          <w:color w:val="000000"/>
          <w:kern w:val="2"/>
          <w:sz w:val="32"/>
          <w:szCs w:val="32"/>
          <w:lang w:val="zh-CN"/>
        </w:rPr>
        <w:t>（二）</w:t>
      </w:r>
      <w:r>
        <w:rPr>
          <w:rFonts w:ascii="仿宋_GB2312" w:eastAsia="仿宋_GB2312" w:hAnsi="Cambria" w:cs="仿宋_GB2312"/>
          <w:b/>
          <w:bCs/>
          <w:color w:val="000000"/>
          <w:kern w:val="2"/>
          <w:sz w:val="32"/>
          <w:szCs w:val="32"/>
          <w:lang w:val="zh-CN"/>
        </w:rPr>
        <w:t>“</w:t>
      </w:r>
      <w:r>
        <w:rPr>
          <w:rFonts w:ascii="仿宋_GB2312" w:eastAsia="仿宋_GB2312" w:hAnsi="Cambria" w:cs="仿宋_GB2312" w:hint="eastAsia"/>
          <w:b/>
          <w:bCs/>
          <w:color w:val="000000"/>
          <w:kern w:val="2"/>
          <w:sz w:val="32"/>
          <w:szCs w:val="32"/>
          <w:lang w:val="zh-CN"/>
        </w:rPr>
        <w:t>三公</w:t>
      </w:r>
      <w:r>
        <w:rPr>
          <w:rFonts w:ascii="仿宋_GB2312" w:eastAsia="仿宋_GB2312" w:hAnsi="Cambria" w:cs="仿宋_GB2312"/>
          <w:b/>
          <w:bCs/>
          <w:color w:val="000000"/>
          <w:kern w:val="2"/>
          <w:sz w:val="32"/>
          <w:szCs w:val="32"/>
          <w:lang w:val="zh-CN"/>
        </w:rPr>
        <w:t>”</w:t>
      </w:r>
      <w:r>
        <w:rPr>
          <w:rFonts w:ascii="仿宋_GB2312" w:eastAsia="仿宋_GB2312" w:hAnsi="Cambria" w:cs="仿宋_GB2312" w:hint="eastAsia"/>
          <w:b/>
          <w:bCs/>
          <w:color w:val="000000"/>
          <w:kern w:val="2"/>
          <w:sz w:val="32"/>
          <w:szCs w:val="32"/>
          <w:lang w:val="zh-CN"/>
        </w:rPr>
        <w:t>经费财政拨款支出决算具体情况说明</w:t>
      </w:r>
    </w:p>
    <w:p w:rsidR="00494F06" w:rsidRDefault="00F465CE">
      <w:pPr>
        <w:keepNext/>
        <w:keepLines/>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w:t>
      </w:r>
      <w:r>
        <w:rPr>
          <w:rFonts w:ascii="仿宋_GB2312" w:eastAsia="仿宋_GB2312" w:hAnsi="Cambria" w:cs="仿宋_GB2312"/>
          <w:color w:val="000000"/>
          <w:kern w:val="2"/>
          <w:sz w:val="32"/>
          <w:szCs w:val="32"/>
          <w:lang w:val="zh-CN"/>
        </w:rPr>
        <w:t>“</w:t>
      </w:r>
      <w:r>
        <w:rPr>
          <w:rFonts w:ascii="仿宋_GB2312" w:eastAsia="仿宋_GB2312" w:hAnsi="Cambria" w:cs="仿宋_GB2312" w:hint="eastAsia"/>
          <w:color w:val="000000"/>
          <w:kern w:val="2"/>
          <w:sz w:val="32"/>
          <w:szCs w:val="32"/>
          <w:lang w:val="zh-CN"/>
        </w:rPr>
        <w:t>三公</w:t>
      </w:r>
      <w:r>
        <w:rPr>
          <w:rFonts w:ascii="仿宋_GB2312" w:eastAsia="仿宋_GB2312" w:hAnsi="Cambria" w:cs="仿宋_GB2312"/>
          <w:color w:val="000000"/>
          <w:kern w:val="2"/>
          <w:sz w:val="32"/>
          <w:szCs w:val="32"/>
          <w:lang w:val="zh-CN"/>
        </w:rPr>
        <w:t>”</w:t>
      </w:r>
      <w:r>
        <w:rPr>
          <w:rFonts w:ascii="仿宋_GB2312" w:eastAsia="仿宋_GB2312" w:hAnsi="Cambria" w:cs="仿宋_GB2312" w:hint="eastAsia"/>
          <w:color w:val="000000"/>
          <w:kern w:val="2"/>
          <w:sz w:val="32"/>
          <w:szCs w:val="32"/>
          <w:lang w:val="zh-CN"/>
        </w:rPr>
        <w:t>经费财政拨款支出决算中，因公出国（境）费支出决算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万元，占</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；公务用车购置及运行维护费支出决算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万元，占</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；公务接待费支出决算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万元，占</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。具体情况如下：</w:t>
      </w:r>
    </w:p>
    <w:p w:rsidR="00494F06" w:rsidRDefault="00F465CE">
      <w:pPr>
        <w:spacing w:line="600" w:lineRule="exact"/>
        <w:ind w:firstLine="640"/>
        <w:jc w:val="both"/>
        <w:rPr>
          <w:rFonts w:ascii="仿宋" w:eastAsia="仿宋" w:hAnsi="Cambria" w:cs="仿宋"/>
          <w:kern w:val="2"/>
          <w:sz w:val="32"/>
          <w:szCs w:val="32"/>
        </w:rPr>
      </w:pPr>
      <w:r>
        <w:rPr>
          <w:rFonts w:ascii="仿宋" w:eastAsia="仿宋" w:hAnsi="Cambria" w:cs="仿宋" w:hint="eastAsia"/>
          <w:kern w:val="2"/>
          <w:sz w:val="32"/>
          <w:szCs w:val="32"/>
        </w:rPr>
        <w:t>（图</w:t>
      </w:r>
      <w:r>
        <w:rPr>
          <w:rFonts w:ascii="仿宋" w:eastAsia="仿宋" w:hAnsi="Cambria" w:cs="仿宋"/>
          <w:kern w:val="2"/>
          <w:sz w:val="32"/>
          <w:szCs w:val="32"/>
        </w:rPr>
        <w:t>7</w:t>
      </w:r>
      <w:r>
        <w:rPr>
          <w:rFonts w:ascii="仿宋" w:eastAsia="仿宋" w:hAnsi="Cambria" w:cs="仿宋" w:hint="eastAsia"/>
          <w:kern w:val="2"/>
          <w:sz w:val="32"/>
          <w:szCs w:val="32"/>
        </w:rPr>
        <w:t>：</w:t>
      </w:r>
      <w:r>
        <w:rPr>
          <w:rFonts w:ascii="仿宋" w:eastAsia="仿宋" w:hAnsi="Cambria" w:cs="仿宋"/>
          <w:kern w:val="2"/>
          <w:sz w:val="32"/>
          <w:szCs w:val="32"/>
        </w:rPr>
        <w:t>“</w:t>
      </w:r>
      <w:r>
        <w:rPr>
          <w:rFonts w:ascii="仿宋" w:eastAsia="仿宋" w:hAnsi="Cambria" w:cs="仿宋" w:hint="eastAsia"/>
          <w:kern w:val="2"/>
          <w:sz w:val="32"/>
          <w:szCs w:val="32"/>
        </w:rPr>
        <w:t>三公</w:t>
      </w:r>
      <w:r>
        <w:rPr>
          <w:rFonts w:ascii="仿宋" w:eastAsia="仿宋" w:hAnsi="Cambria" w:cs="仿宋"/>
          <w:kern w:val="2"/>
          <w:sz w:val="32"/>
          <w:szCs w:val="32"/>
        </w:rPr>
        <w:t>”</w:t>
      </w:r>
      <w:r>
        <w:rPr>
          <w:rFonts w:ascii="仿宋" w:eastAsia="仿宋" w:hAnsi="Cambria" w:cs="仿宋" w:hint="eastAsia"/>
          <w:kern w:val="2"/>
          <w:sz w:val="32"/>
          <w:szCs w:val="32"/>
        </w:rPr>
        <w:t>经费财政拨款支出结构）（饼状图）</w:t>
      </w:r>
    </w:p>
    <w:p w:rsidR="00494F06" w:rsidRDefault="002B6761" w:rsidP="002B6761">
      <w:pPr>
        <w:snapToGrid w:val="0"/>
        <w:jc w:val="both"/>
        <w:rPr>
          <w:rFonts w:ascii="仿宋" w:eastAsia="仿宋" w:hAnsi="Cambria" w:cs="仿宋"/>
          <w:kern w:val="2"/>
          <w:sz w:val="32"/>
          <w:szCs w:val="32"/>
        </w:rPr>
      </w:pPr>
      <w:r>
        <w:rPr>
          <w:noProof/>
        </w:rPr>
        <w:drawing>
          <wp:inline distT="0" distB="0" distL="0" distR="0">
            <wp:extent cx="5243830" cy="2901870"/>
            <wp:effectExtent l="57150" t="38100" r="52070" b="70485"/>
            <wp:docPr id="7" name="图表 7">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id="{00000000-0008-0000-06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rPr>
      </w:pPr>
      <w:r>
        <w:rPr>
          <w:rFonts w:ascii="仿宋_GB2312" w:eastAsia="仿宋_GB2312" w:hAnsi="Cambria" w:cs="仿宋_GB2312"/>
          <w:b/>
          <w:bCs/>
          <w:color w:val="000000"/>
          <w:kern w:val="2"/>
          <w:sz w:val="32"/>
          <w:szCs w:val="32"/>
          <w:lang w:val="zh-CN"/>
        </w:rPr>
        <w:lastRenderedPageBreak/>
        <w:t>1.</w:t>
      </w:r>
      <w:r>
        <w:rPr>
          <w:rFonts w:ascii="仿宋_GB2312" w:eastAsia="仿宋_GB2312" w:hAnsi="Cambria" w:cs="仿宋_GB2312" w:hint="eastAsia"/>
          <w:b/>
          <w:bCs/>
          <w:color w:val="000000"/>
          <w:kern w:val="2"/>
          <w:sz w:val="32"/>
          <w:szCs w:val="32"/>
          <w:lang w:val="zh-CN"/>
        </w:rPr>
        <w:t>因公出国（境）经费</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万元，完成预算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。全年安排因公出国（境）团组</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个，出国（境）</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人。因公出国（境）支出决算</w:t>
      </w:r>
      <w:r>
        <w:rPr>
          <w:rFonts w:ascii="仿宋_GB2312" w:eastAsia="仿宋_GB2312" w:hAnsi="Cambria" w:cs="仿宋_GB2312" w:hint="eastAsia"/>
          <w:color w:val="000000"/>
          <w:kern w:val="2"/>
          <w:sz w:val="32"/>
          <w:szCs w:val="32"/>
        </w:rPr>
        <w:t>与</w:t>
      </w:r>
      <w:r>
        <w:rPr>
          <w:rFonts w:ascii="仿宋_GB2312" w:eastAsia="仿宋_GB2312" w:hAnsi="Cambria" w:cs="仿宋_GB2312"/>
          <w:color w:val="000000"/>
          <w:kern w:val="2"/>
          <w:sz w:val="32"/>
          <w:szCs w:val="32"/>
          <w:lang w:val="zh-CN"/>
        </w:rPr>
        <w:t>2021</w:t>
      </w:r>
      <w:r>
        <w:rPr>
          <w:rFonts w:ascii="仿宋_GB2312" w:eastAsia="仿宋_GB2312" w:hAnsi="Cambria" w:cs="仿宋_GB2312" w:hint="eastAsia"/>
          <w:color w:val="000000"/>
          <w:kern w:val="2"/>
          <w:sz w:val="32"/>
          <w:szCs w:val="32"/>
          <w:lang w:val="zh-CN"/>
        </w:rPr>
        <w:t>年</w:t>
      </w:r>
      <w:r w:rsidR="002B6761" w:rsidRPr="002B6761">
        <w:rPr>
          <w:rFonts w:ascii="仿宋_GB2312" w:eastAsia="仿宋_GB2312" w:hAnsi="Cambria" w:cs="仿宋_GB2312" w:hint="eastAsia"/>
          <w:color w:val="000000"/>
          <w:kern w:val="2"/>
          <w:sz w:val="32"/>
          <w:szCs w:val="32"/>
        </w:rPr>
        <w:t>相比无增减。</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rPr>
      </w:pPr>
      <w:r>
        <w:rPr>
          <w:rFonts w:ascii="仿宋_GB2312" w:eastAsia="仿宋_GB2312" w:hAnsi="Cambria" w:cs="仿宋_GB2312"/>
          <w:b/>
          <w:bCs/>
          <w:color w:val="000000"/>
          <w:kern w:val="2"/>
          <w:sz w:val="32"/>
          <w:szCs w:val="32"/>
          <w:lang w:val="zh-CN"/>
        </w:rPr>
        <w:t>2.</w:t>
      </w:r>
      <w:r>
        <w:rPr>
          <w:rFonts w:ascii="仿宋_GB2312" w:eastAsia="仿宋_GB2312" w:hAnsi="Cambria" w:cs="仿宋_GB2312" w:hint="eastAsia"/>
          <w:b/>
          <w:bCs/>
          <w:color w:val="000000"/>
          <w:kern w:val="2"/>
          <w:sz w:val="32"/>
          <w:szCs w:val="32"/>
          <w:lang w:val="zh-CN"/>
        </w:rPr>
        <w:t>公务用车购置及运行维护费</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万元，完成预算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。公务用车购置及运行维护费支出决算</w:t>
      </w:r>
      <w:r>
        <w:rPr>
          <w:rFonts w:ascii="仿宋_GB2312" w:eastAsia="仿宋_GB2312" w:hAnsi="Cambria" w:cs="仿宋_GB2312" w:hint="eastAsia"/>
          <w:color w:val="000000"/>
          <w:kern w:val="2"/>
          <w:sz w:val="32"/>
          <w:szCs w:val="32"/>
        </w:rPr>
        <w:t>与</w:t>
      </w:r>
      <w:r>
        <w:rPr>
          <w:rFonts w:ascii="仿宋_GB2312" w:eastAsia="仿宋_GB2312" w:hAnsi="Cambria" w:cs="仿宋_GB2312"/>
          <w:color w:val="000000"/>
          <w:kern w:val="2"/>
          <w:sz w:val="32"/>
          <w:szCs w:val="32"/>
          <w:lang w:val="zh-CN"/>
        </w:rPr>
        <w:t>2021</w:t>
      </w:r>
      <w:r>
        <w:rPr>
          <w:rFonts w:ascii="仿宋_GB2312" w:eastAsia="仿宋_GB2312" w:hAnsi="Cambria" w:cs="仿宋_GB2312" w:hint="eastAsia"/>
          <w:color w:val="000000"/>
          <w:kern w:val="2"/>
          <w:sz w:val="32"/>
          <w:szCs w:val="32"/>
          <w:lang w:val="zh-CN"/>
        </w:rPr>
        <w:t>年</w:t>
      </w:r>
      <w:r w:rsidR="002B6761" w:rsidRPr="002B6761">
        <w:rPr>
          <w:rFonts w:ascii="仿宋_GB2312" w:eastAsia="仿宋_GB2312" w:hAnsi="Cambria" w:cs="仿宋_GB2312" w:hint="eastAsia"/>
          <w:color w:val="000000"/>
          <w:kern w:val="2"/>
          <w:sz w:val="32"/>
          <w:szCs w:val="32"/>
        </w:rPr>
        <w:t>相比无增减。</w:t>
      </w:r>
    </w:p>
    <w:p w:rsidR="00494F06" w:rsidRDefault="00F465CE">
      <w:pPr>
        <w:keepNext/>
        <w:keepLines/>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hint="eastAsia"/>
          <w:color w:val="000000"/>
          <w:kern w:val="2"/>
          <w:sz w:val="32"/>
          <w:szCs w:val="32"/>
          <w:lang w:val="zh-CN"/>
        </w:rPr>
        <w:t>其中：</w:t>
      </w:r>
      <w:r>
        <w:rPr>
          <w:rFonts w:ascii="仿宋_GB2312" w:eastAsia="仿宋_GB2312" w:hAnsi="Cambria" w:cs="仿宋_GB2312" w:hint="eastAsia"/>
          <w:b/>
          <w:bCs/>
          <w:color w:val="000000"/>
          <w:kern w:val="2"/>
          <w:sz w:val="32"/>
          <w:szCs w:val="32"/>
          <w:lang w:val="zh-CN"/>
        </w:rPr>
        <w:t>公务用车购置费</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万元。全年按规定更新购置公务用车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辆，其中：轿车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辆、金额</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万元，越野车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辆、金额</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万元，小型载客汽车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辆、金额</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万元，大中型载客汽车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辆、金额</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万元，其他车型</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辆、金额</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万元。截至</w:t>
      </w: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w:t>
      </w:r>
      <w:r>
        <w:rPr>
          <w:rFonts w:ascii="仿宋_GB2312" w:eastAsia="仿宋_GB2312" w:hAnsi="Cambria" w:cs="仿宋_GB2312"/>
          <w:color w:val="000000"/>
          <w:kern w:val="2"/>
          <w:sz w:val="32"/>
          <w:szCs w:val="32"/>
          <w:lang w:val="zh-CN"/>
        </w:rPr>
        <w:t>12</w:t>
      </w:r>
      <w:r>
        <w:rPr>
          <w:rFonts w:ascii="仿宋_GB2312" w:eastAsia="仿宋_GB2312" w:hAnsi="Cambria" w:cs="仿宋_GB2312" w:hint="eastAsia"/>
          <w:color w:val="000000"/>
          <w:kern w:val="2"/>
          <w:sz w:val="32"/>
          <w:szCs w:val="32"/>
          <w:lang w:val="zh-CN"/>
        </w:rPr>
        <w:t>月底，本部门共有公务用车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辆，其中：轿车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辆、越野车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辆、小型载客汽车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辆、大中型载客汽车</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辆、其他车型</w:t>
      </w:r>
      <w:r>
        <w:rPr>
          <w:rFonts w:ascii="仿宋_GB2312" w:eastAsia="仿宋_GB2312" w:hAnsi="Cambria" w:cs="仿宋_GB2312" w:hint="eastAsia"/>
          <w:color w:val="000000"/>
          <w:kern w:val="2"/>
          <w:sz w:val="32"/>
          <w:szCs w:val="32"/>
        </w:rPr>
        <w:t>0</w:t>
      </w:r>
      <w:r>
        <w:rPr>
          <w:rFonts w:ascii="仿宋_GB2312" w:eastAsia="仿宋_GB2312" w:hAnsi="Cambria" w:cs="仿宋_GB2312" w:hint="eastAsia"/>
          <w:color w:val="000000"/>
          <w:kern w:val="2"/>
          <w:sz w:val="32"/>
          <w:szCs w:val="32"/>
          <w:lang w:val="zh-CN"/>
        </w:rPr>
        <w:t>辆。</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lang w:val="zh-CN"/>
        </w:rPr>
      </w:pPr>
      <w:r>
        <w:rPr>
          <w:rFonts w:ascii="仿宋_GB2312" w:eastAsia="仿宋_GB2312" w:hAnsi="Cambria" w:cs="仿宋_GB2312" w:hint="eastAsia"/>
          <w:b/>
          <w:bCs/>
          <w:color w:val="000000"/>
          <w:kern w:val="2"/>
          <w:sz w:val="32"/>
          <w:szCs w:val="32"/>
          <w:lang w:val="zh-CN"/>
        </w:rPr>
        <w:t>公务用车运行维护费</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lang w:val="zh-CN"/>
        </w:rPr>
      </w:pPr>
      <w:r>
        <w:rPr>
          <w:rFonts w:ascii="仿宋_GB2312" w:eastAsia="仿宋_GB2312" w:hAnsi="Cambria" w:cs="仿宋_GB2312"/>
          <w:b/>
          <w:bCs/>
          <w:color w:val="000000"/>
          <w:kern w:val="2"/>
          <w:sz w:val="32"/>
          <w:szCs w:val="32"/>
          <w:lang w:val="zh-CN"/>
        </w:rPr>
        <w:t>3.</w:t>
      </w:r>
      <w:r>
        <w:rPr>
          <w:rFonts w:ascii="仿宋_GB2312" w:eastAsia="仿宋_GB2312" w:hAnsi="Cambria" w:cs="仿宋_GB2312" w:hint="eastAsia"/>
          <w:b/>
          <w:bCs/>
          <w:color w:val="000000"/>
          <w:kern w:val="2"/>
          <w:sz w:val="32"/>
          <w:szCs w:val="32"/>
          <w:lang w:val="zh-CN"/>
        </w:rPr>
        <w:t>公务接待费</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万元，完成预算</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。公务接待费支出决算</w:t>
      </w:r>
      <w:r>
        <w:rPr>
          <w:rFonts w:ascii="仿宋_GB2312" w:eastAsia="仿宋_GB2312" w:hAnsi="Cambria" w:cs="仿宋_GB2312" w:hint="eastAsia"/>
          <w:color w:val="000000"/>
          <w:kern w:val="2"/>
          <w:sz w:val="32"/>
          <w:szCs w:val="32"/>
        </w:rPr>
        <w:t>与</w:t>
      </w:r>
      <w:r>
        <w:rPr>
          <w:rFonts w:ascii="仿宋_GB2312" w:eastAsia="仿宋_GB2312" w:hAnsi="Cambria" w:cs="仿宋_GB2312"/>
          <w:color w:val="000000"/>
          <w:kern w:val="2"/>
          <w:sz w:val="32"/>
          <w:szCs w:val="32"/>
          <w:lang w:val="zh-CN"/>
        </w:rPr>
        <w:t>2021</w:t>
      </w:r>
      <w:r>
        <w:rPr>
          <w:rFonts w:ascii="仿宋_GB2312" w:eastAsia="仿宋_GB2312" w:hAnsi="Cambria" w:cs="仿宋_GB2312" w:hint="eastAsia"/>
          <w:color w:val="000000"/>
          <w:kern w:val="2"/>
          <w:sz w:val="32"/>
          <w:szCs w:val="32"/>
          <w:lang w:val="zh-CN"/>
        </w:rPr>
        <w:t>年</w:t>
      </w:r>
      <w:r w:rsidR="002B6761" w:rsidRPr="002B6761">
        <w:rPr>
          <w:rFonts w:ascii="仿宋_GB2312" w:eastAsia="仿宋_GB2312" w:hAnsi="Cambria" w:cs="仿宋_GB2312" w:hint="eastAsia"/>
          <w:color w:val="000000"/>
          <w:kern w:val="2"/>
          <w:sz w:val="32"/>
          <w:szCs w:val="32"/>
        </w:rPr>
        <w:t>相比无增减。</w:t>
      </w:r>
      <w:r>
        <w:rPr>
          <w:rFonts w:ascii="仿宋_GB2312" w:eastAsia="仿宋_GB2312" w:hAnsi="Cambria" w:cs="仿宋_GB2312" w:hint="eastAsia"/>
          <w:color w:val="000000"/>
          <w:kern w:val="2"/>
          <w:sz w:val="32"/>
          <w:szCs w:val="32"/>
          <w:lang w:val="zh-CN"/>
        </w:rPr>
        <w:t>其中：</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rPr>
      </w:pPr>
      <w:r>
        <w:rPr>
          <w:rFonts w:ascii="仿宋_GB2312" w:eastAsia="仿宋_GB2312" w:hAnsi="Cambria" w:cs="仿宋_GB2312" w:hint="eastAsia"/>
          <w:b/>
          <w:bCs/>
          <w:color w:val="000000"/>
          <w:kern w:val="2"/>
          <w:sz w:val="32"/>
          <w:szCs w:val="32"/>
          <w:lang w:val="zh-CN"/>
        </w:rPr>
        <w:t>国内公务接待</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万元。国内公务接待</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批次，</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人次，共计支出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r>
        <w:rPr>
          <w:rFonts w:ascii="仿宋_GB2312" w:eastAsia="仿宋_GB2312" w:hAnsi="Cambria" w:cs="仿宋_GB2312" w:hint="eastAsia"/>
          <w:color w:val="000000"/>
          <w:kern w:val="2"/>
          <w:sz w:val="32"/>
          <w:szCs w:val="32"/>
        </w:rPr>
        <w:t>。</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rPr>
      </w:pPr>
      <w:r>
        <w:rPr>
          <w:rFonts w:ascii="仿宋_GB2312" w:eastAsia="仿宋_GB2312" w:hAnsi="Cambria" w:cs="仿宋_GB2312" w:hint="eastAsia"/>
          <w:b/>
          <w:bCs/>
          <w:color w:val="000000"/>
          <w:kern w:val="2"/>
          <w:sz w:val="32"/>
          <w:szCs w:val="32"/>
          <w:lang w:val="zh-CN"/>
        </w:rPr>
        <w:t>外事接待</w:t>
      </w:r>
      <w:r>
        <w:rPr>
          <w:rFonts w:ascii="仿宋_GB2312" w:eastAsia="仿宋_GB2312" w:hAnsi="Cambria" w:cs="仿宋_GB2312" w:hint="eastAsia"/>
          <w:color w:val="000000"/>
          <w:kern w:val="2"/>
          <w:sz w:val="32"/>
          <w:szCs w:val="32"/>
          <w:lang w:val="zh-CN"/>
        </w:rPr>
        <w:t>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万元。外事接待</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批次，</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人，共计支出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p>
    <w:p w:rsidR="00494F06" w:rsidRDefault="00F465CE">
      <w:pPr>
        <w:keepNext/>
        <w:keepLines/>
        <w:spacing w:line="576" w:lineRule="exact"/>
        <w:ind w:firstLine="640"/>
        <w:jc w:val="both"/>
        <w:rPr>
          <w:rFonts w:ascii="黑体" w:eastAsia="黑体" w:hAnsi="Cambria" w:cs="黑体"/>
          <w:b/>
          <w:bCs/>
          <w:kern w:val="2"/>
          <w:sz w:val="32"/>
          <w:szCs w:val="32"/>
          <w:lang w:val="zh-CN"/>
        </w:rPr>
      </w:pPr>
      <w:r>
        <w:rPr>
          <w:rFonts w:ascii="黑体" w:eastAsia="黑体" w:hAnsi="Cambria" w:cs="黑体" w:hint="eastAsia"/>
          <w:color w:val="000000"/>
          <w:kern w:val="2"/>
          <w:sz w:val="32"/>
          <w:szCs w:val="32"/>
          <w:lang w:val="zh-CN"/>
        </w:rPr>
        <w:t>八、</w:t>
      </w:r>
      <w:r>
        <w:rPr>
          <w:rFonts w:ascii="黑体" w:eastAsia="黑体" w:hAnsi="Cambria" w:cs="黑体" w:hint="eastAsia"/>
          <w:kern w:val="2"/>
          <w:sz w:val="32"/>
          <w:szCs w:val="32"/>
          <w:lang w:val="zh-CN"/>
        </w:rPr>
        <w:t>政府性基金预算支出决算情况说明</w:t>
      </w:r>
    </w:p>
    <w:p w:rsidR="00494F06" w:rsidRDefault="00F465CE">
      <w:pPr>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年政府性基金预算拨款支出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p>
    <w:p w:rsidR="00494F06" w:rsidRDefault="00F465CE">
      <w:pPr>
        <w:keepNext/>
        <w:keepLines/>
        <w:spacing w:line="576" w:lineRule="exact"/>
        <w:ind w:firstLine="640"/>
        <w:jc w:val="both"/>
        <w:rPr>
          <w:rFonts w:ascii="黑体" w:eastAsia="黑体" w:hAnsi="Cambria" w:cs="黑体"/>
          <w:kern w:val="2"/>
          <w:sz w:val="32"/>
          <w:szCs w:val="32"/>
          <w:lang w:val="zh-CN"/>
        </w:rPr>
      </w:pPr>
      <w:r>
        <w:rPr>
          <w:rFonts w:ascii="黑体" w:eastAsia="黑体" w:hAnsi="Cambria" w:cs="黑体" w:hint="eastAsia"/>
          <w:kern w:val="2"/>
          <w:sz w:val="32"/>
          <w:szCs w:val="32"/>
          <w:lang w:val="zh-CN"/>
        </w:rPr>
        <w:t>九、国有资本经营预算支出决算情况说明</w:t>
      </w:r>
    </w:p>
    <w:p w:rsidR="00494F06" w:rsidRDefault="00F465CE">
      <w:pPr>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年国有资本经营预算拨款支出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p>
    <w:p w:rsidR="00494F06" w:rsidRDefault="00F465CE">
      <w:pPr>
        <w:keepNext/>
        <w:keepLines/>
        <w:spacing w:line="576" w:lineRule="exact"/>
        <w:ind w:firstLine="640"/>
        <w:jc w:val="both"/>
        <w:rPr>
          <w:rFonts w:ascii="黑体" w:eastAsia="黑体" w:hAnsi="Cambria" w:cs="黑体"/>
          <w:b/>
          <w:bCs/>
          <w:kern w:val="2"/>
          <w:sz w:val="32"/>
          <w:szCs w:val="32"/>
          <w:lang w:val="zh-CN"/>
        </w:rPr>
      </w:pPr>
      <w:r>
        <w:rPr>
          <w:rFonts w:ascii="黑体" w:eastAsia="黑体" w:hAnsi="Cambria" w:cs="黑体" w:hint="eastAsia"/>
          <w:color w:val="000000"/>
          <w:kern w:val="2"/>
          <w:sz w:val="32"/>
          <w:szCs w:val="32"/>
          <w:lang w:val="zh-CN"/>
        </w:rPr>
        <w:lastRenderedPageBreak/>
        <w:t>十</w:t>
      </w:r>
      <w:r>
        <w:rPr>
          <w:rFonts w:ascii="黑体" w:eastAsia="黑体" w:hAnsi="Cambria" w:cs="黑体" w:hint="eastAsia"/>
          <w:b/>
          <w:bCs/>
          <w:kern w:val="2"/>
          <w:sz w:val="32"/>
          <w:szCs w:val="32"/>
          <w:lang w:val="zh-CN"/>
        </w:rPr>
        <w:t>、</w:t>
      </w:r>
      <w:r>
        <w:rPr>
          <w:rFonts w:ascii="黑体" w:eastAsia="黑体" w:hAnsi="Cambria" w:cs="黑体" w:hint="eastAsia"/>
          <w:kern w:val="2"/>
          <w:sz w:val="32"/>
          <w:szCs w:val="32"/>
          <w:lang w:val="zh-CN"/>
        </w:rPr>
        <w:t>其他重要事项的情况说明</w:t>
      </w:r>
    </w:p>
    <w:p w:rsidR="00494F06" w:rsidRDefault="00F465CE">
      <w:pPr>
        <w:keepNext/>
        <w:keepLines/>
        <w:spacing w:line="576" w:lineRule="exact"/>
        <w:ind w:firstLine="643"/>
        <w:jc w:val="both"/>
        <w:rPr>
          <w:rFonts w:ascii="仿宋_GB2312" w:eastAsia="仿宋_GB2312" w:hAnsi="Cambria" w:cs="仿宋_GB2312"/>
          <w:color w:val="000000"/>
          <w:kern w:val="2"/>
          <w:sz w:val="32"/>
          <w:szCs w:val="32"/>
          <w:lang w:val="zh-CN"/>
        </w:rPr>
      </w:pPr>
      <w:r>
        <w:rPr>
          <w:rFonts w:ascii="仿宋_GB2312" w:eastAsia="仿宋_GB2312" w:hAnsi="Cambria" w:cs="仿宋_GB2312" w:hint="eastAsia"/>
          <w:b/>
          <w:bCs/>
          <w:color w:val="000000"/>
          <w:kern w:val="2"/>
          <w:sz w:val="32"/>
          <w:szCs w:val="32"/>
          <w:lang w:val="zh-CN"/>
        </w:rPr>
        <w:t>（一）机关运行经费支出情况</w:t>
      </w:r>
    </w:p>
    <w:p w:rsidR="00494F06" w:rsidRDefault="00F465CE">
      <w:pPr>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年，乐山市嘉州学校机关运行经费支出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r>
        <w:rPr>
          <w:rFonts w:ascii="仿宋_GB2312" w:eastAsia="仿宋_GB2312" w:hAnsi="Cambria" w:cs="仿宋_GB2312" w:hint="eastAsia"/>
          <w:color w:val="000000"/>
          <w:kern w:val="2"/>
          <w:sz w:val="32"/>
          <w:szCs w:val="32"/>
        </w:rPr>
        <w:t>与</w:t>
      </w:r>
      <w:r>
        <w:rPr>
          <w:rFonts w:ascii="仿宋_GB2312" w:eastAsia="仿宋_GB2312" w:hAnsi="Cambria" w:cs="仿宋_GB2312"/>
          <w:color w:val="000000"/>
          <w:kern w:val="2"/>
          <w:sz w:val="32"/>
          <w:szCs w:val="32"/>
          <w:lang w:val="zh-CN"/>
        </w:rPr>
        <w:t>2021</w:t>
      </w:r>
      <w:r>
        <w:rPr>
          <w:rFonts w:ascii="仿宋_GB2312" w:eastAsia="仿宋_GB2312" w:hAnsi="Cambria" w:cs="仿宋_GB2312" w:hint="eastAsia"/>
          <w:color w:val="000000"/>
          <w:kern w:val="2"/>
          <w:sz w:val="32"/>
          <w:szCs w:val="32"/>
          <w:lang w:val="zh-CN"/>
        </w:rPr>
        <w:t>年</w:t>
      </w:r>
      <w:r w:rsidR="002B6761" w:rsidRPr="002B6761">
        <w:rPr>
          <w:rFonts w:ascii="仿宋_GB2312" w:eastAsia="仿宋_GB2312" w:hAnsi="Cambria" w:cs="仿宋_GB2312" w:hint="eastAsia"/>
          <w:color w:val="000000"/>
          <w:kern w:val="2"/>
          <w:sz w:val="32"/>
          <w:szCs w:val="32"/>
        </w:rPr>
        <w:t>相比无增减。</w:t>
      </w:r>
    </w:p>
    <w:p w:rsidR="00494F06" w:rsidRDefault="00F465CE">
      <w:pPr>
        <w:spacing w:line="600" w:lineRule="exact"/>
        <w:ind w:firstLine="643"/>
        <w:jc w:val="both"/>
        <w:rPr>
          <w:rFonts w:ascii="仿宋" w:eastAsia="仿宋" w:hAnsi="Cambria" w:cs="仿宋"/>
          <w:b/>
          <w:bCs/>
          <w:kern w:val="2"/>
          <w:sz w:val="32"/>
          <w:szCs w:val="32"/>
        </w:rPr>
      </w:pPr>
      <w:r>
        <w:rPr>
          <w:rFonts w:ascii="仿宋" w:eastAsia="仿宋" w:hAnsi="Cambria" w:cs="仿宋" w:hint="eastAsia"/>
          <w:b/>
          <w:bCs/>
          <w:kern w:val="2"/>
          <w:sz w:val="32"/>
          <w:szCs w:val="32"/>
        </w:rPr>
        <w:t>（注：数据来源于财决附</w:t>
      </w:r>
      <w:r>
        <w:rPr>
          <w:rFonts w:ascii="仿宋" w:eastAsia="仿宋" w:hAnsi="Cambria" w:cs="仿宋"/>
          <w:b/>
          <w:bCs/>
          <w:kern w:val="2"/>
          <w:sz w:val="32"/>
          <w:szCs w:val="32"/>
        </w:rPr>
        <w:t>03</w:t>
      </w:r>
      <w:r>
        <w:rPr>
          <w:rFonts w:ascii="仿宋" w:eastAsia="仿宋" w:hAnsi="Cambria" w:cs="仿宋" w:hint="eastAsia"/>
          <w:b/>
          <w:bCs/>
          <w:kern w:val="2"/>
          <w:sz w:val="32"/>
          <w:szCs w:val="32"/>
        </w:rPr>
        <w:t>表）</w:t>
      </w:r>
    </w:p>
    <w:p w:rsidR="00494F06" w:rsidRDefault="00F465CE">
      <w:pPr>
        <w:keepNext/>
        <w:keepLines/>
        <w:spacing w:line="576" w:lineRule="exact"/>
        <w:ind w:firstLine="643"/>
        <w:jc w:val="both"/>
        <w:rPr>
          <w:rFonts w:ascii="仿宋_GB2312" w:eastAsia="仿宋_GB2312" w:hAnsi="Cambria" w:cs="仿宋_GB2312"/>
          <w:b/>
          <w:bCs/>
          <w:color w:val="000000"/>
          <w:kern w:val="2"/>
          <w:sz w:val="32"/>
          <w:szCs w:val="32"/>
          <w:lang w:val="zh-CN"/>
        </w:rPr>
      </w:pPr>
      <w:r>
        <w:rPr>
          <w:rFonts w:ascii="仿宋_GB2312" w:eastAsia="仿宋_GB2312" w:hAnsi="Cambria" w:cs="仿宋_GB2312" w:hint="eastAsia"/>
          <w:b/>
          <w:bCs/>
          <w:color w:val="000000"/>
          <w:kern w:val="2"/>
          <w:sz w:val="32"/>
          <w:szCs w:val="32"/>
          <w:lang w:val="zh-CN"/>
        </w:rPr>
        <w:t>（二）政府采购支出情况</w:t>
      </w:r>
    </w:p>
    <w:p w:rsidR="00494F06" w:rsidRDefault="00F465CE">
      <w:pPr>
        <w:spacing w:line="576" w:lineRule="exact"/>
        <w:ind w:firstLine="640"/>
        <w:jc w:val="both"/>
        <w:rPr>
          <w:rFonts w:ascii="仿宋_GB2312" w:eastAsia="仿宋_GB2312" w:hAnsi="Cambria" w:cs="仿宋_GB2312"/>
          <w:color w:val="000000"/>
          <w:kern w:val="2"/>
          <w:sz w:val="32"/>
          <w:szCs w:val="32"/>
          <w:lang w:val="zh-CN"/>
        </w:rPr>
      </w:pP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年，乐山市嘉州学校政府采购支出总额</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万元，其中：政府采购货物支出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万元、政府采购工程支出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万元、政府采购服务支出</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万元。授予中小企业合同金额</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万元，占政府采购支出总额的</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，其中：授予小微企业合同金额</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万元，</w:t>
      </w:r>
      <w:r>
        <w:rPr>
          <w:rFonts w:ascii="仿宋_GB2312" w:eastAsia="仿宋_GB2312" w:hAnsi="Cambria" w:cs="仿宋_GB2312" w:hint="eastAsia"/>
          <w:kern w:val="2"/>
          <w:sz w:val="32"/>
          <w:szCs w:val="32"/>
        </w:rPr>
        <w:t>占政府采购支出总额的</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w:t>
      </w:r>
    </w:p>
    <w:p w:rsidR="00494F06" w:rsidRDefault="00F465CE">
      <w:pPr>
        <w:spacing w:line="600" w:lineRule="exact"/>
        <w:ind w:firstLine="643"/>
        <w:jc w:val="both"/>
        <w:rPr>
          <w:rFonts w:ascii="仿宋" w:eastAsia="仿宋" w:hAnsi="Cambria" w:cs="仿宋"/>
          <w:b/>
          <w:bCs/>
          <w:kern w:val="2"/>
          <w:sz w:val="32"/>
          <w:szCs w:val="32"/>
        </w:rPr>
      </w:pPr>
      <w:r>
        <w:rPr>
          <w:rFonts w:ascii="仿宋" w:eastAsia="仿宋" w:hAnsi="Cambria" w:cs="仿宋" w:hint="eastAsia"/>
          <w:b/>
          <w:bCs/>
          <w:kern w:val="2"/>
          <w:sz w:val="32"/>
          <w:szCs w:val="32"/>
        </w:rPr>
        <w:t>（注：数据来源于财决附</w:t>
      </w:r>
      <w:r>
        <w:rPr>
          <w:rFonts w:ascii="仿宋" w:eastAsia="仿宋" w:hAnsi="Cambria" w:cs="仿宋"/>
          <w:b/>
          <w:bCs/>
          <w:kern w:val="2"/>
          <w:sz w:val="32"/>
          <w:szCs w:val="32"/>
        </w:rPr>
        <w:t>03</w:t>
      </w:r>
      <w:r>
        <w:rPr>
          <w:rFonts w:ascii="仿宋" w:eastAsia="仿宋" w:hAnsi="Cambria" w:cs="仿宋" w:hint="eastAsia"/>
          <w:b/>
          <w:bCs/>
          <w:kern w:val="2"/>
          <w:sz w:val="32"/>
          <w:szCs w:val="32"/>
        </w:rPr>
        <w:t>表）</w:t>
      </w:r>
    </w:p>
    <w:p w:rsidR="00494F06" w:rsidRDefault="00F465CE">
      <w:pPr>
        <w:keepNext/>
        <w:keepLines/>
        <w:spacing w:line="576" w:lineRule="exact"/>
        <w:ind w:firstLine="643"/>
        <w:jc w:val="both"/>
        <w:rPr>
          <w:rFonts w:ascii="仿宋_GB2312" w:eastAsia="仿宋_GB2312" w:hAnsi="Cambria" w:cs="仿宋_GB2312"/>
          <w:b/>
          <w:bCs/>
          <w:color w:val="000000"/>
          <w:kern w:val="2"/>
          <w:sz w:val="32"/>
          <w:szCs w:val="32"/>
          <w:lang w:val="zh-CN"/>
        </w:rPr>
      </w:pPr>
      <w:r>
        <w:rPr>
          <w:rFonts w:ascii="仿宋_GB2312" w:eastAsia="仿宋_GB2312" w:hAnsi="Cambria" w:cs="仿宋_GB2312" w:hint="eastAsia"/>
          <w:b/>
          <w:bCs/>
          <w:color w:val="000000"/>
          <w:kern w:val="2"/>
          <w:sz w:val="32"/>
          <w:szCs w:val="32"/>
          <w:lang w:val="zh-CN"/>
        </w:rPr>
        <w:t>（三）国有资产占有使用情况</w:t>
      </w:r>
    </w:p>
    <w:p w:rsidR="00494F06" w:rsidRDefault="00F465CE">
      <w:pPr>
        <w:spacing w:line="576" w:lineRule="exact"/>
        <w:ind w:firstLine="640"/>
        <w:rPr>
          <w:rFonts w:ascii="仿宋_GB2312" w:eastAsia="仿宋_GB2312" w:hAnsi="Cambria" w:cs="仿宋_GB2312"/>
          <w:color w:val="000000"/>
          <w:kern w:val="2"/>
          <w:sz w:val="32"/>
          <w:szCs w:val="32"/>
          <w:lang w:val="zh-CN"/>
        </w:rPr>
      </w:pPr>
      <w:r>
        <w:rPr>
          <w:rFonts w:ascii="仿宋_GB2312" w:eastAsia="仿宋_GB2312" w:hAnsi="Cambria" w:cs="仿宋_GB2312" w:hint="eastAsia"/>
          <w:color w:val="000000"/>
          <w:kern w:val="2"/>
          <w:sz w:val="32"/>
          <w:szCs w:val="32"/>
          <w:lang w:val="zh-CN"/>
        </w:rPr>
        <w:t>截至</w:t>
      </w:r>
      <w:r>
        <w:rPr>
          <w:rFonts w:ascii="仿宋_GB2312" w:eastAsia="仿宋_GB2312" w:hAnsi="Cambria" w:cs="仿宋_GB2312"/>
          <w:color w:val="000000"/>
          <w:kern w:val="2"/>
          <w:sz w:val="32"/>
          <w:szCs w:val="32"/>
          <w:lang w:val="zh-CN"/>
        </w:rPr>
        <w:t>2022</w:t>
      </w:r>
      <w:r>
        <w:rPr>
          <w:rFonts w:ascii="仿宋_GB2312" w:eastAsia="仿宋_GB2312" w:hAnsi="Cambria" w:cs="仿宋_GB2312" w:hint="eastAsia"/>
          <w:color w:val="000000"/>
          <w:kern w:val="2"/>
          <w:sz w:val="32"/>
          <w:szCs w:val="32"/>
          <w:lang w:val="zh-CN"/>
        </w:rPr>
        <w:t>年</w:t>
      </w:r>
      <w:r>
        <w:rPr>
          <w:rFonts w:ascii="仿宋_GB2312" w:eastAsia="仿宋_GB2312" w:hAnsi="Cambria" w:cs="仿宋_GB2312"/>
          <w:color w:val="000000"/>
          <w:kern w:val="2"/>
          <w:sz w:val="32"/>
          <w:szCs w:val="32"/>
          <w:lang w:val="zh-CN"/>
        </w:rPr>
        <w:t>12</w:t>
      </w:r>
      <w:r>
        <w:rPr>
          <w:rFonts w:ascii="仿宋_GB2312" w:eastAsia="仿宋_GB2312" w:hAnsi="Cambria" w:cs="仿宋_GB2312" w:hint="eastAsia"/>
          <w:color w:val="000000"/>
          <w:kern w:val="2"/>
          <w:sz w:val="32"/>
          <w:szCs w:val="32"/>
          <w:lang w:val="zh-CN"/>
        </w:rPr>
        <w:t>月</w:t>
      </w:r>
      <w:r>
        <w:rPr>
          <w:rFonts w:ascii="仿宋_GB2312" w:eastAsia="仿宋_GB2312" w:hAnsi="Cambria" w:cs="仿宋_GB2312"/>
          <w:color w:val="000000"/>
          <w:kern w:val="2"/>
          <w:sz w:val="32"/>
          <w:szCs w:val="32"/>
          <w:lang w:val="zh-CN"/>
        </w:rPr>
        <w:t>31</w:t>
      </w:r>
      <w:r>
        <w:rPr>
          <w:rFonts w:ascii="仿宋_GB2312" w:eastAsia="仿宋_GB2312" w:hAnsi="Cambria" w:cs="仿宋_GB2312" w:hint="eastAsia"/>
          <w:color w:val="000000"/>
          <w:kern w:val="2"/>
          <w:sz w:val="32"/>
          <w:szCs w:val="32"/>
          <w:lang w:val="zh-CN"/>
        </w:rPr>
        <w:t>日，乐山市嘉州学校共有车辆</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辆，其中：副部（省）级及以上领导用车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辆、主要领导干部用车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辆、机要通信用车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辆、应急保障用车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辆、执法执勤用车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辆、特种专业技术用车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辆、离退休干部用车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辆、其他用车</w:t>
      </w:r>
      <w:r>
        <w:rPr>
          <w:rFonts w:ascii="仿宋_GB2312" w:eastAsia="仿宋_GB2312" w:hAnsi="Cambria" w:cs="仿宋_GB2312"/>
          <w:color w:val="000000"/>
          <w:kern w:val="2"/>
          <w:sz w:val="32"/>
          <w:szCs w:val="32"/>
          <w:lang w:val="zh-CN"/>
        </w:rPr>
        <w:t>0</w:t>
      </w:r>
      <w:r>
        <w:rPr>
          <w:rFonts w:ascii="仿宋_GB2312" w:eastAsia="仿宋_GB2312" w:hAnsi="Cambria" w:cs="仿宋_GB2312" w:hint="eastAsia"/>
          <w:color w:val="000000"/>
          <w:kern w:val="2"/>
          <w:sz w:val="32"/>
          <w:szCs w:val="32"/>
          <w:lang w:val="zh-CN"/>
        </w:rPr>
        <w:t>辆。单价</w:t>
      </w:r>
      <w:r>
        <w:rPr>
          <w:rFonts w:ascii="仿宋_GB2312" w:eastAsia="仿宋_GB2312" w:hAnsi="Cambria" w:cs="仿宋_GB2312"/>
          <w:color w:val="000000"/>
          <w:kern w:val="2"/>
          <w:sz w:val="32"/>
          <w:szCs w:val="32"/>
          <w:lang w:val="zh-CN"/>
        </w:rPr>
        <w:t>100</w:t>
      </w:r>
      <w:r>
        <w:rPr>
          <w:rFonts w:ascii="仿宋_GB2312" w:eastAsia="仿宋_GB2312" w:hAnsi="Cambria" w:cs="仿宋_GB2312" w:hint="eastAsia"/>
          <w:color w:val="000000"/>
          <w:kern w:val="2"/>
          <w:sz w:val="32"/>
          <w:szCs w:val="32"/>
          <w:lang w:val="zh-CN"/>
        </w:rPr>
        <w:t>万元（含）以上设备</w:t>
      </w:r>
      <w:r>
        <w:rPr>
          <w:rFonts w:ascii="仿宋_GB2312" w:eastAsia="仿宋_GB2312" w:hAnsi="Cambria" w:cs="仿宋_GB2312"/>
          <w:color w:val="000000"/>
          <w:kern w:val="2"/>
          <w:sz w:val="32"/>
          <w:szCs w:val="32"/>
          <w:lang w:val="zh-CN"/>
        </w:rPr>
        <w:t>1</w:t>
      </w:r>
      <w:r>
        <w:rPr>
          <w:rFonts w:ascii="仿宋_GB2312" w:eastAsia="仿宋_GB2312" w:hAnsi="Cambria" w:cs="仿宋_GB2312" w:hint="eastAsia"/>
          <w:color w:val="000000"/>
          <w:kern w:val="2"/>
          <w:sz w:val="32"/>
          <w:szCs w:val="32"/>
          <w:lang w:val="zh-CN"/>
        </w:rPr>
        <w:t>台（套</w:t>
      </w:r>
      <w:r>
        <w:rPr>
          <w:rFonts w:ascii="仿宋_GB2312" w:eastAsia="仿宋_GB2312" w:hAnsi="Cambria" w:cs="仿宋_GB2312"/>
          <w:color w:val="000000"/>
          <w:kern w:val="2"/>
          <w:sz w:val="32"/>
          <w:szCs w:val="32"/>
          <w:lang w:val="zh-CN"/>
        </w:rPr>
        <w:t>)</w:t>
      </w:r>
      <w:r>
        <w:rPr>
          <w:rFonts w:ascii="仿宋_GB2312" w:eastAsia="仿宋_GB2312" w:hAnsi="Cambria" w:cs="仿宋_GB2312" w:hint="eastAsia"/>
          <w:color w:val="000000"/>
          <w:kern w:val="2"/>
          <w:sz w:val="32"/>
          <w:szCs w:val="32"/>
          <w:lang w:val="zh-CN"/>
        </w:rPr>
        <w:t>。</w:t>
      </w:r>
    </w:p>
    <w:p w:rsidR="00494F06" w:rsidRDefault="00F465CE">
      <w:pPr>
        <w:spacing w:line="600" w:lineRule="exact"/>
        <w:ind w:firstLine="643"/>
        <w:rPr>
          <w:rFonts w:ascii="仿宋" w:eastAsia="仿宋" w:hAnsi="Cambria" w:cs="仿宋"/>
          <w:b/>
          <w:bCs/>
          <w:kern w:val="2"/>
          <w:sz w:val="32"/>
          <w:szCs w:val="32"/>
        </w:rPr>
      </w:pPr>
      <w:r>
        <w:rPr>
          <w:rFonts w:ascii="仿宋" w:eastAsia="仿宋" w:hAnsi="Cambria" w:cs="仿宋" w:hint="eastAsia"/>
          <w:b/>
          <w:bCs/>
          <w:kern w:val="2"/>
          <w:sz w:val="32"/>
          <w:szCs w:val="32"/>
        </w:rPr>
        <w:t>（注：数据来源于财决附</w:t>
      </w:r>
      <w:r>
        <w:rPr>
          <w:rFonts w:ascii="仿宋" w:eastAsia="仿宋" w:hAnsi="Cambria" w:cs="仿宋"/>
          <w:b/>
          <w:bCs/>
          <w:kern w:val="2"/>
          <w:sz w:val="32"/>
          <w:szCs w:val="32"/>
        </w:rPr>
        <w:t>03</w:t>
      </w:r>
      <w:r>
        <w:rPr>
          <w:rFonts w:ascii="仿宋" w:eastAsia="仿宋" w:hAnsi="Cambria" w:cs="仿宋" w:hint="eastAsia"/>
          <w:b/>
          <w:bCs/>
          <w:kern w:val="2"/>
          <w:sz w:val="32"/>
          <w:szCs w:val="32"/>
        </w:rPr>
        <w:t>表，按单位决算报表填报数据罗列车辆情况。）</w:t>
      </w:r>
    </w:p>
    <w:p w:rsidR="00494F06" w:rsidRDefault="00F465CE">
      <w:pPr>
        <w:keepNext/>
        <w:keepLines/>
        <w:spacing w:line="576" w:lineRule="exact"/>
        <w:ind w:firstLine="643"/>
        <w:jc w:val="both"/>
        <w:rPr>
          <w:rFonts w:ascii="仿宋_GB2312" w:eastAsia="仿宋_GB2312" w:hAnsi="Cambria" w:cs="仿宋_GB2312"/>
          <w:b/>
          <w:bCs/>
          <w:color w:val="000000"/>
          <w:kern w:val="2"/>
          <w:sz w:val="32"/>
          <w:szCs w:val="32"/>
          <w:lang w:val="zh-CN"/>
        </w:rPr>
      </w:pPr>
      <w:r>
        <w:rPr>
          <w:rFonts w:ascii="仿宋_GB2312" w:eastAsia="仿宋_GB2312" w:hAnsi="Cambria" w:cs="仿宋_GB2312" w:hint="eastAsia"/>
          <w:b/>
          <w:bCs/>
          <w:color w:val="000000"/>
          <w:kern w:val="2"/>
          <w:sz w:val="32"/>
          <w:szCs w:val="32"/>
          <w:lang w:val="zh-CN"/>
        </w:rPr>
        <w:t>（四）预算绩效管理情况。</w:t>
      </w:r>
    </w:p>
    <w:p w:rsidR="00494F06" w:rsidRDefault="00F465CE" w:rsidP="00253818">
      <w:pPr>
        <w:spacing w:line="576" w:lineRule="exact"/>
        <w:ind w:firstLine="643"/>
        <w:jc w:val="both"/>
        <w:rPr>
          <w:rFonts w:ascii="仿宋_GB2312" w:eastAsia="仿宋_GB2312" w:hAnsi="Cambria" w:cs="仿宋_GB2312"/>
          <w:kern w:val="2"/>
          <w:sz w:val="32"/>
          <w:szCs w:val="32"/>
        </w:rPr>
      </w:pPr>
      <w:r>
        <w:rPr>
          <w:rFonts w:ascii="仿宋_GB2312" w:eastAsia="仿宋_GB2312" w:hAnsi="Cambria" w:cs="仿宋_GB2312" w:hint="eastAsia"/>
          <w:kern w:val="2"/>
          <w:sz w:val="32"/>
          <w:szCs w:val="32"/>
        </w:rPr>
        <w:t>根据预算绩效管理要求，本单位在2022年度预算编制阶段，</w:t>
      </w:r>
      <w:r>
        <w:rPr>
          <w:rFonts w:ascii="仿宋_GB2312" w:eastAsia="仿宋_GB2312" w:hAnsi="Cambria" w:cs="仿宋_GB2312" w:hint="eastAsia"/>
          <w:kern w:val="2"/>
          <w:sz w:val="32"/>
          <w:szCs w:val="32"/>
        </w:rPr>
        <w:lastRenderedPageBreak/>
        <w:t>组织对校园安保、中小学聘用教师、</w:t>
      </w:r>
      <w:r w:rsidR="00BE6C1B">
        <w:rPr>
          <w:rFonts w:ascii="仿宋_GB2312" w:eastAsia="仿宋_GB2312" w:hAnsi="Cambria" w:cs="仿宋_GB2312" w:hint="eastAsia"/>
          <w:kern w:val="2"/>
          <w:sz w:val="32"/>
          <w:szCs w:val="32"/>
        </w:rPr>
        <w:t>均衡教育采购、</w:t>
      </w:r>
      <w:r w:rsidR="00BE6C1B" w:rsidRPr="00BE6C1B">
        <w:rPr>
          <w:rFonts w:ascii="仿宋_GB2312" w:eastAsia="仿宋_GB2312" w:hAnsi="Cambria" w:cs="仿宋_GB2312" w:hint="eastAsia"/>
          <w:kern w:val="2"/>
          <w:sz w:val="32"/>
          <w:szCs w:val="32"/>
        </w:rPr>
        <w:t>贡嘎杯足球经费拨款</w:t>
      </w:r>
      <w:r w:rsidR="00BE6C1B">
        <w:rPr>
          <w:rFonts w:ascii="仿宋_GB2312" w:eastAsia="仿宋_GB2312" w:hAnsi="Cambria" w:cs="仿宋_GB2312" w:hint="eastAsia"/>
          <w:kern w:val="2"/>
          <w:sz w:val="32"/>
          <w:szCs w:val="32"/>
        </w:rPr>
        <w:t>、</w:t>
      </w:r>
      <w:r w:rsidR="00BE6C1B" w:rsidRPr="00BE6C1B">
        <w:rPr>
          <w:rFonts w:ascii="仿宋_GB2312" w:eastAsia="仿宋_GB2312" w:hAnsi="Cambria" w:cs="仿宋_GB2312"/>
          <w:kern w:val="2"/>
          <w:sz w:val="32"/>
          <w:szCs w:val="32"/>
        </w:rPr>
        <w:t>2022年秋季午餐管理劳务费</w:t>
      </w:r>
      <w:r w:rsidR="00BE6C1B">
        <w:rPr>
          <w:rFonts w:ascii="仿宋_GB2312" w:eastAsia="仿宋_GB2312" w:hAnsi="Cambria" w:cs="仿宋_GB2312" w:hint="eastAsia"/>
          <w:kern w:val="2"/>
          <w:sz w:val="32"/>
          <w:szCs w:val="32"/>
        </w:rPr>
        <w:t>、</w:t>
      </w:r>
      <w:r>
        <w:rPr>
          <w:rFonts w:ascii="仿宋_GB2312" w:eastAsia="仿宋_GB2312" w:hAnsi="Cambria" w:cs="仿宋_GB2312" w:hint="eastAsia"/>
          <w:kern w:val="2"/>
          <w:sz w:val="32"/>
          <w:szCs w:val="32"/>
        </w:rPr>
        <w:t>2022年城乡义务教育补助经费</w:t>
      </w:r>
      <w:r w:rsidR="00BE6C1B">
        <w:rPr>
          <w:rFonts w:ascii="仿宋_GB2312" w:eastAsia="仿宋_GB2312" w:hAnsi="Cambria" w:cs="仿宋_GB2312" w:hint="eastAsia"/>
          <w:kern w:val="2"/>
          <w:sz w:val="32"/>
          <w:szCs w:val="32"/>
        </w:rPr>
        <w:t>、</w:t>
      </w:r>
      <w:r>
        <w:rPr>
          <w:rFonts w:ascii="仿宋_GB2312" w:eastAsia="仿宋_GB2312" w:hAnsi="Cambria" w:cs="仿宋_GB2312" w:hint="eastAsia"/>
          <w:kern w:val="2"/>
          <w:sz w:val="32"/>
          <w:szCs w:val="32"/>
        </w:rPr>
        <w:t>课后服务费支出</w:t>
      </w:r>
      <w:r w:rsidR="00BE6C1B">
        <w:rPr>
          <w:rFonts w:ascii="仿宋_GB2312" w:eastAsia="仿宋_GB2312" w:hAnsi="Cambria" w:cs="仿宋_GB2312" w:hint="eastAsia"/>
          <w:kern w:val="2"/>
          <w:sz w:val="32"/>
          <w:szCs w:val="32"/>
        </w:rPr>
        <w:t>、名师工作室</w:t>
      </w:r>
      <w:r>
        <w:rPr>
          <w:rFonts w:ascii="仿宋_GB2312" w:eastAsia="仿宋_GB2312" w:hAnsi="Cambria" w:cs="仿宋_GB2312" w:hint="eastAsia"/>
          <w:kern w:val="2"/>
          <w:sz w:val="32"/>
          <w:szCs w:val="32"/>
        </w:rPr>
        <w:t>等</w:t>
      </w:r>
      <w:r w:rsidR="00BE6C1B">
        <w:rPr>
          <w:rFonts w:ascii="仿宋_GB2312" w:eastAsia="仿宋_GB2312" w:hAnsi="Cambria" w:cs="仿宋_GB2312" w:hint="eastAsia"/>
          <w:kern w:val="2"/>
          <w:sz w:val="32"/>
          <w:szCs w:val="32"/>
        </w:rPr>
        <w:t>8</w:t>
      </w:r>
      <w:r>
        <w:rPr>
          <w:rFonts w:ascii="仿宋_GB2312" w:eastAsia="仿宋_GB2312" w:hAnsi="Cambria" w:cs="仿宋_GB2312" w:hint="eastAsia"/>
          <w:kern w:val="2"/>
          <w:sz w:val="32"/>
          <w:szCs w:val="32"/>
        </w:rPr>
        <w:t>个项目编制了绩效目标。在预算执行过程中，选取</w:t>
      </w:r>
      <w:r w:rsidR="00BE6C1B">
        <w:rPr>
          <w:rFonts w:ascii="仿宋_GB2312" w:eastAsia="仿宋_GB2312" w:hAnsi="Cambria" w:cs="仿宋_GB2312" w:hint="eastAsia"/>
          <w:kern w:val="2"/>
          <w:sz w:val="32"/>
          <w:szCs w:val="32"/>
        </w:rPr>
        <w:t>了这8</w:t>
      </w:r>
      <w:r>
        <w:rPr>
          <w:rFonts w:ascii="仿宋_GB2312" w:eastAsia="仿宋_GB2312" w:hAnsi="Cambria" w:cs="仿宋_GB2312" w:hint="eastAsia"/>
          <w:kern w:val="2"/>
          <w:sz w:val="32"/>
          <w:szCs w:val="32"/>
        </w:rPr>
        <w:t>个项目开展绩效监控，年终执行完毕后，对</w:t>
      </w:r>
      <w:r w:rsidR="00BE6C1B">
        <w:rPr>
          <w:rFonts w:ascii="仿宋_GB2312" w:eastAsia="仿宋_GB2312" w:hAnsi="Cambria" w:cs="仿宋_GB2312" w:hint="eastAsia"/>
          <w:kern w:val="2"/>
          <w:sz w:val="32"/>
          <w:szCs w:val="32"/>
        </w:rPr>
        <w:t>这8</w:t>
      </w:r>
      <w:r>
        <w:rPr>
          <w:rFonts w:ascii="仿宋_GB2312" w:eastAsia="仿宋_GB2312" w:hAnsi="Cambria" w:cs="仿宋_GB2312" w:hint="eastAsia"/>
          <w:kern w:val="2"/>
          <w:sz w:val="32"/>
          <w:szCs w:val="32"/>
        </w:rPr>
        <w:t>个项目开展了绩效目标完成情况自评。同时，我校还对2022年部门整体绩效开展了自评，形成了《乐山市</w:t>
      </w:r>
      <w:r w:rsidR="00BE6C1B">
        <w:rPr>
          <w:rFonts w:ascii="仿宋_GB2312" w:eastAsia="仿宋_GB2312" w:hAnsi="Cambria" w:cs="仿宋_GB2312" w:hint="eastAsia"/>
          <w:kern w:val="2"/>
          <w:sz w:val="32"/>
          <w:szCs w:val="32"/>
        </w:rPr>
        <w:t>嘉州学校</w:t>
      </w:r>
      <w:r>
        <w:rPr>
          <w:rFonts w:ascii="仿宋_GB2312" w:eastAsia="仿宋_GB2312" w:hAnsi="Cambria" w:cs="仿宋_GB2312" w:hint="eastAsia"/>
          <w:kern w:val="2"/>
          <w:sz w:val="32"/>
          <w:szCs w:val="32"/>
        </w:rPr>
        <w:t>2022部门整体绩效评价报告》见附件（第四部分）</w:t>
      </w:r>
    </w:p>
    <w:p w:rsidR="00253818" w:rsidRDefault="00253818" w:rsidP="00253818">
      <w:pPr>
        <w:spacing w:line="576" w:lineRule="exact"/>
        <w:ind w:firstLine="643"/>
        <w:jc w:val="both"/>
        <w:rPr>
          <w:rFonts w:ascii="仿宋_GB2312" w:eastAsia="仿宋_GB2312" w:hAnsi="Cambria" w:cs="仿宋_GB2312"/>
          <w:kern w:val="2"/>
          <w:sz w:val="32"/>
          <w:szCs w:val="32"/>
        </w:rPr>
      </w:pPr>
    </w:p>
    <w:p w:rsidR="00494F06" w:rsidRDefault="00494F06">
      <w:pPr>
        <w:spacing w:line="576" w:lineRule="exact"/>
        <w:ind w:firstLine="643"/>
        <w:jc w:val="both"/>
        <w:rPr>
          <w:rFonts w:ascii="仿宋_GB2312" w:eastAsia="仿宋_GB2312" w:hAnsi="Cambria" w:cs="仿宋_GB2312"/>
          <w:b/>
          <w:bCs/>
          <w:color w:val="000000"/>
          <w:kern w:val="2"/>
          <w:sz w:val="32"/>
          <w:szCs w:val="32"/>
          <w:lang w:val="zh-CN"/>
        </w:rPr>
      </w:pPr>
    </w:p>
    <w:p w:rsidR="00494F06" w:rsidRDefault="00F465CE">
      <w:pPr>
        <w:keepNext/>
        <w:keepLines/>
        <w:spacing w:line="576" w:lineRule="exact"/>
        <w:jc w:val="center"/>
        <w:rPr>
          <w:rFonts w:ascii="黑体" w:eastAsia="黑体" w:hAnsi="Cambria" w:cs="黑体"/>
          <w:kern w:val="44"/>
          <w:sz w:val="44"/>
          <w:szCs w:val="44"/>
          <w:lang w:val="zh-CN"/>
        </w:rPr>
      </w:pPr>
      <w:r>
        <w:rPr>
          <w:rFonts w:ascii="黑体" w:eastAsia="黑体" w:hAnsi="Cambria" w:cs="黑体" w:hint="eastAsia"/>
          <w:color w:val="000000"/>
          <w:kern w:val="2"/>
          <w:sz w:val="44"/>
          <w:szCs w:val="44"/>
          <w:lang w:val="zh-CN"/>
        </w:rPr>
        <w:t>第三部分名</w:t>
      </w:r>
      <w:r>
        <w:rPr>
          <w:rFonts w:ascii="黑体" w:eastAsia="黑体" w:hAnsi="Cambria" w:cs="黑体" w:hint="eastAsia"/>
          <w:kern w:val="44"/>
          <w:sz w:val="44"/>
          <w:szCs w:val="44"/>
          <w:lang w:val="zh-CN"/>
        </w:rPr>
        <w:t>词解释</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1.财政拨款收入：指单位从同级财政部门取得的财政预算资金。</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2.事业收入：指事业单位开展专业业务活动及辅助活动取得的收入。</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 xml:space="preserve">3.其他收入：指单位取得的除上述收入以外的各项收入。主要是学生课后服务费等。 </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 xml:space="preserve">4.年初结转和结余：指以前年度尚未完成、结转到本年按有关规定继续使用的资金。 </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5.年末结转和结余：指单位按有关规定结转到下年或以后年度继续使用的资金。</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6. 教育支出（类）普通教育（款）小学教育（项）：指各部门举办的小学教育支出；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lastRenderedPageBreak/>
        <w:t>教育支出（类）普通教育（款）初中教育（项）：指各部门举办的初中教育支出；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教育支出（类）进修与培训（款）教师进修（项）：指教师进修、师资培训支出。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教育支出（类）教育费附加安排的支出（款）城市中小学教学设施（项）：指教育费附加安排用于改善城市中小学设施和办学条件的支出。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7. 社会保障和就业支出（类）行政事业单位养老支出（款）机关事业单位基本养老保险缴费支出（项）：指机关事业单位实施养老保险制度由单位缴纳的基本养老保险。</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社会保障和就业支出（类）行政事业单位养老支出（款）机关事业单位职业年金缴费支出（项）：指机关事业单位实施养老保险制度由单位实际缴纳的职业年金。</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社会保障和就业支出（类）抚恤（款）死亡抚恤（项）：指按规定用于病故人员家属的一次性和定期抚恤金以及丧葬补助费。</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社会保障和就业支出（类）抚恤（款）其他优抚支出（项）：指除上述项目以外其他用于优抚方面的支出。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社会保障和就业支出（类）残疾人事业（款）其他残疾人事业支出（项）：指除上述项目以外其他用于残疾人事业方面的支出。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8. 卫生健康（类）行政事业单位医疗（款）事业单位医疗</w:t>
      </w:r>
      <w:r>
        <w:rPr>
          <w:rFonts w:ascii="仿宋_GB2312" w:eastAsia="仿宋_GB2312" w:hAnsi="Cambria" w:cs="仿宋_GB2312" w:hint="eastAsia"/>
          <w:color w:val="000000"/>
          <w:sz w:val="32"/>
          <w:szCs w:val="32"/>
        </w:rPr>
        <w:lastRenderedPageBreak/>
        <w:t>（项）：指财政部门集中安排的事业单位基本医疗保险缴费经费，未参加医疗保险的事业单位的公费医疗经费，按国家规定享受离休人员待遇人员的医疗经费。</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9.住房保障（类）住房改革（款）住房公积金（项）：指行政事业单位按人力资源和社会保障部、财政部规定的基本工资和津贴补贴以及规定比例为职工缴纳的住房公积金。</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10.基本支出：指为保障机构正常运转、完成日常工作任务而发生的人员支出和公用支出。</w:t>
      </w:r>
    </w:p>
    <w:p w:rsidR="00494F06" w:rsidRDefault="00F465CE">
      <w:pPr>
        <w:spacing w:line="576" w:lineRule="exact"/>
        <w:ind w:firstLine="640"/>
        <w:rPr>
          <w:rFonts w:ascii="仿宋_GB2312" w:eastAsia="仿宋_GB2312" w:hAnsi="Cambria" w:cs="仿宋_GB2312"/>
          <w:color w:val="000000"/>
          <w:sz w:val="32"/>
          <w:szCs w:val="32"/>
        </w:rPr>
      </w:pPr>
      <w:r>
        <w:rPr>
          <w:rFonts w:ascii="仿宋_GB2312" w:eastAsia="仿宋_GB2312" w:hAnsi="Cambria" w:cs="仿宋_GB2312" w:hint="eastAsia"/>
          <w:color w:val="000000"/>
          <w:sz w:val="32"/>
          <w:szCs w:val="32"/>
        </w:rPr>
        <w:t xml:space="preserve">11.项目支出：指在基本支出之外为完成特定行政任务和事业发展目标所发生的支出。 </w:t>
      </w:r>
    </w:p>
    <w:p w:rsidR="00494F06" w:rsidRDefault="00F465CE" w:rsidP="00253818">
      <w:pPr>
        <w:spacing w:line="576" w:lineRule="exact"/>
        <w:ind w:firstLine="641"/>
        <w:jc w:val="both"/>
        <w:rPr>
          <w:rFonts w:ascii="仿宋_GB2312" w:eastAsia="仿宋_GB2312" w:hAnsi="Cambria" w:cs="仿宋_GB2312" w:hint="eastAsia"/>
          <w:color w:val="000000"/>
          <w:sz w:val="32"/>
          <w:szCs w:val="32"/>
        </w:rPr>
      </w:pPr>
      <w:r>
        <w:rPr>
          <w:rFonts w:ascii="仿宋_GB2312" w:eastAsia="仿宋_GB2312" w:hAnsi="Cambria" w:cs="仿宋_GB2312" w:hint="eastAsia"/>
          <w:color w:val="000000"/>
          <w:sz w:val="32"/>
          <w:szCs w:val="32"/>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786FC1" w:rsidRDefault="00786FC1" w:rsidP="00253818">
      <w:pPr>
        <w:spacing w:line="576" w:lineRule="exact"/>
        <w:ind w:firstLine="641"/>
        <w:jc w:val="both"/>
        <w:rPr>
          <w:rFonts w:ascii="仿宋_GB2312" w:eastAsia="仿宋_GB2312" w:hAnsi="Cambria" w:cs="仿宋_GB2312" w:hint="eastAsia"/>
          <w:color w:val="000000"/>
          <w:sz w:val="32"/>
          <w:szCs w:val="32"/>
        </w:rPr>
      </w:pPr>
    </w:p>
    <w:p w:rsidR="00786FC1" w:rsidRDefault="00786FC1" w:rsidP="00253818">
      <w:pPr>
        <w:spacing w:line="576" w:lineRule="exact"/>
        <w:ind w:firstLine="641"/>
        <w:jc w:val="both"/>
        <w:rPr>
          <w:rFonts w:ascii="仿宋_GB2312" w:eastAsia="仿宋_GB2312" w:hAnsi="Cambria" w:cs="仿宋_GB2312" w:hint="eastAsia"/>
          <w:color w:val="000000"/>
          <w:sz w:val="32"/>
          <w:szCs w:val="32"/>
        </w:rPr>
      </w:pPr>
    </w:p>
    <w:p w:rsidR="00786FC1" w:rsidRDefault="00786FC1" w:rsidP="00253818">
      <w:pPr>
        <w:spacing w:line="576" w:lineRule="exact"/>
        <w:ind w:firstLine="641"/>
        <w:jc w:val="both"/>
        <w:rPr>
          <w:rFonts w:ascii="仿宋_GB2312" w:eastAsia="仿宋_GB2312" w:hAnsi="Cambria" w:cs="仿宋_GB2312" w:hint="eastAsia"/>
          <w:color w:val="000000"/>
          <w:sz w:val="32"/>
          <w:szCs w:val="32"/>
        </w:rPr>
      </w:pPr>
    </w:p>
    <w:p w:rsidR="00786FC1" w:rsidRDefault="00786FC1" w:rsidP="00253818">
      <w:pPr>
        <w:spacing w:line="576" w:lineRule="exact"/>
        <w:ind w:firstLine="641"/>
        <w:jc w:val="both"/>
        <w:rPr>
          <w:rFonts w:ascii="仿宋_GB2312" w:eastAsia="仿宋_GB2312" w:hAnsi="Cambria" w:cs="仿宋_GB2312" w:hint="eastAsia"/>
          <w:color w:val="000000"/>
          <w:sz w:val="32"/>
          <w:szCs w:val="32"/>
        </w:rPr>
      </w:pPr>
    </w:p>
    <w:p w:rsidR="00786FC1" w:rsidRPr="00786FC1" w:rsidRDefault="00786FC1" w:rsidP="00253818">
      <w:pPr>
        <w:spacing w:line="576" w:lineRule="exact"/>
        <w:ind w:firstLine="641"/>
        <w:jc w:val="both"/>
        <w:rPr>
          <w:rFonts w:ascii="仿宋" w:eastAsia="仿宋" w:hAnsi="Cambria" w:cs="仿宋"/>
          <w:b/>
          <w:bCs/>
          <w:kern w:val="2"/>
          <w:sz w:val="32"/>
          <w:szCs w:val="32"/>
        </w:rPr>
      </w:pPr>
    </w:p>
    <w:p w:rsidR="00494F06" w:rsidRDefault="00F465CE">
      <w:pPr>
        <w:spacing w:line="600" w:lineRule="exact"/>
        <w:jc w:val="center"/>
        <w:rPr>
          <w:rFonts w:ascii="黑体" w:eastAsia="黑体" w:hAnsi="Cambria" w:cs="黑体"/>
          <w:kern w:val="44"/>
          <w:sz w:val="44"/>
          <w:szCs w:val="44"/>
        </w:rPr>
      </w:pPr>
      <w:r>
        <w:rPr>
          <w:rFonts w:ascii="黑体" w:eastAsia="黑体" w:hAnsi="Cambria" w:cs="黑体" w:hint="eastAsia"/>
          <w:kern w:val="2"/>
          <w:sz w:val="44"/>
          <w:szCs w:val="44"/>
        </w:rPr>
        <w:lastRenderedPageBreak/>
        <w:t>第</w:t>
      </w:r>
      <w:r>
        <w:rPr>
          <w:rFonts w:ascii="黑体" w:eastAsia="黑体" w:hAnsi="Cambria" w:cs="黑体" w:hint="eastAsia"/>
          <w:kern w:val="44"/>
          <w:sz w:val="44"/>
          <w:szCs w:val="44"/>
        </w:rPr>
        <w:t>四部分附件</w:t>
      </w:r>
    </w:p>
    <w:p w:rsidR="004742A4" w:rsidRDefault="004742A4" w:rsidP="004742A4">
      <w:pPr>
        <w:spacing w:line="580" w:lineRule="exact"/>
        <w:contextualSpacing/>
        <w:rPr>
          <w:rFonts w:ascii="方正黑体_GBK" w:eastAsia="方正黑体_GBK" w:hAnsi="宋体"/>
          <w:sz w:val="33"/>
          <w:szCs w:val="33"/>
          <w:lang w:val="zh-CN"/>
        </w:rPr>
      </w:pPr>
      <w:r w:rsidRPr="004742A4">
        <w:rPr>
          <w:rFonts w:ascii="仿宋_GB2312" w:eastAsia="仿宋_GB2312" w:hAnsi="Cambria" w:cs="仿宋_GB2312" w:hint="eastAsia"/>
          <w:sz w:val="32"/>
          <w:szCs w:val="32"/>
        </w:rPr>
        <w:t>附件1</w:t>
      </w:r>
    </w:p>
    <w:p w:rsidR="004742A4" w:rsidRDefault="004742A4" w:rsidP="004742A4">
      <w:pPr>
        <w:widowControl/>
        <w:spacing w:line="580" w:lineRule="exact"/>
        <w:ind w:firstLineChars="200" w:firstLine="880"/>
        <w:contextualSpacing/>
        <w:jc w:val="center"/>
        <w:rPr>
          <w:rFonts w:ascii="宋体"/>
          <w:b/>
          <w:sz w:val="44"/>
          <w:szCs w:val="44"/>
          <w:shd w:val="clear" w:color="auto" w:fill="FFFFFF"/>
        </w:rPr>
      </w:pPr>
    </w:p>
    <w:p w:rsidR="004742A4" w:rsidRDefault="004742A4" w:rsidP="004742A4">
      <w:pPr>
        <w:widowControl/>
        <w:spacing w:line="580" w:lineRule="exact"/>
        <w:contextualSpacing/>
        <w:jc w:val="center"/>
        <w:rPr>
          <w:rFonts w:hAnsi="宋体"/>
          <w:sz w:val="44"/>
          <w:szCs w:val="44"/>
          <w:shd w:val="clear" w:color="auto" w:fill="FFFFFF"/>
        </w:rPr>
      </w:pPr>
      <w:r>
        <w:rPr>
          <w:rFonts w:hAnsi="宋体" w:hint="eastAsia"/>
          <w:sz w:val="44"/>
          <w:szCs w:val="44"/>
          <w:shd w:val="clear" w:color="auto" w:fill="FFFFFF"/>
        </w:rPr>
        <w:t>乐山市嘉州学校</w:t>
      </w:r>
    </w:p>
    <w:p w:rsidR="004742A4" w:rsidRDefault="004742A4" w:rsidP="004742A4">
      <w:pPr>
        <w:widowControl/>
        <w:spacing w:line="580" w:lineRule="exact"/>
        <w:contextualSpacing/>
        <w:jc w:val="center"/>
        <w:rPr>
          <w:sz w:val="44"/>
          <w:szCs w:val="44"/>
          <w:shd w:val="clear" w:color="auto" w:fill="FFFFFF"/>
        </w:rPr>
      </w:pPr>
      <w:r w:rsidRPr="005B574D">
        <w:rPr>
          <w:rFonts w:hAnsi="宋体" w:hint="eastAsia"/>
          <w:sz w:val="44"/>
          <w:szCs w:val="44"/>
          <w:shd w:val="clear" w:color="auto" w:fill="FFFFFF"/>
        </w:rPr>
        <w:t>部门整体绩效自评报告</w:t>
      </w:r>
    </w:p>
    <w:p w:rsidR="004742A4" w:rsidRDefault="004742A4" w:rsidP="004742A4">
      <w:pPr>
        <w:widowControl/>
        <w:snapToGrid w:val="0"/>
        <w:spacing w:line="580" w:lineRule="exact"/>
        <w:ind w:firstLineChars="200" w:firstLine="660"/>
        <w:contextualSpacing/>
        <w:rPr>
          <w:rFonts w:ascii="方正仿宋_GBK" w:eastAsia="方正仿宋_GBK" w:hAnsi="宋体" w:cs="宋体"/>
          <w:color w:val="000000"/>
          <w:sz w:val="33"/>
          <w:szCs w:val="33"/>
          <w:shd w:val="clear" w:color="auto" w:fill="FFFFFF"/>
        </w:rPr>
      </w:pPr>
    </w:p>
    <w:p w:rsidR="004742A4" w:rsidRPr="004742A4" w:rsidRDefault="004742A4" w:rsidP="004742A4">
      <w:pPr>
        <w:widowControl/>
        <w:snapToGrid w:val="0"/>
        <w:spacing w:line="580" w:lineRule="exact"/>
        <w:ind w:firstLineChars="200" w:firstLine="640"/>
        <w:contextualSpacing/>
        <w:rPr>
          <w:rFonts w:ascii="黑体" w:eastAsia="黑体" w:hAnsi="黑体" w:cs="宋体"/>
          <w:color w:val="000000"/>
          <w:sz w:val="32"/>
          <w:szCs w:val="32"/>
          <w:shd w:val="clear" w:color="auto" w:fill="FFFFFF"/>
          <w:lang w:val="zh-CN"/>
        </w:rPr>
      </w:pPr>
      <w:r w:rsidRPr="004742A4">
        <w:rPr>
          <w:rFonts w:ascii="黑体" w:eastAsia="黑体" w:hAnsi="黑体" w:cs="宋体" w:hint="eastAsia"/>
          <w:color w:val="000000"/>
          <w:sz w:val="32"/>
          <w:szCs w:val="32"/>
          <w:shd w:val="clear" w:color="auto" w:fill="FFFFFF"/>
        </w:rPr>
        <w:t>一、</w:t>
      </w:r>
      <w:r w:rsidRPr="004742A4">
        <w:rPr>
          <w:rFonts w:ascii="黑体" w:eastAsia="黑体" w:hAnsi="黑体" w:cs="宋体" w:hint="eastAsia"/>
          <w:color w:val="000000"/>
          <w:sz w:val="32"/>
          <w:szCs w:val="32"/>
          <w:shd w:val="clear" w:color="auto" w:fill="FFFFFF"/>
          <w:lang w:val="zh-CN"/>
        </w:rPr>
        <w:t>部门基本情况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（一）机构组成。</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乐山市嘉州学校属于全额拨款的事业单位，预算级次为一级。学校是一所九年一贯制学校。小学六个年级，共有班级</w:t>
      </w:r>
      <w:r w:rsidRPr="004742A4">
        <w:rPr>
          <w:rFonts w:ascii="楷体_GB2312" w:eastAsia="楷体_GB2312" w:hAnsi="宋体" w:cs="宋体"/>
          <w:color w:val="000000"/>
          <w:sz w:val="32"/>
          <w:szCs w:val="32"/>
          <w:shd w:val="clear" w:color="auto" w:fill="FFFFFF"/>
          <w:lang w:val="zh-CN"/>
        </w:rPr>
        <w:t>68</w:t>
      </w:r>
      <w:r w:rsidRPr="004742A4">
        <w:rPr>
          <w:rFonts w:ascii="楷体_GB2312" w:eastAsia="楷体_GB2312" w:hAnsi="宋体" w:cs="宋体" w:hint="eastAsia"/>
          <w:color w:val="000000"/>
          <w:sz w:val="32"/>
          <w:szCs w:val="32"/>
          <w:shd w:val="clear" w:color="auto" w:fill="FFFFFF"/>
          <w:lang w:val="zh-CN"/>
        </w:rPr>
        <w:t>个；中学三个年级，共有班级3</w:t>
      </w:r>
      <w:r w:rsidRPr="004742A4">
        <w:rPr>
          <w:rFonts w:ascii="楷体_GB2312" w:eastAsia="楷体_GB2312" w:hAnsi="宋体" w:cs="宋体"/>
          <w:color w:val="000000"/>
          <w:sz w:val="32"/>
          <w:szCs w:val="32"/>
          <w:shd w:val="clear" w:color="auto" w:fill="FFFFFF"/>
          <w:lang w:val="zh-CN"/>
        </w:rPr>
        <w:t>0</w:t>
      </w:r>
      <w:r w:rsidRPr="004742A4">
        <w:rPr>
          <w:rFonts w:ascii="楷体_GB2312" w:eastAsia="楷体_GB2312" w:hAnsi="宋体" w:cs="宋体" w:hint="eastAsia"/>
          <w:color w:val="000000"/>
          <w:sz w:val="32"/>
          <w:szCs w:val="32"/>
          <w:shd w:val="clear" w:color="auto" w:fill="FFFFFF"/>
          <w:lang w:val="zh-CN"/>
        </w:rPr>
        <w:t>个。</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学校下设八个内设机构：党支部、办公室、教务处、教科室、政教处、安全办、信息中心和总务处。学校设校长一名，副校长四名，校长助理一名，办公室主任一名，教务主任一名，教科室主任一名，政教主任一名，信息中心主任一名，安全办主任一名，总务主任一名。</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（二）机构职能和人员概况。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实施初中、小学义务教育，促进基础教育发展。初中、小学学历教育。</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乐山市嘉州学校核定编制为194人。截止202</w:t>
      </w:r>
      <w:r w:rsidRPr="004742A4">
        <w:rPr>
          <w:rFonts w:ascii="楷体_GB2312" w:eastAsia="楷体_GB2312" w:hAnsi="宋体" w:cs="宋体"/>
          <w:color w:val="000000"/>
          <w:sz w:val="32"/>
          <w:szCs w:val="32"/>
          <w:shd w:val="clear" w:color="auto" w:fill="FFFFFF"/>
          <w:lang w:val="zh-CN"/>
        </w:rPr>
        <w:t>2</w:t>
      </w:r>
      <w:r w:rsidRPr="004742A4">
        <w:rPr>
          <w:rFonts w:ascii="楷体_GB2312" w:eastAsia="楷体_GB2312" w:hAnsi="宋体" w:cs="宋体" w:hint="eastAsia"/>
          <w:color w:val="000000"/>
          <w:sz w:val="32"/>
          <w:szCs w:val="32"/>
          <w:shd w:val="clear" w:color="auto" w:fill="FFFFFF"/>
          <w:lang w:val="zh-CN"/>
        </w:rPr>
        <w:t>年12月31日，我校在编教师</w:t>
      </w:r>
      <w:r w:rsidRPr="004742A4">
        <w:rPr>
          <w:rFonts w:ascii="楷体_GB2312" w:eastAsia="楷体_GB2312" w:hAnsi="宋体" w:cs="宋体"/>
          <w:color w:val="000000"/>
          <w:sz w:val="32"/>
          <w:szCs w:val="32"/>
          <w:shd w:val="clear" w:color="auto" w:fill="FFFFFF"/>
          <w:lang w:val="zh-CN"/>
        </w:rPr>
        <w:t>225</w:t>
      </w:r>
      <w:r w:rsidRPr="004742A4">
        <w:rPr>
          <w:rFonts w:ascii="楷体_GB2312" w:eastAsia="楷体_GB2312" w:hAnsi="宋体" w:cs="宋体" w:hint="eastAsia"/>
          <w:color w:val="000000"/>
          <w:sz w:val="32"/>
          <w:szCs w:val="32"/>
          <w:shd w:val="clear" w:color="auto" w:fill="FFFFFF"/>
          <w:lang w:val="zh-CN"/>
        </w:rPr>
        <w:t>人，退休</w:t>
      </w:r>
      <w:r w:rsidRPr="004742A4">
        <w:rPr>
          <w:rFonts w:ascii="楷体_GB2312" w:eastAsia="楷体_GB2312" w:hAnsi="宋体" w:cs="宋体"/>
          <w:color w:val="000000"/>
          <w:sz w:val="32"/>
          <w:szCs w:val="32"/>
          <w:shd w:val="clear" w:color="auto" w:fill="FFFFFF"/>
          <w:lang w:val="zh-CN"/>
        </w:rPr>
        <w:t>23</w:t>
      </w:r>
      <w:r w:rsidRPr="004742A4">
        <w:rPr>
          <w:rFonts w:ascii="楷体_GB2312" w:eastAsia="楷体_GB2312" w:hAnsi="宋体" w:cs="宋体" w:hint="eastAsia"/>
          <w:color w:val="000000"/>
          <w:sz w:val="32"/>
          <w:szCs w:val="32"/>
          <w:shd w:val="clear" w:color="auto" w:fill="FFFFFF"/>
          <w:lang w:val="zh-CN"/>
        </w:rPr>
        <w:t>人，安保劳务派遣9人，财政临聘教师</w:t>
      </w:r>
      <w:r w:rsidRPr="004742A4">
        <w:rPr>
          <w:rFonts w:ascii="楷体_GB2312" w:eastAsia="楷体_GB2312" w:hAnsi="宋体" w:cs="宋体"/>
          <w:color w:val="000000"/>
          <w:sz w:val="32"/>
          <w:szCs w:val="32"/>
          <w:shd w:val="clear" w:color="auto" w:fill="FFFFFF"/>
          <w:lang w:val="zh-CN"/>
        </w:rPr>
        <w:t>52</w:t>
      </w:r>
      <w:r w:rsidRPr="004742A4">
        <w:rPr>
          <w:rFonts w:ascii="楷体_GB2312" w:eastAsia="楷体_GB2312" w:hAnsi="宋体" w:cs="宋体" w:hint="eastAsia"/>
          <w:color w:val="000000"/>
          <w:sz w:val="32"/>
          <w:szCs w:val="32"/>
          <w:shd w:val="clear" w:color="auto" w:fill="FFFFFF"/>
          <w:lang w:val="zh-CN"/>
        </w:rPr>
        <w:t>人，食堂聘用人员3</w:t>
      </w:r>
      <w:r w:rsidRPr="004742A4">
        <w:rPr>
          <w:rFonts w:ascii="楷体_GB2312" w:eastAsia="楷体_GB2312" w:hAnsi="宋体" w:cs="宋体"/>
          <w:color w:val="000000"/>
          <w:sz w:val="32"/>
          <w:szCs w:val="32"/>
          <w:shd w:val="clear" w:color="auto" w:fill="FFFFFF"/>
          <w:lang w:val="zh-CN"/>
        </w:rPr>
        <w:t>7</w:t>
      </w:r>
      <w:r w:rsidRPr="004742A4">
        <w:rPr>
          <w:rFonts w:ascii="楷体_GB2312" w:eastAsia="楷体_GB2312" w:hAnsi="宋体" w:cs="宋体" w:hint="eastAsia"/>
          <w:color w:val="000000"/>
          <w:sz w:val="32"/>
          <w:szCs w:val="32"/>
          <w:shd w:val="clear" w:color="auto" w:fill="FFFFFF"/>
          <w:lang w:val="zh-CN"/>
        </w:rPr>
        <w:t>人。</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lastRenderedPageBreak/>
        <w:t>202</w:t>
      </w:r>
      <w:r w:rsidRPr="004742A4">
        <w:rPr>
          <w:rFonts w:ascii="楷体_GB2312" w:eastAsia="楷体_GB2312" w:hAnsi="宋体" w:cs="宋体"/>
          <w:color w:val="000000"/>
          <w:sz w:val="32"/>
          <w:szCs w:val="32"/>
          <w:shd w:val="clear" w:color="auto" w:fill="FFFFFF"/>
          <w:lang w:val="zh-CN"/>
        </w:rPr>
        <w:t>2</w:t>
      </w:r>
      <w:r w:rsidRPr="004742A4">
        <w:rPr>
          <w:rFonts w:ascii="楷体_GB2312" w:eastAsia="楷体_GB2312" w:hAnsi="宋体" w:cs="宋体" w:hint="eastAsia"/>
          <w:color w:val="000000"/>
          <w:sz w:val="32"/>
          <w:szCs w:val="32"/>
          <w:shd w:val="clear" w:color="auto" w:fill="FFFFFF"/>
          <w:lang w:val="zh-CN"/>
        </w:rPr>
        <w:t>年秋季在校学生</w:t>
      </w:r>
      <w:r w:rsidRPr="004742A4">
        <w:rPr>
          <w:rFonts w:ascii="楷体_GB2312" w:eastAsia="楷体_GB2312" w:hAnsi="宋体" w:cs="宋体"/>
          <w:color w:val="000000"/>
          <w:sz w:val="32"/>
          <w:szCs w:val="32"/>
          <w:shd w:val="clear" w:color="auto" w:fill="FFFFFF"/>
          <w:lang w:val="zh-CN"/>
        </w:rPr>
        <w:t>5286</w:t>
      </w:r>
      <w:r w:rsidRPr="004742A4">
        <w:rPr>
          <w:rFonts w:ascii="楷体_GB2312" w:eastAsia="楷体_GB2312" w:hAnsi="宋体" w:cs="宋体" w:hint="eastAsia"/>
          <w:color w:val="000000"/>
          <w:sz w:val="32"/>
          <w:szCs w:val="32"/>
          <w:shd w:val="clear" w:color="auto" w:fill="FFFFFF"/>
          <w:lang w:val="zh-CN"/>
        </w:rPr>
        <w:t>人，其中小学生3</w:t>
      </w:r>
      <w:r w:rsidRPr="004742A4">
        <w:rPr>
          <w:rFonts w:ascii="楷体_GB2312" w:eastAsia="楷体_GB2312" w:hAnsi="宋体" w:cs="宋体"/>
          <w:color w:val="000000"/>
          <w:sz w:val="32"/>
          <w:szCs w:val="32"/>
          <w:shd w:val="clear" w:color="auto" w:fill="FFFFFF"/>
          <w:lang w:val="zh-CN"/>
        </w:rPr>
        <w:t>710</w:t>
      </w:r>
      <w:r w:rsidRPr="004742A4">
        <w:rPr>
          <w:rFonts w:ascii="楷体_GB2312" w:eastAsia="楷体_GB2312" w:hAnsi="宋体" w:cs="宋体" w:hint="eastAsia"/>
          <w:color w:val="000000"/>
          <w:sz w:val="32"/>
          <w:szCs w:val="32"/>
          <w:shd w:val="clear" w:color="auto" w:fill="FFFFFF"/>
          <w:lang w:val="zh-CN"/>
        </w:rPr>
        <w:t>人，中学生1</w:t>
      </w:r>
      <w:r w:rsidRPr="004742A4">
        <w:rPr>
          <w:rFonts w:ascii="楷体_GB2312" w:eastAsia="楷体_GB2312" w:hAnsi="宋体" w:cs="宋体"/>
          <w:color w:val="000000"/>
          <w:sz w:val="32"/>
          <w:szCs w:val="32"/>
          <w:shd w:val="clear" w:color="auto" w:fill="FFFFFF"/>
          <w:lang w:val="zh-CN"/>
        </w:rPr>
        <w:t>576</w:t>
      </w:r>
      <w:r w:rsidRPr="004742A4">
        <w:rPr>
          <w:rFonts w:ascii="楷体_GB2312" w:eastAsia="楷体_GB2312" w:hAnsi="宋体" w:cs="宋体" w:hint="eastAsia"/>
          <w:color w:val="000000"/>
          <w:sz w:val="32"/>
          <w:szCs w:val="32"/>
          <w:shd w:val="clear" w:color="auto" w:fill="FFFFFF"/>
          <w:lang w:val="zh-CN"/>
        </w:rPr>
        <w:t>人。</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（三）年度主要工作任务。</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1、加强党建工作，增强党组织战斗力和凝聚力。</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2、抓实德育工作，提升育人水平。</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3、突出教学地位，提高教学质量。</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4、丰富研修渠道，增强科研水平。</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5、营造数字化校园，提升信息化素养。</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6、抓好平安校园建设。</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7、加强后勤管理，走服务提升之路。</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（四）部门整体支出绩效目标。</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严格按照国家预算法编制预算、决算。并按照国家规定安排预算支出，量入为出、收支平衡，把所有收入尽量纳入预算管理。并接受国家有关部门的监督。项目资金严格按照规定用途使用，并按要求绩效评价。单位结余结转资金按财政要求处理。</w:t>
      </w:r>
    </w:p>
    <w:p w:rsidR="004742A4" w:rsidRPr="004742A4" w:rsidRDefault="004742A4" w:rsidP="004742A4">
      <w:pPr>
        <w:widowControl/>
        <w:snapToGrid w:val="0"/>
        <w:spacing w:line="580" w:lineRule="exact"/>
        <w:ind w:firstLineChars="200" w:firstLine="640"/>
        <w:contextualSpacing/>
        <w:rPr>
          <w:rFonts w:ascii="黑体" w:eastAsia="黑体" w:hAnsi="黑体" w:cs="宋体"/>
          <w:color w:val="000000"/>
          <w:sz w:val="32"/>
          <w:szCs w:val="32"/>
          <w:shd w:val="clear" w:color="auto" w:fill="FFFFFF"/>
        </w:rPr>
      </w:pPr>
      <w:r w:rsidRPr="004742A4">
        <w:rPr>
          <w:rFonts w:ascii="黑体" w:eastAsia="黑体" w:hAnsi="黑体" w:cs="宋体" w:hint="eastAsia"/>
          <w:color w:val="000000"/>
          <w:sz w:val="32"/>
          <w:szCs w:val="32"/>
          <w:shd w:val="clear" w:color="auto" w:fill="FFFFFF"/>
        </w:rPr>
        <w:t>二、部门财政资金收支情况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（一）部门财政资金收入情况。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2022年财政拨款收入</w:t>
      </w:r>
      <w:r w:rsidRPr="004742A4">
        <w:rPr>
          <w:rFonts w:ascii="楷体_GB2312" w:eastAsia="楷体_GB2312" w:hAnsi="宋体" w:cs="宋体"/>
          <w:color w:val="000000"/>
          <w:sz w:val="32"/>
          <w:szCs w:val="32"/>
          <w:shd w:val="clear" w:color="auto" w:fill="FFFFFF"/>
          <w:lang w:val="zh-CN"/>
        </w:rPr>
        <w:t>3549.70422</w:t>
      </w:r>
      <w:r w:rsidRPr="004742A4">
        <w:rPr>
          <w:rFonts w:ascii="楷体_GB2312" w:eastAsia="楷体_GB2312" w:hAnsi="宋体" w:cs="宋体" w:hint="eastAsia"/>
          <w:color w:val="000000"/>
          <w:sz w:val="32"/>
          <w:szCs w:val="32"/>
          <w:shd w:val="clear" w:color="auto" w:fill="FFFFFF"/>
          <w:lang w:val="zh-CN"/>
        </w:rPr>
        <w:t>万元。</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（二）部门财政资金支出情况。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lastRenderedPageBreak/>
        <w:t>截止202</w:t>
      </w:r>
      <w:r w:rsidRPr="004742A4">
        <w:rPr>
          <w:rFonts w:ascii="楷体_GB2312" w:eastAsia="楷体_GB2312" w:hAnsi="宋体" w:cs="宋体"/>
          <w:color w:val="000000"/>
          <w:sz w:val="32"/>
          <w:szCs w:val="32"/>
          <w:shd w:val="clear" w:color="auto" w:fill="FFFFFF"/>
          <w:lang w:val="zh-CN"/>
        </w:rPr>
        <w:t>2</w:t>
      </w:r>
      <w:r w:rsidRPr="004742A4">
        <w:rPr>
          <w:rFonts w:ascii="楷体_GB2312" w:eastAsia="楷体_GB2312" w:hAnsi="宋体" w:cs="宋体" w:hint="eastAsia"/>
          <w:color w:val="000000"/>
          <w:sz w:val="32"/>
          <w:szCs w:val="32"/>
          <w:shd w:val="clear" w:color="auto" w:fill="FFFFFF"/>
          <w:lang w:val="zh-CN"/>
        </w:rPr>
        <w:t>年12月31日，我校财拨款支出总计</w:t>
      </w:r>
      <w:r w:rsidRPr="004742A4">
        <w:rPr>
          <w:rFonts w:ascii="楷体_GB2312" w:eastAsia="楷体_GB2312" w:hAnsi="宋体" w:cs="宋体"/>
          <w:color w:val="000000"/>
          <w:sz w:val="32"/>
          <w:szCs w:val="32"/>
          <w:shd w:val="clear" w:color="auto" w:fill="FFFFFF"/>
          <w:lang w:val="zh-CN"/>
        </w:rPr>
        <w:t>3549.80422</w:t>
      </w:r>
      <w:r w:rsidRPr="004742A4">
        <w:rPr>
          <w:rFonts w:ascii="楷体_GB2312" w:eastAsia="楷体_GB2312" w:hAnsi="宋体" w:cs="宋体" w:hint="eastAsia"/>
          <w:color w:val="000000"/>
          <w:sz w:val="32"/>
          <w:szCs w:val="32"/>
          <w:shd w:val="clear" w:color="auto" w:fill="FFFFFF"/>
          <w:lang w:val="zh-CN"/>
        </w:rPr>
        <w:t>万元，其中基本支出</w:t>
      </w:r>
      <w:r w:rsidRPr="004742A4">
        <w:rPr>
          <w:rFonts w:ascii="楷体_GB2312" w:eastAsia="楷体_GB2312" w:hAnsi="宋体" w:cs="宋体"/>
          <w:color w:val="000000"/>
          <w:sz w:val="32"/>
          <w:szCs w:val="32"/>
          <w:shd w:val="clear" w:color="auto" w:fill="FFFFFF"/>
          <w:lang w:val="zh-CN"/>
        </w:rPr>
        <w:t>2454.721229</w:t>
      </w:r>
      <w:r w:rsidRPr="004742A4">
        <w:rPr>
          <w:rFonts w:ascii="楷体_GB2312" w:eastAsia="楷体_GB2312" w:hAnsi="宋体" w:cs="宋体" w:hint="eastAsia"/>
          <w:color w:val="000000"/>
          <w:sz w:val="32"/>
          <w:szCs w:val="32"/>
          <w:shd w:val="clear" w:color="auto" w:fill="FFFFFF"/>
          <w:lang w:val="zh-CN"/>
        </w:rPr>
        <w:t>万元，项目支出</w:t>
      </w:r>
      <w:r w:rsidRPr="004742A4">
        <w:rPr>
          <w:rFonts w:ascii="楷体_GB2312" w:eastAsia="楷体_GB2312" w:hAnsi="宋体" w:cs="宋体"/>
          <w:color w:val="000000"/>
          <w:sz w:val="32"/>
          <w:szCs w:val="32"/>
          <w:shd w:val="clear" w:color="auto" w:fill="FFFFFF"/>
          <w:lang w:val="zh-CN"/>
        </w:rPr>
        <w:t>1095.082991</w:t>
      </w:r>
      <w:r w:rsidRPr="004742A4">
        <w:rPr>
          <w:rFonts w:ascii="楷体_GB2312" w:eastAsia="楷体_GB2312" w:hAnsi="宋体" w:cs="宋体" w:hint="eastAsia"/>
          <w:color w:val="000000"/>
          <w:sz w:val="32"/>
          <w:szCs w:val="32"/>
          <w:shd w:val="clear" w:color="auto" w:fill="FFFFFF"/>
          <w:lang w:val="zh-CN"/>
        </w:rPr>
        <w:t>万元。</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（三）部门财政资金结转结余情况。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本年财政资金无结转结余。</w:t>
      </w:r>
    </w:p>
    <w:p w:rsidR="004742A4" w:rsidRPr="004742A4" w:rsidRDefault="004742A4" w:rsidP="004742A4">
      <w:pPr>
        <w:widowControl/>
        <w:snapToGrid w:val="0"/>
        <w:spacing w:line="580" w:lineRule="exact"/>
        <w:ind w:firstLineChars="200" w:firstLine="640"/>
        <w:contextualSpacing/>
        <w:rPr>
          <w:rFonts w:ascii="黑体" w:eastAsia="黑体" w:hAnsi="黑体" w:cs="宋体"/>
          <w:color w:val="000000"/>
          <w:sz w:val="32"/>
          <w:szCs w:val="32"/>
          <w:shd w:val="clear" w:color="auto" w:fill="FFFFFF"/>
        </w:rPr>
      </w:pPr>
      <w:r w:rsidRPr="004742A4">
        <w:rPr>
          <w:rFonts w:ascii="黑体" w:eastAsia="黑体" w:hAnsi="黑体" w:cs="宋体" w:hint="eastAsia"/>
          <w:color w:val="000000"/>
          <w:sz w:val="32"/>
          <w:szCs w:val="32"/>
          <w:shd w:val="clear" w:color="auto" w:fill="FFFFFF"/>
        </w:rPr>
        <w:t>三、部门整体绩效管理情况</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（一）部门整体履职绩效分析。</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学校按照区财政部门预算编制的要求，按时完成了一上和二上年初预算的编制并及时进行了报送，且保证了预算数据的准确性、时效性，无不合理预算项目。</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我校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我校严格按政府采购相关规定进行采购。</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我校是按照全年下达的预算指标来安排各项工作，预算执行情况总体良好，全年执行进度合理,中期评估、节能降耗中均完成得很好。</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（二）特定目标类项目绩效分析。</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1.整体情况</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lastRenderedPageBreak/>
        <w:t>我校严格按照资金用途使用资金，做到专款专用。在遵循国家的《采购法》、《预算法》充分认识到项目资金的重要性和特殊性，以高度的责任感和使命感管好用好每一分钱，使资金的安排、使用发挥出最大效益。</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2.100万以上项目：</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项目1：中小学临聘教师</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根据乐中府常【2</w:t>
      </w:r>
      <w:r w:rsidRPr="004742A4">
        <w:rPr>
          <w:rFonts w:ascii="仿宋_GB2312" w:eastAsia="仿宋_GB2312" w:hAnsi="宋体" w:cs="宋体"/>
          <w:color w:val="000000"/>
          <w:sz w:val="32"/>
          <w:szCs w:val="32"/>
          <w:shd w:val="clear" w:color="auto" w:fill="FFFFFF"/>
          <w:lang w:val="zh-CN"/>
        </w:rPr>
        <w:t>019</w:t>
      </w:r>
      <w:r w:rsidRPr="004742A4">
        <w:rPr>
          <w:rFonts w:ascii="仿宋_GB2312" w:eastAsia="仿宋_GB2312" w:hAnsi="宋体" w:cs="宋体" w:hint="eastAsia"/>
          <w:color w:val="000000"/>
          <w:sz w:val="32"/>
          <w:szCs w:val="32"/>
          <w:shd w:val="clear" w:color="auto" w:fill="FFFFFF"/>
          <w:lang w:val="zh-CN"/>
        </w:rPr>
        <w:t>】2</w:t>
      </w:r>
      <w:r w:rsidRPr="004742A4">
        <w:rPr>
          <w:rFonts w:ascii="仿宋_GB2312" w:eastAsia="仿宋_GB2312" w:hAnsi="宋体" w:cs="宋体"/>
          <w:color w:val="000000"/>
          <w:sz w:val="32"/>
          <w:szCs w:val="32"/>
          <w:shd w:val="clear" w:color="auto" w:fill="FFFFFF"/>
          <w:lang w:val="zh-CN"/>
        </w:rPr>
        <w:t>9</w:t>
      </w:r>
      <w:r w:rsidRPr="004742A4">
        <w:rPr>
          <w:rFonts w:ascii="仿宋_GB2312" w:eastAsia="仿宋_GB2312" w:hAnsi="宋体" w:cs="宋体" w:hint="eastAsia"/>
          <w:color w:val="000000"/>
          <w:sz w:val="32"/>
          <w:szCs w:val="32"/>
          <w:shd w:val="clear" w:color="auto" w:fill="FFFFFF"/>
          <w:lang w:val="zh-CN"/>
        </w:rPr>
        <w:t>号批复，为缓解在编在职教师严重不足，2</w:t>
      </w:r>
      <w:r w:rsidRPr="004742A4">
        <w:rPr>
          <w:rFonts w:ascii="仿宋_GB2312" w:eastAsia="仿宋_GB2312" w:hAnsi="宋体" w:cs="宋体"/>
          <w:color w:val="000000"/>
          <w:sz w:val="32"/>
          <w:szCs w:val="32"/>
          <w:shd w:val="clear" w:color="auto" w:fill="FFFFFF"/>
          <w:lang w:val="zh-CN"/>
        </w:rPr>
        <w:t>022</w:t>
      </w:r>
      <w:r w:rsidRPr="004742A4">
        <w:rPr>
          <w:rFonts w:ascii="仿宋_GB2312" w:eastAsia="仿宋_GB2312" w:hAnsi="宋体" w:cs="宋体" w:hint="eastAsia"/>
          <w:color w:val="000000"/>
          <w:sz w:val="32"/>
          <w:szCs w:val="32"/>
          <w:shd w:val="clear" w:color="auto" w:fill="FFFFFF"/>
          <w:lang w:val="zh-CN"/>
        </w:rPr>
        <w:t>年学校通过劳务派遣聘用52名临聘教师，投入资金322.969495万元，确保了聘用教师工资。维护了学校正常教育教学秩序，满足了学校办学规模的需要，确保了学生圆满完成九年义务教育学习。</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项目2：公用经费（2</w:t>
      </w:r>
      <w:r w:rsidRPr="004742A4">
        <w:rPr>
          <w:rFonts w:ascii="仿宋_GB2312" w:eastAsia="仿宋_GB2312" w:hAnsi="宋体" w:cs="宋体"/>
          <w:color w:val="000000"/>
          <w:sz w:val="32"/>
          <w:szCs w:val="32"/>
          <w:shd w:val="clear" w:color="auto" w:fill="FFFFFF"/>
          <w:lang w:val="zh-CN"/>
        </w:rPr>
        <w:t>022</w:t>
      </w:r>
      <w:r w:rsidRPr="004742A4">
        <w:rPr>
          <w:rFonts w:ascii="仿宋_GB2312" w:eastAsia="仿宋_GB2312" w:hAnsi="宋体" w:cs="宋体" w:hint="eastAsia"/>
          <w:color w:val="000000"/>
          <w:sz w:val="32"/>
          <w:szCs w:val="32"/>
          <w:shd w:val="clear" w:color="auto" w:fill="FFFFFF"/>
          <w:lang w:val="zh-CN"/>
        </w:rPr>
        <w:t>年城乡义务教育补助经费）</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根据学校日常工作需要，2022年城乡义务教育补助经费投入资金366.565万元，确保了学校的正常运转，满足了学校办学规模的需要，确保了学生圆满完成九年义务教育学习。</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项目3：均衡教育采购</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为达到学校图书和设备的配置标准，学校进行图书和仪器设备采购。采购项目共计117.413313万元，分两年完成；其中本年仪器设备采购支出为103.318675万元。本项资金的安排缓解了学校均衡教育仪器设备的不足，为学校的教育教学提供了保障。</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项目4：课后服务支出（义务教育阶段中小学）</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lastRenderedPageBreak/>
        <w:t>根据《乐山市市中区中小学生课后服务工作方案》的通知（乐中教发【64】号）要求，严格控制开支范围和标准，2</w:t>
      </w:r>
      <w:r w:rsidRPr="004742A4">
        <w:rPr>
          <w:rFonts w:ascii="仿宋_GB2312" w:eastAsia="仿宋_GB2312" w:hAnsi="宋体" w:cs="宋体"/>
          <w:color w:val="000000"/>
          <w:sz w:val="32"/>
          <w:szCs w:val="32"/>
          <w:shd w:val="clear" w:color="auto" w:fill="FFFFFF"/>
          <w:lang w:val="zh-CN"/>
        </w:rPr>
        <w:t>022</w:t>
      </w:r>
      <w:r w:rsidRPr="004742A4">
        <w:rPr>
          <w:rFonts w:ascii="仿宋_GB2312" w:eastAsia="仿宋_GB2312" w:hAnsi="宋体" w:cs="宋体" w:hint="eastAsia"/>
          <w:color w:val="000000"/>
          <w:sz w:val="32"/>
          <w:szCs w:val="32"/>
          <w:shd w:val="clear" w:color="auto" w:fill="FFFFFF"/>
          <w:lang w:val="zh-CN"/>
        </w:rPr>
        <w:t>年资金投入266.76052万元，丰富了学生的课后服务内容，解决了大多数家庭孩子放学后管理难的后顾之忧。</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（三）结果应用情况。</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我校的日常经费管理首先保障单位基本运转，保障人员经费支出和日常公用经费，确保本校教育教学工作的正常运转和人员稳定，在资金有保证的情况下着力改善教育教学条件。</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我校在保障基本运转的前提下，还大力倡导厉行节约，把有限的资金用在刀刃上。202</w:t>
      </w:r>
      <w:r w:rsidRPr="004742A4">
        <w:rPr>
          <w:rFonts w:ascii="仿宋_GB2312" w:eastAsia="仿宋_GB2312" w:hAnsi="宋体" w:cs="宋体"/>
          <w:color w:val="000000"/>
          <w:sz w:val="32"/>
          <w:szCs w:val="32"/>
          <w:shd w:val="clear" w:color="auto" w:fill="FFFFFF"/>
          <w:lang w:val="zh-CN"/>
        </w:rPr>
        <w:t>2</w:t>
      </w:r>
      <w:r w:rsidRPr="004742A4">
        <w:rPr>
          <w:rFonts w:ascii="仿宋_GB2312" w:eastAsia="仿宋_GB2312" w:hAnsi="宋体" w:cs="宋体" w:hint="eastAsia"/>
          <w:color w:val="000000"/>
          <w:sz w:val="32"/>
          <w:szCs w:val="32"/>
          <w:shd w:val="clear" w:color="auto" w:fill="FFFFFF"/>
          <w:lang w:val="zh-CN"/>
        </w:rPr>
        <w:t>年全年无因公出国（境）费用，无车辆运行费用，公务接待经费为0元。</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按照相关规定，本单位部门预决算、“三公”经费预决算、其他重要财政资金使用情况均已公开公示。社会反响好,上级认可,师生满意.</w:t>
      </w:r>
    </w:p>
    <w:p w:rsidR="004742A4" w:rsidRPr="004742A4" w:rsidRDefault="004742A4" w:rsidP="004742A4">
      <w:pPr>
        <w:widowControl/>
        <w:snapToGrid w:val="0"/>
        <w:spacing w:line="580" w:lineRule="exact"/>
        <w:ind w:firstLineChars="200" w:firstLine="640"/>
        <w:contextualSpacing/>
        <w:rPr>
          <w:rFonts w:ascii="黑体" w:eastAsia="黑体" w:hAnsi="黑体" w:cs="宋体"/>
          <w:color w:val="000000"/>
          <w:sz w:val="32"/>
          <w:szCs w:val="32"/>
          <w:shd w:val="clear" w:color="auto" w:fill="FFFFFF"/>
        </w:rPr>
      </w:pPr>
      <w:r w:rsidRPr="004742A4">
        <w:rPr>
          <w:rFonts w:ascii="黑体" w:eastAsia="黑体" w:hAnsi="黑体" w:cs="宋体" w:hint="eastAsia"/>
          <w:color w:val="000000"/>
          <w:sz w:val="32"/>
          <w:szCs w:val="32"/>
          <w:shd w:val="clear" w:color="auto" w:fill="FFFFFF"/>
        </w:rPr>
        <w:t>四、评价结论及建议</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（一）评价结论。</w:t>
      </w:r>
    </w:p>
    <w:p w:rsidR="004742A4" w:rsidRPr="004742A4" w:rsidRDefault="004742A4" w:rsidP="004742A4">
      <w:pPr>
        <w:widowControl/>
        <w:snapToGrid w:val="0"/>
        <w:spacing w:line="580" w:lineRule="exact"/>
        <w:ind w:firstLineChars="200" w:firstLine="640"/>
        <w:contextualSpacing/>
        <w:rPr>
          <w:rFonts w:ascii="仿宋_GB2312" w:eastAsia="仿宋_GB2312" w:hAnsi="FangSong" w:cs="宋体"/>
          <w:color w:val="000000"/>
          <w:sz w:val="32"/>
          <w:szCs w:val="32"/>
          <w:shd w:val="clear" w:color="auto" w:fill="FFFFFF"/>
          <w:lang w:val="zh-CN"/>
        </w:rPr>
      </w:pPr>
      <w:r w:rsidRPr="004742A4">
        <w:rPr>
          <w:rFonts w:ascii="仿宋_GB2312" w:eastAsia="仿宋_GB2312" w:hAnsi="FangSong" w:cs="宋体" w:hint="eastAsia"/>
          <w:color w:val="000000"/>
          <w:sz w:val="32"/>
          <w:szCs w:val="32"/>
          <w:shd w:val="clear" w:color="auto" w:fill="FFFFFF"/>
          <w:lang w:val="zh-CN"/>
        </w:rPr>
        <w:t>我校支出绩效总体良好，各项目标达到了相应时期执行进度，各项专项经费按预算实施，使财政收支预算执行都得了良好的制度保障和实施效果，总体自评分为9</w:t>
      </w:r>
      <w:r w:rsidRPr="004742A4">
        <w:rPr>
          <w:rFonts w:ascii="仿宋_GB2312" w:eastAsia="仿宋_GB2312" w:hAnsi="FangSong" w:cs="宋体"/>
          <w:color w:val="000000"/>
          <w:sz w:val="32"/>
          <w:szCs w:val="32"/>
          <w:shd w:val="clear" w:color="auto" w:fill="FFFFFF"/>
          <w:lang w:val="zh-CN"/>
        </w:rPr>
        <w:t>8</w:t>
      </w:r>
      <w:r w:rsidRPr="004742A4">
        <w:rPr>
          <w:rFonts w:ascii="仿宋_GB2312" w:eastAsia="仿宋_GB2312" w:hAnsi="FangSong" w:cs="宋体" w:hint="eastAsia"/>
          <w:color w:val="000000"/>
          <w:sz w:val="32"/>
          <w:szCs w:val="32"/>
          <w:shd w:val="clear" w:color="auto" w:fill="FFFFFF"/>
          <w:lang w:val="zh-CN"/>
        </w:rPr>
        <w:t>分。</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（二）存在问题。</w:t>
      </w:r>
    </w:p>
    <w:p w:rsidR="004742A4" w:rsidRP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t>个别经费与商家结账不及时，造成资金支付速度先慢后急。</w:t>
      </w:r>
    </w:p>
    <w:p w:rsidR="004742A4" w:rsidRPr="004742A4" w:rsidRDefault="004742A4" w:rsidP="004742A4">
      <w:pPr>
        <w:widowControl/>
        <w:snapToGrid w:val="0"/>
        <w:spacing w:line="580" w:lineRule="exact"/>
        <w:ind w:firstLineChars="200" w:firstLine="640"/>
        <w:contextualSpacing/>
        <w:rPr>
          <w:rFonts w:ascii="楷体_GB2312" w:eastAsia="楷体_GB2312" w:hAnsi="宋体" w:cs="宋体"/>
          <w:color w:val="000000"/>
          <w:sz w:val="32"/>
          <w:szCs w:val="32"/>
          <w:shd w:val="clear" w:color="auto" w:fill="FFFFFF"/>
          <w:lang w:val="zh-CN"/>
        </w:rPr>
      </w:pPr>
      <w:r w:rsidRPr="004742A4">
        <w:rPr>
          <w:rFonts w:ascii="楷体_GB2312" w:eastAsia="楷体_GB2312" w:hAnsi="宋体" w:cs="宋体" w:hint="eastAsia"/>
          <w:color w:val="000000"/>
          <w:sz w:val="32"/>
          <w:szCs w:val="32"/>
          <w:shd w:val="clear" w:color="auto" w:fill="FFFFFF"/>
          <w:lang w:val="zh-CN"/>
        </w:rPr>
        <w:t>（三）改进建议。</w:t>
      </w:r>
    </w:p>
    <w:p w:rsid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r w:rsidRPr="004742A4">
        <w:rPr>
          <w:rFonts w:ascii="仿宋_GB2312" w:eastAsia="仿宋_GB2312" w:hAnsi="宋体" w:cs="宋体" w:hint="eastAsia"/>
          <w:color w:val="000000"/>
          <w:sz w:val="32"/>
          <w:szCs w:val="32"/>
          <w:shd w:val="clear" w:color="auto" w:fill="FFFFFF"/>
          <w:lang w:val="zh-CN"/>
        </w:rPr>
        <w:lastRenderedPageBreak/>
        <w:t>多关注各种渠道的资金信息,让资金的审批和使用在短时间内得以准确到位，进一步提高资金的使用效率。</w:t>
      </w:r>
    </w:p>
    <w:p w:rsidR="004742A4" w:rsidRDefault="004742A4"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p>
    <w:p w:rsidR="009E6F8D" w:rsidRPr="004742A4" w:rsidRDefault="009E6F8D" w:rsidP="004742A4">
      <w:pPr>
        <w:widowControl/>
        <w:snapToGrid w:val="0"/>
        <w:spacing w:line="580" w:lineRule="exact"/>
        <w:ind w:firstLineChars="200" w:firstLine="640"/>
        <w:contextualSpacing/>
        <w:rPr>
          <w:rFonts w:ascii="仿宋_GB2312" w:eastAsia="仿宋_GB2312" w:hAnsi="宋体" w:cs="宋体"/>
          <w:color w:val="000000"/>
          <w:sz w:val="32"/>
          <w:szCs w:val="32"/>
          <w:shd w:val="clear" w:color="auto" w:fill="FFFFFF"/>
          <w:lang w:val="zh-CN"/>
        </w:rPr>
      </w:pPr>
    </w:p>
    <w:p w:rsidR="004742A4" w:rsidRPr="0033767E" w:rsidRDefault="004742A4" w:rsidP="007A3F63">
      <w:pPr>
        <w:spacing w:line="600" w:lineRule="exact"/>
        <w:rPr>
          <w:rFonts w:ascii="宋体" w:eastAsia="宋体" w:hAnsi="Cambria" w:cs="宋体"/>
          <w:b/>
          <w:bCs/>
          <w:sz w:val="32"/>
          <w:szCs w:val="32"/>
        </w:rPr>
      </w:pPr>
      <w:r w:rsidRPr="0033767E">
        <w:rPr>
          <w:rFonts w:ascii="仿宋_GB2312" w:eastAsia="仿宋_GB2312" w:hAnsi="Cambria" w:cs="仿宋_GB2312" w:hint="eastAsia"/>
          <w:b/>
          <w:bCs/>
          <w:sz w:val="32"/>
          <w:szCs w:val="32"/>
        </w:rPr>
        <w:t>附件</w:t>
      </w:r>
      <w:r w:rsidRPr="0033767E">
        <w:rPr>
          <w:rFonts w:ascii="仿宋_GB2312" w:eastAsia="仿宋_GB2312" w:hAnsi="Cambria" w:cs="仿宋_GB2312"/>
          <w:b/>
          <w:bCs/>
          <w:sz w:val="32"/>
          <w:szCs w:val="32"/>
        </w:rPr>
        <w:t>2</w:t>
      </w:r>
      <w:r w:rsidRPr="0033767E">
        <w:rPr>
          <w:rFonts w:ascii="仿宋_GB2312" w:eastAsia="仿宋_GB2312" w:hAnsi="Cambria" w:cs="仿宋_GB2312" w:hint="eastAsia"/>
          <w:b/>
          <w:bCs/>
          <w:sz w:val="32"/>
          <w:szCs w:val="32"/>
        </w:rPr>
        <w:t>：</w:t>
      </w:r>
    </w:p>
    <w:tbl>
      <w:tblPr>
        <w:tblW w:w="8320" w:type="dxa"/>
        <w:tblLook w:val="04A0"/>
      </w:tblPr>
      <w:tblGrid>
        <w:gridCol w:w="617"/>
        <w:gridCol w:w="912"/>
        <w:gridCol w:w="974"/>
        <w:gridCol w:w="1307"/>
        <w:gridCol w:w="437"/>
        <w:gridCol w:w="666"/>
        <w:gridCol w:w="437"/>
        <w:gridCol w:w="846"/>
        <w:gridCol w:w="517"/>
        <w:gridCol w:w="455"/>
        <w:gridCol w:w="1152"/>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555"/>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51110221Y000000180668-校园安保</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68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乐山市嘉州学校是一所九年义务教育学校，全校学生4965人，教职工295人。根据区府办[2018]796号批复，增配校园安保人员。2022年，通过劳务派遣形式聘用校园安保9名，每名工资38364元/年，共需投入345276元。以保障学校日常工作正常运转，保障校园师生和校产安全，营造安全和谐的教育教学环境。</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通过劳务派遣聘用校园安保9名，投入资金37.431024万元，维护好了学校正常的教育教学秩序，以及全校师生员工的生命财产安全。</w:t>
            </w:r>
          </w:p>
        </w:tc>
      </w:tr>
      <w:tr w:rsidR="00644759" w:rsidRPr="00644759" w:rsidTr="00644759">
        <w:trPr>
          <w:trHeight w:val="675"/>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34.53</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37.43</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37.43</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发生预算调整的原因是每年的人均最低生活标准提高，相应的安保人员的五险缴费也就提高了。</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34.53</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37.43</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37.43</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校园安保人数</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工资发放准确</w:t>
            </w:r>
            <w:r w:rsidRPr="00644759">
              <w:rPr>
                <w:rFonts w:ascii="宋体" w:eastAsia="宋体" w:hAnsi="宋体" w:cs="宋体" w:hint="eastAsia"/>
                <w:color w:val="000000"/>
                <w:sz w:val="18"/>
                <w:szCs w:val="18"/>
              </w:rPr>
              <w:lastRenderedPageBreak/>
              <w:t>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工资发放时间周期</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12</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次/年</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12</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校园安保经费</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38364</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元/人年</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38364</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校园安全事故发生率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安保人员满意度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工资待遇偏低</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99</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通过项目实施，保障了安保人员的配置，确保了安保经费的按时足额发放，维护好了学校正常的教育教学秩序，以及全校师生员工的生命财产安全。该项目自评分99分。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安保人员素质参差不齐，工薪待遇不高。</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建议提高安保人员工资，建立一支稳定高素质的安保队伍。</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598"/>
        <w:gridCol w:w="845"/>
        <w:gridCol w:w="891"/>
        <w:gridCol w:w="1209"/>
        <w:gridCol w:w="418"/>
        <w:gridCol w:w="1116"/>
        <w:gridCol w:w="418"/>
        <w:gridCol w:w="846"/>
        <w:gridCol w:w="500"/>
        <w:gridCol w:w="434"/>
        <w:gridCol w:w="1045"/>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574"/>
        </w:trPr>
        <w:tc>
          <w:tcPr>
            <w:tcW w:w="1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82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51110222T000006009008-嘉州学校均衡教育采购</w:t>
            </w:r>
          </w:p>
        </w:tc>
      </w:tr>
      <w:tr w:rsidR="00644759" w:rsidRPr="00644759" w:rsidTr="00644759">
        <w:trPr>
          <w:trHeight w:val="514"/>
        </w:trPr>
        <w:tc>
          <w:tcPr>
            <w:tcW w:w="15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4024"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15"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0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8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4024"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2719"/>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4024"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因乐山市嘉州学校办学规模不断扩大，学校图书和均衡教育仪器设备严重不足，为达到学校图书和设备的配置标准，学校进行图书和仪器设备采购。采购中做好市场调研和需求论证工作，结合学校教务、教科、信息中心、年级组长、教师代表等部门，完成学校采购需求和方案，并委托市中区采购中心进行政府采购。本次采购项目总计117.413313万元：其中1、图书采购86568.13元，属图书质保金。2、仪器设备购置1174133.13元。本项目采购完成后，学校图书和仪器设备配置满足目前配置标准，为学校教育教学提供保障。</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严格遵照采购流程，通过招投标进行仪器设备采购。采购项目共计117.413313万元，分两年完成；其中本年仪器设备采购支出为103.318675万元。项目如期完成，为学校教育教学提供了保障。</w:t>
            </w:r>
          </w:p>
        </w:tc>
      </w:tr>
      <w:tr w:rsidR="00644759" w:rsidRPr="00644759" w:rsidTr="00644759">
        <w:trPr>
          <w:trHeight w:val="694"/>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w:t>
            </w:r>
            <w:r w:rsidRPr="00644759">
              <w:rPr>
                <w:rFonts w:ascii="宋体" w:eastAsia="宋体" w:hAnsi="宋体" w:cs="宋体" w:hint="eastAsia"/>
                <w:color w:val="000000"/>
                <w:sz w:val="18"/>
                <w:szCs w:val="18"/>
              </w:rPr>
              <w:lastRenderedPageBreak/>
              <w:t>程概述</w:t>
            </w:r>
          </w:p>
        </w:tc>
        <w:tc>
          <w:tcPr>
            <w:tcW w:w="682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该项目严格按预算执行，预算执行率为100%，项目实施效果好。</w:t>
            </w:r>
          </w:p>
        </w:tc>
      </w:tr>
      <w:tr w:rsidR="00644759" w:rsidRPr="00644759" w:rsidTr="00644759">
        <w:trPr>
          <w:trHeight w:val="675"/>
        </w:trPr>
        <w:tc>
          <w:tcPr>
            <w:tcW w:w="6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预算执行情况（10分）</w:t>
            </w: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42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103.32</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103.32</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13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发生预算调整的原因是为达到学校图书和设备的配置标准，以满足学校办学规模扩大所必需的图书和均衡教育仪器设备</w:t>
            </w:r>
          </w:p>
        </w:tc>
      </w:tr>
      <w:tr w:rsidR="00644759" w:rsidRPr="00644759" w:rsidTr="00644759">
        <w:trPr>
          <w:trHeight w:val="42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103.32</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103.32</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3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2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3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00008A">
        <w:trPr>
          <w:trHeight w:val="653"/>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3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2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774"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3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45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项目资金使用分项</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资金验收合格率</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资金按计划完工率</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项目投入受益人数</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5000</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5286</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受益群体满意度</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810"/>
        </w:trPr>
        <w:tc>
          <w:tcPr>
            <w:tcW w:w="603"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89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9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29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项目资金总投入</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93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117.413313</w:t>
            </w:r>
          </w:p>
        </w:tc>
        <w:tc>
          <w:tcPr>
            <w:tcW w:w="42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15"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103.319</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13</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还余5%的质保金在下一年支付</w:t>
            </w:r>
          </w:p>
        </w:tc>
      </w:tr>
      <w:tr w:rsidR="00644759" w:rsidRPr="00644759" w:rsidTr="00644759">
        <w:trPr>
          <w:trHeight w:val="285"/>
        </w:trPr>
        <w:tc>
          <w:tcPr>
            <w:tcW w:w="623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03"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1"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98</w:t>
            </w:r>
          </w:p>
        </w:tc>
        <w:tc>
          <w:tcPr>
            <w:tcW w:w="1137"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03"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17"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本项目严格遵守采购流程，项目的采购实施顺利完成，项目的实施使学校图书和仪器设备配置基本满足目前配置标准，为学校教育教学提供了保障。该项目自评分98分。</w:t>
            </w:r>
          </w:p>
        </w:tc>
      </w:tr>
      <w:tr w:rsidR="00644759" w:rsidRPr="00644759" w:rsidTr="00644759">
        <w:trPr>
          <w:trHeight w:val="574"/>
        </w:trPr>
        <w:tc>
          <w:tcPr>
            <w:tcW w:w="603"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17"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对采购流程的操作不熟悉，影响了项目实施的速度。</w:t>
            </w:r>
          </w:p>
        </w:tc>
      </w:tr>
      <w:tr w:rsidR="00644759" w:rsidRPr="00644759" w:rsidTr="00644759">
        <w:trPr>
          <w:trHeight w:val="634"/>
        </w:trPr>
        <w:tc>
          <w:tcPr>
            <w:tcW w:w="603"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17"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不断加强对采购流程操作的培训，提高业务水平。</w:t>
            </w:r>
          </w:p>
        </w:tc>
      </w:tr>
      <w:tr w:rsidR="00644759" w:rsidRPr="00644759" w:rsidTr="00644759">
        <w:trPr>
          <w:trHeight w:val="285"/>
        </w:trPr>
        <w:tc>
          <w:tcPr>
            <w:tcW w:w="4172"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4148"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1"/>
        <w:gridCol w:w="877"/>
        <w:gridCol w:w="928"/>
        <w:gridCol w:w="1257"/>
        <w:gridCol w:w="431"/>
        <w:gridCol w:w="846"/>
        <w:gridCol w:w="431"/>
        <w:gridCol w:w="846"/>
        <w:gridCol w:w="513"/>
        <w:gridCol w:w="486"/>
        <w:gridCol w:w="1094"/>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607"/>
        </w:trPr>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9"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51110222T000006033290-公用经费（2022年城乡义务教育补助经费））</w:t>
            </w:r>
          </w:p>
        </w:tc>
      </w:tr>
      <w:tr w:rsidR="00644759" w:rsidRPr="00644759" w:rsidTr="00644759">
        <w:trPr>
          <w:trHeight w:val="514"/>
        </w:trPr>
        <w:tc>
          <w:tcPr>
            <w:tcW w:w="15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82"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19"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82"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887"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482"/>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82"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乐山市嘉州学校是一所九年义务教育的学校，全校学生4965人，其中随班就读学生13人。根据经费安排和学校日常工作需要，2022年需要公用经费共计3665650元。以确保正常运转，维护学校正常教育教学秩序，满足学校办学规模需要，确保学生圆满完成九年义务教育学习。</w:t>
            </w:r>
          </w:p>
        </w:tc>
        <w:tc>
          <w:tcPr>
            <w:tcW w:w="2887"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2022年公用经费投入资金366.565万元，满足了学校日常工作的需要，确保了学校的正常运转，维护好了学校正常教育教学秩序，确保了学生圆满完成九年义务教育学习。</w:t>
            </w:r>
          </w:p>
        </w:tc>
      </w:tr>
      <w:tr w:rsidR="00644759" w:rsidRPr="00644759" w:rsidTr="00644759">
        <w:trPr>
          <w:trHeight w:val="694"/>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9"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预算执行情况（10分）</w:t>
            </w: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366.57</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366.57</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19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发生预算调整的原因是城乡义务教育补助经费是中央、省市下发的资金，不在学校的年初预算内。</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366.57</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366.57</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92"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92"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92"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36"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192"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1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经费使用分类数量</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个</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经费使用分类准确率</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经费使用时效</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12</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月</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12</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经费受益人数</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5000</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5286</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受益群体满意度</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17"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3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994"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35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经费总投入</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366.565</w:t>
            </w:r>
          </w:p>
        </w:tc>
        <w:tc>
          <w:tcPr>
            <w:tcW w:w="43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19"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366.565</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285"/>
        </w:trPr>
        <w:tc>
          <w:tcPr>
            <w:tcW w:w="61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1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58"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1192"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17"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3"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通过该项目的实施，满足了学校日常工作的需要，确保了学校的正常运转，维护好了学校正常的教育教学秩序。该项目自评分为100分。</w:t>
            </w:r>
          </w:p>
        </w:tc>
      </w:tr>
      <w:tr w:rsidR="00644759" w:rsidRPr="00644759" w:rsidTr="00644759">
        <w:trPr>
          <w:trHeight w:val="574"/>
        </w:trPr>
        <w:tc>
          <w:tcPr>
            <w:tcW w:w="617"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3"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项目实施完成的及时性不强，导致年末出现积压性支付。</w:t>
            </w:r>
          </w:p>
        </w:tc>
      </w:tr>
      <w:tr w:rsidR="00644759" w:rsidRPr="00644759" w:rsidTr="00644759">
        <w:trPr>
          <w:trHeight w:val="634"/>
        </w:trPr>
        <w:tc>
          <w:tcPr>
            <w:tcW w:w="617"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3"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项目所需资金及时申请，按计划支付。</w:t>
            </w:r>
          </w:p>
        </w:tc>
      </w:tr>
      <w:tr w:rsidR="00644759" w:rsidRPr="00644759" w:rsidTr="00644759">
        <w:trPr>
          <w:trHeight w:val="285"/>
        </w:trPr>
        <w:tc>
          <w:tcPr>
            <w:tcW w:w="4335"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85"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8"/>
        <w:gridCol w:w="921"/>
        <w:gridCol w:w="978"/>
        <w:gridCol w:w="1320"/>
        <w:gridCol w:w="438"/>
        <w:gridCol w:w="618"/>
        <w:gridCol w:w="438"/>
        <w:gridCol w:w="846"/>
        <w:gridCol w:w="518"/>
        <w:gridCol w:w="457"/>
        <w:gridCol w:w="1168"/>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638"/>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51110222T000006148641-贡嘎杯足球经费拨款</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20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根据乐市财政教【2021】54号，促进青少年足球事业发展。省级政府贡嘎杯足球奖励资金，学校准备购买足球训练器材一批，用于开展足球训练，提升学生的积极性，推进青少年足球技艺水平的不断提升，带动校园足球的开展。</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学校购买了足球训练器材一批，用于开展足球训练。提升了学生的积极性，推进了青少年足球技艺水平的不断提升。</w:t>
            </w:r>
          </w:p>
        </w:tc>
      </w:tr>
      <w:tr w:rsidR="00644759" w:rsidRPr="00644759" w:rsidTr="00644759">
        <w:trPr>
          <w:trHeight w:val="69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0.10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0.10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发生预算调整的原因是该项资金是省级政府贡嘎杯足球奖励资金，不在学校的年初预算内。</w:t>
            </w:r>
          </w:p>
        </w:tc>
      </w:tr>
      <w:tr w:rsidR="00644759" w:rsidRPr="00644759" w:rsidTr="00644759">
        <w:trPr>
          <w:trHeight w:val="43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0.10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0.10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w:t>
            </w:r>
            <w:r w:rsidRPr="00644759">
              <w:rPr>
                <w:rFonts w:ascii="宋体" w:eastAsia="宋体" w:hAnsi="宋体" w:cs="宋体" w:hint="eastAsia"/>
                <w:color w:val="000000"/>
                <w:sz w:val="18"/>
                <w:szCs w:val="18"/>
              </w:rPr>
              <w:lastRenderedPageBreak/>
              <w:t>（90分）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w:t>
            </w:r>
            <w:r w:rsidRPr="00644759">
              <w:rPr>
                <w:rFonts w:ascii="宋体" w:eastAsia="宋体" w:hAnsi="宋体" w:cs="宋体" w:hint="eastAsia"/>
                <w:color w:val="000000"/>
                <w:sz w:val="18"/>
                <w:szCs w:val="18"/>
              </w:rPr>
              <w:lastRenderedPageBreak/>
              <w:t>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w:t>
            </w:r>
            <w:r w:rsidRPr="00644759">
              <w:rPr>
                <w:rFonts w:ascii="宋体" w:eastAsia="宋体" w:hAnsi="宋体" w:cs="宋体" w:hint="eastAsia"/>
                <w:color w:val="000000"/>
                <w:sz w:val="18"/>
                <w:szCs w:val="18"/>
              </w:rPr>
              <w:lastRenderedPageBreak/>
              <w:t>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足球训练器材采购数量</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批</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资金使用准确率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项目按计划完工率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校园足球的开展</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帮扶对象满意度指标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受益师生满意度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95</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资金总投入</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元</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通过项目的实施，提升了学生的积极性，推进了青少年足球技艺水平的不断提升，带动了校园足球的开展。该项目自评分为100分。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该项目中受益人群不多，影响力不强。</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建议适当加大该项目的投入资金，切实推动校园足球的开展。</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9"/>
        <w:gridCol w:w="922"/>
        <w:gridCol w:w="979"/>
        <w:gridCol w:w="1321"/>
        <w:gridCol w:w="438"/>
        <w:gridCol w:w="613"/>
        <w:gridCol w:w="438"/>
        <w:gridCol w:w="846"/>
        <w:gridCol w:w="518"/>
        <w:gridCol w:w="457"/>
        <w:gridCol w:w="1169"/>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509"/>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51110222T000006712666-2022年名师工作室工作经费</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38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为加强我区教育人才队伍建设，完善教师激励约束机制，充分发挥先进教师的示范、引领与辐射作用，建设一支师德高尚、业务精湛、结构合理、充满活力、适应需要的高素质专业化队伍，打造优良的教风、学风、校风，创立市中区教育品牌。</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为充分发挥先进教师的示范、引领与辐射作用，2022年投入资金0.48万元，打造了优良的教风、学风、校风，创立了市中区教育品牌。</w:t>
            </w:r>
          </w:p>
        </w:tc>
      </w:tr>
      <w:tr w:rsidR="00644759" w:rsidRPr="00644759" w:rsidTr="00644759">
        <w:trPr>
          <w:trHeight w:val="69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w:t>
            </w:r>
            <w:r w:rsidRPr="00644759">
              <w:rPr>
                <w:rFonts w:ascii="宋体" w:eastAsia="宋体" w:hAnsi="宋体" w:cs="宋体" w:hint="eastAsia"/>
                <w:color w:val="000000"/>
                <w:sz w:val="18"/>
                <w:szCs w:val="18"/>
              </w:rPr>
              <w:lastRenderedPageBreak/>
              <w:t>（10分）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0.48</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0.48</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发生预算调整的原因是该项资金是名师工作室工作经费，不在学校的年初预算内。</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0.48</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0.48</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名师工作室数量</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个</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工作室经费使用准确率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工作室经费使用及时率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95</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工作室成员教育教学提高率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教师及家长满意度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81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工作室经费总投入</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0.48</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疫情原因，工作室线下活动减少</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通过项目的实施，工作室的开展充分发挥了先进教师的示范、引领与辐射作用，创立了市中区教育品牌。该项目自评分为95分。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无</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无</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4"/>
        <w:gridCol w:w="897"/>
        <w:gridCol w:w="951"/>
        <w:gridCol w:w="1290"/>
        <w:gridCol w:w="435"/>
        <w:gridCol w:w="756"/>
        <w:gridCol w:w="435"/>
        <w:gridCol w:w="846"/>
        <w:gridCol w:w="516"/>
        <w:gridCol w:w="453"/>
        <w:gridCol w:w="1127"/>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642"/>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51110222T000006907235-课后服务费支出（义务教育阶段中小学）</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92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根据乐山市市中区教育局关于印发《乐山市市中区中小学生课后服务工作方案》的通知（乐中教发【64】号）要求，严格控制开支范围和标准，其中劳务报酬发放：各校依照学校制定的劳务发放办法执行，在职人员每节课不超过60元，外聘专业教师每节课不超过100元，每人每月最高不超过3000元。购买社团器材，以丰富学生的课后服务内容。</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2022年课后服务支出投入资金266.76万元，解决了广大学生家长家作辅导的困难，缓解了社会矛盾，社团活动的积极开展，推动了社会的和谐与稳定。</w:t>
            </w:r>
          </w:p>
        </w:tc>
      </w:tr>
      <w:tr w:rsidR="00644759" w:rsidRPr="00644759" w:rsidTr="00644759">
        <w:trPr>
          <w:trHeight w:val="69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266.76</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266.76</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发生预算调整的原因是该项资金是学生课后服务参与缴费，年初时未列入收入。</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266.76</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266.76</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购买社团器材数量</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批</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3</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资金使用准确率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资金使用时效</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期</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2</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学生社团的开展</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54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受益师生满意度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92</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社团有限，参与率稍稍偏低</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0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社团器材购置金额</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2.67</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2.67</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教师课后服务劳务费</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264.09</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264.09</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99</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通过课后服务项目的开展，解决了广大学生家长家作辅导的困难，缓解了社会矛盾，推动了社会的和谐与稳定。该项目自评分为99分。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学生社团组建比例较少，学生参与率不高，影响学生的积极性。</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建议加大各类社团的建设，让更多的孩子都能参与其中。</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6"/>
        <w:gridCol w:w="910"/>
        <w:gridCol w:w="980"/>
        <w:gridCol w:w="1310"/>
        <w:gridCol w:w="436"/>
        <w:gridCol w:w="666"/>
        <w:gridCol w:w="436"/>
        <w:gridCol w:w="846"/>
        <w:gridCol w:w="517"/>
        <w:gridCol w:w="455"/>
        <w:gridCol w:w="1148"/>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579"/>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51110222Y000000363430-中小学临聘教师</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205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乐山市嘉州学校是一所九年义务教育的学校，全校学生4965人，教职工295人。根据乐中府常[2019]29号批复，为缓解在编在职教师严重不足，增配聘用教师。2022年，通过劳务派遣的形式聘用48名临聘教师，每人每年66084元，共计3172032元。以确保聘用教师工资、保险按时正常发放，维护学校正常教育教学秩序，满足学校办学规模需要，确保学生圆满完成九年义务教育学习。</w:t>
            </w:r>
          </w:p>
        </w:tc>
        <w:tc>
          <w:tcPr>
            <w:tcW w:w="290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20"/>
                <w:szCs w:val="20"/>
              </w:rPr>
            </w:pPr>
            <w:r w:rsidRPr="00644759">
              <w:rPr>
                <w:rFonts w:ascii="宋体" w:eastAsia="宋体" w:hAnsi="宋体" w:cs="宋体" w:hint="eastAsia"/>
                <w:color w:val="000000"/>
                <w:sz w:val="20"/>
                <w:szCs w:val="20"/>
              </w:rPr>
              <w:t xml:space="preserve">    2022年学校通过劳务派遣聘用52名临聘教师，投入资金322.969495万元，维护了学校正常教育教学秩序，满足了学校办学规模，确保了师生圆满完成当年的教育教学任务。</w:t>
            </w:r>
          </w:p>
        </w:tc>
      </w:tr>
      <w:tr w:rsidR="00644759" w:rsidRPr="00644759" w:rsidTr="00644759">
        <w:trPr>
          <w:trHeight w:val="69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317.20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322.97</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322.97</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发生预算调整的原因是每年的人均最低生活标准提高，相应的临聘教师的五险缴费也就提高了。</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317.20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322.97</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322.97</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中小学临聘教师人数</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48</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52</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工资发放准确率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工资发放时间周期</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12</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次/年</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12</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中小学临聘教师工资及社保支出</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66084</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元/人年</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66084</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提高学校教学质量</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定性</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优良中低差</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良</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14</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聘用教师满意度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7450A6" w:rsidP="00644759">
            <w:pPr>
              <w:widowControl/>
              <w:autoSpaceDE/>
              <w:autoSpaceDN/>
              <w:adjustRightInd/>
              <w:jc w:val="center"/>
              <w:rPr>
                <w:rFonts w:ascii="微软雅黑" w:eastAsia="微软雅黑" w:hAnsi="微软雅黑" w:cs="宋体"/>
                <w:color w:val="000000"/>
                <w:sz w:val="16"/>
                <w:szCs w:val="16"/>
              </w:rPr>
            </w:pPr>
            <w:r>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99</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通过项目的实施，保证了师生比例的配置，维护了学校正常教育教学秩序，满足了学校办学规模，确保了师生圆满完成当年的教育教学任务。该项目自评分为99分。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临聘教师队伍不稳定，教育教学班级建设波动大。</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color w:val="000000"/>
                <w:sz w:val="16"/>
                <w:szCs w:val="16"/>
              </w:rPr>
            </w:pPr>
            <w:r w:rsidRPr="00644759">
              <w:rPr>
                <w:rFonts w:ascii="微软雅黑" w:eastAsia="微软雅黑" w:hAnsi="微软雅黑" w:cs="宋体" w:hint="eastAsia"/>
                <w:color w:val="000000"/>
                <w:sz w:val="16"/>
                <w:szCs w:val="16"/>
              </w:rPr>
              <w:t>建议逐步减少临聘教师，把学校打造成一支稳定、师资力量强的教师团队。</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tbl>
      <w:tblPr>
        <w:tblW w:w="8320" w:type="dxa"/>
        <w:tblLook w:val="04A0"/>
      </w:tblPr>
      <w:tblGrid>
        <w:gridCol w:w="614"/>
        <w:gridCol w:w="896"/>
        <w:gridCol w:w="948"/>
        <w:gridCol w:w="1264"/>
        <w:gridCol w:w="435"/>
        <w:gridCol w:w="756"/>
        <w:gridCol w:w="435"/>
        <w:gridCol w:w="846"/>
        <w:gridCol w:w="516"/>
        <w:gridCol w:w="486"/>
        <w:gridCol w:w="1124"/>
      </w:tblGrid>
      <w:tr w:rsidR="00644759" w:rsidRPr="00644759" w:rsidTr="00644759">
        <w:trPr>
          <w:trHeight w:val="904"/>
        </w:trPr>
        <w:tc>
          <w:tcPr>
            <w:tcW w:w="832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b/>
                <w:bCs/>
                <w:color w:val="000000"/>
                <w:sz w:val="30"/>
                <w:szCs w:val="30"/>
              </w:rPr>
            </w:pPr>
            <w:r w:rsidRPr="00644759">
              <w:rPr>
                <w:rFonts w:ascii="黑体" w:eastAsia="黑体" w:hAnsi="黑体" w:cs="宋体" w:hint="eastAsia"/>
                <w:b/>
                <w:bCs/>
                <w:color w:val="000000"/>
                <w:sz w:val="30"/>
                <w:szCs w:val="30"/>
              </w:rPr>
              <w:t>部门预算项目支出绩效自评表（2022年度）</w:t>
            </w:r>
          </w:p>
        </w:tc>
      </w:tr>
      <w:tr w:rsidR="00644759" w:rsidRPr="00644759" w:rsidTr="0000008A">
        <w:trPr>
          <w:trHeight w:val="56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项目名称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51110223T000008248610-2022年秋季午餐管理劳务费</w:t>
            </w:r>
          </w:p>
        </w:tc>
      </w:tr>
      <w:tr w:rsidR="00644759" w:rsidRPr="00644759" w:rsidTr="00644759">
        <w:trPr>
          <w:trHeight w:val="514"/>
        </w:trPr>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主管部门</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乐山市市中区教育局部门</w:t>
            </w:r>
          </w:p>
        </w:tc>
        <w:tc>
          <w:tcPr>
            <w:tcW w:w="720" w:type="dxa"/>
            <w:tcBorders>
              <w:top w:val="nil"/>
              <w:left w:val="nil"/>
              <w:bottom w:val="nil"/>
              <w:right w:val="nil"/>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实施单位 （盖章）</w:t>
            </w:r>
          </w:p>
        </w:tc>
        <w:tc>
          <w:tcPr>
            <w:tcW w:w="21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乐山市嘉州学校</w:t>
            </w:r>
          </w:p>
        </w:tc>
      </w:tr>
      <w:tr w:rsidR="00644759" w:rsidRPr="00644759" w:rsidTr="00644759">
        <w:trPr>
          <w:trHeight w:val="28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项目基本情况</w:t>
            </w: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1.项目年度目标完成情况</w:t>
            </w: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项目年度目标</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黑体" w:eastAsia="黑体" w:hAnsi="黑体" w:cs="宋体"/>
                <w:color w:val="000000"/>
                <w:sz w:val="18"/>
                <w:szCs w:val="18"/>
              </w:rPr>
            </w:pPr>
            <w:r w:rsidRPr="00644759">
              <w:rPr>
                <w:rFonts w:ascii="黑体" w:eastAsia="黑体" w:hAnsi="黑体" w:cs="宋体" w:hint="eastAsia"/>
                <w:color w:val="000000"/>
                <w:sz w:val="18"/>
                <w:szCs w:val="18"/>
              </w:rPr>
              <w:t>年度目标完成情况</w:t>
            </w:r>
          </w:p>
        </w:tc>
      </w:tr>
      <w:tr w:rsidR="00644759" w:rsidRPr="00644759" w:rsidTr="00644759">
        <w:trPr>
          <w:trHeight w:val="139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3860" w:type="dxa"/>
            <w:gridSpan w:val="5"/>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乐山市嘉州学校是一所九年义务教育的学校，全校共98个教学班，学生人数5286人，教职工301人。午餐管理劳务费标准：每天每班15元。学校每天每班安排1名教师值守。2022年秋共需资金72556元，用以维护正常的教育教学秩序，满足学校办学规模的需要。</w:t>
            </w:r>
          </w:p>
        </w:tc>
        <w:tc>
          <w:tcPr>
            <w:tcW w:w="2900" w:type="dxa"/>
            <w:gridSpan w:val="4"/>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2022年秋季午餐管理劳务费投入资金7.2556万元，维护了学校正常教育教学秩序，满足了学校办学规模。</w:t>
            </w:r>
          </w:p>
        </w:tc>
      </w:tr>
      <w:tr w:rsidR="00644759" w:rsidRPr="00644759" w:rsidTr="00644759">
        <w:trPr>
          <w:trHeight w:val="694"/>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2.项目实施内容及过程概述</w:t>
            </w:r>
          </w:p>
        </w:tc>
        <w:tc>
          <w:tcPr>
            <w:tcW w:w="6760" w:type="dxa"/>
            <w:gridSpan w:val="9"/>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该项目严格按预算执行，预算执行率为100%，项目实施效果好。</w:t>
            </w:r>
          </w:p>
        </w:tc>
      </w:tr>
      <w:tr w:rsidR="00644759" w:rsidRPr="00644759" w:rsidTr="00644759">
        <w:trPr>
          <w:trHeight w:val="675"/>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预算执行情况（10</w:t>
            </w:r>
            <w:r w:rsidRPr="00644759">
              <w:rPr>
                <w:rFonts w:ascii="宋体" w:eastAsia="宋体" w:hAnsi="宋体" w:cs="宋体" w:hint="eastAsia"/>
                <w:color w:val="000000"/>
                <w:sz w:val="18"/>
                <w:szCs w:val="18"/>
              </w:rPr>
              <w:lastRenderedPageBreak/>
              <w:t>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lastRenderedPageBreak/>
              <w:t>年度预算数（万元）</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年初预算</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调整后预算数</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预算执行数</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预算执行率</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原因</w:t>
            </w:r>
          </w:p>
        </w:tc>
      </w:tr>
      <w:tr w:rsidR="00644759" w:rsidRPr="00644759" w:rsidTr="00644759">
        <w:trPr>
          <w:trHeight w:val="387"/>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总额</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7.26</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7.26</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 xml:space="preserve">    发生预</w:t>
            </w:r>
            <w:r w:rsidRPr="00644759">
              <w:rPr>
                <w:rFonts w:ascii="黑体" w:eastAsia="黑体" w:hAnsi="黑体" w:cs="宋体" w:hint="eastAsia"/>
                <w:color w:val="000000"/>
                <w:sz w:val="18"/>
                <w:szCs w:val="18"/>
              </w:rPr>
              <w:lastRenderedPageBreak/>
              <w:t>算调整的原因是秋季学校扩大办学规模，班级数量增加，相应而产生了秋季午餐管理劳务。</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其中：财政资金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7.26</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7.26</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财政专户管理资金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02"/>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单位资金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0.00%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379"/>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其他资金</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1500" w:type="dxa"/>
            <w:gridSpan w:val="3"/>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120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p>
        </w:tc>
      </w:tr>
      <w:tr w:rsidR="00644759" w:rsidRPr="00644759" w:rsidTr="00644759">
        <w:trPr>
          <w:trHeight w:val="454"/>
        </w:trPr>
        <w:tc>
          <w:tcPr>
            <w:tcW w:w="6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绩效指标（90分）</w:t>
            </w: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一级指标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二级指标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三级指标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指标性质</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指标值</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度量单位</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完成值</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权重</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得分</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未完成原因分析</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产出指标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数量指标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劳务费发放人数</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301</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290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质量指标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劳务费发放准确率</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100</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338"/>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时效指标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资金发放周期</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期</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1</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效益指标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社会效益指标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经费受益人数</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5000</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人</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5286</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20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满意度指标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服务对象满意度指标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教职员工满意度</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95</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95</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450"/>
        </w:trPr>
        <w:tc>
          <w:tcPr>
            <w:tcW w:w="620" w:type="dxa"/>
            <w:vMerge/>
            <w:tcBorders>
              <w:top w:val="nil"/>
              <w:left w:val="single" w:sz="4" w:space="0" w:color="000000"/>
              <w:bottom w:val="single" w:sz="4" w:space="0" w:color="000000"/>
              <w:right w:val="single" w:sz="4" w:space="0" w:color="000000"/>
            </w:tcBorders>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p>
        </w:tc>
        <w:tc>
          <w:tcPr>
            <w:tcW w:w="9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成本指标</w:t>
            </w:r>
          </w:p>
        </w:tc>
        <w:tc>
          <w:tcPr>
            <w:tcW w:w="10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经济成本指标</w:t>
            </w:r>
          </w:p>
        </w:tc>
        <w:tc>
          <w:tcPr>
            <w:tcW w:w="13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劳务费资金总投入</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w:t>
            </w:r>
          </w:p>
        </w:tc>
        <w:tc>
          <w:tcPr>
            <w:tcW w:w="6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7.2556</w:t>
            </w:r>
          </w:p>
        </w:tc>
        <w:tc>
          <w:tcPr>
            <w:tcW w:w="44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万元</w:t>
            </w:r>
          </w:p>
        </w:tc>
        <w:tc>
          <w:tcPr>
            <w:tcW w:w="720" w:type="dxa"/>
            <w:tcBorders>
              <w:top w:val="nil"/>
              <w:left w:val="nil"/>
              <w:bottom w:val="single" w:sz="4" w:space="0" w:color="000000"/>
              <w:right w:val="single" w:sz="4" w:space="0" w:color="000000"/>
            </w:tcBorders>
            <w:shd w:val="clear" w:color="auto" w:fill="auto"/>
            <w:vAlign w:val="center"/>
            <w:hideMark/>
          </w:tcPr>
          <w:p w:rsidR="00644759" w:rsidRPr="007450A6" w:rsidRDefault="00644759" w:rsidP="00644759">
            <w:pPr>
              <w:widowControl/>
              <w:autoSpaceDE/>
              <w:autoSpaceDN/>
              <w:adjustRightInd/>
              <w:jc w:val="center"/>
              <w:rPr>
                <w:rFonts w:ascii="微软雅黑" w:eastAsia="微软雅黑" w:hAnsi="微软雅黑" w:cs="宋体"/>
                <w:color w:val="000000"/>
                <w:sz w:val="16"/>
                <w:szCs w:val="16"/>
              </w:rPr>
            </w:pPr>
            <w:r w:rsidRPr="007450A6">
              <w:rPr>
                <w:rFonts w:ascii="微软雅黑" w:eastAsia="微软雅黑" w:hAnsi="微软雅黑" w:cs="宋体" w:hint="eastAsia"/>
                <w:color w:val="000000"/>
                <w:sz w:val="16"/>
                <w:szCs w:val="16"/>
              </w:rPr>
              <w:t>7</w:t>
            </w:r>
            <w:r w:rsidR="007450A6" w:rsidRPr="007450A6">
              <w:rPr>
                <w:rFonts w:ascii="微软雅黑" w:eastAsia="微软雅黑" w:hAnsi="微软雅黑" w:cs="宋体" w:hint="eastAsia"/>
                <w:color w:val="000000"/>
                <w:sz w:val="16"/>
                <w:szCs w:val="16"/>
              </w:rPr>
              <w:t>.</w:t>
            </w:r>
            <w:r w:rsidRPr="007450A6">
              <w:rPr>
                <w:rFonts w:ascii="微软雅黑" w:eastAsia="微软雅黑" w:hAnsi="微软雅黑" w:cs="宋体" w:hint="eastAsia"/>
                <w:color w:val="000000"/>
                <w:sz w:val="16"/>
                <w:szCs w:val="16"/>
              </w:rPr>
              <w:t>2</w:t>
            </w:r>
            <w:r w:rsidR="007450A6" w:rsidRPr="007450A6">
              <w:rPr>
                <w:rFonts w:ascii="微软雅黑" w:eastAsia="微软雅黑" w:hAnsi="微软雅黑" w:cs="宋体" w:hint="eastAsia"/>
                <w:color w:val="000000"/>
                <w:sz w:val="16"/>
                <w:szCs w:val="16"/>
              </w:rPr>
              <w:t>5</w:t>
            </w:r>
            <w:r w:rsidRPr="007450A6">
              <w:rPr>
                <w:rFonts w:ascii="微软雅黑" w:eastAsia="微软雅黑" w:hAnsi="微软雅黑" w:cs="宋体" w:hint="eastAsia"/>
                <w:color w:val="000000"/>
                <w:sz w:val="16"/>
                <w:szCs w:val="16"/>
              </w:rPr>
              <w:t>56</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15</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 xml:space="preserve">　</w:t>
            </w:r>
          </w:p>
        </w:tc>
      </w:tr>
      <w:tr w:rsidR="00644759" w:rsidRPr="00644759" w:rsidTr="00644759">
        <w:trPr>
          <w:trHeight w:val="285"/>
        </w:trPr>
        <w:tc>
          <w:tcPr>
            <w:tcW w:w="6140"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合计</w:t>
            </w:r>
          </w:p>
        </w:tc>
        <w:tc>
          <w:tcPr>
            <w:tcW w:w="52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46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right"/>
              <w:rPr>
                <w:rFonts w:ascii="宋体" w:eastAsia="宋体" w:hAnsi="宋体" w:cs="宋体"/>
                <w:color w:val="000000"/>
                <w:sz w:val="18"/>
                <w:szCs w:val="18"/>
              </w:rPr>
            </w:pPr>
            <w:r w:rsidRPr="00644759">
              <w:rPr>
                <w:rFonts w:ascii="宋体" w:eastAsia="宋体" w:hAnsi="宋体" w:cs="宋体" w:hint="eastAsia"/>
                <w:color w:val="000000"/>
                <w:sz w:val="18"/>
                <w:szCs w:val="18"/>
              </w:rPr>
              <w:t>100</w:t>
            </w:r>
          </w:p>
        </w:tc>
        <w:tc>
          <w:tcPr>
            <w:tcW w:w="1200" w:type="dxa"/>
            <w:tcBorders>
              <w:top w:val="nil"/>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宋体" w:eastAsia="宋体" w:hAnsi="宋体" w:cs="宋体"/>
                <w:color w:val="000000"/>
                <w:sz w:val="18"/>
                <w:szCs w:val="18"/>
              </w:rPr>
            </w:pPr>
            <w:r w:rsidRPr="00644759">
              <w:rPr>
                <w:rFonts w:ascii="宋体" w:eastAsia="宋体" w:hAnsi="宋体" w:cs="宋体" w:hint="eastAsia"/>
                <w:color w:val="000000"/>
                <w:sz w:val="18"/>
                <w:szCs w:val="18"/>
              </w:rPr>
              <w:t xml:space="preserve">　</w:t>
            </w:r>
          </w:p>
        </w:tc>
      </w:tr>
      <w:tr w:rsidR="00644759" w:rsidRPr="00644759" w:rsidTr="00644759">
        <w:trPr>
          <w:trHeight w:val="60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评价结论</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通过2022年秋季午餐管理劳务费项目的实施，维护了学校正常教育教学秩序，满足了学校办学规模。该项目自评分为100分。</w:t>
            </w:r>
          </w:p>
        </w:tc>
      </w:tr>
      <w:tr w:rsidR="00644759" w:rsidRPr="00644759" w:rsidTr="00644759">
        <w:trPr>
          <w:trHeight w:val="57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存在问题</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无</w:t>
            </w:r>
          </w:p>
        </w:tc>
      </w:tr>
      <w:tr w:rsidR="00644759" w:rsidRPr="00644759" w:rsidTr="00644759">
        <w:trPr>
          <w:trHeight w:val="634"/>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jc w:val="center"/>
              <w:rPr>
                <w:rFonts w:ascii="宋体" w:eastAsia="宋体" w:hAnsi="宋体" w:cs="宋体"/>
                <w:color w:val="000000"/>
                <w:sz w:val="18"/>
                <w:szCs w:val="18"/>
              </w:rPr>
            </w:pPr>
            <w:r w:rsidRPr="00644759">
              <w:rPr>
                <w:rFonts w:ascii="宋体" w:eastAsia="宋体" w:hAnsi="宋体" w:cs="宋体" w:hint="eastAsia"/>
                <w:color w:val="000000"/>
                <w:sz w:val="18"/>
                <w:szCs w:val="18"/>
              </w:rPr>
              <w:t>改进措施</w:t>
            </w:r>
          </w:p>
        </w:tc>
        <w:tc>
          <w:tcPr>
            <w:tcW w:w="7700" w:type="dxa"/>
            <w:gridSpan w:val="10"/>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微软雅黑" w:eastAsia="微软雅黑" w:hAnsi="微软雅黑" w:cs="宋体"/>
                <w:i/>
                <w:iCs/>
                <w:color w:val="000000"/>
                <w:sz w:val="16"/>
                <w:szCs w:val="16"/>
              </w:rPr>
            </w:pPr>
            <w:r w:rsidRPr="00644759">
              <w:rPr>
                <w:rFonts w:ascii="微软雅黑" w:eastAsia="微软雅黑" w:hAnsi="微软雅黑" w:cs="宋体" w:hint="eastAsia"/>
                <w:i/>
                <w:iCs/>
                <w:color w:val="000000"/>
                <w:sz w:val="16"/>
                <w:szCs w:val="16"/>
              </w:rPr>
              <w:t>无</w:t>
            </w:r>
          </w:p>
        </w:tc>
      </w:tr>
      <w:tr w:rsidR="00644759" w:rsidRPr="00644759" w:rsidTr="00644759">
        <w:trPr>
          <w:trHeight w:val="285"/>
        </w:trPr>
        <w:tc>
          <w:tcPr>
            <w:tcW w:w="43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项目负责人：罗鹏</w:t>
            </w:r>
          </w:p>
        </w:tc>
        <w:tc>
          <w:tcPr>
            <w:tcW w:w="3960" w:type="dxa"/>
            <w:gridSpan w:val="6"/>
            <w:tcBorders>
              <w:top w:val="single" w:sz="4" w:space="0" w:color="000000"/>
              <w:left w:val="nil"/>
              <w:bottom w:val="single" w:sz="4" w:space="0" w:color="000000"/>
              <w:right w:val="single" w:sz="4" w:space="0" w:color="000000"/>
            </w:tcBorders>
            <w:shd w:val="clear" w:color="auto" w:fill="auto"/>
            <w:vAlign w:val="center"/>
            <w:hideMark/>
          </w:tcPr>
          <w:p w:rsidR="00644759" w:rsidRPr="00644759" w:rsidRDefault="00644759" w:rsidP="00644759">
            <w:pPr>
              <w:widowControl/>
              <w:autoSpaceDE/>
              <w:autoSpaceDN/>
              <w:adjustRightInd/>
              <w:rPr>
                <w:rFonts w:ascii="黑体" w:eastAsia="黑体" w:hAnsi="黑体" w:cs="宋体"/>
                <w:color w:val="000000"/>
                <w:sz w:val="18"/>
                <w:szCs w:val="18"/>
              </w:rPr>
            </w:pPr>
            <w:r w:rsidRPr="00644759">
              <w:rPr>
                <w:rFonts w:ascii="黑体" w:eastAsia="黑体" w:hAnsi="黑体" w:cs="宋体" w:hint="eastAsia"/>
                <w:color w:val="000000"/>
                <w:sz w:val="18"/>
                <w:szCs w:val="18"/>
              </w:rPr>
              <w:t>财务负责人：周继革</w:t>
            </w:r>
          </w:p>
        </w:tc>
      </w:tr>
    </w:tbl>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hint="eastAsia"/>
          <w:kern w:val="2"/>
          <w:sz w:val="44"/>
          <w:szCs w:val="44"/>
        </w:rPr>
      </w:pPr>
    </w:p>
    <w:p w:rsidR="00786FC1" w:rsidRDefault="00786FC1" w:rsidP="0033767E">
      <w:pPr>
        <w:spacing w:line="600" w:lineRule="exact"/>
        <w:jc w:val="center"/>
        <w:rPr>
          <w:rFonts w:ascii="黑体" w:eastAsia="黑体" w:hAnsi="Cambria" w:cs="黑体" w:hint="eastAsia"/>
          <w:kern w:val="2"/>
          <w:sz w:val="44"/>
          <w:szCs w:val="44"/>
        </w:rPr>
      </w:pPr>
    </w:p>
    <w:p w:rsidR="00786FC1" w:rsidRDefault="00786FC1" w:rsidP="0033767E">
      <w:pPr>
        <w:spacing w:line="600" w:lineRule="exact"/>
        <w:jc w:val="center"/>
        <w:rPr>
          <w:rFonts w:ascii="黑体" w:eastAsia="黑体" w:hAnsi="Cambria" w:cs="黑体" w:hint="eastAsia"/>
          <w:kern w:val="2"/>
          <w:sz w:val="44"/>
          <w:szCs w:val="44"/>
        </w:rPr>
      </w:pPr>
    </w:p>
    <w:p w:rsidR="00786FC1" w:rsidRDefault="00786FC1" w:rsidP="0033767E">
      <w:pPr>
        <w:spacing w:line="600" w:lineRule="exact"/>
        <w:jc w:val="center"/>
        <w:rPr>
          <w:rFonts w:ascii="黑体" w:eastAsia="黑体" w:hAnsi="Cambria" w:cs="黑体"/>
          <w:kern w:val="2"/>
          <w:sz w:val="44"/>
          <w:szCs w:val="44"/>
        </w:rPr>
      </w:pPr>
    </w:p>
    <w:p w:rsidR="00644759" w:rsidRDefault="00644759" w:rsidP="0033767E">
      <w:pPr>
        <w:spacing w:line="600" w:lineRule="exact"/>
        <w:jc w:val="center"/>
        <w:rPr>
          <w:rFonts w:ascii="黑体" w:eastAsia="黑体" w:hAnsi="Cambria" w:cs="黑体"/>
          <w:kern w:val="2"/>
          <w:sz w:val="44"/>
          <w:szCs w:val="44"/>
        </w:rPr>
      </w:pPr>
    </w:p>
    <w:p w:rsidR="0033767E" w:rsidRDefault="00F465CE" w:rsidP="0033767E">
      <w:pPr>
        <w:spacing w:line="600" w:lineRule="exact"/>
        <w:jc w:val="center"/>
        <w:rPr>
          <w:rFonts w:ascii="黑体" w:eastAsia="黑体" w:hAnsi="Cambria" w:cs="黑体"/>
          <w:kern w:val="44"/>
          <w:sz w:val="44"/>
          <w:szCs w:val="44"/>
        </w:rPr>
      </w:pPr>
      <w:r>
        <w:rPr>
          <w:rFonts w:ascii="黑体" w:eastAsia="黑体" w:hAnsi="Cambria" w:cs="黑体" w:hint="eastAsia"/>
          <w:kern w:val="2"/>
          <w:sz w:val="44"/>
          <w:szCs w:val="44"/>
        </w:rPr>
        <w:lastRenderedPageBreak/>
        <w:t>第</w:t>
      </w:r>
      <w:r>
        <w:rPr>
          <w:rFonts w:ascii="黑体" w:eastAsia="黑体" w:hAnsi="Cambria" w:cs="黑体" w:hint="eastAsia"/>
          <w:kern w:val="44"/>
          <w:sz w:val="44"/>
          <w:szCs w:val="44"/>
        </w:rPr>
        <w:t>五部分附表</w:t>
      </w:r>
    </w:p>
    <w:p w:rsidR="0033767E" w:rsidRDefault="0033767E" w:rsidP="00D34427">
      <w:pPr>
        <w:pStyle w:val="2"/>
        <w:keepNext/>
        <w:keepLines/>
        <w:numPr>
          <w:ilvl w:val="0"/>
          <w:numId w:val="2"/>
        </w:numPr>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收入支出决算总表</w:t>
      </w:r>
    </w:p>
    <w:tbl>
      <w:tblPr>
        <w:tblW w:w="8630" w:type="dxa"/>
        <w:tblLook w:val="04A0"/>
      </w:tblPr>
      <w:tblGrid>
        <w:gridCol w:w="2814"/>
        <w:gridCol w:w="436"/>
        <w:gridCol w:w="1270"/>
        <w:gridCol w:w="2545"/>
        <w:gridCol w:w="436"/>
        <w:gridCol w:w="1129"/>
      </w:tblGrid>
      <w:tr w:rsidR="006F1689" w:rsidRPr="00D34427" w:rsidTr="0082365A">
        <w:trPr>
          <w:trHeight w:val="308"/>
        </w:trPr>
        <w:tc>
          <w:tcPr>
            <w:tcW w:w="4520"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收入</w:t>
            </w:r>
          </w:p>
        </w:tc>
        <w:tc>
          <w:tcPr>
            <w:tcW w:w="4110" w:type="dxa"/>
            <w:gridSpan w:val="3"/>
            <w:tcBorders>
              <w:top w:val="single" w:sz="4" w:space="0" w:color="000000"/>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支出</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项目</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行次</w:t>
            </w:r>
          </w:p>
        </w:tc>
        <w:tc>
          <w:tcPr>
            <w:tcW w:w="1270"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金额</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项目</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行次</w:t>
            </w:r>
          </w:p>
        </w:tc>
        <w:tc>
          <w:tcPr>
            <w:tcW w:w="1129"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金额</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栏次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270"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栏次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129"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一、一般公共预算财政拨款收入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3,549.70</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一、一般公共服务支出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32</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二、政府性基金预算财政拨款收入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二、外交支出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33</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三、国有资本经营预算财政拨款收入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三、国防支出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34</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四、上级补助收入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四、公共安全支出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35</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五、事业收入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五、教育支出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36</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3,119.66</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六、经营收入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六、科学技术支出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37</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七、附属单位上缴收入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7</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七、文化旅游体育与传媒支出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38</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八、其他收入</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8</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266.76</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八、社会保障和就业支出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39</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371.39</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9</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九、卫生健康支出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40</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10</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十、节能环保支出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41</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11</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十一、城乡社区支出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42</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12</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十二、农林水支出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43</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13</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十三、交通运输支出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44</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14</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十四、资源勘探工业信息等支出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45</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15</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十五、商业服务业等支出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46</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16</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十六、金融支出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47</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17</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十七、援助其他地区支出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48</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18</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十八、自然资源海洋气象等支出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49</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19</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十九、住房保障支出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50</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20</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二十、粮油物资储备支出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51</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21</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二十一、国有资本经营预算支出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52</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22</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二十二、灾害防治及应急管理支出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53</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23</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二十三、其他支出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54</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24</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二十四、债务还本支出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55</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25</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二十五、债务付息支出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56</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lastRenderedPageBreak/>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26</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二十六、抗疫特别国债安排的支出</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57</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本年收入合计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27</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3,816.46</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本年支出合计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58</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3,816.56</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使用非财政拨款结余</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28</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结余分配</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59</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年初结转和结余</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29</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0.10</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年末结转和结余</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60</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30</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61</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6F1689" w:rsidRPr="00D34427" w:rsidTr="0082365A">
        <w:trPr>
          <w:trHeight w:val="308"/>
        </w:trPr>
        <w:tc>
          <w:tcPr>
            <w:tcW w:w="2814" w:type="dxa"/>
            <w:tcBorders>
              <w:top w:val="nil"/>
              <w:left w:val="single" w:sz="4" w:space="0" w:color="000000"/>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总计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31</w:t>
            </w:r>
          </w:p>
        </w:tc>
        <w:tc>
          <w:tcPr>
            <w:tcW w:w="1270"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3,816.56</w:t>
            </w:r>
          </w:p>
        </w:tc>
        <w:tc>
          <w:tcPr>
            <w:tcW w:w="2545"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总计</w:t>
            </w:r>
          </w:p>
        </w:tc>
        <w:tc>
          <w:tcPr>
            <w:tcW w:w="436" w:type="dxa"/>
            <w:tcBorders>
              <w:top w:val="nil"/>
              <w:left w:val="nil"/>
              <w:bottom w:val="single" w:sz="4" w:space="0" w:color="000000"/>
              <w:right w:val="single" w:sz="4" w:space="0" w:color="000000"/>
            </w:tcBorders>
            <w:shd w:val="clear" w:color="FFFFFF" w:fill="C0C0C0"/>
            <w:noWrap/>
            <w:vAlign w:val="center"/>
            <w:hideMark/>
          </w:tcPr>
          <w:p w:rsidR="00D34427" w:rsidRPr="007450A6" w:rsidRDefault="00D34427" w:rsidP="00D34427">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62</w:t>
            </w:r>
          </w:p>
        </w:tc>
        <w:tc>
          <w:tcPr>
            <w:tcW w:w="1129" w:type="dxa"/>
            <w:tcBorders>
              <w:top w:val="nil"/>
              <w:left w:val="nil"/>
              <w:bottom w:val="single" w:sz="4" w:space="0" w:color="000000"/>
              <w:right w:val="single" w:sz="4" w:space="0" w:color="000000"/>
            </w:tcBorders>
            <w:shd w:val="clear" w:color="auto" w:fill="auto"/>
            <w:noWrap/>
            <w:vAlign w:val="center"/>
            <w:hideMark/>
          </w:tcPr>
          <w:p w:rsidR="00D34427" w:rsidRPr="007450A6" w:rsidRDefault="00D34427" w:rsidP="00D34427">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3,816.56</w:t>
            </w:r>
          </w:p>
        </w:tc>
      </w:tr>
    </w:tbl>
    <w:p w:rsidR="00D34427" w:rsidRPr="00D34427" w:rsidRDefault="00D34427" w:rsidP="00D34427"/>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二、收入决算表</w:t>
      </w:r>
    </w:p>
    <w:tbl>
      <w:tblPr>
        <w:tblW w:w="8642" w:type="dxa"/>
        <w:tblLook w:val="04A0"/>
      </w:tblPr>
      <w:tblGrid>
        <w:gridCol w:w="986"/>
        <w:gridCol w:w="1986"/>
        <w:gridCol w:w="1276"/>
        <w:gridCol w:w="1134"/>
        <w:gridCol w:w="709"/>
        <w:gridCol w:w="436"/>
        <w:gridCol w:w="436"/>
        <w:gridCol w:w="687"/>
        <w:gridCol w:w="992"/>
      </w:tblGrid>
      <w:tr w:rsidR="0082365A" w:rsidRPr="0082365A" w:rsidTr="0082365A">
        <w:trPr>
          <w:trHeight w:val="308"/>
        </w:trPr>
        <w:tc>
          <w:tcPr>
            <w:tcW w:w="2972"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项目</w:t>
            </w:r>
          </w:p>
        </w:tc>
        <w:tc>
          <w:tcPr>
            <w:tcW w:w="1276"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本年收入合计</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财政拨款收入</w:t>
            </w:r>
          </w:p>
        </w:tc>
        <w:tc>
          <w:tcPr>
            <w:tcW w:w="709"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上级补助收入</w:t>
            </w:r>
          </w:p>
        </w:tc>
        <w:tc>
          <w:tcPr>
            <w:tcW w:w="436"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事业收入</w:t>
            </w:r>
          </w:p>
        </w:tc>
        <w:tc>
          <w:tcPr>
            <w:tcW w:w="436"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经营收入</w:t>
            </w:r>
          </w:p>
        </w:tc>
        <w:tc>
          <w:tcPr>
            <w:tcW w:w="687"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附属单位上缴收入</w:t>
            </w:r>
          </w:p>
        </w:tc>
        <w:tc>
          <w:tcPr>
            <w:tcW w:w="992"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其他收入</w:t>
            </w:r>
          </w:p>
        </w:tc>
      </w:tr>
      <w:tr w:rsidR="0082365A" w:rsidRPr="0082365A" w:rsidTr="0082365A">
        <w:trPr>
          <w:trHeight w:val="412"/>
        </w:trPr>
        <w:tc>
          <w:tcPr>
            <w:tcW w:w="986"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科目代码</w:t>
            </w:r>
          </w:p>
        </w:tc>
        <w:tc>
          <w:tcPr>
            <w:tcW w:w="1986" w:type="dxa"/>
            <w:vMerge w:val="restart"/>
            <w:tcBorders>
              <w:top w:val="nil"/>
              <w:left w:val="nil"/>
              <w:bottom w:val="single" w:sz="4" w:space="0" w:color="000000"/>
              <w:right w:val="single" w:sz="4" w:space="0" w:color="000000"/>
            </w:tcBorders>
            <w:shd w:val="clear" w:color="FFFFFF" w:fill="C0C0C0"/>
            <w:noWrap/>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科目名称</w:t>
            </w:r>
          </w:p>
        </w:tc>
        <w:tc>
          <w:tcPr>
            <w:tcW w:w="127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687"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992"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r>
      <w:tr w:rsidR="0082365A" w:rsidRPr="0082365A" w:rsidTr="0082365A">
        <w:trPr>
          <w:trHeight w:val="412"/>
        </w:trPr>
        <w:tc>
          <w:tcPr>
            <w:tcW w:w="986" w:type="dxa"/>
            <w:vMerge/>
            <w:tcBorders>
              <w:top w:val="nil"/>
              <w:left w:val="single" w:sz="4" w:space="0" w:color="000000"/>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986" w:type="dxa"/>
            <w:vMerge/>
            <w:tcBorders>
              <w:top w:val="nil"/>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27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687"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992"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r>
      <w:tr w:rsidR="0082365A" w:rsidRPr="0082365A" w:rsidTr="0082365A">
        <w:trPr>
          <w:trHeight w:val="412"/>
        </w:trPr>
        <w:tc>
          <w:tcPr>
            <w:tcW w:w="986" w:type="dxa"/>
            <w:vMerge/>
            <w:tcBorders>
              <w:top w:val="nil"/>
              <w:left w:val="single" w:sz="4" w:space="0" w:color="000000"/>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986" w:type="dxa"/>
            <w:vMerge/>
            <w:tcBorders>
              <w:top w:val="nil"/>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27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436"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687"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c>
          <w:tcPr>
            <w:tcW w:w="992" w:type="dxa"/>
            <w:vMerge/>
            <w:tcBorders>
              <w:top w:val="single" w:sz="4" w:space="0" w:color="000000"/>
              <w:left w:val="nil"/>
              <w:bottom w:val="single" w:sz="4" w:space="0" w:color="000000"/>
              <w:right w:val="single" w:sz="4" w:space="0" w:color="000000"/>
            </w:tcBorders>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p>
        </w:tc>
      </w:tr>
      <w:tr w:rsidR="0082365A" w:rsidRPr="0082365A" w:rsidTr="0082365A">
        <w:trPr>
          <w:trHeight w:val="308"/>
        </w:trPr>
        <w:tc>
          <w:tcPr>
            <w:tcW w:w="2972"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栏次</w:t>
            </w:r>
          </w:p>
        </w:tc>
        <w:tc>
          <w:tcPr>
            <w:tcW w:w="1276"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w:t>
            </w:r>
          </w:p>
        </w:tc>
        <w:tc>
          <w:tcPr>
            <w:tcW w:w="1134"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w:t>
            </w:r>
          </w:p>
        </w:tc>
        <w:tc>
          <w:tcPr>
            <w:tcW w:w="709"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w:t>
            </w:r>
          </w:p>
        </w:tc>
        <w:tc>
          <w:tcPr>
            <w:tcW w:w="436"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w:t>
            </w:r>
          </w:p>
        </w:tc>
        <w:tc>
          <w:tcPr>
            <w:tcW w:w="436"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w:t>
            </w:r>
          </w:p>
        </w:tc>
        <w:tc>
          <w:tcPr>
            <w:tcW w:w="687"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w:t>
            </w:r>
          </w:p>
        </w:tc>
        <w:tc>
          <w:tcPr>
            <w:tcW w:w="992" w:type="dxa"/>
            <w:tcBorders>
              <w:top w:val="nil"/>
              <w:left w:val="nil"/>
              <w:bottom w:val="single" w:sz="4" w:space="0" w:color="000000"/>
              <w:right w:val="single" w:sz="4" w:space="0" w:color="000000"/>
            </w:tcBorders>
            <w:shd w:val="clear" w:color="FFFFFF" w:fill="C0C0C0"/>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7</w:t>
            </w:r>
          </w:p>
        </w:tc>
      </w:tr>
      <w:tr w:rsidR="0082365A" w:rsidRPr="0082365A" w:rsidTr="0082365A">
        <w:trPr>
          <w:trHeight w:val="308"/>
        </w:trPr>
        <w:tc>
          <w:tcPr>
            <w:tcW w:w="2972"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82365A" w:rsidRPr="007450A6" w:rsidRDefault="0082365A" w:rsidP="0082365A">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合计</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3,816.46</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3,549.70</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266.76</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教育支出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3,119.57</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2,852.81</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266.76</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普通教育</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3,015.77</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2,749.01</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266.76</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2050202</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小学教育</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1,158.24</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1,158.24</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2050203</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初中教育</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1,857.53</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1,590.77</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266.76</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20508</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进修及培训</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2050801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教师进修</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20509</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教育费附加安排的支出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2050904</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城市中小学教学设施</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社会保障和就业支出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371.39</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371.39</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行政事业单位养老支出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349.28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349.28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2080505</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机关事业单位基本养老保险缴费支出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227.96</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227.96</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2080506</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机关事业单位职业年金缴费支出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121.32</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121.32</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抚恤</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3.28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3.28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2080801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死亡抚恤</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2.51</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2.51</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2080899</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其他优抚支出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0.77</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0.77</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20811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残疾人事业</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lastRenderedPageBreak/>
              <w:t>2081199</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其他残疾人事业支出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卫生健康支出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21011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行政事业单位医疗</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2101102</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事业单位医疗</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221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住房保障支出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22102</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住房改革支出</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82365A" w:rsidRPr="0082365A" w:rsidTr="0082365A">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2210201</w:t>
            </w:r>
          </w:p>
        </w:tc>
        <w:tc>
          <w:tcPr>
            <w:tcW w:w="198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住房公积金</w:t>
            </w:r>
          </w:p>
        </w:tc>
        <w:tc>
          <w:tcPr>
            <w:tcW w:w="127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709"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36"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87"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82365A" w:rsidRPr="007450A6" w:rsidRDefault="0082365A" w:rsidP="0082365A">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bl>
    <w:p w:rsidR="009E6F8D" w:rsidRPr="009E6F8D" w:rsidRDefault="009E6F8D" w:rsidP="009E6F8D"/>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三、支出决算表</w:t>
      </w:r>
    </w:p>
    <w:tbl>
      <w:tblPr>
        <w:tblW w:w="8630" w:type="dxa"/>
        <w:tblLook w:val="04A0"/>
      </w:tblPr>
      <w:tblGrid>
        <w:gridCol w:w="988"/>
        <w:gridCol w:w="2409"/>
        <w:gridCol w:w="1134"/>
        <w:gridCol w:w="1134"/>
        <w:gridCol w:w="1134"/>
        <w:gridCol w:w="709"/>
        <w:gridCol w:w="426"/>
        <w:gridCol w:w="697"/>
      </w:tblGrid>
      <w:tr w:rsidR="009E6F8D" w:rsidRPr="009E6F8D" w:rsidTr="007450A6">
        <w:trPr>
          <w:trHeight w:val="308"/>
        </w:trPr>
        <w:tc>
          <w:tcPr>
            <w:tcW w:w="3397"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项目</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本年支出合计</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基本支出</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项目支出</w:t>
            </w:r>
          </w:p>
        </w:tc>
        <w:tc>
          <w:tcPr>
            <w:tcW w:w="709"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上缴上级支出</w:t>
            </w:r>
          </w:p>
        </w:tc>
        <w:tc>
          <w:tcPr>
            <w:tcW w:w="425"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经营支出</w:t>
            </w:r>
          </w:p>
        </w:tc>
        <w:tc>
          <w:tcPr>
            <w:tcW w:w="697"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对附属单位补助支出</w:t>
            </w:r>
          </w:p>
        </w:tc>
      </w:tr>
      <w:tr w:rsidR="009E6F8D" w:rsidRPr="009E6F8D" w:rsidTr="007450A6">
        <w:trPr>
          <w:trHeight w:val="308"/>
        </w:trPr>
        <w:tc>
          <w:tcPr>
            <w:tcW w:w="988"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科目代码</w:t>
            </w:r>
          </w:p>
        </w:tc>
        <w:tc>
          <w:tcPr>
            <w:tcW w:w="2409" w:type="dxa"/>
            <w:vMerge w:val="restart"/>
            <w:tcBorders>
              <w:top w:val="nil"/>
              <w:left w:val="nil"/>
              <w:bottom w:val="single" w:sz="4" w:space="0" w:color="000000"/>
              <w:right w:val="single" w:sz="4" w:space="0" w:color="000000"/>
            </w:tcBorders>
            <w:shd w:val="clear" w:color="FFFFFF" w:fill="C0C0C0"/>
            <w:noWrap/>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科目名称</w:t>
            </w: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425"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697"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r>
      <w:tr w:rsidR="009E6F8D" w:rsidRPr="009E6F8D" w:rsidTr="007450A6">
        <w:trPr>
          <w:trHeight w:val="308"/>
        </w:trPr>
        <w:tc>
          <w:tcPr>
            <w:tcW w:w="988" w:type="dxa"/>
            <w:vMerge/>
            <w:tcBorders>
              <w:top w:val="nil"/>
              <w:left w:val="single" w:sz="4" w:space="0" w:color="000000"/>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2409" w:type="dxa"/>
            <w:vMerge/>
            <w:tcBorders>
              <w:top w:val="nil"/>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425"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697"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r>
      <w:tr w:rsidR="009E6F8D" w:rsidRPr="009E6F8D" w:rsidTr="007450A6">
        <w:trPr>
          <w:trHeight w:val="308"/>
        </w:trPr>
        <w:tc>
          <w:tcPr>
            <w:tcW w:w="988" w:type="dxa"/>
            <w:vMerge/>
            <w:tcBorders>
              <w:top w:val="nil"/>
              <w:left w:val="single" w:sz="4" w:space="0" w:color="000000"/>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2409" w:type="dxa"/>
            <w:vMerge/>
            <w:tcBorders>
              <w:top w:val="nil"/>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1134"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709"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425"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c>
          <w:tcPr>
            <w:tcW w:w="697" w:type="dxa"/>
            <w:vMerge/>
            <w:tcBorders>
              <w:top w:val="single" w:sz="4" w:space="0" w:color="000000"/>
              <w:left w:val="nil"/>
              <w:bottom w:val="single" w:sz="4" w:space="0" w:color="000000"/>
              <w:right w:val="single" w:sz="4" w:space="0" w:color="000000"/>
            </w:tcBorders>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p>
        </w:tc>
      </w:tr>
      <w:tr w:rsidR="009E6F8D" w:rsidRPr="009E6F8D" w:rsidTr="007450A6">
        <w:trPr>
          <w:trHeight w:val="308"/>
        </w:trPr>
        <w:tc>
          <w:tcPr>
            <w:tcW w:w="3397"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栏次</w:t>
            </w:r>
          </w:p>
        </w:tc>
        <w:tc>
          <w:tcPr>
            <w:tcW w:w="1134"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1</w:t>
            </w:r>
          </w:p>
        </w:tc>
        <w:tc>
          <w:tcPr>
            <w:tcW w:w="1134"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2</w:t>
            </w:r>
          </w:p>
        </w:tc>
        <w:tc>
          <w:tcPr>
            <w:tcW w:w="1134"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3</w:t>
            </w:r>
          </w:p>
        </w:tc>
        <w:tc>
          <w:tcPr>
            <w:tcW w:w="709"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4</w:t>
            </w:r>
          </w:p>
        </w:tc>
        <w:tc>
          <w:tcPr>
            <w:tcW w:w="425"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5</w:t>
            </w:r>
          </w:p>
        </w:tc>
        <w:tc>
          <w:tcPr>
            <w:tcW w:w="697" w:type="dxa"/>
            <w:tcBorders>
              <w:top w:val="nil"/>
              <w:left w:val="nil"/>
              <w:bottom w:val="single" w:sz="4" w:space="0" w:color="000000"/>
              <w:right w:val="single" w:sz="4" w:space="0" w:color="000000"/>
            </w:tcBorders>
            <w:shd w:val="clear" w:color="FFFFFF" w:fill="C0C0C0"/>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6</w:t>
            </w:r>
          </w:p>
        </w:tc>
      </w:tr>
      <w:tr w:rsidR="009E6F8D" w:rsidRPr="009E6F8D" w:rsidTr="007450A6">
        <w:trPr>
          <w:trHeight w:val="308"/>
        </w:trPr>
        <w:tc>
          <w:tcPr>
            <w:tcW w:w="3397"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9E6F8D" w:rsidRPr="007450A6" w:rsidRDefault="009E6F8D" w:rsidP="009E6F8D">
            <w:pPr>
              <w:widowControl/>
              <w:autoSpaceDE/>
              <w:autoSpaceDN/>
              <w:adjustRightInd/>
              <w:jc w:val="center"/>
              <w:rPr>
                <w:rFonts w:ascii="宋体" w:eastAsia="宋体" w:hAnsi="宋体" w:cs="Arial"/>
                <w:color w:val="000000"/>
                <w:sz w:val="21"/>
                <w:szCs w:val="21"/>
              </w:rPr>
            </w:pPr>
            <w:r w:rsidRPr="007450A6">
              <w:rPr>
                <w:rFonts w:ascii="宋体" w:eastAsia="宋体" w:hAnsi="宋体" w:cs="Arial" w:hint="eastAsia"/>
                <w:color w:val="000000"/>
                <w:sz w:val="21"/>
                <w:szCs w:val="21"/>
              </w:rPr>
              <w:t>合计</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3,816.56</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2,454.72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1,361.84</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b/>
                <w:bCs/>
                <w:color w:val="000000"/>
                <w:sz w:val="21"/>
                <w:szCs w:val="21"/>
              </w:rPr>
            </w:pPr>
            <w:r w:rsidRPr="007450A6">
              <w:rPr>
                <w:rFonts w:ascii="宋体" w:eastAsia="宋体" w:hAnsi="宋体" w:cs="Arial" w:hint="eastAsia"/>
                <w:b/>
                <w:bCs/>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教育支出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3,119.67</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1,757.82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1,361.85</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普通教育</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3,015.87</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1,757.82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1,258.05</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2050202</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小学教育</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1,158.34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632.44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525.90</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2050203</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初中教育</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1,857.53</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1,125.38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732.15</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20508</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进修及培训</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2050801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教师进修</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0.48</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20509</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教育费附加安排的支出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2050904</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城市中小学教学设施</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103.32</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社会保障和就业支出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371.39</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371.39</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行政事业单位养老支出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349.28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349.28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2080505</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机关事业单位基本养老保险缴费支出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227.96</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227.96</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2080506</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机关事业单位职业年金缴费支出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121.32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121.32</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抚恤</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3.28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3.28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2080801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死亡抚恤</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2.51</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2.51</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2080899</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其他优抚支出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0.77</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0.77</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20811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残疾人事业</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2081199</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其他残疾人事业支出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18.83</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卫生健康支出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21011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行政事业单位医疗</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2101102</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事业单位医疗</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94.64</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lastRenderedPageBreak/>
              <w:t>221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住房保障支出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22102</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住房改革支出</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r w:rsidR="009E6F8D" w:rsidRPr="009E6F8D" w:rsidTr="007450A6">
        <w:trPr>
          <w:trHeight w:val="308"/>
        </w:trPr>
        <w:tc>
          <w:tcPr>
            <w:tcW w:w="988" w:type="dxa"/>
            <w:tcBorders>
              <w:top w:val="nil"/>
              <w:left w:val="single" w:sz="4" w:space="0" w:color="000000"/>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2210201</w:t>
            </w:r>
          </w:p>
        </w:tc>
        <w:tc>
          <w:tcPr>
            <w:tcW w:w="24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住房公积金</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230.88</w:t>
            </w:r>
          </w:p>
        </w:tc>
        <w:tc>
          <w:tcPr>
            <w:tcW w:w="1134"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c>
          <w:tcPr>
            <w:tcW w:w="697" w:type="dxa"/>
            <w:tcBorders>
              <w:top w:val="nil"/>
              <w:left w:val="nil"/>
              <w:bottom w:val="single" w:sz="4" w:space="0" w:color="000000"/>
              <w:right w:val="single" w:sz="4" w:space="0" w:color="000000"/>
            </w:tcBorders>
            <w:shd w:val="clear" w:color="auto" w:fill="auto"/>
            <w:noWrap/>
            <w:vAlign w:val="center"/>
            <w:hideMark/>
          </w:tcPr>
          <w:p w:rsidR="009E6F8D" w:rsidRPr="007450A6" w:rsidRDefault="009E6F8D" w:rsidP="009E6F8D">
            <w:pPr>
              <w:widowControl/>
              <w:autoSpaceDE/>
              <w:autoSpaceDN/>
              <w:adjustRightInd/>
              <w:jc w:val="right"/>
              <w:rPr>
                <w:rFonts w:ascii="宋体" w:eastAsia="宋体" w:hAnsi="宋体" w:cs="Arial"/>
                <w:color w:val="000000"/>
                <w:sz w:val="21"/>
                <w:szCs w:val="21"/>
              </w:rPr>
            </w:pPr>
            <w:r w:rsidRPr="007450A6">
              <w:rPr>
                <w:rFonts w:ascii="宋体" w:eastAsia="宋体" w:hAnsi="宋体" w:cs="Arial" w:hint="eastAsia"/>
                <w:color w:val="000000"/>
                <w:sz w:val="21"/>
                <w:szCs w:val="21"/>
              </w:rPr>
              <w:t xml:space="preserve">　</w:t>
            </w:r>
          </w:p>
        </w:tc>
      </w:tr>
    </w:tbl>
    <w:p w:rsidR="009E6F8D" w:rsidRPr="009E6F8D" w:rsidRDefault="009E6F8D" w:rsidP="009E6F8D"/>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四、财政拨款收入支出决算总表</w:t>
      </w:r>
    </w:p>
    <w:tbl>
      <w:tblPr>
        <w:tblW w:w="8630" w:type="dxa"/>
        <w:tblLook w:val="04A0"/>
      </w:tblPr>
      <w:tblGrid>
        <w:gridCol w:w="1430"/>
        <w:gridCol w:w="408"/>
        <w:gridCol w:w="992"/>
        <w:gridCol w:w="1701"/>
        <w:gridCol w:w="426"/>
        <w:gridCol w:w="992"/>
        <w:gridCol w:w="992"/>
        <w:gridCol w:w="851"/>
        <w:gridCol w:w="838"/>
      </w:tblGrid>
      <w:tr w:rsidR="00B23821" w:rsidRPr="00B23821" w:rsidTr="007450A6">
        <w:trPr>
          <w:trHeight w:val="308"/>
        </w:trPr>
        <w:tc>
          <w:tcPr>
            <w:tcW w:w="2830"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收     入</w:t>
            </w:r>
          </w:p>
        </w:tc>
        <w:tc>
          <w:tcPr>
            <w:tcW w:w="5800" w:type="dxa"/>
            <w:gridSpan w:val="6"/>
            <w:tcBorders>
              <w:top w:val="single" w:sz="4" w:space="0" w:color="000000"/>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支     出</w:t>
            </w:r>
          </w:p>
        </w:tc>
      </w:tr>
      <w:tr w:rsidR="009066C7" w:rsidRPr="00B23821" w:rsidTr="009066C7">
        <w:trPr>
          <w:trHeight w:val="293"/>
        </w:trPr>
        <w:tc>
          <w:tcPr>
            <w:tcW w:w="1430"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项目</w:t>
            </w:r>
          </w:p>
        </w:tc>
        <w:tc>
          <w:tcPr>
            <w:tcW w:w="408"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行次</w:t>
            </w:r>
          </w:p>
        </w:tc>
        <w:tc>
          <w:tcPr>
            <w:tcW w:w="992"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金额</w:t>
            </w:r>
          </w:p>
        </w:tc>
        <w:tc>
          <w:tcPr>
            <w:tcW w:w="1701"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项目</w:t>
            </w:r>
          </w:p>
        </w:tc>
        <w:tc>
          <w:tcPr>
            <w:tcW w:w="426"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行次</w:t>
            </w:r>
          </w:p>
        </w:tc>
        <w:tc>
          <w:tcPr>
            <w:tcW w:w="992" w:type="dxa"/>
            <w:vMerge w:val="restart"/>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合计</w:t>
            </w:r>
          </w:p>
        </w:tc>
        <w:tc>
          <w:tcPr>
            <w:tcW w:w="992"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一般公共预算财政拨款</w:t>
            </w:r>
          </w:p>
        </w:tc>
        <w:tc>
          <w:tcPr>
            <w:tcW w:w="851"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政府性基金预算财政拨款</w:t>
            </w:r>
          </w:p>
        </w:tc>
        <w:tc>
          <w:tcPr>
            <w:tcW w:w="838" w:type="dxa"/>
            <w:vMerge w:val="restart"/>
            <w:tcBorders>
              <w:top w:val="nil"/>
              <w:left w:val="nil"/>
              <w:bottom w:val="single" w:sz="4" w:space="0" w:color="000000"/>
              <w:right w:val="single" w:sz="4" w:space="0" w:color="000000"/>
            </w:tcBorders>
            <w:shd w:val="clear" w:color="FFFFFF" w:fill="C0C0C0"/>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国有资本经营预算财政拨款</w:t>
            </w:r>
          </w:p>
        </w:tc>
      </w:tr>
      <w:tr w:rsidR="009066C7" w:rsidRPr="00B23821" w:rsidTr="009066C7">
        <w:trPr>
          <w:trHeight w:val="615"/>
        </w:trPr>
        <w:tc>
          <w:tcPr>
            <w:tcW w:w="1430" w:type="dxa"/>
            <w:vMerge/>
            <w:tcBorders>
              <w:top w:val="nil"/>
              <w:left w:val="single" w:sz="4" w:space="0" w:color="000000"/>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408"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992"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1701"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426"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992"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992"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851"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c>
          <w:tcPr>
            <w:tcW w:w="838" w:type="dxa"/>
            <w:vMerge/>
            <w:tcBorders>
              <w:top w:val="nil"/>
              <w:left w:val="nil"/>
              <w:bottom w:val="single" w:sz="4" w:space="0" w:color="000000"/>
              <w:right w:val="single" w:sz="4" w:space="0" w:color="000000"/>
            </w:tcBorders>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栏次</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栏次</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w:t>
            </w:r>
          </w:p>
        </w:tc>
        <w:tc>
          <w:tcPr>
            <w:tcW w:w="992"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w:t>
            </w:r>
          </w:p>
        </w:tc>
        <w:tc>
          <w:tcPr>
            <w:tcW w:w="85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w:t>
            </w:r>
          </w:p>
        </w:tc>
        <w:tc>
          <w:tcPr>
            <w:tcW w:w="83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一、一般公共预算财政拨款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3,549.70</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一、一般公共服务支出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二、政府性基金预算财政拨款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二、外交支出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三、国有资本经营预算财政拨款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三、国防支出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四、公共安全支出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五、教育支出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2,852.90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2,852.90</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六、科学技术支出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七、文化旅游体育与传媒支出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八、社会保障和就业支出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371.39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371.39</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九、卫生健康支出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94.64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94.64</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十、节能环保支出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十一、城乡社区支出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十二、农林水支出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十三、交通运输支出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十四、资源勘探工业信息等支出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十五、商业服务业等支出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十六、金融支出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十七、援助其他地区支出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49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十八、自然资源海洋气象等支出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19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十九、住房保障支出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230.88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230.88</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二十、粮油物资储备支出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lastRenderedPageBreak/>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二十一、国有资本经营预算支出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二十二、灾害防治及应急管理支出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二十三、其他支出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b/>
                <w:bCs/>
                <w:color w:val="000000"/>
                <w:sz w:val="18"/>
                <w:szCs w:val="18"/>
              </w:rPr>
            </w:pPr>
            <w:r w:rsidRPr="007450A6">
              <w:rPr>
                <w:rFonts w:ascii="宋体" w:eastAsia="宋体" w:hAnsi="宋体" w:cs="Arial" w:hint="eastAsia"/>
                <w:b/>
                <w:bCs/>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二十四、债务还本支出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25</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二十五、债务付息支出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26</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二十六、抗疫特别国债安排的支出</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b/>
                <w:bCs/>
                <w:color w:val="000000"/>
                <w:sz w:val="18"/>
                <w:szCs w:val="18"/>
              </w:rPr>
            </w:pPr>
            <w:r w:rsidRPr="007450A6">
              <w:rPr>
                <w:rFonts w:ascii="宋体" w:eastAsia="宋体" w:hAnsi="宋体" w:cs="Arial" w:hint="eastAsia"/>
                <w:b/>
                <w:bCs/>
                <w:color w:val="000000"/>
                <w:sz w:val="18"/>
                <w:szCs w:val="18"/>
              </w:rPr>
              <w:t>本年收入合计</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27</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3,549.70</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b/>
                <w:bCs/>
                <w:color w:val="000000"/>
                <w:sz w:val="18"/>
                <w:szCs w:val="18"/>
              </w:rPr>
            </w:pPr>
            <w:r w:rsidRPr="007450A6">
              <w:rPr>
                <w:rFonts w:ascii="宋体" w:eastAsia="宋体" w:hAnsi="宋体" w:cs="Arial" w:hint="eastAsia"/>
                <w:b/>
                <w:bCs/>
                <w:color w:val="000000"/>
                <w:sz w:val="18"/>
                <w:szCs w:val="18"/>
              </w:rPr>
              <w:t>本年支出合计</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59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3,549.80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3,549.80</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年初财政拨款结转和结余</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0.10</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年末财政拨款结转和结余</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一般公共预算财政拨款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0.10</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政府性基金预算财政拨款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国有资本经营预算财政拨款</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31</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63</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r w:rsidR="009066C7" w:rsidRPr="00B23821" w:rsidTr="009066C7">
        <w:trPr>
          <w:trHeight w:val="308"/>
        </w:trPr>
        <w:tc>
          <w:tcPr>
            <w:tcW w:w="1430" w:type="dxa"/>
            <w:tcBorders>
              <w:top w:val="nil"/>
              <w:left w:val="single" w:sz="4" w:space="0" w:color="000000"/>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b/>
                <w:bCs/>
                <w:color w:val="000000"/>
                <w:sz w:val="18"/>
                <w:szCs w:val="18"/>
              </w:rPr>
            </w:pPr>
            <w:r w:rsidRPr="007450A6">
              <w:rPr>
                <w:rFonts w:ascii="宋体" w:eastAsia="宋体" w:hAnsi="宋体" w:cs="Arial" w:hint="eastAsia"/>
                <w:b/>
                <w:bCs/>
                <w:color w:val="000000"/>
                <w:sz w:val="18"/>
                <w:szCs w:val="18"/>
              </w:rPr>
              <w:t>总计</w:t>
            </w:r>
          </w:p>
        </w:tc>
        <w:tc>
          <w:tcPr>
            <w:tcW w:w="408"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32</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3,549.80</w:t>
            </w:r>
          </w:p>
        </w:tc>
        <w:tc>
          <w:tcPr>
            <w:tcW w:w="1701"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b/>
                <w:bCs/>
                <w:color w:val="000000"/>
                <w:sz w:val="18"/>
                <w:szCs w:val="18"/>
              </w:rPr>
            </w:pPr>
            <w:r w:rsidRPr="007450A6">
              <w:rPr>
                <w:rFonts w:ascii="宋体" w:eastAsia="宋体" w:hAnsi="宋体" w:cs="Arial" w:hint="eastAsia"/>
                <w:b/>
                <w:bCs/>
                <w:color w:val="000000"/>
                <w:sz w:val="18"/>
                <w:szCs w:val="18"/>
              </w:rPr>
              <w:t>总计</w:t>
            </w:r>
          </w:p>
        </w:tc>
        <w:tc>
          <w:tcPr>
            <w:tcW w:w="426" w:type="dxa"/>
            <w:tcBorders>
              <w:top w:val="nil"/>
              <w:left w:val="nil"/>
              <w:bottom w:val="single" w:sz="4" w:space="0" w:color="000000"/>
              <w:right w:val="single" w:sz="4" w:space="0" w:color="000000"/>
            </w:tcBorders>
            <w:shd w:val="clear" w:color="FFFFFF" w:fill="C0C0C0"/>
            <w:noWrap/>
            <w:vAlign w:val="center"/>
            <w:hideMark/>
          </w:tcPr>
          <w:p w:rsidR="00B23821" w:rsidRPr="007450A6" w:rsidRDefault="00B23821" w:rsidP="00B23821">
            <w:pPr>
              <w:widowControl/>
              <w:autoSpaceDE/>
              <w:autoSpaceDN/>
              <w:adjustRightInd/>
              <w:jc w:val="center"/>
              <w:rPr>
                <w:rFonts w:ascii="宋体" w:eastAsia="宋体" w:hAnsi="宋体" w:cs="Arial"/>
                <w:color w:val="000000"/>
                <w:sz w:val="18"/>
                <w:szCs w:val="18"/>
              </w:rPr>
            </w:pPr>
            <w:r w:rsidRPr="007450A6">
              <w:rPr>
                <w:rFonts w:ascii="宋体" w:eastAsia="宋体" w:hAnsi="宋体" w:cs="Arial" w:hint="eastAsia"/>
                <w:color w:val="000000"/>
                <w:sz w:val="18"/>
                <w:szCs w:val="18"/>
              </w:rPr>
              <w:t>64</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3,549.80</w:t>
            </w:r>
          </w:p>
        </w:tc>
        <w:tc>
          <w:tcPr>
            <w:tcW w:w="992"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3,549.80</w:t>
            </w:r>
          </w:p>
        </w:tc>
        <w:tc>
          <w:tcPr>
            <w:tcW w:w="851"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c>
          <w:tcPr>
            <w:tcW w:w="838" w:type="dxa"/>
            <w:tcBorders>
              <w:top w:val="nil"/>
              <w:left w:val="nil"/>
              <w:bottom w:val="single" w:sz="4" w:space="0" w:color="000000"/>
              <w:right w:val="single" w:sz="4" w:space="0" w:color="000000"/>
            </w:tcBorders>
            <w:shd w:val="clear" w:color="auto" w:fill="auto"/>
            <w:noWrap/>
            <w:vAlign w:val="center"/>
            <w:hideMark/>
          </w:tcPr>
          <w:p w:rsidR="00B23821" w:rsidRPr="007450A6" w:rsidRDefault="00B23821" w:rsidP="00B23821">
            <w:pPr>
              <w:widowControl/>
              <w:autoSpaceDE/>
              <w:autoSpaceDN/>
              <w:adjustRightInd/>
              <w:jc w:val="right"/>
              <w:rPr>
                <w:rFonts w:ascii="宋体" w:eastAsia="宋体" w:hAnsi="宋体" w:cs="Arial"/>
                <w:color w:val="000000"/>
                <w:sz w:val="18"/>
                <w:szCs w:val="18"/>
              </w:rPr>
            </w:pPr>
            <w:r w:rsidRPr="007450A6">
              <w:rPr>
                <w:rFonts w:ascii="宋体" w:eastAsia="宋体" w:hAnsi="宋体" w:cs="Arial" w:hint="eastAsia"/>
                <w:color w:val="000000"/>
                <w:sz w:val="18"/>
                <w:szCs w:val="18"/>
              </w:rPr>
              <w:t xml:space="preserve">　</w:t>
            </w:r>
          </w:p>
        </w:tc>
      </w:tr>
    </w:tbl>
    <w:p w:rsidR="009E6F8D" w:rsidRDefault="009E6F8D" w:rsidP="009E6F8D"/>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五、财政拨款支出决算明细表</w:t>
      </w:r>
    </w:p>
    <w:tbl>
      <w:tblPr>
        <w:tblW w:w="8500" w:type="dxa"/>
        <w:tblLook w:val="04A0"/>
      </w:tblPr>
      <w:tblGrid>
        <w:gridCol w:w="696"/>
        <w:gridCol w:w="1669"/>
        <w:gridCol w:w="727"/>
        <w:gridCol w:w="856"/>
        <w:gridCol w:w="856"/>
        <w:gridCol w:w="856"/>
        <w:gridCol w:w="856"/>
        <w:gridCol w:w="336"/>
        <w:gridCol w:w="336"/>
        <w:gridCol w:w="336"/>
        <w:gridCol w:w="336"/>
        <w:gridCol w:w="336"/>
        <w:gridCol w:w="336"/>
      </w:tblGrid>
      <w:tr w:rsidR="0076760C" w:rsidRPr="0076760C" w:rsidTr="004C69F6">
        <w:trPr>
          <w:trHeight w:val="537"/>
        </w:trPr>
        <w:tc>
          <w:tcPr>
            <w:tcW w:w="2365"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项目</w:t>
            </w:r>
          </w:p>
        </w:tc>
        <w:tc>
          <w:tcPr>
            <w:tcW w:w="727"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行次</w:t>
            </w:r>
          </w:p>
        </w:tc>
        <w:tc>
          <w:tcPr>
            <w:tcW w:w="856" w:type="dxa"/>
            <w:vMerge w:val="restart"/>
            <w:tcBorders>
              <w:top w:val="single" w:sz="4" w:space="0" w:color="000000"/>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合计</w:t>
            </w:r>
          </w:p>
        </w:tc>
        <w:tc>
          <w:tcPr>
            <w:tcW w:w="2568" w:type="dxa"/>
            <w:gridSpan w:val="3"/>
            <w:tcBorders>
              <w:top w:val="single" w:sz="4" w:space="0" w:color="000000"/>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一般公共预算财政拨款</w:t>
            </w:r>
          </w:p>
        </w:tc>
        <w:tc>
          <w:tcPr>
            <w:tcW w:w="1008" w:type="dxa"/>
            <w:gridSpan w:val="3"/>
            <w:tcBorders>
              <w:top w:val="single" w:sz="4" w:space="0" w:color="000000"/>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政府性基金预算财政拨款</w:t>
            </w:r>
          </w:p>
        </w:tc>
        <w:tc>
          <w:tcPr>
            <w:tcW w:w="976" w:type="dxa"/>
            <w:gridSpan w:val="3"/>
            <w:tcBorders>
              <w:top w:val="single" w:sz="4" w:space="0" w:color="000000"/>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国有资本经营预算财政拨款</w:t>
            </w:r>
          </w:p>
        </w:tc>
      </w:tr>
      <w:tr w:rsidR="0076760C" w:rsidRPr="0076760C" w:rsidTr="004C69F6">
        <w:trPr>
          <w:trHeight w:val="645"/>
        </w:trPr>
        <w:tc>
          <w:tcPr>
            <w:tcW w:w="696" w:type="dxa"/>
            <w:tcBorders>
              <w:top w:val="nil"/>
              <w:left w:val="single" w:sz="4" w:space="0" w:color="000000"/>
              <w:bottom w:val="single" w:sz="4" w:space="0" w:color="000000"/>
              <w:right w:val="single" w:sz="4" w:space="0" w:color="000000"/>
            </w:tcBorders>
            <w:shd w:val="clear" w:color="FFFFFF" w:fill="C0C0C0"/>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经济分类科目代码</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科目名称</w:t>
            </w:r>
          </w:p>
        </w:tc>
        <w:tc>
          <w:tcPr>
            <w:tcW w:w="727" w:type="dxa"/>
            <w:vMerge/>
            <w:tcBorders>
              <w:top w:val="single" w:sz="4" w:space="0" w:color="000000"/>
              <w:left w:val="nil"/>
              <w:bottom w:val="single" w:sz="4" w:space="0" w:color="000000"/>
              <w:right w:val="single" w:sz="4" w:space="0" w:color="000000"/>
            </w:tcBorders>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p>
        </w:tc>
        <w:tc>
          <w:tcPr>
            <w:tcW w:w="856" w:type="dxa"/>
            <w:vMerge/>
            <w:tcBorders>
              <w:top w:val="single" w:sz="4" w:space="0" w:color="000000"/>
              <w:left w:val="nil"/>
              <w:bottom w:val="single" w:sz="4" w:space="0" w:color="000000"/>
              <w:right w:val="single" w:sz="4" w:space="0" w:color="000000"/>
            </w:tcBorders>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p>
        </w:tc>
        <w:tc>
          <w:tcPr>
            <w:tcW w:w="85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小计</w:t>
            </w:r>
          </w:p>
        </w:tc>
        <w:tc>
          <w:tcPr>
            <w:tcW w:w="85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基本支出</w:t>
            </w:r>
          </w:p>
        </w:tc>
        <w:tc>
          <w:tcPr>
            <w:tcW w:w="85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项目支出</w:t>
            </w:r>
          </w:p>
        </w:tc>
        <w:tc>
          <w:tcPr>
            <w:tcW w:w="33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小计</w:t>
            </w:r>
          </w:p>
        </w:tc>
        <w:tc>
          <w:tcPr>
            <w:tcW w:w="33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基本支出</w:t>
            </w:r>
          </w:p>
        </w:tc>
        <w:tc>
          <w:tcPr>
            <w:tcW w:w="33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项目支出</w:t>
            </w:r>
          </w:p>
        </w:tc>
        <w:tc>
          <w:tcPr>
            <w:tcW w:w="33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小计</w:t>
            </w:r>
          </w:p>
        </w:tc>
        <w:tc>
          <w:tcPr>
            <w:tcW w:w="336"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基本支出</w:t>
            </w:r>
          </w:p>
        </w:tc>
        <w:tc>
          <w:tcPr>
            <w:tcW w:w="304"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项目支出</w:t>
            </w:r>
          </w:p>
        </w:tc>
      </w:tr>
      <w:tr w:rsidR="0076760C" w:rsidRPr="0076760C" w:rsidTr="004C69F6">
        <w:trPr>
          <w:trHeight w:val="308"/>
        </w:trPr>
        <w:tc>
          <w:tcPr>
            <w:tcW w:w="2365"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合计</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3,549.80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3,549.80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2,454.72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1,095.08</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工资福利支出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2,648.92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2,648.92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2,345.15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303.76</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基本工资</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974.65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974.65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974.65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津贴补贴</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56.41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56.41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56.41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奖金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伙食补助费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41.71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41.71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41.71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绩效工资</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566.60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566.60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566.60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机关事业单位基本养老保险费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227.96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227.96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227.96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职业年金缴费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30110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职工基本医疗保险缴费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94.64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94.64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94.64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30111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公务员医疗补助缴费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30112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其他社会保障缴费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30113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住房公积金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230.88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230.88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230.88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lastRenderedPageBreak/>
              <w:t>30114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医疗费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30199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其他工资福利支出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303.76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303.76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303.76</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商品和服务支出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494.03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494.03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106.01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388.02</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办公费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91.80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91.80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5.00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86.80</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印刷费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14.53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14.53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14.53</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咨询费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手续费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水费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25.12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25.12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2.00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23.12</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电费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26.86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26.86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2.00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24.86</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邮电费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4.95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4.95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3.95</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取暖费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物业管理费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51.92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51.92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51.92</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差旅费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3.13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3.13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3.13</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因公出国（境）费用</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维修（护）费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36.84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36.84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1.50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35.34</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租赁费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29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1.20</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会议费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培训费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6.48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6.48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1.50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4.98</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公务接待费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30218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专用材料费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16.65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16.65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16.65</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被装购置费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专用燃料费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劳务费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73.57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73.57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0.53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73.04</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委托业务费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工会经费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26.99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26.99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26.99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30229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福利费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39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41.32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30231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公务用车运行维护费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30239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其他交通费用</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0.98</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30240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税金及附加费用</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30299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其他商品和服务支出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71.69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71.69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24.16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47.53</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对个人和家庭的补助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3.56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离休费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退休费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退职（役）费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抚恤金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生活补助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49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0.77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0.77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0.77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救济费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医疗费补助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助学金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奖励金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0.28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0.28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0.28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lastRenderedPageBreak/>
              <w:t>30310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个人农业生产补贴</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30311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代缴社会保险费</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30399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其他个人和家庭的补助支出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债务利息及费用支出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30701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国内债务付息</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30702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国外债务付息</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59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30703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国内债务发行费用</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30704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国外债务发行费用</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资本性支出（基本建设）</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房屋建筑物购建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办公设备购置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专用设备购置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基础设施建设</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大型修缮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信息网络及软件购置更新</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物资储备</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69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30913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公务用车购置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30919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其他交通工具购置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30921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文物和陈列品购置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30922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无形资产购置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30999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其他基本建设支出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310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资本性支出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403.29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403.29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403.29</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房屋建筑物购建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256.97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256.97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256.97</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办公设备购置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15.54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15.54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15.54</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专用设备购置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103.32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103.32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103.32</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基础设施建设</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79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31006</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大型修缮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信息网络及软件购置更新</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物资储备</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土地补偿</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31010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安置补助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31011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地上附着物和青苗补偿</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31012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拆迁补偿</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31013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公务用车购置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31019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其他交通工具购置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31021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文物和陈列品购置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89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31022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无形资产购置</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31099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其他资本性支出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27.47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27.47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27.47</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311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对企业补助（基本建</w:t>
            </w:r>
            <w:r w:rsidRPr="0076760C">
              <w:rPr>
                <w:rFonts w:ascii="宋体" w:eastAsia="宋体" w:hAnsi="宋体" w:cs="Arial" w:hint="eastAsia"/>
                <w:b/>
                <w:bCs/>
                <w:color w:val="000000"/>
                <w:sz w:val="16"/>
                <w:szCs w:val="16"/>
              </w:rPr>
              <w:lastRenderedPageBreak/>
              <w:t>设）</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lastRenderedPageBreak/>
              <w:t>92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lastRenderedPageBreak/>
              <w:t>31101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资本金注入</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31199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其他对企业补助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312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对企业补助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31201</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资本金注入</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31203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政府投资基金股权投资</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31204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费用补贴</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31205</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利息补贴</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99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312099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其他对企业补助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313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对社会保障基金补助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101</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31302</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对社会保险基金补助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102</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31303</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补充全国社会保障基金</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103</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31304</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对机关事业单位职业年金的补助</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104</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2"/>
                <w:szCs w:val="12"/>
              </w:rPr>
            </w:pPr>
            <w:r w:rsidRPr="0076760C">
              <w:rPr>
                <w:rFonts w:ascii="宋体" w:eastAsia="宋体" w:hAnsi="宋体" w:cs="Arial" w:hint="eastAsia"/>
                <w:color w:val="000000"/>
                <w:sz w:val="12"/>
                <w:szCs w:val="12"/>
              </w:rPr>
              <w:t>─</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399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b/>
                <w:bCs/>
                <w:color w:val="000000"/>
                <w:sz w:val="16"/>
                <w:szCs w:val="16"/>
              </w:rPr>
            </w:pPr>
            <w:r w:rsidRPr="0076760C">
              <w:rPr>
                <w:rFonts w:ascii="宋体" w:eastAsia="宋体" w:hAnsi="宋体" w:cs="Arial" w:hint="eastAsia"/>
                <w:b/>
                <w:bCs/>
                <w:color w:val="000000"/>
                <w:sz w:val="16"/>
                <w:szCs w:val="16"/>
              </w:rPr>
              <w:t>其他支出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105</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39907</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国家赔偿费用支出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106</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39908</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对民间非营利组织和群众性自治组织补贴</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107</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39909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经常性赠与</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108</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39910</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资本性赠与</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109</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r w:rsidR="0076760C" w:rsidRPr="0076760C" w:rsidTr="004C69F6">
        <w:trPr>
          <w:trHeight w:val="308"/>
        </w:trPr>
        <w:tc>
          <w:tcPr>
            <w:tcW w:w="696" w:type="dxa"/>
            <w:tcBorders>
              <w:top w:val="nil"/>
              <w:left w:val="single" w:sz="4" w:space="0" w:color="000000"/>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39999</w:t>
            </w:r>
          </w:p>
        </w:tc>
        <w:tc>
          <w:tcPr>
            <w:tcW w:w="1669"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rPr>
                <w:rFonts w:ascii="宋体" w:eastAsia="宋体" w:hAnsi="宋体" w:cs="Arial"/>
                <w:color w:val="000000"/>
                <w:sz w:val="16"/>
                <w:szCs w:val="16"/>
              </w:rPr>
            </w:pPr>
            <w:r w:rsidRPr="0076760C">
              <w:rPr>
                <w:rFonts w:ascii="宋体" w:eastAsia="宋体" w:hAnsi="宋体" w:cs="Arial" w:hint="eastAsia"/>
                <w:color w:val="000000"/>
                <w:sz w:val="16"/>
                <w:szCs w:val="16"/>
              </w:rPr>
              <w:t>其他支出</w:t>
            </w:r>
          </w:p>
        </w:tc>
        <w:tc>
          <w:tcPr>
            <w:tcW w:w="727" w:type="dxa"/>
            <w:tcBorders>
              <w:top w:val="nil"/>
              <w:left w:val="nil"/>
              <w:bottom w:val="single" w:sz="4" w:space="0" w:color="000000"/>
              <w:right w:val="single" w:sz="4" w:space="0" w:color="000000"/>
            </w:tcBorders>
            <w:shd w:val="clear" w:color="FFFFFF" w:fill="C0C0C0"/>
            <w:noWrap/>
            <w:vAlign w:val="center"/>
            <w:hideMark/>
          </w:tcPr>
          <w:p w:rsidR="0076760C" w:rsidRPr="0076760C" w:rsidRDefault="0076760C" w:rsidP="0076760C">
            <w:pPr>
              <w:widowControl/>
              <w:autoSpaceDE/>
              <w:autoSpaceDN/>
              <w:adjustRightInd/>
              <w:jc w:val="center"/>
              <w:rPr>
                <w:rFonts w:ascii="宋体" w:eastAsia="宋体" w:hAnsi="宋体" w:cs="Arial"/>
                <w:color w:val="000000"/>
                <w:sz w:val="16"/>
                <w:szCs w:val="16"/>
              </w:rPr>
            </w:pPr>
            <w:r w:rsidRPr="0076760C">
              <w:rPr>
                <w:rFonts w:ascii="宋体" w:eastAsia="宋体" w:hAnsi="宋体" w:cs="Arial" w:hint="eastAsia"/>
                <w:color w:val="000000"/>
                <w:sz w:val="16"/>
                <w:szCs w:val="16"/>
              </w:rPr>
              <w:t>110</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85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6"/>
                <w:szCs w:val="16"/>
              </w:rPr>
            </w:pPr>
            <w:r w:rsidRPr="0076760C">
              <w:rPr>
                <w:rFonts w:ascii="宋体" w:eastAsia="宋体" w:hAnsi="宋体" w:cs="Arial" w:hint="eastAsia"/>
                <w:color w:val="000000"/>
                <w:sz w:val="16"/>
                <w:szCs w:val="16"/>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36"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c>
          <w:tcPr>
            <w:tcW w:w="304" w:type="dxa"/>
            <w:tcBorders>
              <w:top w:val="nil"/>
              <w:left w:val="nil"/>
              <w:bottom w:val="single" w:sz="4" w:space="0" w:color="000000"/>
              <w:right w:val="single" w:sz="4" w:space="0" w:color="000000"/>
            </w:tcBorders>
            <w:shd w:val="clear" w:color="auto" w:fill="auto"/>
            <w:noWrap/>
            <w:vAlign w:val="center"/>
            <w:hideMark/>
          </w:tcPr>
          <w:p w:rsidR="0076760C" w:rsidRPr="0076760C" w:rsidRDefault="0076760C" w:rsidP="0076760C">
            <w:pPr>
              <w:widowControl/>
              <w:autoSpaceDE/>
              <w:autoSpaceDN/>
              <w:adjustRightInd/>
              <w:jc w:val="right"/>
              <w:rPr>
                <w:rFonts w:ascii="宋体" w:eastAsia="宋体" w:hAnsi="宋体" w:cs="Arial"/>
                <w:color w:val="000000"/>
                <w:sz w:val="12"/>
                <w:szCs w:val="12"/>
              </w:rPr>
            </w:pPr>
            <w:r w:rsidRPr="0076760C">
              <w:rPr>
                <w:rFonts w:ascii="宋体" w:eastAsia="宋体" w:hAnsi="宋体" w:cs="Arial" w:hint="eastAsia"/>
                <w:color w:val="000000"/>
                <w:sz w:val="12"/>
                <w:szCs w:val="12"/>
              </w:rPr>
              <w:t xml:space="preserve">　</w:t>
            </w:r>
          </w:p>
        </w:tc>
      </w:tr>
    </w:tbl>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六、一般公共预算财政拨款支出决算表</w:t>
      </w:r>
    </w:p>
    <w:tbl>
      <w:tblPr>
        <w:tblW w:w="8611" w:type="dxa"/>
        <w:tblLook w:val="04A0"/>
      </w:tblPr>
      <w:tblGrid>
        <w:gridCol w:w="986"/>
        <w:gridCol w:w="3971"/>
        <w:gridCol w:w="1275"/>
        <w:gridCol w:w="1276"/>
        <w:gridCol w:w="1103"/>
      </w:tblGrid>
      <w:tr w:rsidR="004C69F6" w:rsidRPr="004C69F6" w:rsidTr="004C69F6">
        <w:trPr>
          <w:trHeight w:val="308"/>
        </w:trPr>
        <w:tc>
          <w:tcPr>
            <w:tcW w:w="4957"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项目</w:t>
            </w:r>
          </w:p>
        </w:tc>
        <w:tc>
          <w:tcPr>
            <w:tcW w:w="3654" w:type="dxa"/>
            <w:gridSpan w:val="3"/>
            <w:tcBorders>
              <w:top w:val="single" w:sz="4" w:space="0" w:color="000000"/>
              <w:left w:val="nil"/>
              <w:bottom w:val="single" w:sz="4" w:space="0" w:color="000000"/>
              <w:right w:val="single" w:sz="4" w:space="0" w:color="000000"/>
            </w:tcBorders>
            <w:shd w:val="clear" w:color="FFFFFF" w:fill="C0C0C0"/>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本年支出</w:t>
            </w:r>
          </w:p>
        </w:tc>
      </w:tr>
      <w:tr w:rsidR="004C69F6" w:rsidRPr="004C69F6" w:rsidTr="004C69F6">
        <w:trPr>
          <w:trHeight w:val="308"/>
        </w:trPr>
        <w:tc>
          <w:tcPr>
            <w:tcW w:w="986"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科目代码</w:t>
            </w:r>
          </w:p>
        </w:tc>
        <w:tc>
          <w:tcPr>
            <w:tcW w:w="3971" w:type="dxa"/>
            <w:vMerge w:val="restart"/>
            <w:tcBorders>
              <w:top w:val="nil"/>
              <w:left w:val="nil"/>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科目名称</w:t>
            </w:r>
          </w:p>
        </w:tc>
        <w:tc>
          <w:tcPr>
            <w:tcW w:w="1275" w:type="dxa"/>
            <w:vMerge w:val="restart"/>
            <w:tcBorders>
              <w:top w:val="nil"/>
              <w:left w:val="nil"/>
              <w:bottom w:val="single" w:sz="4" w:space="0" w:color="000000"/>
              <w:right w:val="single" w:sz="4" w:space="0" w:color="000000"/>
            </w:tcBorders>
            <w:shd w:val="clear" w:color="FFFFFF" w:fill="C0C0C0"/>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小计</w:t>
            </w:r>
          </w:p>
        </w:tc>
        <w:tc>
          <w:tcPr>
            <w:tcW w:w="1276" w:type="dxa"/>
            <w:vMerge w:val="restart"/>
            <w:tcBorders>
              <w:top w:val="nil"/>
              <w:left w:val="nil"/>
              <w:bottom w:val="single" w:sz="4" w:space="0" w:color="000000"/>
              <w:right w:val="single" w:sz="4" w:space="0" w:color="000000"/>
            </w:tcBorders>
            <w:shd w:val="clear" w:color="FFFFFF" w:fill="C0C0C0"/>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基本支出</w:t>
            </w:r>
          </w:p>
        </w:tc>
        <w:tc>
          <w:tcPr>
            <w:tcW w:w="1103" w:type="dxa"/>
            <w:vMerge w:val="restart"/>
            <w:tcBorders>
              <w:top w:val="nil"/>
              <w:left w:val="nil"/>
              <w:bottom w:val="single" w:sz="4" w:space="0" w:color="000000"/>
              <w:right w:val="single" w:sz="4" w:space="0" w:color="000000"/>
            </w:tcBorders>
            <w:shd w:val="clear" w:color="FFFFFF" w:fill="C0C0C0"/>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项目支出</w:t>
            </w:r>
          </w:p>
        </w:tc>
      </w:tr>
      <w:tr w:rsidR="004C69F6" w:rsidRPr="004C69F6" w:rsidTr="004C69F6">
        <w:trPr>
          <w:trHeight w:val="285"/>
        </w:trPr>
        <w:tc>
          <w:tcPr>
            <w:tcW w:w="986" w:type="dxa"/>
            <w:vMerge/>
            <w:tcBorders>
              <w:top w:val="nil"/>
              <w:left w:val="single" w:sz="4" w:space="0" w:color="000000"/>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3971"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275"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276"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103"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r>
      <w:tr w:rsidR="004C69F6" w:rsidRPr="004C69F6" w:rsidTr="004C69F6">
        <w:trPr>
          <w:trHeight w:val="308"/>
        </w:trPr>
        <w:tc>
          <w:tcPr>
            <w:tcW w:w="986" w:type="dxa"/>
            <w:vMerge/>
            <w:tcBorders>
              <w:top w:val="nil"/>
              <w:left w:val="single" w:sz="4" w:space="0" w:color="000000"/>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3971"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275"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276"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c>
          <w:tcPr>
            <w:tcW w:w="1103" w:type="dxa"/>
            <w:vMerge/>
            <w:tcBorders>
              <w:top w:val="nil"/>
              <w:left w:val="nil"/>
              <w:bottom w:val="single" w:sz="4" w:space="0" w:color="000000"/>
              <w:right w:val="single" w:sz="4" w:space="0" w:color="000000"/>
            </w:tcBorders>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p>
        </w:tc>
      </w:tr>
      <w:tr w:rsidR="004C69F6" w:rsidRPr="004C69F6" w:rsidTr="004C69F6">
        <w:trPr>
          <w:trHeight w:val="308"/>
        </w:trPr>
        <w:tc>
          <w:tcPr>
            <w:tcW w:w="4957"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栏次</w:t>
            </w:r>
          </w:p>
        </w:tc>
        <w:tc>
          <w:tcPr>
            <w:tcW w:w="1275" w:type="dxa"/>
            <w:tcBorders>
              <w:top w:val="nil"/>
              <w:left w:val="nil"/>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1</w:t>
            </w:r>
          </w:p>
        </w:tc>
        <w:tc>
          <w:tcPr>
            <w:tcW w:w="1276" w:type="dxa"/>
            <w:tcBorders>
              <w:top w:val="nil"/>
              <w:left w:val="nil"/>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2</w:t>
            </w:r>
          </w:p>
        </w:tc>
        <w:tc>
          <w:tcPr>
            <w:tcW w:w="1103" w:type="dxa"/>
            <w:tcBorders>
              <w:top w:val="nil"/>
              <w:left w:val="nil"/>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3</w:t>
            </w:r>
          </w:p>
        </w:tc>
      </w:tr>
      <w:tr w:rsidR="004C69F6" w:rsidRPr="004C69F6" w:rsidTr="004C69F6">
        <w:trPr>
          <w:trHeight w:val="308"/>
        </w:trPr>
        <w:tc>
          <w:tcPr>
            <w:tcW w:w="4957"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4C69F6" w:rsidRPr="004C69F6" w:rsidRDefault="004C69F6" w:rsidP="004C69F6">
            <w:pPr>
              <w:widowControl/>
              <w:autoSpaceDE/>
              <w:autoSpaceDN/>
              <w:adjustRightInd/>
              <w:jc w:val="center"/>
              <w:rPr>
                <w:rFonts w:ascii="宋体" w:eastAsia="宋体" w:hAnsi="宋体" w:cs="Arial"/>
                <w:color w:val="000000"/>
                <w:sz w:val="22"/>
                <w:szCs w:val="22"/>
              </w:rPr>
            </w:pPr>
            <w:r w:rsidRPr="004C69F6">
              <w:rPr>
                <w:rFonts w:ascii="宋体" w:eastAsia="宋体" w:hAnsi="宋体" w:cs="Arial" w:hint="eastAsia"/>
                <w:color w:val="000000"/>
                <w:sz w:val="22"/>
                <w:szCs w:val="22"/>
              </w:rPr>
              <w:t>合计</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b/>
                <w:bCs/>
                <w:color w:val="000000"/>
                <w:sz w:val="22"/>
                <w:szCs w:val="22"/>
              </w:rPr>
            </w:pPr>
            <w:r w:rsidRPr="004C69F6">
              <w:rPr>
                <w:rFonts w:ascii="宋体" w:eastAsia="宋体" w:hAnsi="宋体" w:cs="Arial" w:hint="eastAsia"/>
                <w:b/>
                <w:bCs/>
                <w:color w:val="000000"/>
                <w:sz w:val="22"/>
                <w:szCs w:val="22"/>
              </w:rPr>
              <w:t>3,549.80</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b/>
                <w:bCs/>
                <w:color w:val="000000"/>
                <w:sz w:val="22"/>
                <w:szCs w:val="22"/>
              </w:rPr>
            </w:pPr>
            <w:r w:rsidRPr="004C69F6">
              <w:rPr>
                <w:rFonts w:ascii="宋体" w:eastAsia="宋体" w:hAnsi="宋体" w:cs="Arial" w:hint="eastAsia"/>
                <w:b/>
                <w:bCs/>
                <w:color w:val="000000"/>
                <w:sz w:val="22"/>
                <w:szCs w:val="22"/>
              </w:rPr>
              <w:t>2,454.72</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b/>
                <w:bCs/>
                <w:color w:val="000000"/>
                <w:sz w:val="22"/>
                <w:szCs w:val="22"/>
              </w:rPr>
            </w:pPr>
            <w:r w:rsidRPr="004C69F6">
              <w:rPr>
                <w:rFonts w:ascii="宋体" w:eastAsia="宋体" w:hAnsi="宋体" w:cs="Arial" w:hint="eastAsia"/>
                <w:b/>
                <w:bCs/>
                <w:color w:val="000000"/>
                <w:sz w:val="22"/>
                <w:szCs w:val="22"/>
              </w:rPr>
              <w:t>1,095.08</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教育支出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2,852.91</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1,757.82</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1,095.09</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20502</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普通教育</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2,749.11</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1,757.82</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991.29</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2050202</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小学教育</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1,158.34</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632.44</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525.90</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2050203</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初中教育</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1,590.77</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1,125.38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465.39</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20508</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进修及培训</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0.48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0.48</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2050801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教师进修</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0.48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0.48</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20509</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教育费附加安排的支出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103.32</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103.32</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2050904</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城市中小学教学设施</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103.32</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103.32</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社会保障和就业支出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371.39</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371.39</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20805</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行政事业单位养老支出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349.28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349.28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lastRenderedPageBreak/>
              <w:t>2080505</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机关事业单位基本养老保险缴费支出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227.96</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227.96</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2080506</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机关事业单位职业年金缴费支出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121.32</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121.32</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20808</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抚恤</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3.28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3.28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2080801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死亡抚恤</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2.51</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2.51</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2080899</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其他优抚支出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0.77</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0.77</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20811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残疾人事业</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18.83</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18.83</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2081199</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其他残疾人事业支出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18.83</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18.83</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210</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卫生健康支出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21011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行政事业单位医疗</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2101102</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事业单位医疗</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94.64</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221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住房保障支出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22102</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住房改革支出</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r w:rsidR="004C69F6" w:rsidRPr="004C69F6" w:rsidTr="004C69F6">
        <w:trPr>
          <w:trHeight w:val="308"/>
        </w:trPr>
        <w:tc>
          <w:tcPr>
            <w:tcW w:w="986" w:type="dxa"/>
            <w:tcBorders>
              <w:top w:val="nil"/>
              <w:left w:val="single" w:sz="4" w:space="0" w:color="000000"/>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2210201</w:t>
            </w:r>
          </w:p>
        </w:tc>
        <w:tc>
          <w:tcPr>
            <w:tcW w:w="3971"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住房公积金</w:t>
            </w:r>
          </w:p>
        </w:tc>
        <w:tc>
          <w:tcPr>
            <w:tcW w:w="1275"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276"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230.88</w:t>
            </w:r>
          </w:p>
        </w:tc>
        <w:tc>
          <w:tcPr>
            <w:tcW w:w="1103" w:type="dxa"/>
            <w:tcBorders>
              <w:top w:val="nil"/>
              <w:left w:val="nil"/>
              <w:bottom w:val="single" w:sz="4" w:space="0" w:color="000000"/>
              <w:right w:val="single" w:sz="4" w:space="0" w:color="000000"/>
            </w:tcBorders>
            <w:shd w:val="clear" w:color="auto" w:fill="auto"/>
            <w:noWrap/>
            <w:vAlign w:val="center"/>
            <w:hideMark/>
          </w:tcPr>
          <w:p w:rsidR="004C69F6" w:rsidRPr="004C69F6" w:rsidRDefault="004C69F6" w:rsidP="004C69F6">
            <w:pPr>
              <w:widowControl/>
              <w:autoSpaceDE/>
              <w:autoSpaceDN/>
              <w:adjustRightInd/>
              <w:jc w:val="right"/>
              <w:rPr>
                <w:rFonts w:ascii="宋体" w:eastAsia="宋体" w:hAnsi="宋体" w:cs="Arial"/>
                <w:color w:val="000000"/>
                <w:sz w:val="22"/>
                <w:szCs w:val="22"/>
              </w:rPr>
            </w:pPr>
            <w:r w:rsidRPr="004C69F6">
              <w:rPr>
                <w:rFonts w:ascii="宋体" w:eastAsia="宋体" w:hAnsi="宋体" w:cs="Arial" w:hint="eastAsia"/>
                <w:color w:val="000000"/>
                <w:sz w:val="22"/>
                <w:szCs w:val="22"/>
              </w:rPr>
              <w:t xml:space="preserve">　</w:t>
            </w:r>
          </w:p>
        </w:tc>
      </w:tr>
    </w:tbl>
    <w:p w:rsidR="004C69F6" w:rsidRDefault="004C69F6" w:rsidP="004C69F6"/>
    <w:p w:rsidR="004C69F6" w:rsidRDefault="004C69F6" w:rsidP="004C69F6"/>
    <w:p w:rsidR="004C69F6" w:rsidRDefault="004C69F6" w:rsidP="004C69F6"/>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lastRenderedPageBreak/>
        <w:t>七、一般公共预算财政拨款支出决算明细表</w:t>
      </w:r>
    </w:p>
    <w:p w:rsidR="004C69F6" w:rsidRPr="00D32E9B" w:rsidRDefault="002E3407" w:rsidP="004C69F6">
      <w:r w:rsidRPr="002E3407">
        <w:rPr>
          <w:noProof/>
        </w:rPr>
        <w:drawing>
          <wp:inline distT="0" distB="0" distL="0" distR="0">
            <wp:extent cx="5581650" cy="5372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1650" cy="5372100"/>
                    </a:xfrm>
                    <a:prstGeom prst="rect">
                      <a:avLst/>
                    </a:prstGeom>
                    <a:noFill/>
                    <a:ln>
                      <a:noFill/>
                    </a:ln>
                  </pic:spPr>
                </pic:pic>
              </a:graphicData>
            </a:graphic>
          </wp:inline>
        </w:drawing>
      </w:r>
    </w:p>
    <w:p w:rsidR="004C69F6" w:rsidRDefault="004C69F6" w:rsidP="004C69F6"/>
    <w:p w:rsidR="002E3407" w:rsidRDefault="001602E1" w:rsidP="004C69F6">
      <w:r w:rsidRPr="001602E1">
        <w:rPr>
          <w:noProof/>
        </w:rPr>
        <w:lastRenderedPageBreak/>
        <w:drawing>
          <wp:inline distT="0" distB="0" distL="0" distR="0">
            <wp:extent cx="5553075" cy="55816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3075" cy="5581650"/>
                    </a:xfrm>
                    <a:prstGeom prst="rect">
                      <a:avLst/>
                    </a:prstGeom>
                    <a:noFill/>
                    <a:ln>
                      <a:noFill/>
                    </a:ln>
                  </pic:spPr>
                </pic:pic>
              </a:graphicData>
            </a:graphic>
          </wp:inline>
        </w:drawing>
      </w:r>
    </w:p>
    <w:p w:rsidR="002E3407" w:rsidRDefault="002E3407" w:rsidP="004C69F6"/>
    <w:p w:rsidR="001602E1" w:rsidRDefault="001602E1" w:rsidP="004C69F6"/>
    <w:p w:rsidR="001602E1" w:rsidRDefault="001602E1" w:rsidP="004C69F6">
      <w:r w:rsidRPr="001602E1">
        <w:rPr>
          <w:noProof/>
        </w:rPr>
        <w:lastRenderedPageBreak/>
        <w:drawing>
          <wp:inline distT="0" distB="0" distL="0" distR="0">
            <wp:extent cx="5553075" cy="63627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53075" cy="6362700"/>
                    </a:xfrm>
                    <a:prstGeom prst="rect">
                      <a:avLst/>
                    </a:prstGeom>
                    <a:noFill/>
                    <a:ln>
                      <a:noFill/>
                    </a:ln>
                  </pic:spPr>
                </pic:pic>
              </a:graphicData>
            </a:graphic>
          </wp:inline>
        </w:drawing>
      </w:r>
    </w:p>
    <w:p w:rsidR="001602E1" w:rsidRDefault="001602E1" w:rsidP="004C69F6"/>
    <w:p w:rsidR="001D57B0" w:rsidRDefault="001D57B0" w:rsidP="004C69F6"/>
    <w:p w:rsidR="001D57B0" w:rsidRDefault="001D57B0" w:rsidP="004C69F6"/>
    <w:p w:rsidR="001D57B0" w:rsidRPr="00B64D49" w:rsidRDefault="001D57B0" w:rsidP="004C69F6"/>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lastRenderedPageBreak/>
        <w:t>八、一般公共预算财政拨款基本支出决算表</w:t>
      </w:r>
    </w:p>
    <w:p w:rsidR="001D57B0" w:rsidRDefault="001D57B0" w:rsidP="001D57B0">
      <w:r w:rsidRPr="001D57B0">
        <w:rPr>
          <w:rFonts w:hint="eastAsia"/>
          <w:noProof/>
        </w:rPr>
        <w:drawing>
          <wp:inline distT="0" distB="0" distL="0" distR="0">
            <wp:extent cx="5486400" cy="40481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4048125"/>
                    </a:xfrm>
                    <a:prstGeom prst="rect">
                      <a:avLst/>
                    </a:prstGeom>
                    <a:noFill/>
                    <a:ln>
                      <a:noFill/>
                    </a:ln>
                  </pic:spPr>
                </pic:pic>
              </a:graphicData>
            </a:graphic>
          </wp:inline>
        </w:drawing>
      </w:r>
    </w:p>
    <w:p w:rsidR="001D57B0" w:rsidRDefault="001D57B0" w:rsidP="001D57B0"/>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九、一般公共预算财政拨款项目支出决算表</w:t>
      </w:r>
    </w:p>
    <w:tbl>
      <w:tblPr>
        <w:tblW w:w="8359" w:type="dxa"/>
        <w:tblLook w:val="04A0"/>
      </w:tblPr>
      <w:tblGrid>
        <w:gridCol w:w="1413"/>
        <w:gridCol w:w="2693"/>
        <w:gridCol w:w="2126"/>
        <w:gridCol w:w="2127"/>
      </w:tblGrid>
      <w:tr w:rsidR="001D57B0" w:rsidRPr="001D57B0" w:rsidTr="001D57B0">
        <w:trPr>
          <w:trHeight w:val="308"/>
        </w:trPr>
        <w:tc>
          <w:tcPr>
            <w:tcW w:w="4106"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w:t>
            </w:r>
          </w:p>
        </w:tc>
        <w:tc>
          <w:tcPr>
            <w:tcW w:w="2126"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本年收入</w:t>
            </w:r>
          </w:p>
        </w:tc>
        <w:tc>
          <w:tcPr>
            <w:tcW w:w="2127"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本年支出</w:t>
            </w:r>
          </w:p>
        </w:tc>
      </w:tr>
      <w:tr w:rsidR="001D57B0" w:rsidRPr="001D57B0" w:rsidTr="001D57B0">
        <w:trPr>
          <w:trHeight w:val="308"/>
        </w:trPr>
        <w:tc>
          <w:tcPr>
            <w:tcW w:w="1413"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科目代码</w:t>
            </w:r>
          </w:p>
        </w:tc>
        <w:tc>
          <w:tcPr>
            <w:tcW w:w="2693" w:type="dxa"/>
            <w:vMerge w:val="restart"/>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科目名称</w:t>
            </w:r>
          </w:p>
        </w:tc>
        <w:tc>
          <w:tcPr>
            <w:tcW w:w="2126"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127"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285"/>
        </w:trPr>
        <w:tc>
          <w:tcPr>
            <w:tcW w:w="1413"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693"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126"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127"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4106"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合计</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1,094.98</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1,095.08</w:t>
            </w:r>
          </w:p>
        </w:tc>
      </w:tr>
      <w:tr w:rsidR="001D57B0" w:rsidRPr="001D57B0" w:rsidTr="001D57B0">
        <w:trPr>
          <w:trHeight w:val="333"/>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教育支出</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1,094.99</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1,095.09</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20502</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普通教育</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991.19</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991.29</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2050202</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小学教育</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525.80</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525.90</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2050203</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初中教育</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465.39</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465.39</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20508</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进修及培训</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0.48</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0.48</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2050801</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教师进修</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0.48</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0.48</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20509</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教育费附加安排的支出</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103.32</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103.32</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2050904</w:t>
            </w:r>
          </w:p>
        </w:tc>
        <w:tc>
          <w:tcPr>
            <w:tcW w:w="2693"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城市中小学教学设施</w:t>
            </w:r>
          </w:p>
        </w:tc>
        <w:tc>
          <w:tcPr>
            <w:tcW w:w="2126"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103.32</w:t>
            </w:r>
          </w:p>
        </w:tc>
        <w:tc>
          <w:tcPr>
            <w:tcW w:w="212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103.32</w:t>
            </w:r>
          </w:p>
        </w:tc>
      </w:tr>
    </w:tbl>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lastRenderedPageBreak/>
        <w:t>十、政府性基金预算财政拨款收入支出决算表</w:t>
      </w:r>
    </w:p>
    <w:tbl>
      <w:tblPr>
        <w:tblW w:w="9100" w:type="dxa"/>
        <w:tblLook w:val="04A0"/>
      </w:tblPr>
      <w:tblGrid>
        <w:gridCol w:w="1129"/>
        <w:gridCol w:w="2694"/>
        <w:gridCol w:w="897"/>
        <w:gridCol w:w="760"/>
        <w:gridCol w:w="640"/>
        <w:gridCol w:w="1080"/>
        <w:gridCol w:w="1080"/>
        <w:gridCol w:w="820"/>
      </w:tblGrid>
      <w:tr w:rsidR="001D57B0" w:rsidRPr="001D57B0" w:rsidTr="001D57B0">
        <w:trPr>
          <w:trHeight w:val="308"/>
        </w:trPr>
        <w:tc>
          <w:tcPr>
            <w:tcW w:w="3823"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w:t>
            </w:r>
          </w:p>
        </w:tc>
        <w:tc>
          <w:tcPr>
            <w:tcW w:w="897"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年初结转和结余</w:t>
            </w:r>
          </w:p>
        </w:tc>
        <w:tc>
          <w:tcPr>
            <w:tcW w:w="760"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本年收入</w:t>
            </w:r>
          </w:p>
        </w:tc>
        <w:tc>
          <w:tcPr>
            <w:tcW w:w="2800" w:type="dxa"/>
            <w:gridSpan w:val="3"/>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本年支出</w:t>
            </w:r>
          </w:p>
        </w:tc>
        <w:tc>
          <w:tcPr>
            <w:tcW w:w="820"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年末结转和结余</w:t>
            </w:r>
          </w:p>
        </w:tc>
      </w:tr>
      <w:tr w:rsidR="001D57B0" w:rsidRPr="001D57B0" w:rsidTr="001D57B0">
        <w:trPr>
          <w:trHeight w:val="308"/>
        </w:trPr>
        <w:tc>
          <w:tcPr>
            <w:tcW w:w="1129"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科目代码</w:t>
            </w:r>
          </w:p>
        </w:tc>
        <w:tc>
          <w:tcPr>
            <w:tcW w:w="2694" w:type="dxa"/>
            <w:vMerge w:val="restart"/>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科目名称</w:t>
            </w:r>
          </w:p>
        </w:tc>
        <w:tc>
          <w:tcPr>
            <w:tcW w:w="897"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76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640"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小计</w:t>
            </w:r>
          </w:p>
        </w:tc>
        <w:tc>
          <w:tcPr>
            <w:tcW w:w="1080"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基本支出</w:t>
            </w:r>
          </w:p>
        </w:tc>
        <w:tc>
          <w:tcPr>
            <w:tcW w:w="1080"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项目支出</w:t>
            </w:r>
          </w:p>
        </w:tc>
        <w:tc>
          <w:tcPr>
            <w:tcW w:w="82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1129"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694"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897"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76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64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08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08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82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1129"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694"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897"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76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64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08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080"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820"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3823"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栏次</w:t>
            </w:r>
          </w:p>
        </w:tc>
        <w:tc>
          <w:tcPr>
            <w:tcW w:w="897"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1</w:t>
            </w:r>
          </w:p>
        </w:tc>
        <w:tc>
          <w:tcPr>
            <w:tcW w:w="760"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2</w:t>
            </w:r>
          </w:p>
        </w:tc>
        <w:tc>
          <w:tcPr>
            <w:tcW w:w="640"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3</w:t>
            </w:r>
          </w:p>
        </w:tc>
        <w:tc>
          <w:tcPr>
            <w:tcW w:w="1080"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4</w:t>
            </w:r>
          </w:p>
        </w:tc>
        <w:tc>
          <w:tcPr>
            <w:tcW w:w="1080"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5</w:t>
            </w:r>
          </w:p>
        </w:tc>
        <w:tc>
          <w:tcPr>
            <w:tcW w:w="820"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6</w:t>
            </w:r>
          </w:p>
        </w:tc>
      </w:tr>
      <w:tr w:rsidR="001D57B0" w:rsidRPr="001D57B0" w:rsidTr="001D57B0">
        <w:trPr>
          <w:trHeight w:val="308"/>
        </w:trPr>
        <w:tc>
          <w:tcPr>
            <w:tcW w:w="3823"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合计</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此表无数据，以空表公开</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129"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69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9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76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64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08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820"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bl>
    <w:p w:rsidR="001D57B0" w:rsidRDefault="001D57B0" w:rsidP="001D57B0"/>
    <w:p w:rsidR="001D57B0" w:rsidRDefault="001D57B0" w:rsidP="001D57B0"/>
    <w:p w:rsidR="001D57B0" w:rsidRDefault="001D57B0" w:rsidP="001D57B0"/>
    <w:p w:rsidR="001D57B0" w:rsidRPr="001D57B0" w:rsidRDefault="001D57B0" w:rsidP="001D57B0"/>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十一、国有资本经营预算财政拨款收入支出决算表</w:t>
      </w:r>
    </w:p>
    <w:tbl>
      <w:tblPr>
        <w:tblW w:w="9067" w:type="dxa"/>
        <w:tblLook w:val="04A0"/>
      </w:tblPr>
      <w:tblGrid>
        <w:gridCol w:w="1413"/>
        <w:gridCol w:w="3118"/>
        <w:gridCol w:w="1134"/>
        <w:gridCol w:w="1134"/>
        <w:gridCol w:w="1134"/>
        <w:gridCol w:w="1134"/>
      </w:tblGrid>
      <w:tr w:rsidR="001D57B0" w:rsidRPr="001D57B0" w:rsidTr="001D57B0">
        <w:trPr>
          <w:trHeight w:val="308"/>
        </w:trPr>
        <w:tc>
          <w:tcPr>
            <w:tcW w:w="4531"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年初结转和结余</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本年收入</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本年支出</w:t>
            </w:r>
          </w:p>
        </w:tc>
        <w:tc>
          <w:tcPr>
            <w:tcW w:w="1134" w:type="dxa"/>
            <w:vMerge w:val="restart"/>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年末结转和结余</w:t>
            </w:r>
          </w:p>
        </w:tc>
      </w:tr>
      <w:tr w:rsidR="001D57B0" w:rsidRPr="001D57B0" w:rsidTr="001D57B0">
        <w:trPr>
          <w:trHeight w:val="308"/>
        </w:trPr>
        <w:tc>
          <w:tcPr>
            <w:tcW w:w="1413"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科目代码</w:t>
            </w:r>
          </w:p>
        </w:tc>
        <w:tc>
          <w:tcPr>
            <w:tcW w:w="3118" w:type="dxa"/>
            <w:vMerge w:val="restart"/>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科目名称</w:t>
            </w: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1413"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3118"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134" w:type="dxa"/>
            <w:vMerge/>
            <w:tcBorders>
              <w:top w:val="single" w:sz="4" w:space="0" w:color="000000"/>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1D57B0">
        <w:trPr>
          <w:trHeight w:val="308"/>
        </w:trPr>
        <w:tc>
          <w:tcPr>
            <w:tcW w:w="4531"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栏次</w:t>
            </w:r>
          </w:p>
        </w:tc>
        <w:tc>
          <w:tcPr>
            <w:tcW w:w="1134"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1</w:t>
            </w:r>
          </w:p>
        </w:tc>
        <w:tc>
          <w:tcPr>
            <w:tcW w:w="1134"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2</w:t>
            </w:r>
          </w:p>
        </w:tc>
        <w:tc>
          <w:tcPr>
            <w:tcW w:w="1134"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3</w:t>
            </w:r>
          </w:p>
        </w:tc>
        <w:tc>
          <w:tcPr>
            <w:tcW w:w="1134"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4</w:t>
            </w:r>
          </w:p>
        </w:tc>
      </w:tr>
      <w:tr w:rsidR="001D57B0" w:rsidRPr="001D57B0" w:rsidTr="001D57B0">
        <w:trPr>
          <w:trHeight w:val="308"/>
        </w:trPr>
        <w:tc>
          <w:tcPr>
            <w:tcW w:w="4531"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合计</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此表无数据，以空表公开</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1D57B0">
        <w:trPr>
          <w:trHeight w:val="308"/>
        </w:trPr>
        <w:tc>
          <w:tcPr>
            <w:tcW w:w="1413"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31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134"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bl>
    <w:p w:rsidR="001D57B0" w:rsidRPr="001D57B0" w:rsidRDefault="001D57B0" w:rsidP="001D57B0"/>
    <w:p w:rsidR="001D57B0" w:rsidRDefault="001D57B0" w:rsidP="001D57B0"/>
    <w:p w:rsidR="001D57B0" w:rsidRDefault="001D57B0" w:rsidP="001D57B0"/>
    <w:p w:rsidR="001D57B0" w:rsidRPr="001D57B0" w:rsidRDefault="001D57B0" w:rsidP="001D57B0"/>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lastRenderedPageBreak/>
        <w:t>十二、国有资本经营预算财政拨款支出决算表</w:t>
      </w:r>
    </w:p>
    <w:tbl>
      <w:tblPr>
        <w:tblW w:w="8500" w:type="dxa"/>
        <w:tblLook w:val="04A0"/>
      </w:tblPr>
      <w:tblGrid>
        <w:gridCol w:w="1271"/>
        <w:gridCol w:w="2977"/>
        <w:gridCol w:w="1559"/>
        <w:gridCol w:w="1418"/>
        <w:gridCol w:w="1275"/>
      </w:tblGrid>
      <w:tr w:rsidR="001D57B0" w:rsidRPr="001D57B0" w:rsidTr="007F461F">
        <w:trPr>
          <w:trHeight w:val="308"/>
        </w:trPr>
        <w:tc>
          <w:tcPr>
            <w:tcW w:w="4248" w:type="dxa"/>
            <w:gridSpan w:val="2"/>
            <w:tcBorders>
              <w:top w:val="single" w:sz="4" w:space="0" w:color="000000"/>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w:t>
            </w:r>
          </w:p>
        </w:tc>
        <w:tc>
          <w:tcPr>
            <w:tcW w:w="4252" w:type="dxa"/>
            <w:gridSpan w:val="3"/>
            <w:tcBorders>
              <w:top w:val="single" w:sz="4" w:space="0" w:color="000000"/>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本年支出</w:t>
            </w:r>
          </w:p>
        </w:tc>
      </w:tr>
      <w:tr w:rsidR="007F461F" w:rsidRPr="001D57B0" w:rsidTr="007F461F">
        <w:trPr>
          <w:trHeight w:val="308"/>
        </w:trPr>
        <w:tc>
          <w:tcPr>
            <w:tcW w:w="1271" w:type="dxa"/>
            <w:vMerge w:val="restart"/>
            <w:tcBorders>
              <w:top w:val="nil"/>
              <w:left w:val="single" w:sz="4" w:space="0" w:color="000000"/>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科目代码</w:t>
            </w:r>
          </w:p>
        </w:tc>
        <w:tc>
          <w:tcPr>
            <w:tcW w:w="2977" w:type="dxa"/>
            <w:vMerge w:val="restart"/>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科目名称</w:t>
            </w:r>
          </w:p>
        </w:tc>
        <w:tc>
          <w:tcPr>
            <w:tcW w:w="1559"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合计</w:t>
            </w:r>
          </w:p>
        </w:tc>
        <w:tc>
          <w:tcPr>
            <w:tcW w:w="1418"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基本支出</w:t>
            </w:r>
          </w:p>
        </w:tc>
        <w:tc>
          <w:tcPr>
            <w:tcW w:w="1275" w:type="dxa"/>
            <w:vMerge w:val="restart"/>
            <w:tcBorders>
              <w:top w:val="nil"/>
              <w:left w:val="nil"/>
              <w:bottom w:val="single" w:sz="4" w:space="0" w:color="000000"/>
              <w:right w:val="single" w:sz="4" w:space="0" w:color="000000"/>
            </w:tcBorders>
            <w:shd w:val="clear" w:color="FFFFFF" w:fill="C0C0C0"/>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项目支出</w:t>
            </w:r>
          </w:p>
        </w:tc>
      </w:tr>
      <w:tr w:rsidR="001D57B0" w:rsidRPr="001D57B0" w:rsidTr="007F461F">
        <w:trPr>
          <w:trHeight w:val="308"/>
        </w:trPr>
        <w:tc>
          <w:tcPr>
            <w:tcW w:w="1271"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977"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559"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418"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275"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7F461F">
        <w:trPr>
          <w:trHeight w:val="308"/>
        </w:trPr>
        <w:tc>
          <w:tcPr>
            <w:tcW w:w="1271" w:type="dxa"/>
            <w:vMerge/>
            <w:tcBorders>
              <w:top w:val="nil"/>
              <w:left w:val="single" w:sz="4" w:space="0" w:color="000000"/>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2977"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559"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418"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c>
          <w:tcPr>
            <w:tcW w:w="1275" w:type="dxa"/>
            <w:vMerge/>
            <w:tcBorders>
              <w:top w:val="nil"/>
              <w:left w:val="nil"/>
              <w:bottom w:val="single" w:sz="4" w:space="0" w:color="000000"/>
              <w:right w:val="single" w:sz="4" w:space="0" w:color="000000"/>
            </w:tcBorders>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p>
        </w:tc>
      </w:tr>
      <w:tr w:rsidR="001D57B0" w:rsidRPr="001D57B0" w:rsidTr="007F461F">
        <w:trPr>
          <w:trHeight w:val="308"/>
        </w:trPr>
        <w:tc>
          <w:tcPr>
            <w:tcW w:w="4248"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栏次</w:t>
            </w:r>
          </w:p>
        </w:tc>
        <w:tc>
          <w:tcPr>
            <w:tcW w:w="1559"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1</w:t>
            </w:r>
          </w:p>
        </w:tc>
        <w:tc>
          <w:tcPr>
            <w:tcW w:w="1418"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2</w:t>
            </w:r>
          </w:p>
        </w:tc>
        <w:tc>
          <w:tcPr>
            <w:tcW w:w="1275" w:type="dxa"/>
            <w:tcBorders>
              <w:top w:val="nil"/>
              <w:left w:val="nil"/>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3</w:t>
            </w:r>
          </w:p>
        </w:tc>
      </w:tr>
      <w:tr w:rsidR="001D57B0" w:rsidRPr="001D57B0" w:rsidTr="007F461F">
        <w:trPr>
          <w:trHeight w:val="308"/>
        </w:trPr>
        <w:tc>
          <w:tcPr>
            <w:tcW w:w="4248" w:type="dxa"/>
            <w:gridSpan w:val="2"/>
            <w:tcBorders>
              <w:top w:val="nil"/>
              <w:left w:val="single" w:sz="4" w:space="0" w:color="000000"/>
              <w:bottom w:val="single" w:sz="4" w:space="0" w:color="000000"/>
              <w:right w:val="single" w:sz="4" w:space="0" w:color="000000"/>
            </w:tcBorders>
            <w:shd w:val="clear" w:color="FFFFFF" w:fill="C0C0C0"/>
            <w:noWrap/>
            <w:vAlign w:val="center"/>
            <w:hideMark/>
          </w:tcPr>
          <w:p w:rsidR="001D57B0" w:rsidRPr="001D57B0" w:rsidRDefault="001D57B0" w:rsidP="001D57B0">
            <w:pPr>
              <w:widowControl/>
              <w:autoSpaceDE/>
              <w:autoSpaceDN/>
              <w:adjustRightInd/>
              <w:jc w:val="center"/>
              <w:rPr>
                <w:rFonts w:ascii="宋体" w:eastAsia="宋体" w:hAnsi="宋体" w:cs="Arial"/>
                <w:color w:val="000000"/>
                <w:sz w:val="22"/>
                <w:szCs w:val="22"/>
              </w:rPr>
            </w:pPr>
            <w:r w:rsidRPr="001D57B0">
              <w:rPr>
                <w:rFonts w:ascii="宋体" w:eastAsia="宋体" w:hAnsi="宋体" w:cs="Arial" w:hint="eastAsia"/>
                <w:color w:val="000000"/>
                <w:sz w:val="22"/>
                <w:szCs w:val="22"/>
              </w:rPr>
              <w:t>合计</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b/>
                <w:bCs/>
                <w:color w:val="000000"/>
                <w:sz w:val="22"/>
                <w:szCs w:val="22"/>
              </w:rPr>
            </w:pPr>
            <w:r w:rsidRPr="001D57B0">
              <w:rPr>
                <w:rFonts w:ascii="宋体" w:eastAsia="宋体" w:hAnsi="宋体" w:cs="Arial" w:hint="eastAsia"/>
                <w:b/>
                <w:bCs/>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此表无数据，以空表公开</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r w:rsidR="001D57B0" w:rsidRPr="001D57B0" w:rsidTr="007F461F">
        <w:trPr>
          <w:trHeight w:val="308"/>
        </w:trPr>
        <w:tc>
          <w:tcPr>
            <w:tcW w:w="1271" w:type="dxa"/>
            <w:tcBorders>
              <w:top w:val="nil"/>
              <w:left w:val="single" w:sz="4" w:space="0" w:color="000000"/>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2977"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559"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418"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c>
          <w:tcPr>
            <w:tcW w:w="1275" w:type="dxa"/>
            <w:tcBorders>
              <w:top w:val="nil"/>
              <w:left w:val="nil"/>
              <w:bottom w:val="single" w:sz="4" w:space="0" w:color="000000"/>
              <w:right w:val="single" w:sz="4" w:space="0" w:color="000000"/>
            </w:tcBorders>
            <w:shd w:val="clear" w:color="auto" w:fill="auto"/>
            <w:noWrap/>
            <w:vAlign w:val="center"/>
            <w:hideMark/>
          </w:tcPr>
          <w:p w:rsidR="001D57B0" w:rsidRPr="001D57B0" w:rsidRDefault="001D57B0" w:rsidP="001D57B0">
            <w:pPr>
              <w:widowControl/>
              <w:autoSpaceDE/>
              <w:autoSpaceDN/>
              <w:adjustRightInd/>
              <w:jc w:val="right"/>
              <w:rPr>
                <w:rFonts w:ascii="宋体" w:eastAsia="宋体" w:hAnsi="宋体" w:cs="Arial"/>
                <w:color w:val="000000"/>
                <w:sz w:val="22"/>
                <w:szCs w:val="22"/>
              </w:rPr>
            </w:pPr>
            <w:r w:rsidRPr="001D57B0">
              <w:rPr>
                <w:rFonts w:ascii="宋体" w:eastAsia="宋体" w:hAnsi="宋体" w:cs="Arial" w:hint="eastAsia"/>
                <w:color w:val="000000"/>
                <w:sz w:val="22"/>
                <w:szCs w:val="22"/>
              </w:rPr>
              <w:t xml:space="preserve">　</w:t>
            </w:r>
          </w:p>
        </w:tc>
      </w:tr>
    </w:tbl>
    <w:p w:rsidR="001D57B0" w:rsidRPr="001D57B0" w:rsidRDefault="001D57B0" w:rsidP="001D57B0"/>
    <w:p w:rsidR="001D57B0" w:rsidRPr="001D57B0" w:rsidRDefault="001D57B0" w:rsidP="001D57B0"/>
    <w:p w:rsidR="00494F06" w:rsidRDefault="00F465CE">
      <w:pPr>
        <w:pStyle w:val="2"/>
        <w:keepNext/>
        <w:keepLines/>
        <w:spacing w:before="260" w:after="260" w:line="408" w:lineRule="auto"/>
        <w:jc w:val="both"/>
        <w:rPr>
          <w:rFonts w:ascii="仿宋" w:eastAsia="仿宋" w:hAnsi="Cambria" w:cs="仿宋"/>
          <w:kern w:val="2"/>
          <w:sz w:val="32"/>
          <w:szCs w:val="32"/>
        </w:rPr>
      </w:pPr>
      <w:r>
        <w:rPr>
          <w:rFonts w:ascii="仿宋" w:eastAsia="仿宋" w:hAnsi="Cambria" w:cs="仿宋" w:hint="eastAsia"/>
          <w:kern w:val="2"/>
          <w:sz w:val="32"/>
          <w:szCs w:val="32"/>
        </w:rPr>
        <w:t>十三、财政拨款</w:t>
      </w:r>
      <w:r>
        <w:rPr>
          <w:rFonts w:ascii="仿宋" w:eastAsia="仿宋" w:hAnsi="Cambria" w:cs="仿宋"/>
          <w:kern w:val="2"/>
          <w:sz w:val="32"/>
          <w:szCs w:val="32"/>
        </w:rPr>
        <w:t>“</w:t>
      </w:r>
      <w:r>
        <w:rPr>
          <w:rFonts w:ascii="仿宋" w:eastAsia="仿宋" w:hAnsi="Cambria" w:cs="仿宋" w:hint="eastAsia"/>
          <w:kern w:val="2"/>
          <w:sz w:val="32"/>
          <w:szCs w:val="32"/>
        </w:rPr>
        <w:t>三公</w:t>
      </w:r>
      <w:r>
        <w:rPr>
          <w:rFonts w:ascii="仿宋" w:eastAsia="仿宋" w:hAnsi="Cambria" w:cs="仿宋"/>
          <w:kern w:val="2"/>
          <w:sz w:val="32"/>
          <w:szCs w:val="32"/>
        </w:rPr>
        <w:t>”</w:t>
      </w:r>
      <w:r>
        <w:rPr>
          <w:rFonts w:ascii="仿宋" w:eastAsia="仿宋" w:hAnsi="Cambria" w:cs="仿宋" w:hint="eastAsia"/>
          <w:kern w:val="2"/>
          <w:sz w:val="32"/>
          <w:szCs w:val="32"/>
        </w:rPr>
        <w:t>经费支出决算表</w:t>
      </w:r>
    </w:p>
    <w:p w:rsidR="007F461F" w:rsidRDefault="007F461F" w:rsidP="007F461F"/>
    <w:p w:rsidR="007F461F" w:rsidRPr="007F461F" w:rsidRDefault="007F461F" w:rsidP="007F461F">
      <w:r w:rsidRPr="007F461F">
        <w:rPr>
          <w:rFonts w:hint="eastAsia"/>
          <w:noProof/>
        </w:rPr>
        <w:drawing>
          <wp:inline distT="0" distB="0" distL="0" distR="0">
            <wp:extent cx="5486400" cy="1614805"/>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1614805"/>
                    </a:xfrm>
                    <a:prstGeom prst="rect">
                      <a:avLst/>
                    </a:prstGeom>
                    <a:noFill/>
                    <a:ln>
                      <a:noFill/>
                    </a:ln>
                  </pic:spPr>
                </pic:pic>
              </a:graphicData>
            </a:graphic>
          </wp:inline>
        </w:drawing>
      </w:r>
    </w:p>
    <w:p w:rsidR="00494F06" w:rsidRDefault="00494F06">
      <w:pPr>
        <w:rPr>
          <w:rFonts w:ascii="华文中宋" w:eastAsia="华文中宋" w:hAnsi="Cambria" w:cs="华文中宋"/>
          <w:kern w:val="2"/>
          <w:sz w:val="36"/>
          <w:szCs w:val="36"/>
        </w:rPr>
      </w:pPr>
    </w:p>
    <w:sectPr w:rsidR="00494F06" w:rsidSect="00164B33">
      <w:footerReference w:type="default" r:id="rId1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B1B" w:rsidRDefault="00FE2B1B" w:rsidP="0088463D">
      <w:r>
        <w:separator/>
      </w:r>
    </w:p>
  </w:endnote>
  <w:endnote w:type="continuationSeparator" w:id="1">
    <w:p w:rsidR="00FE2B1B" w:rsidRDefault="00FE2B1B" w:rsidP="00884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黑体_GBK">
    <w:altName w:val="微软雅黑"/>
    <w:charset w:val="86"/>
    <w:family w:val="auto"/>
    <w:pitch w:val="variable"/>
    <w:sig w:usb0="00000000" w:usb1="38CF7CFA" w:usb2="00082016" w:usb3="00000000" w:csb0="00040001" w:csb1="00000000"/>
  </w:font>
  <w:font w:name="方正仿宋_GBK">
    <w:altName w:val="微软雅黑"/>
    <w:charset w:val="86"/>
    <w:family w:val="auto"/>
    <w:pitch w:val="variable"/>
    <w:sig w:usb0="00000000" w:usb1="38CF7CFA" w:usb2="00082016" w:usb3="00000000" w:csb0="00040001" w:csb1="00000000"/>
  </w:font>
  <w:font w:name="楷体_GB2312">
    <w:altName w:val="楷体"/>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257905"/>
      <w:docPartObj>
        <w:docPartGallery w:val="Page Numbers (Bottom of Page)"/>
        <w:docPartUnique/>
      </w:docPartObj>
    </w:sdtPr>
    <w:sdtContent>
      <w:p w:rsidR="00D32E9B" w:rsidRDefault="00164B33">
        <w:pPr>
          <w:pStyle w:val="a3"/>
          <w:jc w:val="center"/>
        </w:pPr>
        <w:r>
          <w:fldChar w:fldCharType="begin"/>
        </w:r>
        <w:r w:rsidR="00D32E9B">
          <w:instrText>PAGE   \* MERGEFORMAT</w:instrText>
        </w:r>
        <w:r>
          <w:fldChar w:fldCharType="separate"/>
        </w:r>
        <w:r w:rsidR="00FB5ABD" w:rsidRPr="00FB5ABD">
          <w:rPr>
            <w:noProof/>
            <w:lang w:val="zh-CN"/>
          </w:rPr>
          <w:t>41</w:t>
        </w:r>
        <w:r>
          <w:fldChar w:fldCharType="end"/>
        </w:r>
      </w:p>
    </w:sdtContent>
  </w:sdt>
  <w:p w:rsidR="00D32E9B" w:rsidRDefault="00D32E9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B1B" w:rsidRDefault="00FE2B1B" w:rsidP="0088463D">
      <w:r>
        <w:separator/>
      </w:r>
    </w:p>
  </w:footnote>
  <w:footnote w:type="continuationSeparator" w:id="1">
    <w:p w:rsidR="00FE2B1B" w:rsidRDefault="00FE2B1B" w:rsidP="008846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B3BBC"/>
    <w:multiLevelType w:val="multilevel"/>
    <w:tmpl w:val="14EB3BBC"/>
    <w:lvl w:ilvl="0">
      <w:start w:val="1"/>
      <w:numFmt w:val="japaneseCounting"/>
      <w:lvlText w:val="%1、"/>
      <w:lvlJc w:val="left"/>
      <w:pPr>
        <w:ind w:left="1270" w:hanging="630"/>
      </w:pPr>
      <w:rPr>
        <w:rFonts w:hint="default"/>
        <w:color w:val="00000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5068691F"/>
    <w:multiLevelType w:val="hybridMultilevel"/>
    <w:tmpl w:val="E8FCD020"/>
    <w:lvl w:ilvl="0" w:tplc="332EC6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useFELayout/>
  </w:compat>
  <w:docVars>
    <w:docVar w:name="commondata" w:val="eyJoZGlkIjoiNzU2ZGIyNzk0ZDg2ZDRiY2Y4NmFiZDU0NGMwNzJkZTcifQ=="/>
  </w:docVars>
  <w:rsids>
    <w:rsidRoot w:val="00755443"/>
    <w:rsid w:val="0000008A"/>
    <w:rsid w:val="000B1E7A"/>
    <w:rsid w:val="001602E1"/>
    <w:rsid w:val="00164B33"/>
    <w:rsid w:val="001A28AC"/>
    <w:rsid w:val="001D57B0"/>
    <w:rsid w:val="00246DAA"/>
    <w:rsid w:val="00253818"/>
    <w:rsid w:val="00253A94"/>
    <w:rsid w:val="002623DD"/>
    <w:rsid w:val="00262F76"/>
    <w:rsid w:val="00294A09"/>
    <w:rsid w:val="002B6761"/>
    <w:rsid w:val="002E3407"/>
    <w:rsid w:val="0033767E"/>
    <w:rsid w:val="0043272C"/>
    <w:rsid w:val="004742A4"/>
    <w:rsid w:val="00494F06"/>
    <w:rsid w:val="004A4342"/>
    <w:rsid w:val="004C69F6"/>
    <w:rsid w:val="00546A59"/>
    <w:rsid w:val="00644759"/>
    <w:rsid w:val="006F1689"/>
    <w:rsid w:val="00742D39"/>
    <w:rsid w:val="007450A6"/>
    <w:rsid w:val="00755443"/>
    <w:rsid w:val="0076760C"/>
    <w:rsid w:val="00786FC1"/>
    <w:rsid w:val="007A3F63"/>
    <w:rsid w:val="007F461F"/>
    <w:rsid w:val="0082365A"/>
    <w:rsid w:val="0088463D"/>
    <w:rsid w:val="008A6992"/>
    <w:rsid w:val="008C551B"/>
    <w:rsid w:val="008D5117"/>
    <w:rsid w:val="009066C7"/>
    <w:rsid w:val="00965951"/>
    <w:rsid w:val="009E6F8D"/>
    <w:rsid w:val="00B1098A"/>
    <w:rsid w:val="00B224A8"/>
    <w:rsid w:val="00B23821"/>
    <w:rsid w:val="00B64D49"/>
    <w:rsid w:val="00B73F64"/>
    <w:rsid w:val="00B83DC8"/>
    <w:rsid w:val="00BC2D4A"/>
    <w:rsid w:val="00BE6C1B"/>
    <w:rsid w:val="00BF1DE4"/>
    <w:rsid w:val="00D32E9B"/>
    <w:rsid w:val="00D34427"/>
    <w:rsid w:val="00D44F4A"/>
    <w:rsid w:val="00D51090"/>
    <w:rsid w:val="00D52E99"/>
    <w:rsid w:val="00F465CE"/>
    <w:rsid w:val="00FB5ABD"/>
    <w:rsid w:val="00FE2B1B"/>
    <w:rsid w:val="3C2D0D52"/>
    <w:rsid w:val="3D5F3797"/>
    <w:rsid w:val="677879B9"/>
    <w:rsid w:val="695B664F"/>
    <w:rsid w:val="6A0E546F"/>
    <w:rsid w:val="71CC6F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B33"/>
    <w:pPr>
      <w:widowControl w:val="0"/>
      <w:autoSpaceDE w:val="0"/>
      <w:autoSpaceDN w:val="0"/>
      <w:adjustRightInd w:val="0"/>
    </w:pPr>
    <w:rPr>
      <w:rFonts w:ascii="方正小标宋简体" w:eastAsia="方正小标宋简体"/>
      <w:sz w:val="24"/>
      <w:szCs w:val="24"/>
    </w:rPr>
  </w:style>
  <w:style w:type="paragraph" w:styleId="1">
    <w:name w:val="heading 1"/>
    <w:basedOn w:val="a"/>
    <w:next w:val="a"/>
    <w:link w:val="1Char"/>
    <w:uiPriority w:val="99"/>
    <w:qFormat/>
    <w:rsid w:val="00164B33"/>
    <w:pPr>
      <w:outlineLvl w:val="0"/>
    </w:pPr>
  </w:style>
  <w:style w:type="paragraph" w:styleId="2">
    <w:name w:val="heading 2"/>
    <w:basedOn w:val="a"/>
    <w:next w:val="a"/>
    <w:link w:val="2Char"/>
    <w:uiPriority w:val="99"/>
    <w:qFormat/>
    <w:rsid w:val="00164B33"/>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64B33"/>
    <w:rPr>
      <w:rFonts w:ascii="方正小标宋简体" w:eastAsia="方正小标宋简体"/>
      <w:b/>
      <w:bCs/>
      <w:kern w:val="44"/>
      <w:sz w:val="44"/>
      <w:szCs w:val="44"/>
    </w:rPr>
  </w:style>
  <w:style w:type="character" w:customStyle="1" w:styleId="2Char">
    <w:name w:val="标题 2 Char"/>
    <w:basedOn w:val="a0"/>
    <w:link w:val="2"/>
    <w:uiPriority w:val="9"/>
    <w:semiHidden/>
    <w:rsid w:val="00164B33"/>
    <w:rPr>
      <w:rFonts w:asciiTheme="majorHAnsi" w:eastAsiaTheme="majorEastAsia" w:hAnsiTheme="majorHAnsi" w:cstheme="majorBidi"/>
      <w:b/>
      <w:bCs/>
      <w:kern w:val="0"/>
      <w:sz w:val="32"/>
      <w:szCs w:val="32"/>
    </w:rPr>
  </w:style>
  <w:style w:type="paragraph" w:styleId="a3">
    <w:name w:val="footer"/>
    <w:basedOn w:val="a"/>
    <w:link w:val="Char"/>
    <w:uiPriority w:val="99"/>
    <w:unhideWhenUsed/>
    <w:rsid w:val="00164B33"/>
    <w:pPr>
      <w:tabs>
        <w:tab w:val="center" w:pos="4153"/>
        <w:tab w:val="right" w:pos="8306"/>
      </w:tabs>
      <w:snapToGrid w:val="0"/>
    </w:pPr>
    <w:rPr>
      <w:sz w:val="18"/>
      <w:szCs w:val="18"/>
    </w:rPr>
  </w:style>
  <w:style w:type="character" w:customStyle="1" w:styleId="Char">
    <w:name w:val="页脚 Char"/>
    <w:basedOn w:val="a0"/>
    <w:link w:val="a3"/>
    <w:uiPriority w:val="99"/>
    <w:rsid w:val="00164B33"/>
    <w:rPr>
      <w:rFonts w:ascii="方正小标宋简体" w:eastAsia="方正小标宋简体"/>
      <w:kern w:val="0"/>
      <w:sz w:val="18"/>
      <w:szCs w:val="18"/>
    </w:rPr>
  </w:style>
  <w:style w:type="paragraph" w:styleId="a4">
    <w:name w:val="header"/>
    <w:basedOn w:val="a"/>
    <w:link w:val="Char0"/>
    <w:uiPriority w:val="99"/>
    <w:unhideWhenUsed/>
    <w:rsid w:val="00164B3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64B33"/>
    <w:rPr>
      <w:rFonts w:ascii="方正小标宋简体" w:eastAsia="方正小标宋简体"/>
      <w:kern w:val="0"/>
      <w:sz w:val="18"/>
      <w:szCs w:val="18"/>
    </w:rPr>
  </w:style>
  <w:style w:type="character" w:styleId="a5">
    <w:name w:val="Strong"/>
    <w:uiPriority w:val="99"/>
    <w:qFormat/>
    <w:rsid w:val="00164B33"/>
    <w:rPr>
      <w:rFonts w:cs="Times New Roman"/>
      <w:b/>
    </w:rPr>
  </w:style>
  <w:style w:type="paragraph" w:styleId="a6">
    <w:name w:val="List Paragraph"/>
    <w:basedOn w:val="a"/>
    <w:uiPriority w:val="34"/>
    <w:qFormat/>
    <w:rsid w:val="00164B33"/>
    <w:pPr>
      <w:ind w:firstLineChars="200" w:firstLine="420"/>
    </w:pPr>
  </w:style>
  <w:style w:type="paragraph" w:styleId="a7">
    <w:name w:val="Balloon Text"/>
    <w:basedOn w:val="a"/>
    <w:link w:val="Char1"/>
    <w:uiPriority w:val="99"/>
    <w:semiHidden/>
    <w:unhideWhenUsed/>
    <w:rsid w:val="00786FC1"/>
    <w:rPr>
      <w:sz w:val="18"/>
      <w:szCs w:val="18"/>
    </w:rPr>
  </w:style>
  <w:style w:type="character" w:customStyle="1" w:styleId="Char1">
    <w:name w:val="批注框文本 Char"/>
    <w:basedOn w:val="a0"/>
    <w:link w:val="a7"/>
    <w:uiPriority w:val="99"/>
    <w:semiHidden/>
    <w:rsid w:val="00786FC1"/>
    <w:rPr>
      <w:rFonts w:ascii="方正小标宋简体" w:eastAsia="方正小标宋简体"/>
      <w:sz w:val="18"/>
      <w:szCs w:val="18"/>
    </w:rPr>
  </w:style>
</w:styles>
</file>

<file path=word/webSettings.xml><?xml version="1.0" encoding="utf-8"?>
<w:webSettings xmlns:r="http://schemas.openxmlformats.org/officeDocument/2006/relationships" xmlns:w="http://schemas.openxmlformats.org/wordprocessingml/2006/main">
  <w:divs>
    <w:div w:id="8215794">
      <w:bodyDiv w:val="1"/>
      <w:marLeft w:val="0"/>
      <w:marRight w:val="0"/>
      <w:marTop w:val="0"/>
      <w:marBottom w:val="0"/>
      <w:divBdr>
        <w:top w:val="none" w:sz="0" w:space="0" w:color="auto"/>
        <w:left w:val="none" w:sz="0" w:space="0" w:color="auto"/>
        <w:bottom w:val="none" w:sz="0" w:space="0" w:color="auto"/>
        <w:right w:val="none" w:sz="0" w:space="0" w:color="auto"/>
      </w:divBdr>
    </w:div>
    <w:div w:id="52388588">
      <w:bodyDiv w:val="1"/>
      <w:marLeft w:val="0"/>
      <w:marRight w:val="0"/>
      <w:marTop w:val="0"/>
      <w:marBottom w:val="0"/>
      <w:divBdr>
        <w:top w:val="none" w:sz="0" w:space="0" w:color="auto"/>
        <w:left w:val="none" w:sz="0" w:space="0" w:color="auto"/>
        <w:bottom w:val="none" w:sz="0" w:space="0" w:color="auto"/>
        <w:right w:val="none" w:sz="0" w:space="0" w:color="auto"/>
      </w:divBdr>
    </w:div>
    <w:div w:id="153645832">
      <w:bodyDiv w:val="1"/>
      <w:marLeft w:val="0"/>
      <w:marRight w:val="0"/>
      <w:marTop w:val="0"/>
      <w:marBottom w:val="0"/>
      <w:divBdr>
        <w:top w:val="none" w:sz="0" w:space="0" w:color="auto"/>
        <w:left w:val="none" w:sz="0" w:space="0" w:color="auto"/>
        <w:bottom w:val="none" w:sz="0" w:space="0" w:color="auto"/>
        <w:right w:val="none" w:sz="0" w:space="0" w:color="auto"/>
      </w:divBdr>
    </w:div>
    <w:div w:id="175383863">
      <w:bodyDiv w:val="1"/>
      <w:marLeft w:val="0"/>
      <w:marRight w:val="0"/>
      <w:marTop w:val="0"/>
      <w:marBottom w:val="0"/>
      <w:divBdr>
        <w:top w:val="none" w:sz="0" w:space="0" w:color="auto"/>
        <w:left w:val="none" w:sz="0" w:space="0" w:color="auto"/>
        <w:bottom w:val="none" w:sz="0" w:space="0" w:color="auto"/>
        <w:right w:val="none" w:sz="0" w:space="0" w:color="auto"/>
      </w:divBdr>
    </w:div>
    <w:div w:id="185603140">
      <w:bodyDiv w:val="1"/>
      <w:marLeft w:val="0"/>
      <w:marRight w:val="0"/>
      <w:marTop w:val="0"/>
      <w:marBottom w:val="0"/>
      <w:divBdr>
        <w:top w:val="none" w:sz="0" w:space="0" w:color="auto"/>
        <w:left w:val="none" w:sz="0" w:space="0" w:color="auto"/>
        <w:bottom w:val="none" w:sz="0" w:space="0" w:color="auto"/>
        <w:right w:val="none" w:sz="0" w:space="0" w:color="auto"/>
      </w:divBdr>
    </w:div>
    <w:div w:id="204870774">
      <w:bodyDiv w:val="1"/>
      <w:marLeft w:val="0"/>
      <w:marRight w:val="0"/>
      <w:marTop w:val="0"/>
      <w:marBottom w:val="0"/>
      <w:divBdr>
        <w:top w:val="none" w:sz="0" w:space="0" w:color="auto"/>
        <w:left w:val="none" w:sz="0" w:space="0" w:color="auto"/>
        <w:bottom w:val="none" w:sz="0" w:space="0" w:color="auto"/>
        <w:right w:val="none" w:sz="0" w:space="0" w:color="auto"/>
      </w:divBdr>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312375843">
      <w:bodyDiv w:val="1"/>
      <w:marLeft w:val="0"/>
      <w:marRight w:val="0"/>
      <w:marTop w:val="0"/>
      <w:marBottom w:val="0"/>
      <w:divBdr>
        <w:top w:val="none" w:sz="0" w:space="0" w:color="auto"/>
        <w:left w:val="none" w:sz="0" w:space="0" w:color="auto"/>
        <w:bottom w:val="none" w:sz="0" w:space="0" w:color="auto"/>
        <w:right w:val="none" w:sz="0" w:space="0" w:color="auto"/>
      </w:divBdr>
    </w:div>
    <w:div w:id="360865468">
      <w:bodyDiv w:val="1"/>
      <w:marLeft w:val="0"/>
      <w:marRight w:val="0"/>
      <w:marTop w:val="0"/>
      <w:marBottom w:val="0"/>
      <w:divBdr>
        <w:top w:val="none" w:sz="0" w:space="0" w:color="auto"/>
        <w:left w:val="none" w:sz="0" w:space="0" w:color="auto"/>
        <w:bottom w:val="none" w:sz="0" w:space="0" w:color="auto"/>
        <w:right w:val="none" w:sz="0" w:space="0" w:color="auto"/>
      </w:divBdr>
    </w:div>
    <w:div w:id="410272691">
      <w:bodyDiv w:val="1"/>
      <w:marLeft w:val="0"/>
      <w:marRight w:val="0"/>
      <w:marTop w:val="0"/>
      <w:marBottom w:val="0"/>
      <w:divBdr>
        <w:top w:val="none" w:sz="0" w:space="0" w:color="auto"/>
        <w:left w:val="none" w:sz="0" w:space="0" w:color="auto"/>
        <w:bottom w:val="none" w:sz="0" w:space="0" w:color="auto"/>
        <w:right w:val="none" w:sz="0" w:space="0" w:color="auto"/>
      </w:divBdr>
    </w:div>
    <w:div w:id="719475099">
      <w:bodyDiv w:val="1"/>
      <w:marLeft w:val="0"/>
      <w:marRight w:val="0"/>
      <w:marTop w:val="0"/>
      <w:marBottom w:val="0"/>
      <w:divBdr>
        <w:top w:val="none" w:sz="0" w:space="0" w:color="auto"/>
        <w:left w:val="none" w:sz="0" w:space="0" w:color="auto"/>
        <w:bottom w:val="none" w:sz="0" w:space="0" w:color="auto"/>
        <w:right w:val="none" w:sz="0" w:space="0" w:color="auto"/>
      </w:divBdr>
    </w:div>
    <w:div w:id="774639778">
      <w:bodyDiv w:val="1"/>
      <w:marLeft w:val="0"/>
      <w:marRight w:val="0"/>
      <w:marTop w:val="0"/>
      <w:marBottom w:val="0"/>
      <w:divBdr>
        <w:top w:val="none" w:sz="0" w:space="0" w:color="auto"/>
        <w:left w:val="none" w:sz="0" w:space="0" w:color="auto"/>
        <w:bottom w:val="none" w:sz="0" w:space="0" w:color="auto"/>
        <w:right w:val="none" w:sz="0" w:space="0" w:color="auto"/>
      </w:divBdr>
    </w:div>
    <w:div w:id="785008522">
      <w:bodyDiv w:val="1"/>
      <w:marLeft w:val="0"/>
      <w:marRight w:val="0"/>
      <w:marTop w:val="0"/>
      <w:marBottom w:val="0"/>
      <w:divBdr>
        <w:top w:val="none" w:sz="0" w:space="0" w:color="auto"/>
        <w:left w:val="none" w:sz="0" w:space="0" w:color="auto"/>
        <w:bottom w:val="none" w:sz="0" w:space="0" w:color="auto"/>
        <w:right w:val="none" w:sz="0" w:space="0" w:color="auto"/>
      </w:divBdr>
    </w:div>
    <w:div w:id="817184160">
      <w:bodyDiv w:val="1"/>
      <w:marLeft w:val="0"/>
      <w:marRight w:val="0"/>
      <w:marTop w:val="0"/>
      <w:marBottom w:val="0"/>
      <w:divBdr>
        <w:top w:val="none" w:sz="0" w:space="0" w:color="auto"/>
        <w:left w:val="none" w:sz="0" w:space="0" w:color="auto"/>
        <w:bottom w:val="none" w:sz="0" w:space="0" w:color="auto"/>
        <w:right w:val="none" w:sz="0" w:space="0" w:color="auto"/>
      </w:divBdr>
    </w:div>
    <w:div w:id="878400964">
      <w:bodyDiv w:val="1"/>
      <w:marLeft w:val="0"/>
      <w:marRight w:val="0"/>
      <w:marTop w:val="0"/>
      <w:marBottom w:val="0"/>
      <w:divBdr>
        <w:top w:val="none" w:sz="0" w:space="0" w:color="auto"/>
        <w:left w:val="none" w:sz="0" w:space="0" w:color="auto"/>
        <w:bottom w:val="none" w:sz="0" w:space="0" w:color="auto"/>
        <w:right w:val="none" w:sz="0" w:space="0" w:color="auto"/>
      </w:divBdr>
    </w:div>
    <w:div w:id="914972830">
      <w:bodyDiv w:val="1"/>
      <w:marLeft w:val="0"/>
      <w:marRight w:val="0"/>
      <w:marTop w:val="0"/>
      <w:marBottom w:val="0"/>
      <w:divBdr>
        <w:top w:val="none" w:sz="0" w:space="0" w:color="auto"/>
        <w:left w:val="none" w:sz="0" w:space="0" w:color="auto"/>
        <w:bottom w:val="none" w:sz="0" w:space="0" w:color="auto"/>
        <w:right w:val="none" w:sz="0" w:space="0" w:color="auto"/>
      </w:divBdr>
    </w:div>
    <w:div w:id="980578654">
      <w:bodyDiv w:val="1"/>
      <w:marLeft w:val="0"/>
      <w:marRight w:val="0"/>
      <w:marTop w:val="0"/>
      <w:marBottom w:val="0"/>
      <w:divBdr>
        <w:top w:val="none" w:sz="0" w:space="0" w:color="auto"/>
        <w:left w:val="none" w:sz="0" w:space="0" w:color="auto"/>
        <w:bottom w:val="none" w:sz="0" w:space="0" w:color="auto"/>
        <w:right w:val="none" w:sz="0" w:space="0" w:color="auto"/>
      </w:divBdr>
    </w:div>
    <w:div w:id="1030959964">
      <w:bodyDiv w:val="1"/>
      <w:marLeft w:val="0"/>
      <w:marRight w:val="0"/>
      <w:marTop w:val="0"/>
      <w:marBottom w:val="0"/>
      <w:divBdr>
        <w:top w:val="none" w:sz="0" w:space="0" w:color="auto"/>
        <w:left w:val="none" w:sz="0" w:space="0" w:color="auto"/>
        <w:bottom w:val="none" w:sz="0" w:space="0" w:color="auto"/>
        <w:right w:val="none" w:sz="0" w:space="0" w:color="auto"/>
      </w:divBdr>
    </w:div>
    <w:div w:id="1059859626">
      <w:bodyDiv w:val="1"/>
      <w:marLeft w:val="0"/>
      <w:marRight w:val="0"/>
      <w:marTop w:val="0"/>
      <w:marBottom w:val="0"/>
      <w:divBdr>
        <w:top w:val="none" w:sz="0" w:space="0" w:color="auto"/>
        <w:left w:val="none" w:sz="0" w:space="0" w:color="auto"/>
        <w:bottom w:val="none" w:sz="0" w:space="0" w:color="auto"/>
        <w:right w:val="none" w:sz="0" w:space="0" w:color="auto"/>
      </w:divBdr>
    </w:div>
    <w:div w:id="1082140854">
      <w:bodyDiv w:val="1"/>
      <w:marLeft w:val="0"/>
      <w:marRight w:val="0"/>
      <w:marTop w:val="0"/>
      <w:marBottom w:val="0"/>
      <w:divBdr>
        <w:top w:val="none" w:sz="0" w:space="0" w:color="auto"/>
        <w:left w:val="none" w:sz="0" w:space="0" w:color="auto"/>
        <w:bottom w:val="none" w:sz="0" w:space="0" w:color="auto"/>
        <w:right w:val="none" w:sz="0" w:space="0" w:color="auto"/>
      </w:divBdr>
    </w:div>
    <w:div w:id="1108693417">
      <w:bodyDiv w:val="1"/>
      <w:marLeft w:val="0"/>
      <w:marRight w:val="0"/>
      <w:marTop w:val="0"/>
      <w:marBottom w:val="0"/>
      <w:divBdr>
        <w:top w:val="none" w:sz="0" w:space="0" w:color="auto"/>
        <w:left w:val="none" w:sz="0" w:space="0" w:color="auto"/>
        <w:bottom w:val="none" w:sz="0" w:space="0" w:color="auto"/>
        <w:right w:val="none" w:sz="0" w:space="0" w:color="auto"/>
      </w:divBdr>
    </w:div>
    <w:div w:id="1189366489">
      <w:bodyDiv w:val="1"/>
      <w:marLeft w:val="0"/>
      <w:marRight w:val="0"/>
      <w:marTop w:val="0"/>
      <w:marBottom w:val="0"/>
      <w:divBdr>
        <w:top w:val="none" w:sz="0" w:space="0" w:color="auto"/>
        <w:left w:val="none" w:sz="0" w:space="0" w:color="auto"/>
        <w:bottom w:val="none" w:sz="0" w:space="0" w:color="auto"/>
        <w:right w:val="none" w:sz="0" w:space="0" w:color="auto"/>
      </w:divBdr>
    </w:div>
    <w:div w:id="1210805164">
      <w:bodyDiv w:val="1"/>
      <w:marLeft w:val="0"/>
      <w:marRight w:val="0"/>
      <w:marTop w:val="0"/>
      <w:marBottom w:val="0"/>
      <w:divBdr>
        <w:top w:val="none" w:sz="0" w:space="0" w:color="auto"/>
        <w:left w:val="none" w:sz="0" w:space="0" w:color="auto"/>
        <w:bottom w:val="none" w:sz="0" w:space="0" w:color="auto"/>
        <w:right w:val="none" w:sz="0" w:space="0" w:color="auto"/>
      </w:divBdr>
    </w:div>
    <w:div w:id="1355157032">
      <w:bodyDiv w:val="1"/>
      <w:marLeft w:val="0"/>
      <w:marRight w:val="0"/>
      <w:marTop w:val="0"/>
      <w:marBottom w:val="0"/>
      <w:divBdr>
        <w:top w:val="none" w:sz="0" w:space="0" w:color="auto"/>
        <w:left w:val="none" w:sz="0" w:space="0" w:color="auto"/>
        <w:bottom w:val="none" w:sz="0" w:space="0" w:color="auto"/>
        <w:right w:val="none" w:sz="0" w:space="0" w:color="auto"/>
      </w:divBdr>
    </w:div>
    <w:div w:id="1402169183">
      <w:bodyDiv w:val="1"/>
      <w:marLeft w:val="0"/>
      <w:marRight w:val="0"/>
      <w:marTop w:val="0"/>
      <w:marBottom w:val="0"/>
      <w:divBdr>
        <w:top w:val="none" w:sz="0" w:space="0" w:color="auto"/>
        <w:left w:val="none" w:sz="0" w:space="0" w:color="auto"/>
        <w:bottom w:val="none" w:sz="0" w:space="0" w:color="auto"/>
        <w:right w:val="none" w:sz="0" w:space="0" w:color="auto"/>
      </w:divBdr>
    </w:div>
    <w:div w:id="1546988953">
      <w:bodyDiv w:val="1"/>
      <w:marLeft w:val="0"/>
      <w:marRight w:val="0"/>
      <w:marTop w:val="0"/>
      <w:marBottom w:val="0"/>
      <w:divBdr>
        <w:top w:val="none" w:sz="0" w:space="0" w:color="auto"/>
        <w:left w:val="none" w:sz="0" w:space="0" w:color="auto"/>
        <w:bottom w:val="none" w:sz="0" w:space="0" w:color="auto"/>
        <w:right w:val="none" w:sz="0" w:space="0" w:color="auto"/>
      </w:divBdr>
    </w:div>
    <w:div w:id="1587111759">
      <w:bodyDiv w:val="1"/>
      <w:marLeft w:val="0"/>
      <w:marRight w:val="0"/>
      <w:marTop w:val="0"/>
      <w:marBottom w:val="0"/>
      <w:divBdr>
        <w:top w:val="none" w:sz="0" w:space="0" w:color="auto"/>
        <w:left w:val="none" w:sz="0" w:space="0" w:color="auto"/>
        <w:bottom w:val="none" w:sz="0" w:space="0" w:color="auto"/>
        <w:right w:val="none" w:sz="0" w:space="0" w:color="auto"/>
      </w:divBdr>
    </w:div>
    <w:div w:id="1602683705">
      <w:bodyDiv w:val="1"/>
      <w:marLeft w:val="0"/>
      <w:marRight w:val="0"/>
      <w:marTop w:val="0"/>
      <w:marBottom w:val="0"/>
      <w:divBdr>
        <w:top w:val="none" w:sz="0" w:space="0" w:color="auto"/>
        <w:left w:val="none" w:sz="0" w:space="0" w:color="auto"/>
        <w:bottom w:val="none" w:sz="0" w:space="0" w:color="auto"/>
        <w:right w:val="none" w:sz="0" w:space="0" w:color="auto"/>
      </w:divBdr>
    </w:div>
    <w:div w:id="1666125182">
      <w:bodyDiv w:val="1"/>
      <w:marLeft w:val="0"/>
      <w:marRight w:val="0"/>
      <w:marTop w:val="0"/>
      <w:marBottom w:val="0"/>
      <w:divBdr>
        <w:top w:val="none" w:sz="0" w:space="0" w:color="auto"/>
        <w:left w:val="none" w:sz="0" w:space="0" w:color="auto"/>
        <w:bottom w:val="none" w:sz="0" w:space="0" w:color="auto"/>
        <w:right w:val="none" w:sz="0" w:space="0" w:color="auto"/>
      </w:divBdr>
    </w:div>
    <w:div w:id="1730685276">
      <w:bodyDiv w:val="1"/>
      <w:marLeft w:val="0"/>
      <w:marRight w:val="0"/>
      <w:marTop w:val="0"/>
      <w:marBottom w:val="0"/>
      <w:divBdr>
        <w:top w:val="none" w:sz="0" w:space="0" w:color="auto"/>
        <w:left w:val="none" w:sz="0" w:space="0" w:color="auto"/>
        <w:bottom w:val="none" w:sz="0" w:space="0" w:color="auto"/>
        <w:right w:val="none" w:sz="0" w:space="0" w:color="auto"/>
      </w:divBdr>
    </w:div>
    <w:div w:id="1775705807">
      <w:bodyDiv w:val="1"/>
      <w:marLeft w:val="0"/>
      <w:marRight w:val="0"/>
      <w:marTop w:val="0"/>
      <w:marBottom w:val="0"/>
      <w:divBdr>
        <w:top w:val="none" w:sz="0" w:space="0" w:color="auto"/>
        <w:left w:val="none" w:sz="0" w:space="0" w:color="auto"/>
        <w:bottom w:val="none" w:sz="0" w:space="0" w:color="auto"/>
        <w:right w:val="none" w:sz="0" w:space="0" w:color="auto"/>
      </w:divBdr>
    </w:div>
    <w:div w:id="1804927108">
      <w:bodyDiv w:val="1"/>
      <w:marLeft w:val="0"/>
      <w:marRight w:val="0"/>
      <w:marTop w:val="0"/>
      <w:marBottom w:val="0"/>
      <w:divBdr>
        <w:top w:val="none" w:sz="0" w:space="0" w:color="auto"/>
        <w:left w:val="none" w:sz="0" w:space="0" w:color="auto"/>
        <w:bottom w:val="none" w:sz="0" w:space="0" w:color="auto"/>
        <w:right w:val="none" w:sz="0" w:space="0" w:color="auto"/>
      </w:divBdr>
    </w:div>
    <w:div w:id="1815638215">
      <w:bodyDiv w:val="1"/>
      <w:marLeft w:val="0"/>
      <w:marRight w:val="0"/>
      <w:marTop w:val="0"/>
      <w:marBottom w:val="0"/>
      <w:divBdr>
        <w:top w:val="none" w:sz="0" w:space="0" w:color="auto"/>
        <w:left w:val="none" w:sz="0" w:space="0" w:color="auto"/>
        <w:bottom w:val="none" w:sz="0" w:space="0" w:color="auto"/>
        <w:right w:val="none" w:sz="0" w:space="0" w:color="auto"/>
      </w:divBdr>
    </w:div>
    <w:div w:id="1829513169">
      <w:bodyDiv w:val="1"/>
      <w:marLeft w:val="0"/>
      <w:marRight w:val="0"/>
      <w:marTop w:val="0"/>
      <w:marBottom w:val="0"/>
      <w:divBdr>
        <w:top w:val="none" w:sz="0" w:space="0" w:color="auto"/>
        <w:left w:val="none" w:sz="0" w:space="0" w:color="auto"/>
        <w:bottom w:val="none" w:sz="0" w:space="0" w:color="auto"/>
        <w:right w:val="none" w:sz="0" w:space="0" w:color="auto"/>
      </w:divBdr>
    </w:div>
    <w:div w:id="1837725054">
      <w:bodyDiv w:val="1"/>
      <w:marLeft w:val="0"/>
      <w:marRight w:val="0"/>
      <w:marTop w:val="0"/>
      <w:marBottom w:val="0"/>
      <w:divBdr>
        <w:top w:val="none" w:sz="0" w:space="0" w:color="auto"/>
        <w:left w:val="none" w:sz="0" w:space="0" w:color="auto"/>
        <w:bottom w:val="none" w:sz="0" w:space="0" w:color="auto"/>
        <w:right w:val="none" w:sz="0" w:space="0" w:color="auto"/>
      </w:divBdr>
    </w:div>
    <w:div w:id="1882934909">
      <w:bodyDiv w:val="1"/>
      <w:marLeft w:val="0"/>
      <w:marRight w:val="0"/>
      <w:marTop w:val="0"/>
      <w:marBottom w:val="0"/>
      <w:divBdr>
        <w:top w:val="none" w:sz="0" w:space="0" w:color="auto"/>
        <w:left w:val="none" w:sz="0" w:space="0" w:color="auto"/>
        <w:bottom w:val="none" w:sz="0" w:space="0" w:color="auto"/>
        <w:right w:val="none" w:sz="0" w:space="0" w:color="auto"/>
      </w:divBdr>
    </w:div>
    <w:div w:id="1926761374">
      <w:bodyDiv w:val="1"/>
      <w:marLeft w:val="0"/>
      <w:marRight w:val="0"/>
      <w:marTop w:val="0"/>
      <w:marBottom w:val="0"/>
      <w:divBdr>
        <w:top w:val="none" w:sz="0" w:space="0" w:color="auto"/>
        <w:left w:val="none" w:sz="0" w:space="0" w:color="auto"/>
        <w:bottom w:val="none" w:sz="0" w:space="0" w:color="auto"/>
        <w:right w:val="none" w:sz="0" w:space="0" w:color="auto"/>
      </w:divBdr>
    </w:div>
    <w:div w:id="1932735646">
      <w:bodyDiv w:val="1"/>
      <w:marLeft w:val="0"/>
      <w:marRight w:val="0"/>
      <w:marTop w:val="0"/>
      <w:marBottom w:val="0"/>
      <w:divBdr>
        <w:top w:val="none" w:sz="0" w:space="0" w:color="auto"/>
        <w:left w:val="none" w:sz="0" w:space="0" w:color="auto"/>
        <w:bottom w:val="none" w:sz="0" w:space="0" w:color="auto"/>
        <w:right w:val="none" w:sz="0" w:space="0" w:color="auto"/>
      </w:divBdr>
    </w:div>
    <w:div w:id="1933782336">
      <w:bodyDiv w:val="1"/>
      <w:marLeft w:val="0"/>
      <w:marRight w:val="0"/>
      <w:marTop w:val="0"/>
      <w:marBottom w:val="0"/>
      <w:divBdr>
        <w:top w:val="none" w:sz="0" w:space="0" w:color="auto"/>
        <w:left w:val="none" w:sz="0" w:space="0" w:color="auto"/>
        <w:bottom w:val="none" w:sz="0" w:space="0" w:color="auto"/>
        <w:right w:val="none" w:sz="0" w:space="0" w:color="auto"/>
      </w:divBdr>
    </w:div>
    <w:div w:id="1971859093">
      <w:bodyDiv w:val="1"/>
      <w:marLeft w:val="0"/>
      <w:marRight w:val="0"/>
      <w:marTop w:val="0"/>
      <w:marBottom w:val="0"/>
      <w:divBdr>
        <w:top w:val="none" w:sz="0" w:space="0" w:color="auto"/>
        <w:left w:val="none" w:sz="0" w:space="0" w:color="auto"/>
        <w:bottom w:val="none" w:sz="0" w:space="0" w:color="auto"/>
        <w:right w:val="none" w:sz="0" w:space="0" w:color="auto"/>
      </w:divBdr>
    </w:div>
    <w:div w:id="2044671936">
      <w:bodyDiv w:val="1"/>
      <w:marLeft w:val="0"/>
      <w:marRight w:val="0"/>
      <w:marTop w:val="0"/>
      <w:marBottom w:val="0"/>
      <w:divBdr>
        <w:top w:val="none" w:sz="0" w:space="0" w:color="auto"/>
        <w:left w:val="none" w:sz="0" w:space="0" w:color="auto"/>
        <w:bottom w:val="none" w:sz="0" w:space="0" w:color="auto"/>
        <w:right w:val="none" w:sz="0" w:space="0" w:color="auto"/>
      </w:divBdr>
    </w:div>
    <w:div w:id="2124692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chart" Target="charts/chart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t>图</a:t>
            </a:r>
            <a:r>
              <a:rPr lang="en-US"/>
              <a:t>1</a:t>
            </a:r>
            <a:r>
              <a:rPr lang="zh-CN"/>
              <a:t>：收、支决算总计变动情况图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'收、支决算总计变动情况图1'!$C$13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extLst xmlns:c16r2="http://schemas.microsoft.com/office/drawing/2015/06/chart">
              <c:ext xmlns:c16="http://schemas.microsoft.com/office/drawing/2014/chart" uri="{C3380CC4-5D6E-409C-BE32-E72D297353CC}">
                <c16:uniqueId val="{00000001-4206-4935-A479-B433BFD4B96A}"/>
              </c:ext>
            </c:extLst>
          </c:dPt>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'收、支决算总计变动情况图1'!$B$14:$B$15</c:f>
              <c:strCache>
                <c:ptCount val="2"/>
                <c:pt idx="0">
                  <c:v>2021年</c:v>
                </c:pt>
                <c:pt idx="1">
                  <c:v>2022年</c:v>
                </c:pt>
              </c:strCache>
            </c:strRef>
          </c:cat>
          <c:val>
            <c:numRef>
              <c:f>'收、支决算总计变动情况图1'!$C$14:$C$15</c:f>
              <c:numCache>
                <c:formatCode>General</c:formatCode>
                <c:ptCount val="2"/>
                <c:pt idx="0">
                  <c:v>7501.46</c:v>
                </c:pt>
                <c:pt idx="1">
                  <c:v>3816.56</c:v>
                </c:pt>
              </c:numCache>
            </c:numRef>
          </c:val>
          <c:extLst xmlns:c16r2="http://schemas.microsoft.com/office/drawing/2015/06/chart">
            <c:ext xmlns:c16="http://schemas.microsoft.com/office/drawing/2014/chart" uri="{C3380CC4-5D6E-409C-BE32-E72D297353CC}">
              <c16:uniqueId val="{00000002-4206-4935-A479-B433BFD4B96A}"/>
            </c:ext>
          </c:extLst>
        </c:ser>
        <c:shape val="box"/>
        <c:axId val="151680512"/>
        <c:axId val="151682432"/>
        <c:axId val="0"/>
      </c:bar3DChart>
      <c:catAx>
        <c:axId val="151680512"/>
        <c:scaling>
          <c:orientation val="minMax"/>
        </c:scaling>
        <c:axPos val="b"/>
        <c:numFmt formatCode="General" sourceLinked="0"/>
        <c:tickLblPos val="nextTo"/>
        <c:crossAx val="151682432"/>
        <c:crosses val="autoZero"/>
        <c:auto val="1"/>
        <c:lblAlgn val="ctr"/>
        <c:lblOffset val="100"/>
      </c:catAx>
      <c:valAx>
        <c:axId val="151682432"/>
        <c:scaling>
          <c:orientation val="minMax"/>
        </c:scaling>
        <c:axPos val="l"/>
        <c:majorGridlines/>
        <c:numFmt formatCode="General" sourceLinked="1"/>
        <c:tickLblPos val="nextTo"/>
        <c:crossAx val="151680512"/>
        <c:crosses val="autoZero"/>
        <c:crossBetween val="between"/>
      </c:valAx>
    </c:plotArea>
    <c:legend>
      <c:legendPos val="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2022</a:t>
            </a:r>
            <a:r>
              <a:rPr lang="zh-CN"/>
              <a:t>年收入决算结构图</a:t>
            </a:r>
          </a:p>
        </c:rich>
      </c:tx>
    </c:title>
    <c:view3D>
      <c:rotX val="30"/>
      <c:depthPercent val="100"/>
      <c:perspective val="30"/>
    </c:view3D>
    <c:plotArea>
      <c:layout/>
      <c:pie3DChart>
        <c:varyColors val="1"/>
        <c:ser>
          <c:idx val="0"/>
          <c:order val="0"/>
          <c:tx>
            <c:strRef>
              <c:f>收入决算结构图2!$B$6</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xmlns:c16r2="http://schemas.microsoft.com/office/drawing/2015/06/chart">
              <c:ext xmlns:c15="http://schemas.microsoft.com/office/drawing/2012/chart" uri="{CE6537A1-D6FC-4f65-9D91-7224C49458BB}"/>
            </c:extLst>
          </c:dLbls>
          <c:cat>
            <c:strRef>
              <c:f>收入决算结构图2!$A$7:$A$9</c:f>
              <c:strCache>
                <c:ptCount val="3"/>
                <c:pt idx="0">
                  <c:v>一般公共预算财政拨款收入3549.7万元</c:v>
                </c:pt>
                <c:pt idx="1">
                  <c:v>政府性基金预算财政拨款收入0万元</c:v>
                </c:pt>
                <c:pt idx="2">
                  <c:v>其他收入266.76万元</c:v>
                </c:pt>
              </c:strCache>
            </c:strRef>
          </c:cat>
          <c:val>
            <c:numRef>
              <c:f>收入决算结构图2!$B$7:$B$9</c:f>
              <c:numCache>
                <c:formatCode>0.00%</c:formatCode>
                <c:ptCount val="3"/>
                <c:pt idx="0">
                  <c:v>0.93</c:v>
                </c:pt>
                <c:pt idx="1">
                  <c:v>0</c:v>
                </c:pt>
                <c:pt idx="2">
                  <c:v>7.0000000000000021E-2</c:v>
                </c:pt>
              </c:numCache>
            </c:numRef>
          </c:val>
          <c:extLst xmlns:c16r2="http://schemas.microsoft.com/office/drawing/2015/06/chart">
            <c:ext xmlns:c16="http://schemas.microsoft.com/office/drawing/2014/chart" uri="{C3380CC4-5D6E-409C-BE32-E72D297353CC}">
              <c16:uniqueId val="{00000003-CF1F-46D6-BCD0-67F6E253AAA8}"/>
            </c:ext>
          </c:extLst>
        </c:ser>
      </c:pie3DChart>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2022</a:t>
            </a:r>
            <a:r>
              <a:rPr lang="zh-CN"/>
              <a:t>年支出决算结构图</a:t>
            </a:r>
          </a:p>
        </c:rich>
      </c:tx>
    </c:title>
    <c:view3D>
      <c:rotX val="30"/>
      <c:depthPercent val="100"/>
      <c:perspective val="30"/>
    </c:view3D>
    <c:plotArea>
      <c:layout/>
      <c:pie3DChart>
        <c:varyColors val="1"/>
        <c:ser>
          <c:idx val="0"/>
          <c:order val="0"/>
          <c:tx>
            <c:strRef>
              <c:f>支出决算结构图3!$B$9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xmlns:c16r2="http://schemas.microsoft.com/office/drawing/2015/06/chart">
              <c:ext xmlns:c15="http://schemas.microsoft.com/office/drawing/2012/chart" uri="{CE6537A1-D6FC-4f65-9D91-7224C49458BB}"/>
            </c:extLst>
          </c:dLbls>
          <c:cat>
            <c:strRef>
              <c:f>支出决算结构图3!$A$10:$A$11</c:f>
              <c:strCache>
                <c:ptCount val="2"/>
                <c:pt idx="0">
                  <c:v>基本支出2454.72万元</c:v>
                </c:pt>
                <c:pt idx="1">
                  <c:v>项目支出1361.84万元</c:v>
                </c:pt>
              </c:strCache>
            </c:strRef>
          </c:cat>
          <c:val>
            <c:numRef>
              <c:f>支出决算结构图3!$B$10:$B$11</c:f>
              <c:numCache>
                <c:formatCode>0.00%</c:formatCode>
                <c:ptCount val="2"/>
                <c:pt idx="0">
                  <c:v>0.64300000000000024</c:v>
                </c:pt>
                <c:pt idx="1">
                  <c:v>0.3570000000000001</c:v>
                </c:pt>
              </c:numCache>
            </c:numRef>
          </c:val>
          <c:extLst xmlns:c16r2="http://schemas.microsoft.com/office/drawing/2015/06/chart">
            <c:ext xmlns:c16="http://schemas.microsoft.com/office/drawing/2014/chart" uri="{C3380CC4-5D6E-409C-BE32-E72D297353CC}">
              <c16:uniqueId val="{00000002-0403-436F-A6EF-F1A28D405037}"/>
            </c:ext>
          </c:extLst>
        </c:ser>
      </c:pie3DChart>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4</a:t>
            </a:r>
            <a:r>
              <a:rPr lang="zh-CN" altLang="en-US"/>
              <a:t>：财政拨款收、支决算总计变动情况图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xmlns:c16r2="http://schemas.microsoft.com/office/drawing/2015/06/chart">
              <c:ext xmlns:c16="http://schemas.microsoft.com/office/drawing/2014/chart" uri="{C3380CC4-5D6E-409C-BE32-E72D297353CC}">
                <c16:uniqueId val="{00000001-42E3-4AF5-A7A0-FC6CDC932473}"/>
              </c:ext>
            </c:extLst>
          </c:dPt>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'财政拨款收、支决算总计变动情况图4'!$B$5:$B$6</c:f>
              <c:strCache>
                <c:ptCount val="2"/>
                <c:pt idx="0">
                  <c:v>2021年</c:v>
                </c:pt>
                <c:pt idx="1">
                  <c:v>2022年</c:v>
                </c:pt>
              </c:strCache>
            </c:strRef>
          </c:cat>
          <c:val>
            <c:numRef>
              <c:f>'财政拨款收、支决算总计变动情况图4'!$C$5:$C$6</c:f>
              <c:numCache>
                <c:formatCode>General</c:formatCode>
                <c:ptCount val="2"/>
                <c:pt idx="0">
                  <c:v>7501.46</c:v>
                </c:pt>
                <c:pt idx="1">
                  <c:v>3549.8</c:v>
                </c:pt>
              </c:numCache>
            </c:numRef>
          </c:val>
          <c:extLst xmlns:c16r2="http://schemas.microsoft.com/office/drawing/2015/06/chart">
            <c:ext xmlns:c16="http://schemas.microsoft.com/office/drawing/2014/chart" uri="{C3380CC4-5D6E-409C-BE32-E72D297353CC}">
              <c16:uniqueId val="{00000002-42E3-4AF5-A7A0-FC6CDC932473}"/>
            </c:ext>
          </c:extLst>
        </c:ser>
        <c:shape val="box"/>
        <c:axId val="152291200"/>
        <c:axId val="167018880"/>
        <c:axId val="0"/>
      </c:bar3DChart>
      <c:catAx>
        <c:axId val="152291200"/>
        <c:scaling>
          <c:orientation val="minMax"/>
        </c:scaling>
        <c:axPos val="b"/>
        <c:numFmt formatCode="General" sourceLinked="0"/>
        <c:tickLblPos val="nextTo"/>
        <c:crossAx val="167018880"/>
        <c:crosses val="autoZero"/>
        <c:auto val="1"/>
        <c:lblAlgn val="ctr"/>
        <c:lblOffset val="100"/>
      </c:catAx>
      <c:valAx>
        <c:axId val="167018880"/>
        <c:scaling>
          <c:orientation val="minMax"/>
        </c:scaling>
        <c:axPos val="l"/>
        <c:majorGridlines/>
        <c:numFmt formatCode="General" sourceLinked="1"/>
        <c:tickLblPos val="nextTo"/>
        <c:crossAx val="152291200"/>
        <c:crosses val="autoZero"/>
        <c:crossBetween val="between"/>
      </c:valAx>
    </c:plotArea>
    <c:legend>
      <c:legendPos val="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5</a:t>
            </a:r>
            <a:r>
              <a:rPr lang="zh-CN" altLang="en-US"/>
              <a:t>：一般公共预算财政拨款支出决算       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extLst xmlns:c16r2="http://schemas.microsoft.com/office/drawing/2015/06/chart">
              <c:ext xmlns:c16="http://schemas.microsoft.com/office/drawing/2014/chart" uri="{C3380CC4-5D6E-409C-BE32-E72D297353CC}">
                <c16:uniqueId val="{00000001-BBF1-485A-84A1-A52AE813BD1D}"/>
              </c:ext>
            </c:extLst>
          </c:dPt>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一般公共预算财政拨款支出决算变动图5!$B$5:$B$6</c:f>
              <c:strCache>
                <c:ptCount val="2"/>
                <c:pt idx="0">
                  <c:v>2021年</c:v>
                </c:pt>
                <c:pt idx="1">
                  <c:v>2022年</c:v>
                </c:pt>
              </c:strCache>
            </c:strRef>
          </c:cat>
          <c:val>
            <c:numRef>
              <c:f>一般公共预算财政拨款支出决算变动图5!$C$5:$C$6</c:f>
              <c:numCache>
                <c:formatCode>General</c:formatCode>
                <c:ptCount val="2"/>
                <c:pt idx="0">
                  <c:v>7501.3600000000015</c:v>
                </c:pt>
                <c:pt idx="1">
                  <c:v>3549.8</c:v>
                </c:pt>
              </c:numCache>
            </c:numRef>
          </c:val>
          <c:extLst xmlns:c16r2="http://schemas.microsoft.com/office/drawing/2015/06/chart">
            <c:ext xmlns:c16="http://schemas.microsoft.com/office/drawing/2014/chart" uri="{C3380CC4-5D6E-409C-BE32-E72D297353CC}">
              <c16:uniqueId val="{00000002-BBF1-485A-84A1-A52AE813BD1D}"/>
            </c:ext>
          </c:extLst>
        </c:ser>
        <c:shape val="box"/>
        <c:axId val="168538112"/>
        <c:axId val="168541568"/>
        <c:axId val="0"/>
      </c:bar3DChart>
      <c:catAx>
        <c:axId val="168538112"/>
        <c:scaling>
          <c:orientation val="minMax"/>
        </c:scaling>
        <c:axPos val="b"/>
        <c:numFmt formatCode="General" sourceLinked="0"/>
        <c:tickLblPos val="nextTo"/>
        <c:crossAx val="168541568"/>
        <c:crosses val="autoZero"/>
        <c:auto val="1"/>
        <c:lblAlgn val="ctr"/>
        <c:lblOffset val="100"/>
      </c:catAx>
      <c:valAx>
        <c:axId val="168541568"/>
        <c:scaling>
          <c:orientation val="minMax"/>
        </c:scaling>
        <c:axPos val="l"/>
        <c:majorGridlines/>
        <c:numFmt formatCode="General" sourceLinked="1"/>
        <c:tickLblPos val="nextTo"/>
        <c:crossAx val="168538112"/>
        <c:crosses val="autoZero"/>
        <c:crossBetween val="between"/>
      </c:valAx>
    </c:plotArea>
    <c:legend>
      <c:legendPos val="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6</a:t>
            </a:r>
            <a:r>
              <a:rPr lang="zh-CN" altLang="en-US"/>
              <a:t>：一般公共预算财政拨款支出决算结构图</a:t>
            </a:r>
          </a:p>
        </c:rich>
      </c:tx>
    </c:title>
    <c:view3D>
      <c:rotX val="30"/>
      <c:perspective val="30"/>
    </c:view3D>
    <c:plotArea>
      <c:layout/>
      <c:pie3DChart>
        <c:varyColors val="1"/>
        <c:ser>
          <c:idx val="0"/>
          <c:order val="0"/>
          <c:tx>
            <c:strRef>
              <c:f>一般公共预算财政拨款支出决算结构图6!$C$16</c:f>
              <c:strCache>
                <c:ptCount val="1"/>
                <c:pt idx="0">
                  <c:v>占比</c:v>
                </c:pt>
              </c:strCache>
            </c:strRef>
          </c:tx>
          <c:dLbls>
            <c:dLbl>
              <c:idx val="0"/>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061-4395-B3A7-F6AA20FDA0B0}"/>
                </c:ext>
              </c:extLst>
            </c:dLbl>
            <c:dLbl>
              <c:idx val="1"/>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E061-4395-B3A7-F6AA20FDA0B0}"/>
                </c:ext>
              </c:extLst>
            </c:dLbl>
            <c:dLbl>
              <c:idx val="2"/>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E061-4395-B3A7-F6AA20FDA0B0}"/>
                </c:ext>
              </c:extLst>
            </c:dLbl>
            <c:dLbl>
              <c:idx val="3"/>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E061-4395-B3A7-F6AA20FDA0B0}"/>
                </c:ext>
              </c:extLst>
            </c:dLbl>
            <c:dLbl>
              <c:idx val="4"/>
              <c:layout>
                <c:manualLayout>
                  <c:x val="0.11295259288241144"/>
                  <c:y val="-0.24911210195111158"/>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E061-4395-B3A7-F6AA20FDA0B0}"/>
                </c:ext>
              </c:extLst>
            </c:dLbl>
            <c:delete val="1"/>
            <c:extLst xmlns:c16r2="http://schemas.microsoft.com/office/drawing/2015/06/chart">
              <c:ext xmlns:c15="http://schemas.microsoft.com/office/drawing/2012/chart" uri="{CE6537A1-D6FC-4f65-9D91-7224C49458BB}"/>
            </c:extLst>
          </c:dLbls>
          <c:cat>
            <c:strRef>
              <c:f>一般公共预算财政拨款支出决算结构图6!$B$17:$B$21</c:f>
              <c:strCache>
                <c:ptCount val="5"/>
                <c:pt idx="1">
                  <c:v>社会保障和就业支出371.39万元</c:v>
                </c:pt>
                <c:pt idx="2">
                  <c:v>卫生健康支出94.64万元</c:v>
                </c:pt>
                <c:pt idx="3">
                  <c:v>住房保障支出230.88万元</c:v>
                </c:pt>
                <c:pt idx="4">
                  <c:v>教育支出2852.9万元</c:v>
                </c:pt>
              </c:strCache>
            </c:strRef>
          </c:cat>
          <c:val>
            <c:numRef>
              <c:f>一般公共预算财政拨款支出决算结构图6!$C$17:$C$21</c:f>
              <c:numCache>
                <c:formatCode>0.00%</c:formatCode>
                <c:ptCount val="5"/>
                <c:pt idx="1">
                  <c:v>0.10500000000000002</c:v>
                </c:pt>
                <c:pt idx="2">
                  <c:v>2.700000000000001E-2</c:v>
                </c:pt>
                <c:pt idx="3">
                  <c:v>6.5000000000000002E-2</c:v>
                </c:pt>
                <c:pt idx="4">
                  <c:v>0.80400000000000005</c:v>
                </c:pt>
              </c:numCache>
            </c:numRef>
          </c:val>
          <c:extLst xmlns:c16r2="http://schemas.microsoft.com/office/drawing/2015/06/chart">
            <c:ext xmlns:c16="http://schemas.microsoft.com/office/drawing/2014/chart" uri="{C3380CC4-5D6E-409C-BE32-E72D297353CC}">
              <c16:uniqueId val="{00000005-E061-4395-B3A7-F6AA20FDA0B0}"/>
            </c:ext>
          </c:extLst>
        </c:ser>
      </c:pie3DChart>
    </c:plotArea>
    <c:legend>
      <c:legendPos val="r"/>
      <c:legendEntry>
        <c:idx val="0"/>
        <c:delete val="1"/>
      </c:legendEntry>
      <c:layout>
        <c:manualLayout>
          <c:xMode val="edge"/>
          <c:yMode val="edge"/>
          <c:x val="0.60249149953373793"/>
          <c:y val="0.43494967522469596"/>
          <c:w val="0.37785912205391875"/>
          <c:h val="0.31592499130379809"/>
        </c:manualLayout>
      </c:layout>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7</a:t>
            </a:r>
            <a:r>
              <a:rPr lang="zh-CN" altLang="en-US"/>
              <a:t>：</a:t>
            </a:r>
            <a:r>
              <a:rPr lang="en-US" altLang="zh-CN"/>
              <a:t>2022</a:t>
            </a:r>
            <a:r>
              <a:rPr lang="zh-CN" altLang="en-US"/>
              <a:t>年  </a:t>
            </a:r>
            <a:r>
              <a:rPr lang="en-US" altLang="zh-CN"/>
              <a:t>"</a:t>
            </a:r>
            <a:r>
              <a:rPr lang="zh-CN" altLang="en-US"/>
              <a:t>三公”经费财政拨款                  支出结构图</a:t>
            </a:r>
          </a:p>
        </c:rich>
      </c:tx>
    </c:title>
    <c:view3D>
      <c:rotX val="30"/>
      <c:perspective val="30"/>
    </c:view3D>
    <c:plotArea>
      <c:layout/>
      <c:pie3DChart>
        <c:varyColors val="1"/>
        <c:ser>
          <c:idx val="0"/>
          <c:order val="0"/>
          <c:tx>
            <c:strRef>
              <c:f>'“三公”经费财政拨款支出结构图7 '!$B$9</c:f>
              <c:strCache>
                <c:ptCount val="1"/>
                <c:pt idx="0">
                  <c:v>占比</c:v>
                </c:pt>
              </c:strCache>
            </c:strRef>
          </c:tx>
          <c:dLbls>
            <c:spPr>
              <a:noFill/>
              <a:ln>
                <a:noFill/>
              </a:ln>
              <a:effectLst/>
            </c:spPr>
            <c:showVal val="1"/>
            <c:showLeaderLines val="1"/>
            <c:extLst xmlns:c16r2="http://schemas.microsoft.com/office/drawing/2015/06/chart">
              <c:ext xmlns:c15="http://schemas.microsoft.com/office/drawing/2012/chart" uri="{CE6537A1-D6FC-4f65-9D91-7224C49458BB}"/>
            </c:extLst>
          </c:dLbls>
          <c:cat>
            <c:strRef>
              <c:f>'“三公”经费财政拨款支出结构图7 '!$A$10:$A$12</c:f>
              <c:strCache>
                <c:ptCount val="3"/>
                <c:pt idx="0">
                  <c:v>因公出国（境）费支出0万元</c:v>
                </c:pt>
                <c:pt idx="1">
                  <c:v>公务用车购置及运行维护费支出0万元</c:v>
                </c:pt>
                <c:pt idx="2">
                  <c:v>公务接待费支出0万元</c:v>
                </c:pt>
              </c:strCache>
            </c:strRef>
          </c:cat>
          <c:val>
            <c:numRef>
              <c:f>'“三公”经费财政拨款支出结构图7 '!$B$10:$B$12</c:f>
              <c:numCache>
                <c:formatCode>0.00%</c:formatCode>
                <c:ptCount val="3"/>
                <c:pt idx="0">
                  <c:v>0</c:v>
                </c:pt>
                <c:pt idx="1">
                  <c:v>0</c:v>
                </c:pt>
                <c:pt idx="2">
                  <c:v>0</c:v>
                </c:pt>
              </c:numCache>
            </c:numRef>
          </c:val>
          <c:extLst xmlns:c16r2="http://schemas.microsoft.com/office/drawing/2015/06/chart">
            <c:ext xmlns:c16="http://schemas.microsoft.com/office/drawing/2014/chart" uri="{C3380CC4-5D6E-409C-BE32-E72D297353CC}">
              <c16:uniqueId val="{00000000-B9D4-4D32-BDEF-86367D6BE303}"/>
            </c:ext>
          </c:extLst>
        </c:ser>
      </c:pie3DChart>
    </c:plotArea>
    <c:legend>
      <c:legendPos val="r"/>
      <c:layout>
        <c:manualLayout>
          <c:xMode val="edge"/>
          <c:yMode val="edge"/>
          <c:x val="0.55198162729658806"/>
          <c:y val="0.43484026468522435"/>
          <c:w val="0.435031359716399"/>
          <c:h val="0.33989663968060352"/>
        </c:manualLayout>
      </c:layout>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Pages>
  <Words>4277</Words>
  <Characters>24382</Characters>
  <Application>Microsoft Office Word</Application>
  <DocSecurity>0</DocSecurity>
  <Lines>203</Lines>
  <Paragraphs>57</Paragraphs>
  <ScaleCrop>false</ScaleCrop>
  <Company/>
  <LinksUpToDate>false</LinksUpToDate>
  <CharactersWithSpaces>28602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29</cp:revision>
  <dcterms:created xsi:type="dcterms:W3CDTF">2023-10-13T06:45:00Z</dcterms:created>
  <dcterms:modified xsi:type="dcterms:W3CDTF">2023-11-21T02:59:00Z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A3A4498F08BE46338B66E501AE538F4A_12</vt:lpwstr>
  </property>
</Properties>
</file>