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52"/>
          <w:szCs w:val="52"/>
        </w:rPr>
      </w:pPr>
      <w:bookmarkStart w:id="1" w:name="_Toc15377425"/>
      <w:bookmarkStart w:id="2" w:name="_Toc15378441"/>
      <w:bookmarkStart w:id="3" w:name="_Toc15396597"/>
      <w:bookmarkStart w:id="4" w:name="_Toc15396475"/>
      <w:bookmarkStart w:id="5" w:name="_Toc15377193"/>
      <w:r>
        <w:rPr>
          <w:rFonts w:hint="eastAsia" w:ascii="方正小标宋简体" w:hAnsi="方正小标宋简体" w:eastAsia="方正小标宋简体" w:cs="方正小标宋简体"/>
          <w:sz w:val="52"/>
          <w:szCs w:val="52"/>
        </w:rPr>
        <w:t>2021年度</w:t>
      </w:r>
      <w:bookmarkEnd w:id="1"/>
      <w:bookmarkEnd w:id="2"/>
      <w:bookmarkEnd w:id="3"/>
      <w:bookmarkEnd w:id="4"/>
      <w:bookmarkEnd w:id="5"/>
    </w:p>
    <w:p>
      <w:pPr>
        <w:adjustRightInd w:val="0"/>
        <w:snapToGrid w:val="0"/>
        <w:jc w:val="center"/>
        <w:outlineLvl w:val="0"/>
        <w:rPr>
          <w:rFonts w:hint="eastAsia" w:ascii="方正小标宋简体" w:hAnsi="方正小标宋简体" w:eastAsia="方正小标宋简体" w:cs="方正小标宋简体"/>
          <w:sz w:val="52"/>
          <w:szCs w:val="52"/>
          <w:lang w:eastAsia="zh-CN"/>
        </w:rPr>
      </w:pPr>
      <w:bookmarkStart w:id="6" w:name="_Toc15396598"/>
      <w:bookmarkStart w:id="7" w:name="_Toc15377194"/>
      <w:bookmarkStart w:id="8" w:name="_Toc15378442"/>
      <w:bookmarkStart w:id="9" w:name="_Toc15396476"/>
      <w:bookmarkStart w:id="10" w:name="_Toc15377426"/>
      <w:r>
        <w:rPr>
          <w:rFonts w:hint="eastAsia" w:ascii="方正小标宋简体" w:hAnsi="方正小标宋简体" w:eastAsia="方正小标宋简体" w:cs="方正小标宋简体"/>
          <w:sz w:val="52"/>
          <w:szCs w:val="52"/>
        </w:rPr>
        <w:t>乐山市市中区</w:t>
      </w:r>
      <w:bookmarkEnd w:id="0"/>
      <w:bookmarkStart w:id="11" w:name="_Toc15306268"/>
      <w:r>
        <w:rPr>
          <w:rFonts w:hint="eastAsia" w:ascii="方正小标宋简体" w:hAnsi="方正小标宋简体" w:eastAsia="方正小标宋简体" w:cs="方正小标宋简体"/>
          <w:sz w:val="52"/>
          <w:szCs w:val="52"/>
          <w:lang w:eastAsia="zh-CN"/>
        </w:rPr>
        <w:t>悦来学校</w:t>
      </w:r>
      <w:bookmarkEnd w:id="6"/>
      <w:bookmarkEnd w:id="7"/>
      <w:bookmarkEnd w:id="8"/>
      <w:bookmarkEnd w:id="9"/>
      <w:bookmarkEnd w:id="10"/>
      <w:bookmarkEnd w:id="11"/>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lang w:eastAsia="zh-CN"/>
        </w:rPr>
      </w:pPr>
      <w:r>
        <w:rPr>
          <w:rFonts w:hint="eastAsia" w:ascii="方正小标宋简体" w:hAnsi="宋体" w:eastAsia="方正小标宋简体"/>
          <w:color w:val="000000"/>
          <w:sz w:val="52"/>
          <w:szCs w:val="52"/>
          <w:lang w:eastAsia="zh-CN"/>
        </w:rPr>
        <w:t>单位决算</w:t>
      </w:r>
    </w:p>
    <w:p>
      <w:pPr>
        <w:adjustRightInd w:val="0"/>
        <w:snapToGrid w:val="0"/>
        <w:spacing w:line="360" w:lineRule="auto"/>
        <w:jc w:val="center"/>
        <w:outlineLvl w:val="0"/>
        <w:rPr>
          <w:rFonts w:ascii="方正小标宋简体" w:hAnsi="宋体" w:eastAsia="方正小标宋简体"/>
          <w:sz w:val="52"/>
          <w:szCs w:val="52"/>
        </w:rPr>
      </w:pP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bookmarkStart w:id="67" w:name="_GoBack"/>
      <w:bookmarkEnd w:id="67"/>
    </w:p>
    <w:p>
      <w:pPr>
        <w:pStyle w:val="10"/>
      </w:pPr>
      <w:r>
        <w:rPr>
          <w:rFonts w:hint="eastAsia"/>
        </w:rPr>
        <w:t>公开时间：2022年</w:t>
      </w:r>
      <w:r>
        <w:rPr>
          <w:rFonts w:hint="eastAsia"/>
          <w:lang w:val="en-US" w:eastAsia="zh-CN"/>
        </w:rPr>
        <w:t>10</w:t>
      </w:r>
      <w:r>
        <w:rPr>
          <w:rFonts w:hint="eastAsia"/>
        </w:rPr>
        <w:t>月</w:t>
      </w:r>
      <w:r>
        <w:rPr>
          <w:rFonts w:hint="eastAsia"/>
          <w:lang w:val="en-US" w:eastAsia="zh-CN"/>
        </w:rPr>
        <w:t>20</w:t>
      </w:r>
      <w:r>
        <w:rPr>
          <w:rFonts w:hint="eastAsia"/>
        </w:rPr>
        <w:t>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rFonts w:hint="eastAsia" w:eastAsia="宋体"/>
          <w:sz w:val="24"/>
          <w:lang w:eastAsia="zh-CN"/>
        </w:rPr>
      </w:pPr>
      <w:r>
        <w:rPr>
          <w:rFonts w:hint="eastAsia"/>
          <w:sz w:val="24"/>
        </w:rPr>
        <w:t xml:space="preserve">一、职能简介 </w:t>
      </w:r>
      <w:r>
        <w:rPr>
          <w:rFonts w:hint="eastAsia" w:ascii="宋体" w:hAnsi="宋体" w:cs="宋体"/>
          <w:sz w:val="24"/>
        </w:rPr>
        <w:t>…………………………………………………………………</w:t>
      </w:r>
      <w:r>
        <w:rPr>
          <w:rFonts w:hint="eastAsia" w:ascii="宋体" w:hAnsi="宋体" w:cs="宋体"/>
          <w:sz w:val="24"/>
          <w:lang w:val="en-US" w:eastAsia="zh-CN"/>
        </w:rPr>
        <w:t>4</w:t>
      </w:r>
    </w:p>
    <w:p>
      <w:pPr>
        <w:pStyle w:val="11"/>
        <w:adjustRightInd w:val="0"/>
        <w:snapToGrid w:val="0"/>
        <w:spacing w:line="440" w:lineRule="exact"/>
        <w:jc w:val="left"/>
        <w:rPr>
          <w:rFonts w:hint="eastAsia" w:eastAsia="宋体" w:asciiTheme="minorEastAsia" w:hAnsiTheme="minorEastAsia" w:cstheme="minorEastAsia"/>
          <w:sz w:val="24"/>
          <w:lang w:eastAsia="zh-CN"/>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w:t>
      </w:r>
      <w:r>
        <w:rPr>
          <w:rFonts w:hint="eastAsia" w:ascii="宋体" w:hAnsi="宋体" w:cs="宋体"/>
          <w:sz w:val="24"/>
          <w:lang w:val="en-US" w:eastAsia="zh-CN"/>
        </w:rPr>
        <w:t>4</w:t>
      </w:r>
    </w:p>
    <w:p>
      <w:pPr>
        <w:pStyle w:val="10"/>
        <w:adjustRightInd w:val="0"/>
        <w:snapToGrid w:val="0"/>
        <w:spacing w:before="0" w:line="440" w:lineRule="exact"/>
        <w:jc w:val="left"/>
        <w:rPr>
          <w:rFonts w:hint="default" w:eastAsia="仿宋"/>
          <w:sz w:val="24"/>
          <w:szCs w:val="24"/>
          <w:lang w:val="en-US" w:eastAsia="zh-CN"/>
        </w:rPr>
      </w:pPr>
      <w:r>
        <w:rPr>
          <w:rFonts w:hint="eastAsia"/>
          <w:sz w:val="24"/>
        </w:rPr>
        <w:t>第二部分 2021年度单位决算情况说明</w:t>
      </w:r>
      <w:r>
        <w:rPr>
          <w:rFonts w:hint="eastAsia" w:ascii="宋体" w:hAnsi="宋体" w:cs="宋体"/>
          <w:sz w:val="24"/>
        </w:rPr>
        <w:t>…………………………………………</w:t>
      </w:r>
      <w:r>
        <w:rPr>
          <w:rFonts w:hint="eastAsia" w:ascii="宋体" w:hAnsi="宋体" w:cs="宋体"/>
          <w:sz w:val="24"/>
          <w:lang w:val="en-US" w:eastAsia="zh-CN"/>
        </w:rPr>
        <w:t xml:space="preserve"> 5</w:t>
      </w:r>
    </w:p>
    <w:p>
      <w:pPr>
        <w:pStyle w:val="11"/>
        <w:adjustRightInd w:val="0"/>
        <w:snapToGrid w:val="0"/>
        <w:spacing w:line="440" w:lineRule="exact"/>
        <w:jc w:val="left"/>
        <w:rPr>
          <w:rFonts w:hint="default" w:ascii="宋体" w:hAnsi="宋体" w:cs="宋体"/>
          <w:sz w:val="24"/>
          <w:lang w:val="en-US" w:eastAsia="zh-CN"/>
        </w:rPr>
      </w:pPr>
      <w:r>
        <w:rPr>
          <w:rFonts w:hint="eastAsia"/>
          <w:sz w:val="24"/>
        </w:rPr>
        <w:t>一、收入支出决算总体情况说明</w:t>
      </w:r>
      <w:r>
        <w:rPr>
          <w:rFonts w:hint="eastAsia" w:ascii="宋体" w:hAnsi="宋体" w:cs="宋体"/>
          <w:sz w:val="24"/>
        </w:rPr>
        <w:t>……………………………………………</w:t>
      </w:r>
      <w:r>
        <w:rPr>
          <w:rFonts w:hint="eastAsia" w:ascii="宋体" w:hAnsi="宋体" w:cs="宋体"/>
          <w:sz w:val="24"/>
          <w:lang w:val="en-US" w:eastAsia="zh-CN"/>
        </w:rPr>
        <w:t xml:space="preserve"> 5</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二、收入决算情况说明</w:t>
      </w:r>
      <w:r>
        <w:rPr>
          <w:rFonts w:hint="eastAsia" w:ascii="宋体" w:hAnsi="宋体" w:cs="宋体"/>
          <w:sz w:val="24"/>
        </w:rPr>
        <w:t>………………………………………………………</w:t>
      </w:r>
      <w:r>
        <w:rPr>
          <w:rFonts w:hint="eastAsia" w:ascii="宋体" w:hAnsi="宋体" w:cs="宋体"/>
          <w:sz w:val="24"/>
          <w:lang w:val="en-US" w:eastAsia="zh-CN"/>
        </w:rPr>
        <w:t>5-6</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三、支出决算情况说明</w:t>
      </w:r>
      <w:r>
        <w:rPr>
          <w:rFonts w:hint="eastAsia" w:ascii="宋体" w:hAnsi="宋体" w:cs="宋体"/>
          <w:sz w:val="24"/>
        </w:rPr>
        <w:t>………………………………………………………</w:t>
      </w:r>
      <w:r>
        <w:rPr>
          <w:rFonts w:hint="eastAsia" w:ascii="宋体" w:hAnsi="宋体" w:cs="宋体"/>
          <w:sz w:val="24"/>
          <w:lang w:val="en-US" w:eastAsia="zh-CN"/>
        </w:rPr>
        <w:t>6-7</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四、财政拨款收入支出决算总体情况说明</w:t>
      </w:r>
      <w:r>
        <w:rPr>
          <w:rFonts w:hint="eastAsia" w:ascii="宋体" w:hAnsi="宋体" w:cs="宋体"/>
          <w:sz w:val="24"/>
        </w:rPr>
        <w:t>…………………………………</w:t>
      </w:r>
      <w:r>
        <w:rPr>
          <w:rFonts w:hint="eastAsia" w:ascii="宋体" w:hAnsi="宋体" w:cs="宋体"/>
          <w:sz w:val="24"/>
          <w:lang w:val="en-US" w:eastAsia="zh-CN"/>
        </w:rPr>
        <w:t>7-8</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五、一般公共预算财政拨款支出决算情况说明</w:t>
      </w:r>
      <w:r>
        <w:rPr>
          <w:rFonts w:hint="eastAsia" w:ascii="宋体" w:hAnsi="宋体" w:cs="宋体"/>
          <w:sz w:val="24"/>
        </w:rPr>
        <w:t>……………………………</w:t>
      </w:r>
      <w:r>
        <w:rPr>
          <w:rFonts w:hint="eastAsia" w:ascii="宋体" w:hAnsi="宋体" w:cs="宋体"/>
          <w:sz w:val="24"/>
          <w:lang w:val="en-US" w:eastAsia="zh-CN"/>
        </w:rPr>
        <w:t>8-11</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六、一般公共预算财政拨款基本支出决算情况说明</w:t>
      </w:r>
      <w:r>
        <w:rPr>
          <w:rFonts w:hint="eastAsia" w:ascii="宋体" w:hAnsi="宋体" w:cs="宋体"/>
          <w:sz w:val="24"/>
        </w:rPr>
        <w:t>……………………</w:t>
      </w:r>
      <w:r>
        <w:rPr>
          <w:rFonts w:hint="eastAsia" w:ascii="宋体" w:hAnsi="宋体" w:cs="宋体"/>
          <w:sz w:val="24"/>
          <w:lang w:val="en-US" w:eastAsia="zh-CN"/>
        </w:rPr>
        <w:t>11-12</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 xml:space="preserve">七、“三公”经费财政拨款支出决算情况说明 </w:t>
      </w:r>
      <w:r>
        <w:rPr>
          <w:rFonts w:hint="eastAsia" w:ascii="宋体" w:hAnsi="宋体" w:cs="宋体"/>
          <w:sz w:val="24"/>
        </w:rPr>
        <w:t>…………………………</w:t>
      </w:r>
      <w:r>
        <w:rPr>
          <w:rFonts w:hint="eastAsia" w:ascii="宋体" w:hAnsi="宋体" w:cs="宋体"/>
          <w:sz w:val="24"/>
          <w:lang w:val="en-US" w:eastAsia="zh-CN"/>
        </w:rPr>
        <w:t>12-13</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ascii="宋体" w:hAnsi="宋体" w:cs="宋体"/>
          <w:sz w:val="24"/>
        </w:rPr>
        <w:t>……………………………………</w:t>
      </w:r>
      <w:r>
        <w:rPr>
          <w:rFonts w:hint="eastAsia" w:ascii="宋体" w:hAnsi="宋体" w:cs="宋体"/>
          <w:sz w:val="24"/>
          <w:lang w:val="en-US" w:eastAsia="zh-CN"/>
        </w:rPr>
        <w:t>13</w:t>
      </w:r>
    </w:p>
    <w:p>
      <w:pPr>
        <w:pStyle w:val="11"/>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ascii="宋体" w:hAnsi="宋体" w:cs="宋体"/>
          <w:sz w:val="24"/>
        </w:rPr>
        <w:t>…………………………………</w:t>
      </w:r>
      <w:r>
        <w:rPr>
          <w:rFonts w:hint="eastAsia" w:ascii="宋体" w:hAnsi="宋体" w:cs="宋体"/>
          <w:sz w:val="24"/>
          <w:lang w:val="en-US" w:eastAsia="zh-CN"/>
        </w:rPr>
        <w:t>13</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ascii="宋体" w:hAnsi="宋体" w:cs="宋体"/>
          <w:sz w:val="24"/>
        </w:rPr>
        <w:t>…………………………………………</w:t>
      </w:r>
      <w:r>
        <w:rPr>
          <w:rFonts w:hint="eastAsia" w:ascii="宋体" w:hAnsi="宋体" w:cs="宋体"/>
          <w:sz w:val="24"/>
          <w:lang w:val="en-US" w:eastAsia="zh-CN"/>
        </w:rPr>
        <w:t xml:space="preserve">  13-17</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w:t>
      </w:r>
      <w:r>
        <w:rPr>
          <w:rFonts w:hint="eastAsia" w:ascii="宋体" w:hAnsi="宋体" w:cs="宋体"/>
          <w:sz w:val="24"/>
          <w:lang w:val="en-US" w:eastAsia="zh-CN"/>
        </w:rPr>
        <w:t xml:space="preserve">  18-20</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21-29</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ascii="宋体" w:hAnsi="宋体" w:cs="宋体"/>
          <w:sz w:val="24"/>
        </w:rPr>
        <w:t>………………………………………………………………</w:t>
      </w:r>
      <w:r>
        <w:rPr>
          <w:rFonts w:hint="eastAsia" w:ascii="宋体" w:hAnsi="宋体" w:cs="宋体"/>
          <w:sz w:val="24"/>
          <w:lang w:val="en-US" w:eastAsia="zh-CN"/>
        </w:rPr>
        <w:t>31</w:t>
      </w:r>
    </w:p>
    <w:p>
      <w:pPr>
        <w:pStyle w:val="11"/>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w:t>
      </w:r>
      <w:r>
        <w:rPr>
          <w:rFonts w:hint="eastAsia" w:ascii="宋体" w:hAnsi="宋体" w:cs="宋体"/>
          <w:sz w:val="24"/>
          <w:lang w:val="en-US" w:eastAsia="zh-CN"/>
        </w:rPr>
        <w:t>31</w:t>
      </w:r>
    </w:p>
    <w:p>
      <w:pPr>
        <w:pStyle w:val="11"/>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ascii="宋体" w:hAnsi="宋体" w:cs="宋体"/>
          <w:sz w:val="24"/>
        </w:rPr>
        <w:t>……………………………………………</w:t>
      </w:r>
      <w:r>
        <w:rPr>
          <w:rFonts w:hint="eastAsia" w:ascii="宋体" w:hAnsi="宋体" w:cs="宋体"/>
          <w:sz w:val="24"/>
          <w:lang w:val="en-US" w:eastAsia="zh-CN"/>
        </w:rPr>
        <w:t>32</w:t>
      </w:r>
    </w:p>
    <w:p>
      <w:pPr>
        <w:pStyle w:val="11"/>
        <w:adjustRightInd w:val="0"/>
        <w:snapToGrid w:val="0"/>
        <w:spacing w:line="440" w:lineRule="exact"/>
        <w:jc w:val="left"/>
        <w:rPr>
          <w:sz w:val="24"/>
        </w:rPr>
      </w:pPr>
      <w:r>
        <w:rPr>
          <w:rFonts w:hint="eastAsia"/>
          <w:sz w:val="24"/>
        </w:rPr>
        <w:t>五、财政拨款支出决算明细表</w:t>
      </w: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2</w:t>
      </w:r>
    </w:p>
    <w:p>
      <w:pPr>
        <w:pStyle w:val="11"/>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ascii="宋体" w:hAnsi="宋体" w:cs="宋体"/>
          <w:sz w:val="24"/>
        </w:rPr>
        <w:t>……………………………………</w:t>
      </w:r>
      <w:r>
        <w:rPr>
          <w:rFonts w:hint="eastAsia" w:ascii="宋体" w:hAnsi="宋体" w:cs="宋体"/>
          <w:sz w:val="24"/>
          <w:lang w:val="en-US" w:eastAsia="zh-CN"/>
        </w:rPr>
        <w:t>33</w:t>
      </w:r>
    </w:p>
    <w:p>
      <w:pPr>
        <w:pStyle w:val="11"/>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ascii="宋体" w:hAnsi="宋体" w:cs="宋体"/>
          <w:sz w:val="24"/>
        </w:rPr>
        <w:t>……………………………</w:t>
      </w:r>
      <w:r>
        <w:rPr>
          <w:rFonts w:hint="eastAsia" w:ascii="宋体" w:hAnsi="宋体" w:cs="宋体"/>
          <w:sz w:val="24"/>
          <w:lang w:val="en-US" w:eastAsia="zh-CN"/>
        </w:rPr>
        <w:t>34-35</w:t>
      </w:r>
    </w:p>
    <w:p>
      <w:pPr>
        <w:pStyle w:val="11"/>
        <w:adjustRightInd w:val="0"/>
        <w:snapToGrid w:val="0"/>
        <w:spacing w:line="440" w:lineRule="exact"/>
        <w:jc w:val="left"/>
        <w:rPr>
          <w:rFonts w:hint="default" w:eastAsia="宋体"/>
          <w:sz w:val="24"/>
          <w:lang w:val="en-US" w:eastAsia="zh-CN"/>
        </w:rPr>
      </w:pPr>
      <w:r>
        <w:rPr>
          <w:rFonts w:hint="eastAsia"/>
          <w:sz w:val="24"/>
        </w:rPr>
        <w:t>八、一般公共预算财政拨款基本支出决算表</w:t>
      </w:r>
      <w:r>
        <w:rPr>
          <w:rFonts w:hint="eastAsia" w:ascii="宋体" w:hAnsi="宋体" w:cs="宋体"/>
          <w:sz w:val="24"/>
        </w:rPr>
        <w:t>………………………………</w:t>
      </w:r>
      <w:r>
        <w:rPr>
          <w:rFonts w:hint="eastAsia" w:ascii="宋体" w:hAnsi="宋体" w:cs="宋体"/>
          <w:sz w:val="24"/>
          <w:lang w:val="en-US" w:eastAsia="zh-CN"/>
        </w:rPr>
        <w:t>36</w:t>
      </w:r>
    </w:p>
    <w:p>
      <w:pPr>
        <w:pStyle w:val="11"/>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ascii="宋体" w:hAnsi="宋体" w:cs="宋体"/>
          <w:sz w:val="24"/>
        </w:rPr>
        <w:t>………………………………</w:t>
      </w:r>
      <w:r>
        <w:rPr>
          <w:rFonts w:hint="eastAsia" w:ascii="宋体" w:hAnsi="宋体" w:cs="宋体"/>
          <w:sz w:val="24"/>
          <w:lang w:val="en-US" w:eastAsia="zh-CN"/>
        </w:rPr>
        <w:t>36</w:t>
      </w:r>
    </w:p>
    <w:p>
      <w:pPr>
        <w:pStyle w:val="11"/>
        <w:adjustRightInd w:val="0"/>
        <w:snapToGrid w:val="0"/>
        <w:spacing w:line="440" w:lineRule="exact"/>
        <w:jc w:val="left"/>
        <w:rPr>
          <w:rFonts w:hint="default" w:eastAsia="宋体"/>
          <w:sz w:val="24"/>
          <w:lang w:val="en-US" w:eastAsia="zh-CN"/>
        </w:rPr>
      </w:pPr>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37</w:t>
      </w:r>
    </w:p>
    <w:p>
      <w:pPr>
        <w:pStyle w:val="11"/>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37</w:t>
      </w:r>
    </w:p>
    <w:p>
      <w:pPr>
        <w:pStyle w:val="11"/>
        <w:adjustRightInd w:val="0"/>
        <w:snapToGrid w:val="0"/>
        <w:spacing w:line="440" w:lineRule="exact"/>
        <w:jc w:val="left"/>
        <w:rPr>
          <w:rFonts w:hint="default" w:eastAsia="宋体"/>
          <w:sz w:val="24"/>
          <w:lang w:val="en-US" w:eastAsia="zh-CN"/>
        </w:rPr>
      </w:pP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38</w:t>
      </w:r>
    </w:p>
    <w:p>
      <w:pPr>
        <w:pStyle w:val="11"/>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38</w:t>
      </w:r>
    </w:p>
    <w:p>
      <w:pPr>
        <w:pStyle w:val="11"/>
        <w:adjustRightInd w:val="0"/>
        <w:snapToGrid w:val="0"/>
        <w:spacing w:line="440" w:lineRule="exact"/>
        <w:jc w:val="left"/>
        <w:rPr>
          <w:rFonts w:hint="default" w:eastAsia="宋体"/>
          <w:sz w:val="24"/>
          <w:lang w:val="en-US" w:eastAsia="zh-CN"/>
        </w:rPr>
      </w:pP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39</w:t>
      </w:r>
    </w:p>
    <w:p>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24"/>
          <w:rFonts w:ascii="黑体" w:hAnsi="黑体" w:eastAsia="黑体"/>
          <w:b/>
          <w:bCs w:val="0"/>
        </w:rPr>
      </w:pPr>
      <w:r>
        <w:rPr>
          <w:rFonts w:hint="eastAsia" w:ascii="黑体" w:hAnsi="黑体" w:eastAsia="黑体"/>
          <w:b w:val="0"/>
        </w:rPr>
        <w:t>第一部分 单位</w:t>
      </w:r>
      <w:r>
        <w:rPr>
          <w:rStyle w:val="24"/>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5"/>
          <w:rFonts w:hint="eastAsia" w:ascii="黑体" w:hAnsi="黑体" w:eastAsia="黑体"/>
          <w:b w:val="0"/>
          <w:bCs w:val="0"/>
        </w:rPr>
      </w:pPr>
      <w:bookmarkStart w:id="14" w:name="_Toc15396600"/>
      <w:bookmarkStart w:id="15" w:name="_Toc15377197"/>
      <w:r>
        <w:rPr>
          <w:rStyle w:val="25"/>
          <w:rFonts w:hint="eastAsia" w:ascii="黑体" w:hAnsi="黑体" w:eastAsia="黑体"/>
          <w:b w:val="0"/>
          <w:bCs w:val="0"/>
        </w:rPr>
        <w:t>职能简介</w:t>
      </w:r>
    </w:p>
    <w:p>
      <w:pPr>
        <w:pStyle w:val="2"/>
        <w:adjustRightInd w:val="0"/>
        <w:snapToGrid w:val="0"/>
        <w:spacing w:before="93"/>
        <w:ind w:firstLine="630" w:firstLineChars="210"/>
        <w:outlineLvl w:val="2"/>
        <w:rPr>
          <w:rFonts w:hint="eastAsia" w:ascii="仿宋" w:hAnsi="仿宋" w:eastAsia="仿宋"/>
          <w:bCs/>
          <w:color w:val="000000"/>
          <w:sz w:val="32"/>
          <w:szCs w:val="32"/>
        </w:rPr>
      </w:pPr>
      <w:r>
        <w:rPr>
          <w:rFonts w:hint="eastAsia"/>
          <w:lang w:val="en-US" w:eastAsia="zh-CN"/>
        </w:rPr>
        <w:t xml:space="preserve">   </w:t>
      </w:r>
      <w:r>
        <w:rPr>
          <w:rFonts w:hint="eastAsia" w:ascii="宋体" w:hAnsi="宋体"/>
          <w:bCs/>
          <w:color w:val="000000"/>
          <w:sz w:val="32"/>
          <w:szCs w:val="32"/>
        </w:rPr>
        <w:t>乐山市市中区悦来学校是隶属于乐山市市中区教育局的一级预决算单位，属事业单位。其宗旨和业务范围：实施义务教育，促进基础教育发展。中学学历教育；主要职责：</w:t>
      </w:r>
      <w:r>
        <w:rPr>
          <w:rFonts w:hint="eastAsia" w:ascii="宋体" w:hAnsi="宋体"/>
          <w:sz w:val="32"/>
          <w:szCs w:val="32"/>
        </w:rPr>
        <w:t>严格遵守国家法律，法规，全面执行党的教育方针，坚持严格管理信守职业道德。立足未来，以人为本，科学施教，启发潜能，追求完善，多元化发展，创造品牌。</w:t>
      </w:r>
    </w:p>
    <w:p>
      <w:pPr>
        <w:pStyle w:val="4"/>
        <w:rPr>
          <w:rFonts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pStyle w:val="2"/>
        <w:adjustRightInd w:val="0"/>
        <w:snapToGrid w:val="0"/>
        <w:spacing w:before="93"/>
        <w:ind w:firstLine="672" w:firstLineChars="210"/>
        <w:outlineLvl w:val="2"/>
        <w:rPr>
          <w:rFonts w:hint="eastAsia" w:ascii="宋体" w:hAnsi="宋体"/>
          <w:sz w:val="32"/>
          <w:szCs w:val="32"/>
        </w:rPr>
      </w:pPr>
      <w:r>
        <w:rPr>
          <w:rFonts w:hint="eastAsia" w:ascii="仿宋" w:hAnsi="仿宋" w:eastAsia="仿宋"/>
          <w:sz w:val="32"/>
          <w:szCs w:val="32"/>
          <w:lang w:val="en-US" w:eastAsia="zh-CN"/>
        </w:rPr>
        <w:t xml:space="preserve">  </w:t>
      </w:r>
      <w:r>
        <w:rPr>
          <w:rFonts w:hint="eastAsia" w:ascii="宋体" w:hAnsi="宋体"/>
          <w:sz w:val="32"/>
          <w:szCs w:val="32"/>
        </w:rPr>
        <w:t>本年度，在各级</w:t>
      </w:r>
      <w:r>
        <w:rPr>
          <w:rFonts w:hint="eastAsia" w:ascii="宋体" w:hAnsi="宋体"/>
          <w:sz w:val="32"/>
          <w:szCs w:val="32"/>
        </w:rPr>
        <w:fldChar w:fldCharType="begin"/>
      </w:r>
      <w:r>
        <w:rPr>
          <w:rFonts w:hint="eastAsia" w:ascii="宋体" w:hAnsi="宋体"/>
          <w:sz w:val="32"/>
          <w:szCs w:val="32"/>
        </w:rPr>
        <w:instrText xml:space="preserve"> HYPERLINK "http://www.5ykj.com/Article/" \t "http://www.5ykj.com/Article/zjbggzhb/_blank" </w:instrText>
      </w:r>
      <w:r>
        <w:rPr>
          <w:rFonts w:hint="eastAsia" w:ascii="宋体" w:hAnsi="宋体"/>
          <w:sz w:val="32"/>
          <w:szCs w:val="32"/>
        </w:rPr>
        <w:fldChar w:fldCharType="separate"/>
      </w:r>
      <w:r>
        <w:rPr>
          <w:rFonts w:hint="eastAsia" w:ascii="宋体" w:hAnsi="宋体"/>
          <w:sz w:val="32"/>
          <w:szCs w:val="32"/>
        </w:rPr>
        <w:t>领导</w:t>
      </w:r>
      <w:r>
        <w:rPr>
          <w:rFonts w:hint="eastAsia" w:ascii="宋体" w:hAnsi="宋体"/>
          <w:sz w:val="32"/>
          <w:szCs w:val="32"/>
        </w:rPr>
        <w:fldChar w:fldCharType="end"/>
      </w:r>
      <w:r>
        <w:rPr>
          <w:rFonts w:hint="eastAsia" w:ascii="宋体" w:hAnsi="宋体"/>
          <w:sz w:val="32"/>
          <w:szCs w:val="32"/>
        </w:rPr>
        <w:t>的亲切关怀和热心</w:t>
      </w:r>
      <w:r>
        <w:rPr>
          <w:rFonts w:hint="eastAsia" w:ascii="宋体" w:hAnsi="宋体"/>
          <w:sz w:val="32"/>
          <w:szCs w:val="32"/>
        </w:rPr>
        <w:fldChar w:fldCharType="begin"/>
      </w:r>
      <w:r>
        <w:rPr>
          <w:rFonts w:hint="eastAsia" w:ascii="宋体" w:hAnsi="宋体"/>
          <w:sz w:val="32"/>
          <w:szCs w:val="32"/>
        </w:rPr>
        <w:instrText xml:space="preserve"> HYPERLINK "http://zw.5ykj.com/" \t "http://www.5ykj.com/Article/zjbggzhb/_blank" </w:instrText>
      </w:r>
      <w:r>
        <w:rPr>
          <w:rFonts w:hint="eastAsia" w:ascii="宋体" w:hAnsi="宋体"/>
          <w:sz w:val="32"/>
          <w:szCs w:val="32"/>
        </w:rPr>
        <w:fldChar w:fldCharType="separate"/>
      </w:r>
      <w:r>
        <w:rPr>
          <w:rFonts w:hint="eastAsia" w:ascii="宋体" w:hAnsi="宋体"/>
          <w:sz w:val="32"/>
          <w:szCs w:val="32"/>
        </w:rPr>
        <w:t>指导</w:t>
      </w:r>
      <w:r>
        <w:rPr>
          <w:rFonts w:hint="eastAsia" w:ascii="宋体" w:hAnsi="宋体"/>
          <w:sz w:val="32"/>
          <w:szCs w:val="32"/>
        </w:rPr>
        <w:fldChar w:fldCharType="end"/>
      </w:r>
      <w:r>
        <w:rPr>
          <w:rFonts w:hint="eastAsia" w:ascii="宋体" w:hAnsi="宋体"/>
          <w:sz w:val="32"/>
          <w:szCs w:val="32"/>
        </w:rPr>
        <w:t>下，乐山市市中区悦来乡学校以党的十九届四中、五中全会、全国两会精神为指针，努力践行社会主义核心价值观，不断巩固“不忘初心、牢记使命”的主题教育成果，牢固树立育人为本的思想，秉承“为学生终身发展和幸福人生奠基”的办学理念，坚持“依法治校、和谐立校、质量兴校、特色强校”的办学思路，全体教职工同舟共济，开拓进取，全面实现让悦来学校学生因学习而快乐，教师因奉献而美丽，学校因特色而精彩的办学目标。</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4"/>
          <w:rFonts w:ascii="黑体" w:hAnsi="黑体" w:eastAsia="黑体"/>
          <w:b w:val="0"/>
          <w:bCs/>
        </w:rPr>
      </w:pPr>
      <w:bookmarkStart w:id="16" w:name="_Toc15396602"/>
      <w:bookmarkStart w:id="17" w:name="_Toc15377204"/>
      <w:r>
        <w:rPr>
          <w:rFonts w:hint="eastAsia" w:ascii="黑体" w:hAnsi="黑体" w:eastAsia="黑体"/>
          <w:b w:val="0"/>
        </w:rPr>
        <w:t>第二部分 2021年度</w:t>
      </w:r>
      <w:r>
        <w:rPr>
          <w:rStyle w:val="24"/>
          <w:rFonts w:hint="eastAsia" w:ascii="黑体" w:hAnsi="黑体" w:eastAsia="黑体"/>
          <w:b w:val="0"/>
          <w:bCs/>
        </w:rPr>
        <w:t>单位决算情况说明</w:t>
      </w:r>
      <w:bookmarkEnd w:id="16"/>
      <w:bookmarkEnd w:id="17"/>
    </w:p>
    <w:p/>
    <w:p>
      <w:pPr>
        <w:pStyle w:val="23"/>
        <w:numPr>
          <w:ilvl w:val="0"/>
          <w:numId w:val="2"/>
        </w:numPr>
        <w:spacing w:line="600" w:lineRule="exact"/>
        <w:ind w:firstLineChars="0"/>
        <w:outlineLvl w:val="1"/>
        <w:rPr>
          <w:rStyle w:val="25"/>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5"/>
          <w:rFonts w:hint="eastAsia" w:ascii="黑体" w:hAnsi="黑体" w:eastAsia="黑体"/>
          <w:b w:val="0"/>
        </w:rPr>
        <w:t>入支出决算总体情况说明</w:t>
      </w:r>
      <w:bookmarkEnd w:id="18"/>
      <w:bookmarkEnd w:id="19"/>
    </w:p>
    <w:p>
      <w:pPr>
        <w:pStyle w:val="23"/>
        <w:ind w:firstLine="576" w:firstLineChars="180"/>
        <w:outlineLvl w:val="1"/>
        <w:rPr>
          <w:rFonts w:hint="eastAsia" w:ascii="黑体" w:hAnsi="黑体" w:eastAsia="黑体"/>
          <w:color w:val="000000"/>
          <w:sz w:val="32"/>
          <w:szCs w:val="32"/>
        </w:rPr>
      </w:pPr>
      <w:r>
        <w:rPr>
          <w:rFonts w:hint="eastAsia" w:ascii="黑体" w:hAnsi="黑体" w:eastAsia="黑体"/>
          <w:color w:val="000000"/>
          <w:sz w:val="32"/>
          <w:szCs w:val="32"/>
        </w:rPr>
        <w:t>202</w:t>
      </w:r>
      <w:r>
        <w:rPr>
          <w:rFonts w:hint="eastAsia" w:ascii="黑体" w:hAnsi="黑体" w:eastAsia="黑体"/>
          <w:color w:val="000000"/>
          <w:sz w:val="32"/>
          <w:szCs w:val="32"/>
          <w:lang w:val="en-US" w:eastAsia="zh-CN"/>
        </w:rPr>
        <w:t>1</w:t>
      </w:r>
      <w:r>
        <w:rPr>
          <w:rFonts w:hint="eastAsia" w:ascii="黑体" w:hAnsi="黑体" w:eastAsia="黑体"/>
          <w:color w:val="000000"/>
          <w:sz w:val="32"/>
          <w:szCs w:val="32"/>
        </w:rPr>
        <w:t>年度收支、总计</w:t>
      </w:r>
      <w:r>
        <w:rPr>
          <w:rFonts w:hint="eastAsia" w:ascii="黑体" w:hAnsi="黑体" w:eastAsia="黑体"/>
          <w:color w:val="000000"/>
          <w:sz w:val="32"/>
          <w:szCs w:val="32"/>
          <w:lang w:val="en-US" w:eastAsia="zh-CN"/>
        </w:rPr>
        <w:t>788.75</w:t>
      </w:r>
      <w:r>
        <w:rPr>
          <w:rFonts w:hint="eastAsia" w:ascii="黑体" w:hAnsi="黑体" w:eastAsia="黑体"/>
          <w:color w:val="000000"/>
          <w:sz w:val="32"/>
          <w:szCs w:val="32"/>
        </w:rPr>
        <w:t>万元。与20</w:t>
      </w:r>
      <w:r>
        <w:rPr>
          <w:rFonts w:hint="eastAsia" w:ascii="黑体" w:hAnsi="黑体" w:eastAsia="黑体"/>
          <w:color w:val="000000"/>
          <w:sz w:val="32"/>
          <w:szCs w:val="32"/>
          <w:lang w:val="en-US" w:eastAsia="zh-CN"/>
        </w:rPr>
        <w:t>20</w:t>
      </w:r>
      <w:r>
        <w:rPr>
          <w:rFonts w:hint="eastAsia" w:ascii="黑体" w:hAnsi="黑体" w:eastAsia="黑体"/>
          <w:color w:val="000000"/>
          <w:sz w:val="32"/>
          <w:szCs w:val="32"/>
        </w:rPr>
        <w:t>年683.76万元相比，收、支总计</w:t>
      </w:r>
      <w:r>
        <w:rPr>
          <w:rFonts w:hint="eastAsia" w:ascii="黑体" w:hAnsi="黑体" w:eastAsia="黑体"/>
          <w:color w:val="000000"/>
          <w:sz w:val="32"/>
          <w:szCs w:val="32"/>
          <w:lang w:eastAsia="zh-CN"/>
        </w:rPr>
        <w:t>增加</w:t>
      </w:r>
      <w:r>
        <w:rPr>
          <w:rFonts w:hint="eastAsia" w:ascii="黑体" w:hAnsi="黑体" w:eastAsia="黑体"/>
          <w:color w:val="000000"/>
          <w:sz w:val="32"/>
          <w:szCs w:val="32"/>
          <w:lang w:val="en-US" w:eastAsia="zh-CN"/>
        </w:rPr>
        <w:t>104.99</w:t>
      </w:r>
      <w:r>
        <w:rPr>
          <w:rFonts w:hint="eastAsia" w:ascii="黑体" w:hAnsi="黑体" w:eastAsia="黑体"/>
          <w:color w:val="000000"/>
          <w:sz w:val="32"/>
          <w:szCs w:val="32"/>
        </w:rPr>
        <w:t>万元，减少</w:t>
      </w:r>
      <w:r>
        <w:rPr>
          <w:rFonts w:hint="eastAsia" w:ascii="黑体" w:hAnsi="黑体" w:eastAsia="黑体"/>
          <w:color w:val="000000"/>
          <w:sz w:val="32"/>
          <w:szCs w:val="32"/>
          <w:lang w:val="en-US" w:eastAsia="zh-CN"/>
        </w:rPr>
        <w:t>15.35</w:t>
      </w:r>
      <w:r>
        <w:rPr>
          <w:rFonts w:hint="eastAsia" w:ascii="黑体" w:hAnsi="黑体" w:eastAsia="黑体"/>
          <w:color w:val="000000"/>
          <w:sz w:val="32"/>
          <w:szCs w:val="32"/>
        </w:rPr>
        <w:t>%。主要变动原因是</w:t>
      </w:r>
      <w:r>
        <w:rPr>
          <w:rFonts w:hint="eastAsia" w:ascii="黑体" w:hAnsi="黑体" w:eastAsia="黑体"/>
          <w:color w:val="000000"/>
          <w:sz w:val="32"/>
          <w:szCs w:val="32"/>
          <w:lang w:eastAsia="zh-CN"/>
        </w:rPr>
        <w:t>：</w:t>
      </w:r>
      <w:r>
        <w:rPr>
          <w:rFonts w:hint="eastAsia" w:ascii="黑体" w:hAnsi="黑体" w:eastAsia="黑体"/>
          <w:color w:val="000000"/>
          <w:sz w:val="32"/>
          <w:szCs w:val="32"/>
          <w:lang w:val="en-US" w:eastAsia="zh-CN"/>
        </w:rPr>
        <w:t>1、</w:t>
      </w:r>
      <w:r>
        <w:rPr>
          <w:rFonts w:hint="eastAsia" w:ascii="黑体" w:hAnsi="黑体" w:eastAsia="黑体"/>
          <w:color w:val="000000"/>
          <w:sz w:val="32"/>
          <w:szCs w:val="32"/>
        </w:rPr>
        <w:t>202</w:t>
      </w:r>
      <w:r>
        <w:rPr>
          <w:rFonts w:hint="eastAsia" w:ascii="黑体" w:hAnsi="黑体" w:eastAsia="黑体"/>
          <w:color w:val="000000"/>
          <w:sz w:val="32"/>
          <w:szCs w:val="32"/>
          <w:lang w:val="en-US" w:eastAsia="zh-CN"/>
        </w:rPr>
        <w:t>1</w:t>
      </w:r>
      <w:r>
        <w:rPr>
          <w:rFonts w:hint="eastAsia" w:ascii="黑体" w:hAnsi="黑体" w:eastAsia="黑体"/>
          <w:color w:val="000000"/>
          <w:sz w:val="32"/>
          <w:szCs w:val="32"/>
        </w:rPr>
        <w:t>年</w:t>
      </w:r>
      <w:r>
        <w:rPr>
          <w:rFonts w:hint="eastAsia" w:ascii="黑体" w:hAnsi="黑体" w:eastAsia="黑体"/>
          <w:color w:val="000000"/>
          <w:sz w:val="32"/>
          <w:szCs w:val="32"/>
          <w:lang w:eastAsia="zh-CN"/>
        </w:rPr>
        <w:t>实施了悦来学校校舍排危工程；</w:t>
      </w:r>
      <w:r>
        <w:rPr>
          <w:rFonts w:hint="eastAsia" w:ascii="黑体" w:hAnsi="黑体" w:eastAsia="黑体"/>
          <w:color w:val="000000"/>
          <w:sz w:val="32"/>
          <w:szCs w:val="32"/>
          <w:lang w:val="en-US" w:eastAsia="zh-CN"/>
        </w:rPr>
        <w:t>2、在职</w:t>
      </w:r>
      <w:r>
        <w:rPr>
          <w:rFonts w:hint="eastAsia" w:ascii="黑体" w:hAnsi="黑体" w:eastAsia="黑体"/>
          <w:color w:val="000000"/>
          <w:sz w:val="32"/>
          <w:szCs w:val="32"/>
        </w:rPr>
        <w:t>人员</w:t>
      </w:r>
      <w:r>
        <w:rPr>
          <w:rFonts w:hint="eastAsia" w:ascii="黑体" w:hAnsi="黑体" w:eastAsia="黑体"/>
          <w:color w:val="000000"/>
          <w:sz w:val="32"/>
          <w:szCs w:val="32"/>
          <w:lang w:eastAsia="zh-CN"/>
        </w:rPr>
        <w:t>工资福利正常增长</w:t>
      </w:r>
      <w:r>
        <w:rPr>
          <w:rFonts w:hint="eastAsia" w:ascii="黑体" w:hAnsi="黑体" w:eastAsia="黑体"/>
          <w:color w:val="000000"/>
          <w:sz w:val="32"/>
          <w:szCs w:val="32"/>
        </w:rPr>
        <w:t>。</w:t>
      </w:r>
    </w:p>
    <w:p>
      <w:pPr>
        <w:pStyle w:val="23"/>
        <w:ind w:firstLine="378" w:firstLineChars="180"/>
        <w:outlineLvl w:val="1"/>
        <w:rPr>
          <w:rFonts w:hint="eastAsia" w:ascii="黑体" w:hAnsi="黑体" w:eastAsia="黑体"/>
          <w:color w:val="000000"/>
          <w:sz w:val="32"/>
          <w:szCs w:val="32"/>
        </w:rPr>
      </w:pPr>
      <w:r>
        <w:drawing>
          <wp:inline distT="0" distB="0" distL="114300" distR="114300">
            <wp:extent cx="5271135" cy="3213100"/>
            <wp:effectExtent l="38735" t="18415" r="43180" b="6413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：注：数据来源于财决01表，决算-总计栏，收、支决算总计变动情况图）（柱状图）</w:t>
      </w:r>
    </w:p>
    <w:p>
      <w:pPr>
        <w:spacing w:line="600" w:lineRule="exact"/>
        <w:ind w:firstLine="640" w:firstLineChars="200"/>
        <w:jc w:val="left"/>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0" w:name="_Toc15396604"/>
      <w:bookmarkStart w:id="21" w:name="_Toc15377206"/>
      <w:r>
        <w:rPr>
          <w:rFonts w:hint="eastAsia" w:ascii="黑体" w:hAnsi="黑体" w:eastAsia="黑体"/>
          <w:sz w:val="32"/>
          <w:szCs w:val="32"/>
        </w:rPr>
        <w:t>收</w:t>
      </w:r>
      <w:r>
        <w:rPr>
          <w:rStyle w:val="25"/>
          <w:rFonts w:hint="eastAsia" w:ascii="黑体" w:hAnsi="黑体" w:eastAsia="黑体"/>
          <w:b w:val="0"/>
        </w:rPr>
        <w:t>入决算情况说明</w:t>
      </w:r>
      <w:bookmarkEnd w:id="20"/>
      <w:bookmarkEnd w:id="21"/>
    </w:p>
    <w:p>
      <w:pPr>
        <w:spacing w:line="600" w:lineRule="exact"/>
        <w:ind w:firstLine="640" w:firstLineChars="200"/>
        <w:outlineLvl w:val="1"/>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776.24</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776.24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sz w:val="32"/>
          <w:szCs w:val="32"/>
        </w:rPr>
        <w:t>**</w:t>
      </w:r>
      <w:r>
        <w:rPr>
          <w:rFonts w:hint="eastAsia" w:ascii="仿宋" w:hAnsi="仿宋" w:eastAsia="仿宋"/>
          <w:sz w:val="32"/>
          <w:szCs w:val="32"/>
        </w:rPr>
        <w:t>万元，占</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sz w:val="32"/>
          <w:szCs w:val="32"/>
          <w:lang w:val="en-US" w:eastAsia="zh-CN"/>
        </w:rPr>
        <w:t xml:space="preserve">  </w:t>
      </w:r>
    </w:p>
    <w:p>
      <w:pPr>
        <w:pStyle w:val="2"/>
        <w:rPr>
          <w:rFonts w:hint="eastAsia" w:ascii="仿宋" w:hAnsi="仿宋" w:eastAsia="仿宋"/>
          <w:sz w:val="32"/>
          <w:szCs w:val="32"/>
          <w:lang w:val="en-US" w:eastAsia="zh-CN"/>
        </w:rPr>
      </w:pPr>
    </w:p>
    <w:p>
      <w:pPr>
        <w:pStyle w:val="2"/>
        <w:rPr>
          <w:rFonts w:hint="eastAsia" w:ascii="仿宋" w:hAnsi="仿宋" w:eastAsia="仿宋"/>
          <w:sz w:val="32"/>
          <w:szCs w:val="32"/>
          <w:lang w:val="en-US" w:eastAsia="zh-CN"/>
        </w:rPr>
      </w:pPr>
      <w:r>
        <w:drawing>
          <wp:inline distT="0" distB="0" distL="114300" distR="114300">
            <wp:extent cx="5272405" cy="3302635"/>
            <wp:effectExtent l="38735" t="18415" r="41910" b="6985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spacing w:line="600" w:lineRule="exact"/>
        <w:ind w:firstLine="640" w:firstLineChars="200"/>
        <w:outlineLvl w:val="1"/>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pPr>
        <w:spacing w:line="600" w:lineRule="exact"/>
        <w:ind w:firstLine="640" w:firstLineChars="200"/>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5"/>
          <w:rFonts w:hint="eastAsia" w:ascii="黑体" w:hAnsi="黑体" w:eastAsia="黑体"/>
          <w:b w:val="0"/>
        </w:rPr>
        <w:t>出决算情况说明</w:t>
      </w:r>
      <w:bookmarkEnd w:id="22"/>
      <w:bookmarkEnd w:id="23"/>
    </w:p>
    <w:p>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788.75</w:t>
      </w:r>
      <w:r>
        <w:rPr>
          <w:rFonts w:hint="eastAsia" w:ascii="仿宋" w:hAnsi="仿宋" w:eastAsia="仿宋"/>
          <w:sz w:val="32"/>
          <w:szCs w:val="32"/>
        </w:rPr>
        <w:t>万元，其中：基本支出</w:t>
      </w:r>
      <w:r>
        <w:rPr>
          <w:rFonts w:hint="eastAsia" w:ascii="仿宋" w:hAnsi="仿宋" w:eastAsia="仿宋"/>
          <w:sz w:val="32"/>
          <w:szCs w:val="32"/>
          <w:lang w:val="en-US" w:eastAsia="zh-CN"/>
        </w:rPr>
        <w:t>659.24</w:t>
      </w:r>
      <w:r>
        <w:rPr>
          <w:rFonts w:hint="eastAsia" w:ascii="仿宋" w:hAnsi="仿宋" w:eastAsia="仿宋"/>
          <w:sz w:val="32"/>
          <w:szCs w:val="32"/>
        </w:rPr>
        <w:t>万元，占</w:t>
      </w:r>
      <w:r>
        <w:rPr>
          <w:rFonts w:hint="eastAsia" w:ascii="仿宋" w:hAnsi="仿宋" w:eastAsia="仿宋"/>
          <w:sz w:val="32"/>
          <w:szCs w:val="32"/>
          <w:lang w:val="en-US" w:eastAsia="zh-CN"/>
        </w:rPr>
        <w:t>8.58</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129.51</w:t>
      </w:r>
      <w:r>
        <w:rPr>
          <w:rFonts w:hint="eastAsia" w:ascii="仿宋" w:hAnsi="仿宋" w:eastAsia="仿宋"/>
          <w:sz w:val="32"/>
          <w:szCs w:val="32"/>
        </w:rPr>
        <w:t>万元，占</w:t>
      </w:r>
      <w:r>
        <w:rPr>
          <w:rFonts w:hint="eastAsia" w:ascii="仿宋" w:hAnsi="仿宋" w:eastAsia="仿宋"/>
          <w:sz w:val="32"/>
          <w:szCs w:val="32"/>
          <w:lang w:val="en-US" w:eastAsia="zh-CN"/>
        </w:rPr>
        <w:t>16.42</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pStyle w:val="2"/>
      </w:pPr>
      <w:r>
        <w:drawing>
          <wp:inline distT="0" distB="0" distL="114300" distR="114300">
            <wp:extent cx="5272405" cy="3176270"/>
            <wp:effectExtent l="38735" t="18415" r="41910" b="6286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rPr>
          <w:rFonts w:ascii="仿宋" w:hAnsi="仿宋" w:eastAsia="仿宋"/>
          <w:sz w:val="32"/>
          <w:szCs w:val="32"/>
          <w:shd w:val="pct10" w:color="auto" w:fill="FFFFFF"/>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5"/>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4"/>
      <w:bookmarkEnd w:id="25"/>
    </w:p>
    <w:p>
      <w:pPr>
        <w:spacing w:line="600" w:lineRule="exact"/>
        <w:ind w:firstLine="64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788.75</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683.76万元</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104.99</w:t>
      </w:r>
      <w:r>
        <w:rPr>
          <w:rFonts w:hint="eastAsia" w:ascii="仿宋" w:hAnsi="仿宋" w:eastAsia="仿宋"/>
          <w:sz w:val="32"/>
          <w:szCs w:val="32"/>
        </w:rPr>
        <w:t>万元，增长</w:t>
      </w:r>
      <w:r>
        <w:rPr>
          <w:rFonts w:ascii="仿宋" w:hAnsi="仿宋" w:eastAsia="仿宋"/>
          <w:sz w:val="32"/>
          <w:szCs w:val="32"/>
        </w:rPr>
        <w:t>/</w:t>
      </w:r>
      <w:r>
        <w:rPr>
          <w:rFonts w:hint="eastAsia" w:ascii="仿宋" w:hAnsi="仿宋" w:eastAsia="仿宋"/>
          <w:sz w:val="32"/>
          <w:szCs w:val="32"/>
        </w:rPr>
        <w:t>下降</w:t>
      </w:r>
      <w:r>
        <w:rPr>
          <w:rFonts w:hint="eastAsia" w:ascii="仿宋" w:hAnsi="仿宋" w:eastAsia="仿宋"/>
          <w:sz w:val="32"/>
          <w:szCs w:val="32"/>
          <w:lang w:val="en-US" w:eastAsia="zh-CN"/>
        </w:rPr>
        <w:t>15.35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2021年学校实施了校舍排危工程，项目支出增加。</w:t>
      </w:r>
    </w:p>
    <w:p>
      <w:pPr>
        <w:spacing w:line="600" w:lineRule="exact"/>
        <w:ind w:firstLine="640"/>
        <w:rPr>
          <w:rFonts w:hint="eastAsia" w:ascii="仿宋" w:hAnsi="仿宋" w:eastAsia="仿宋"/>
          <w:sz w:val="32"/>
          <w:szCs w:val="32"/>
          <w:lang w:val="en-US" w:eastAsia="zh-CN"/>
        </w:rPr>
      </w:pPr>
    </w:p>
    <w:p>
      <w:pPr>
        <w:spacing w:line="600" w:lineRule="exact"/>
        <w:ind w:firstLine="640"/>
        <w:rPr>
          <w:rFonts w:hint="eastAsia" w:ascii="仿宋" w:hAnsi="仿宋" w:eastAsia="仿宋"/>
          <w:sz w:val="32"/>
          <w:szCs w:val="32"/>
          <w:lang w:val="en-US" w:eastAsia="zh-CN"/>
        </w:rPr>
      </w:pPr>
    </w:p>
    <w:p>
      <w:pPr>
        <w:pStyle w:val="2"/>
        <w:rPr>
          <w:rFonts w:hint="eastAsia" w:ascii="仿宋" w:hAnsi="仿宋" w:eastAsia="仿宋"/>
          <w:sz w:val="32"/>
          <w:szCs w:val="32"/>
          <w:lang w:val="en-US" w:eastAsia="zh-CN"/>
        </w:rPr>
      </w:pPr>
      <w:r>
        <w:drawing>
          <wp:inline distT="0" distB="0" distL="114300" distR="114300">
            <wp:extent cx="5270500" cy="3061970"/>
            <wp:effectExtent l="38735" t="18415" r="43815" b="62865"/>
            <wp:docPr id="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rPr>
          <w:rFonts w:ascii="仿宋" w:hAnsi="仿宋" w:eastAsia="仿宋"/>
          <w:sz w:val="32"/>
          <w:szCs w:val="32"/>
        </w:rPr>
      </w:pPr>
      <w:r>
        <w:rPr>
          <w:rFonts w:hint="eastAsia" w:ascii="仿宋" w:hAnsi="仿宋" w:eastAsia="仿宋"/>
          <w:b/>
          <w:sz w:val="32"/>
          <w:szCs w:val="32"/>
        </w:rPr>
        <w:t>（注：数据来源于财决</w:t>
      </w:r>
      <w:r>
        <w:rPr>
          <w:rFonts w:ascii="仿宋" w:hAnsi="仿宋" w:eastAsia="仿宋"/>
          <w:b/>
          <w:sz w:val="32"/>
          <w:szCs w:val="32"/>
        </w:rPr>
        <w:t>01-</w:t>
      </w: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5"/>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788.75</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20年相比，一般公共预算财政拨款支出增加</w:t>
      </w:r>
      <w:r>
        <w:rPr>
          <w:rFonts w:hint="eastAsia" w:ascii="仿宋" w:hAnsi="仿宋" w:eastAsia="仿宋"/>
          <w:sz w:val="32"/>
          <w:szCs w:val="32"/>
          <w:lang w:val="en-US" w:eastAsia="zh-CN"/>
        </w:rPr>
        <w:t>115.04</w:t>
      </w:r>
      <w:r>
        <w:rPr>
          <w:rFonts w:hint="eastAsia" w:ascii="仿宋" w:hAnsi="仿宋" w:eastAsia="仿宋"/>
          <w:sz w:val="32"/>
          <w:szCs w:val="32"/>
        </w:rPr>
        <w:t>万元，增长</w:t>
      </w:r>
      <w:r>
        <w:rPr>
          <w:rFonts w:hint="eastAsia" w:ascii="仿宋" w:hAnsi="仿宋" w:eastAsia="仿宋"/>
          <w:sz w:val="32"/>
          <w:szCs w:val="32"/>
          <w:lang w:val="en-US" w:eastAsia="zh-CN"/>
        </w:rPr>
        <w:t>17.76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2021年实施了校舍排危工程。</w:t>
      </w:r>
    </w:p>
    <w:p>
      <w:pPr>
        <w:spacing w:line="600" w:lineRule="exact"/>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pPr>
        <w:pStyle w:val="2"/>
        <w:rPr>
          <w:rFonts w:hint="eastAsia" w:ascii="仿宋" w:hAnsi="仿宋" w:eastAsia="仿宋"/>
          <w:sz w:val="32"/>
          <w:szCs w:val="32"/>
          <w:lang w:val="en-US" w:eastAsia="zh-CN"/>
        </w:rPr>
      </w:pPr>
      <w:r>
        <w:drawing>
          <wp:inline distT="0" distB="0" distL="114300" distR="114300">
            <wp:extent cx="5270500" cy="3080385"/>
            <wp:effectExtent l="38735" t="18415" r="43815" b="63500"/>
            <wp:docPr id="1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788.75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629.64</w:t>
      </w:r>
      <w:r>
        <w:rPr>
          <w:rFonts w:hint="eastAsia" w:ascii="仿宋" w:hAnsi="仿宋" w:eastAsia="仿宋"/>
          <w:sz w:val="32"/>
          <w:szCs w:val="32"/>
        </w:rPr>
        <w:t>万元，占</w:t>
      </w:r>
      <w:r>
        <w:rPr>
          <w:rFonts w:hint="eastAsia" w:ascii="仿宋" w:hAnsi="仿宋" w:eastAsia="仿宋"/>
          <w:sz w:val="32"/>
          <w:szCs w:val="32"/>
          <w:lang w:val="en-US" w:eastAsia="zh-CN"/>
        </w:rPr>
        <w:t>79.83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文化旅游体育与传媒（类）支出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95.04</w:t>
      </w:r>
      <w:r>
        <w:rPr>
          <w:rFonts w:hint="eastAsia" w:ascii="仿宋" w:hAnsi="仿宋" w:eastAsia="仿宋"/>
          <w:sz w:val="32"/>
          <w:szCs w:val="32"/>
        </w:rPr>
        <w:t>万元，占</w:t>
      </w:r>
      <w:r>
        <w:rPr>
          <w:rFonts w:hint="eastAsia" w:ascii="仿宋" w:hAnsi="仿宋" w:eastAsia="仿宋"/>
          <w:sz w:val="32"/>
          <w:szCs w:val="32"/>
          <w:lang w:val="en-US" w:eastAsia="zh-CN"/>
        </w:rPr>
        <w:t>12.05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18.07</w:t>
      </w:r>
      <w:r>
        <w:rPr>
          <w:rFonts w:hint="eastAsia" w:ascii="仿宋" w:hAnsi="仿宋" w:eastAsia="仿宋"/>
          <w:sz w:val="32"/>
          <w:szCs w:val="32"/>
        </w:rPr>
        <w:t>万元，占</w:t>
      </w:r>
      <w:r>
        <w:rPr>
          <w:rFonts w:hint="eastAsia" w:ascii="仿宋" w:hAnsi="仿宋" w:eastAsia="仿宋"/>
          <w:sz w:val="32"/>
          <w:szCs w:val="32"/>
          <w:lang w:val="en-US" w:eastAsia="zh-CN"/>
        </w:rPr>
        <w:t>2.29</w:t>
      </w:r>
      <w:r>
        <w:rPr>
          <w:rFonts w:ascii="仿宋" w:hAnsi="仿宋" w:eastAsia="仿宋"/>
          <w:sz w:val="32"/>
          <w:szCs w:val="32"/>
        </w:rPr>
        <w:t>%</w:t>
      </w:r>
      <w:r>
        <w:rPr>
          <w:rFonts w:hint="eastAsia" w:ascii="仿宋" w:hAnsi="仿宋" w:eastAsia="仿宋"/>
          <w:sz w:val="32"/>
          <w:szCs w:val="32"/>
        </w:rPr>
        <w:t>；住房保障支出</w:t>
      </w:r>
      <w:r>
        <w:rPr>
          <w:rFonts w:hint="eastAsia" w:ascii="仿宋" w:hAnsi="仿宋" w:eastAsia="仿宋"/>
          <w:sz w:val="32"/>
          <w:szCs w:val="32"/>
          <w:lang w:val="en-US" w:eastAsia="zh-CN"/>
        </w:rPr>
        <w:t>46.01</w:t>
      </w:r>
      <w:r>
        <w:rPr>
          <w:rFonts w:hint="eastAsia" w:ascii="仿宋" w:hAnsi="仿宋" w:eastAsia="仿宋"/>
          <w:sz w:val="32"/>
          <w:szCs w:val="32"/>
        </w:rPr>
        <w:t>万元，占</w:t>
      </w:r>
      <w:r>
        <w:rPr>
          <w:rFonts w:hint="eastAsia" w:ascii="仿宋" w:hAnsi="仿宋" w:eastAsia="仿宋"/>
          <w:sz w:val="32"/>
          <w:szCs w:val="32"/>
          <w:lang w:val="en-US" w:eastAsia="zh-CN"/>
        </w:rPr>
        <w:t>5.83</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rPr>
      </w:pPr>
    </w:p>
    <w:p>
      <w:pPr>
        <w:spacing w:line="600" w:lineRule="exact"/>
        <w:ind w:firstLine="640"/>
        <w:rPr>
          <w:rFonts w:hint="eastAsia" w:ascii="仿宋" w:hAnsi="仿宋" w:eastAsia="仿宋"/>
          <w:b/>
          <w:sz w:val="32"/>
          <w:szCs w:val="32"/>
          <w:lang w:val="en-US" w:eastAsia="zh-CN"/>
        </w:rPr>
      </w:pPr>
      <w:r>
        <w:rPr>
          <w:rFonts w:hint="eastAsia" w:ascii="仿宋" w:hAnsi="仿宋" w:eastAsia="仿宋"/>
          <w:b/>
          <w:sz w:val="32"/>
          <w:szCs w:val="32"/>
          <w:lang w:val="en-US" w:eastAsia="zh-CN"/>
        </w:rPr>
        <w:t xml:space="preserve">  </w:t>
      </w:r>
    </w:p>
    <w:p>
      <w:pPr>
        <w:pStyle w:val="2"/>
        <w:rPr>
          <w:rFonts w:hint="eastAsia" w:ascii="仿宋" w:hAnsi="仿宋" w:eastAsia="仿宋"/>
          <w:b/>
          <w:sz w:val="32"/>
          <w:szCs w:val="32"/>
          <w:lang w:val="en-US" w:eastAsia="zh-CN"/>
        </w:rPr>
      </w:pPr>
      <w:r>
        <w:drawing>
          <wp:inline distT="0" distB="0" distL="114300" distR="114300">
            <wp:extent cx="5269230" cy="2953385"/>
            <wp:effectExtent l="38735" t="18415" r="45085" b="76200"/>
            <wp:docPr id="1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rPr>
          <w:rFonts w:hint="default" w:ascii="仿宋" w:hAnsi="仿宋" w:eastAsia="仿宋"/>
          <w:b/>
          <w:sz w:val="32"/>
          <w:szCs w:val="32"/>
          <w:lang w:val="en-US" w:eastAsia="zh-CN"/>
        </w:rPr>
      </w:pP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213"/>
      <w:bookmarkStart w:id="33" w:name="_Toc15377444"/>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788.75</w:t>
      </w:r>
      <w:r>
        <w:rPr>
          <w:rFonts w:hint="eastAsia" w:ascii="仿宋" w:hAnsi="仿宋" w:eastAsia="仿宋"/>
          <w:sz w:val="32"/>
          <w:szCs w:val="32"/>
        </w:rPr>
        <w:t>，</w:t>
      </w:r>
      <w:r>
        <w:rPr>
          <w:rStyle w:val="14"/>
          <w:rFonts w:hint="eastAsia" w:ascii="仿宋" w:hAnsi="仿宋" w:eastAsia="仿宋"/>
          <w:bCs/>
          <w:sz w:val="32"/>
          <w:szCs w:val="32"/>
        </w:rPr>
        <w:t>完成预算</w:t>
      </w:r>
      <w:r>
        <w:rPr>
          <w:rStyle w:val="14"/>
          <w:rFonts w:hint="eastAsia" w:ascii="仿宋" w:hAnsi="仿宋" w:eastAsia="仿宋"/>
          <w:bCs/>
          <w:sz w:val="32"/>
          <w:szCs w:val="32"/>
          <w:lang w:val="en-US" w:eastAsia="zh-CN"/>
        </w:rPr>
        <w:t>100</w:t>
      </w:r>
      <w:r>
        <w:rPr>
          <w:rStyle w:val="14"/>
          <w:rFonts w:ascii="仿宋" w:hAnsi="仿宋" w:eastAsia="仿宋"/>
          <w:bCs/>
          <w:sz w:val="32"/>
          <w:szCs w:val="32"/>
        </w:rPr>
        <w:t>%</w:t>
      </w:r>
      <w:r>
        <w:rPr>
          <w:rStyle w:val="14"/>
          <w:rFonts w:hint="eastAsia" w:ascii="仿宋" w:hAnsi="仿宋" w:eastAsia="仿宋"/>
          <w:bCs/>
          <w:sz w:val="32"/>
          <w:szCs w:val="32"/>
        </w:rPr>
        <w:t>。其中：</w:t>
      </w:r>
      <w:bookmarkEnd w:id="31"/>
      <w:bookmarkEnd w:id="32"/>
      <w:bookmarkEnd w:id="33"/>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rPr>
        <w:t>1</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教育（类）财政事务（款）教育支出（项）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629.64</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hint="eastAsia" w:ascii="仿宋" w:hAnsi="仿宋" w:eastAsia="仿宋"/>
          <w:b/>
          <w:color w:val="000000"/>
          <w:sz w:val="32"/>
          <w:szCs w:val="32"/>
        </w:rPr>
      </w:pPr>
      <w:r>
        <w:rPr>
          <w:rStyle w:val="14"/>
          <w:rFonts w:hint="eastAsia" w:ascii="仿宋" w:hAnsi="仿宋" w:eastAsia="仿宋"/>
          <w:bCs/>
          <w:color w:val="000000"/>
          <w:sz w:val="32"/>
          <w:szCs w:val="32"/>
        </w:rPr>
        <w:t>2</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社会保障和就业支出（类）财政事务（款）社会保障和就业支出（项）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95.04</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lang w:val="en-US" w:eastAsia="zh-CN"/>
        </w:rPr>
        <w:t>3</w:t>
      </w:r>
      <w:r>
        <w:rPr>
          <w:rStyle w:val="14"/>
          <w:rFonts w:ascii="仿宋" w:hAnsi="仿宋" w:eastAsia="仿宋"/>
          <w:bCs/>
          <w:color w:val="000000"/>
          <w:sz w:val="32"/>
          <w:szCs w:val="32"/>
        </w:rPr>
        <w:t>.</w:t>
      </w:r>
      <w:r>
        <w:rPr>
          <w:rFonts w:hint="eastAsia" w:ascii="仿宋" w:hAnsi="仿宋" w:eastAsia="仿宋"/>
          <w:b/>
          <w:bCs/>
          <w:color w:val="000000"/>
          <w:sz w:val="32"/>
          <w:szCs w:val="32"/>
        </w:rPr>
        <w:t>卫生健康支出</w:t>
      </w:r>
      <w:r>
        <w:rPr>
          <w:rStyle w:val="14"/>
          <w:rFonts w:hint="eastAsia" w:ascii="仿宋" w:hAnsi="仿宋" w:eastAsia="仿宋"/>
          <w:bCs/>
          <w:color w:val="000000"/>
          <w:sz w:val="32"/>
          <w:szCs w:val="32"/>
        </w:rPr>
        <w:t>（类）财政事务</w:t>
      </w:r>
      <w:r>
        <w:rPr>
          <w:rStyle w:val="14"/>
          <w:rFonts w:hint="eastAsia" w:ascii="仿宋" w:hAnsi="仿宋" w:eastAsia="仿宋"/>
          <w:b w:val="0"/>
          <w:bCs/>
          <w:color w:val="000000"/>
          <w:sz w:val="32"/>
          <w:szCs w:val="32"/>
        </w:rPr>
        <w:t>4.04</w:t>
      </w:r>
      <w:r>
        <w:rPr>
          <w:rStyle w:val="14"/>
          <w:rFonts w:hint="eastAsia" w:ascii="仿宋" w:hAnsi="仿宋" w:eastAsia="仿宋"/>
          <w:bCs/>
          <w:color w:val="000000"/>
          <w:sz w:val="32"/>
          <w:szCs w:val="32"/>
        </w:rPr>
        <w:t>（款）卫生健康支出（项）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18.07</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lang w:val="en-US" w:eastAsia="zh-CN"/>
        </w:rPr>
        <w:t>4</w:t>
      </w:r>
      <w:r>
        <w:rPr>
          <w:rStyle w:val="14"/>
          <w:rFonts w:ascii="仿宋" w:hAnsi="仿宋" w:eastAsia="仿宋"/>
          <w:bCs/>
          <w:color w:val="000000"/>
          <w:sz w:val="32"/>
          <w:szCs w:val="32"/>
        </w:rPr>
        <w:t>.</w:t>
      </w:r>
      <w:r>
        <w:rPr>
          <w:rFonts w:hint="eastAsia"/>
        </w:rPr>
        <w:t xml:space="preserve"> </w:t>
      </w:r>
      <w:r>
        <w:rPr>
          <w:rFonts w:hint="eastAsia" w:ascii="仿宋" w:hAnsi="仿宋" w:eastAsia="仿宋"/>
          <w:b/>
          <w:bCs/>
          <w:color w:val="000000"/>
          <w:sz w:val="32"/>
          <w:szCs w:val="32"/>
        </w:rPr>
        <w:t>住房保障支出</w:t>
      </w:r>
      <w:r>
        <w:rPr>
          <w:rStyle w:val="14"/>
          <w:rFonts w:hint="eastAsia" w:ascii="仿宋" w:hAnsi="仿宋" w:eastAsia="仿宋"/>
          <w:bCs/>
          <w:color w:val="000000"/>
          <w:sz w:val="32"/>
          <w:szCs w:val="32"/>
        </w:rPr>
        <w:t>（类）住房改革支出（款）住房公积金（项）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46.01</w:t>
      </w:r>
      <w:r>
        <w:rPr>
          <w:rStyle w:val="14"/>
          <w:rFonts w:hint="eastAsia" w:ascii="仿宋" w:hAnsi="仿宋" w:eastAsia="仿宋"/>
          <w:b w:val="0"/>
          <w:bCs/>
          <w:color w:val="000000"/>
          <w:sz w:val="32"/>
          <w:szCs w:val="32"/>
        </w:rPr>
        <w:t>万元，完成预算100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1-1表和财决08表，仅罗列本单位涉及的全部功能分类科目，至项级。上述“预算”口径为调整预算数。增减变动原因为决算数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和调整预算数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5"/>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4"/>
      <w:bookmarkEnd w:id="35"/>
      <w:r>
        <w:rPr>
          <w:rStyle w:val="25"/>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659.24</w:t>
      </w:r>
      <w:r>
        <w:rPr>
          <w:rFonts w:hint="eastAsia" w:ascii="仿宋" w:hAnsi="仿宋" w:eastAsia="仿宋"/>
          <w:sz w:val="32"/>
          <w:szCs w:val="32"/>
        </w:rPr>
        <w:t>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461.6</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sz w:val="32"/>
          <w:szCs w:val="32"/>
        </w:rPr>
      </w:pPr>
      <w:r>
        <w:rPr>
          <w:rFonts w:hint="eastAsia" w:ascii="仿宋" w:hAnsi="仿宋" w:eastAsia="仿宋"/>
          <w:sz w:val="32"/>
          <w:szCs w:val="32"/>
        </w:rPr>
        <w:t>　　公用经费</w:t>
      </w:r>
      <w:r>
        <w:rPr>
          <w:rFonts w:hint="eastAsia" w:ascii="仿宋" w:hAnsi="仿宋" w:eastAsia="仿宋"/>
          <w:sz w:val="32"/>
          <w:szCs w:val="32"/>
          <w:lang w:val="en-US" w:eastAsia="zh-CN"/>
        </w:rPr>
        <w:t>73.32</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bookmarkStart w:id="36" w:name="_Toc15377215"/>
      <w:bookmarkStart w:id="37" w:name="_Toc15396609"/>
      <w:r>
        <w:rPr>
          <w:rFonts w:hint="eastAsia" w:ascii="黑体" w:eastAsia="黑体"/>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21年“三公”经费财政拨款支出决算为0万元，完成预算0</w:t>
      </w:r>
      <w:r>
        <w:rPr>
          <w:rFonts w:ascii="仿宋" w:hAnsi="仿宋" w:eastAsia="仿宋"/>
          <w:sz w:val="32"/>
          <w:szCs w:val="32"/>
        </w:rPr>
        <w:t>%</w:t>
      </w:r>
      <w:r>
        <w:rPr>
          <w:rFonts w:hint="eastAsia" w:ascii="仿宋" w:hAnsi="仿宋" w:eastAsia="仿宋"/>
          <w:sz w:val="32"/>
          <w:szCs w:val="32"/>
        </w:rPr>
        <w:t>，决算数小于预算数的主要原因是本单位2021年无“三公”经费支出。</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因公出国（境）经费支出0</w:t>
      </w:r>
      <w:r>
        <w:rPr>
          <w:rFonts w:hint="eastAsia" w:ascii="仿宋_GB2312" w:eastAsia="仿宋_GB2312"/>
          <w:sz w:val="32"/>
          <w:szCs w:val="32"/>
        </w:rPr>
        <w:t>万元</w:t>
      </w:r>
      <w:r>
        <w:rPr>
          <w:rFonts w:hint="eastAsia" w:ascii="仿宋_GB2312" w:eastAsia="仿宋_GB2312"/>
          <w:b/>
          <w:sz w:val="32"/>
          <w:szCs w:val="32"/>
        </w:rPr>
        <w:t>，完成预算0</w:t>
      </w:r>
      <w:r>
        <w:rPr>
          <w:rFonts w:ascii="仿宋_GB2312" w:eastAsia="仿宋_GB2312"/>
          <w:b/>
          <w:sz w:val="32"/>
          <w:szCs w:val="32"/>
        </w:rPr>
        <w:t>%</w:t>
      </w:r>
      <w:r>
        <w:rPr>
          <w:rFonts w:hint="eastAsia" w:ascii="仿宋_GB2312" w:eastAsia="仿宋_GB2312"/>
          <w:b/>
          <w:sz w:val="32"/>
          <w:szCs w:val="32"/>
        </w:rPr>
        <w:t>。全年安排因公出国（境）团组0次，出国（境）0人。因公</w:t>
      </w:r>
      <w:r>
        <w:rPr>
          <w:rFonts w:hint="eastAsia" w:ascii="仿宋_GB2312" w:eastAsia="仿宋_GB2312"/>
          <w:sz w:val="32"/>
          <w:szCs w:val="32"/>
        </w:rPr>
        <w:t>出国（境）支出决算与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。公务用车购置及运行维护费支出决算与</w:t>
      </w:r>
      <w:r>
        <w:rPr>
          <w:rFonts w:ascii="仿宋_GB2312" w:eastAsia="仿宋_GB2312"/>
          <w:b/>
          <w:sz w:val="32"/>
          <w:szCs w:val="32"/>
        </w:rPr>
        <w:t>20</w:t>
      </w:r>
      <w:r>
        <w:rPr>
          <w:rFonts w:hint="eastAsia" w:ascii="仿宋_GB2312" w:eastAsia="仿宋_GB2312"/>
          <w:b/>
          <w:sz w:val="32"/>
          <w:szCs w:val="32"/>
        </w:rPr>
        <w:t>20年持平。</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公务用车购置支出0</w:t>
      </w:r>
      <w:r>
        <w:rPr>
          <w:rFonts w:hint="eastAsia" w:ascii="仿宋_GB2312" w:eastAsia="仿宋_GB2312"/>
          <w:sz w:val="32"/>
          <w:szCs w:val="32"/>
        </w:rPr>
        <w:t>万元。全年按规定更新购置公务用车0辆。截至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月底，单位共有公务用车0辆，其中：轿车0辆、越野车0辆、载客汽车0辆。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w:t>
      </w:r>
      <w:r>
        <w:rPr>
          <w:rFonts w:hint="eastAsia" w:ascii="仿宋_GB2312" w:eastAsia="仿宋_GB2312"/>
          <w:sz w:val="32"/>
          <w:szCs w:val="32"/>
        </w:rPr>
        <w:t>务接待费支出决算与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rPr>
          <w:rFonts w:ascii="仿宋_GB2312" w:eastAsia="仿宋_GB2312"/>
          <w:b/>
          <w:sz w:val="32"/>
          <w:szCs w:val="32"/>
        </w:rPr>
      </w:pPr>
      <w:r>
        <w:rPr>
          <w:rFonts w:hint="eastAsia" w:ascii="仿宋_GB2312" w:eastAsia="仿宋_GB2312"/>
          <w:b/>
          <w:sz w:val="32"/>
          <w:szCs w:val="32"/>
        </w:rPr>
        <w:t>国内公务接待支出0万元。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外事接待支出0万元。</w:t>
      </w:r>
    </w:p>
    <w:p>
      <w:pPr>
        <w:spacing w:line="600" w:lineRule="exact"/>
        <w:ind w:firstLine="640"/>
        <w:rPr>
          <w:rFonts w:ascii="仿宋" w:hAnsi="仿宋" w:eastAsia="仿宋"/>
          <w:color w:val="000000"/>
          <w:sz w:val="32"/>
          <w:szCs w:val="32"/>
        </w:rPr>
      </w:pPr>
    </w:p>
    <w:p>
      <w:pPr>
        <w:pStyle w:val="2"/>
        <w:rPr>
          <w:rFonts w:hint="eastAsia" w:ascii="仿宋" w:hAnsi="仿宋" w:eastAsia="仿宋"/>
          <w:sz w:val="32"/>
          <w:szCs w:val="32"/>
        </w:rPr>
      </w:pPr>
      <w:r>
        <w:drawing>
          <wp:inline distT="0" distB="0" distL="0" distR="0">
            <wp:extent cx="5274310" cy="2792095"/>
            <wp:effectExtent l="38735" t="18415" r="40005" b="66040"/>
            <wp:docPr id="3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0"/>
        <w:outlineLvl w:val="1"/>
        <w:rPr>
          <w:rFonts w:ascii="黑体" w:eastAsia="黑体"/>
          <w:sz w:val="32"/>
          <w:szCs w:val="32"/>
        </w:rPr>
      </w:pPr>
      <w:bookmarkStart w:id="40" w:name="_Toc15396610"/>
      <w:bookmarkStart w:id="41" w:name="_Toc15377218"/>
    </w:p>
    <w:p>
      <w:pPr>
        <w:spacing w:line="600" w:lineRule="exact"/>
        <w:ind w:firstLine="640"/>
        <w:outlineLvl w:val="1"/>
        <w:rPr>
          <w:rStyle w:val="25"/>
          <w:rFonts w:ascii="黑体" w:hAnsi="黑体" w:eastAsia="黑体"/>
        </w:rPr>
      </w:pPr>
      <w:r>
        <w:rPr>
          <w:rFonts w:hint="eastAsia" w:ascii="黑体" w:eastAsia="黑体"/>
          <w:sz w:val="32"/>
          <w:szCs w:val="32"/>
        </w:rPr>
        <w:t>八、</w:t>
      </w:r>
      <w:r>
        <w:rPr>
          <w:rStyle w:val="25"/>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5"/>
          <w:rFonts w:ascii="黑体" w:hAnsi="黑体" w:eastAsia="黑体"/>
          <w:b w:val="0"/>
        </w:rPr>
      </w:pPr>
      <w:bookmarkStart w:id="42" w:name="_Toc15377219"/>
      <w:bookmarkStart w:id="43" w:name="_Toc15396611"/>
      <w:r>
        <w:rPr>
          <w:rStyle w:val="25"/>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25"/>
          <w:rFonts w:ascii="黑体" w:hAnsi="黑体" w:eastAsia="黑体"/>
          <w:b w:val="0"/>
        </w:rPr>
      </w:pPr>
      <w:bookmarkStart w:id="44" w:name="_Toc15377221"/>
      <w:bookmarkStart w:id="45" w:name="_Toc15396612"/>
      <w:r>
        <w:rPr>
          <w:rStyle w:val="25"/>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color w:val="000000"/>
          <w:sz w:val="32"/>
          <w:szCs w:val="32"/>
        </w:rPr>
        <w:t>，乐山市市中区悦来学校机关运行经费支出0万元。</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color w:val="000000"/>
          <w:sz w:val="32"/>
          <w:szCs w:val="32"/>
        </w:rPr>
        <w:t>乐山市市中区悦来学校政府采购支出总额0万元，其中：政府采购货物支出0万元、政府采购工程支出0万元、政府采购服务支出0万元。授予中小企业合同金额0万元，占政府采购支出总额的0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，其中：授予小微企业合同金额0万元，占政府采购支出总额的0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202</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日，乐山市市中区悦来学校共有车辆0辆，其中：主要领导干部用车0辆、机要通信用车0辆、应急保障用车0辆、其他用车0辆0。单价</w:t>
      </w:r>
      <w:r>
        <w:rPr>
          <w:rFonts w:ascii="仿宋_GB2312" w:eastAsia="仿宋_GB2312"/>
          <w:color w:val="000000"/>
          <w:sz w:val="32"/>
          <w:szCs w:val="32"/>
        </w:rPr>
        <w:t>50</w:t>
      </w:r>
      <w:r>
        <w:rPr>
          <w:rFonts w:hint="eastAsia" w:ascii="仿宋_GB2312" w:eastAsia="仿宋_GB2312"/>
          <w:color w:val="000000"/>
          <w:sz w:val="32"/>
          <w:szCs w:val="32"/>
        </w:rPr>
        <w:t>万元以上通用设备0台（套），单价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万元以上专用设备0台（套）。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校园安保项目开展了预算事前绩效评估，对1个项目编制了绩效目标，预算执行过程中，选取1个项目开展绩效监控，年终执行完毕后，对1个项目开展了绩效目标完成情况自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本单位按要求对202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年部门整体支出开展绩效自评，从评价情况来看预决算编制合理，支出高效，进度执行规范。财政支出既保障本园正常运转，又保证了重点项目开支，财政支出绩效良好。</w:t>
      </w:r>
    </w:p>
    <w:p>
      <w:pPr>
        <w:numPr>
          <w:ilvl w:val="0"/>
          <w:numId w:val="4"/>
        </w:numPr>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项目绩效目标完成情况。</w:t>
      </w:r>
    </w:p>
    <w:p>
      <w:pPr>
        <w:numPr>
          <w:ilvl w:val="0"/>
          <w:numId w:val="4"/>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年度部门决算中反映“校园安保</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1个项目绩效目标实际完成情况。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校园安保项目绩效目标完成情况综述。项目全年预算数</w:t>
      </w:r>
      <w:r>
        <w:rPr>
          <w:rFonts w:hint="eastAsia" w:ascii="仿宋_GB2312" w:hAnsi="仿宋_GB2312" w:eastAsia="仿宋_GB2312" w:cs="仿宋_GB2312"/>
          <w:sz w:val="32"/>
          <w:szCs w:val="32"/>
          <w:lang w:val="en-US" w:eastAsia="zh-CN"/>
        </w:rPr>
        <w:t>11.51</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11.48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99.76</w:t>
      </w:r>
      <w:r>
        <w:rPr>
          <w:rFonts w:hint="eastAsia" w:ascii="仿宋_GB2312" w:hAnsi="仿宋_GB2312" w:eastAsia="仿宋_GB2312" w:cs="仿宋_GB2312"/>
          <w:sz w:val="32"/>
          <w:szCs w:val="32"/>
        </w:rPr>
        <w:t>%。通过项目实施，保障确保安保人员到岗到位，确保安保经费足额按时发放，确保广大师生生命安全和校园财产安全。</w:t>
      </w:r>
    </w:p>
    <w:tbl>
      <w:tblPr>
        <w:tblStyle w:val="12"/>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宋体" w:cs="宋体"/>
                <w:b/>
                <w:bCs/>
                <w:color w:val="000000"/>
                <w:kern w:val="0"/>
                <w:sz w:val="36"/>
                <w:szCs w:val="36"/>
                <w:lang w:eastAsia="zh-CN" w:bidi="ar"/>
              </w:rPr>
            </w:pPr>
            <w:r>
              <w:rPr>
                <w:rFonts w:hint="eastAsia" w:ascii="宋体" w:hAnsi="宋体" w:cs="宋体"/>
                <w:b/>
                <w:bCs/>
                <w:color w:val="000000"/>
                <w:kern w:val="0"/>
                <w:sz w:val="36"/>
                <w:szCs w:val="36"/>
                <w:lang w:bidi="ar"/>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lang w:bidi="ar"/>
              </w:rPr>
              <w:t>(202</w:t>
            </w:r>
            <w:r>
              <w:rPr>
                <w:rFonts w:hint="eastAsia" w:ascii="宋体" w:hAnsi="宋体" w:cs="宋体"/>
                <w:color w:val="000000"/>
                <w:kern w:val="0"/>
                <w:sz w:val="36"/>
                <w:szCs w:val="36"/>
                <w:lang w:val="en-US" w:eastAsia="zh-CN" w:bidi="ar"/>
              </w:rPr>
              <w:t>1</w:t>
            </w:r>
            <w:r>
              <w:rPr>
                <w:rFonts w:hint="eastAsia" w:ascii="宋体" w:hAnsi="宋体" w:cs="宋体"/>
                <w:color w:val="000000"/>
                <w:kern w:val="0"/>
                <w:sz w:val="36"/>
                <w:szCs w:val="36"/>
                <w:lang w:bidi="ar"/>
              </w:rPr>
              <w:t>年度</w:t>
            </w:r>
            <w:r>
              <w:rPr>
                <w:rFonts w:ascii="宋体" w:hAnsi="宋体" w:cs="宋体"/>
                <w:color w:val="000000"/>
                <w:kern w:val="0"/>
                <w:sz w:val="36"/>
                <w:szCs w:val="36"/>
                <w:lang w:bidi="ar"/>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校园安保</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乐山市市中区悦来乡学校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11.51</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11.48</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11.51</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其中</w:t>
            </w:r>
            <w:r>
              <w:rPr>
                <w:rFonts w:asci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11.48</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确保校园安全，保证安保人员每月劳务费及绩效按时、足额发放。</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确保校园安全，保证安保人员每月劳务费及绩效按时、足额发放。</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安保人员</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=3名</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=3名</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r>
              <w:rPr>
                <w:rFonts w:hint="eastAsia" w:ascii="宋体" w:hAnsi="宋体" w:cs="宋体"/>
                <w:color w:val="000000"/>
                <w:sz w:val="24"/>
              </w:rPr>
              <w:t>9</w:t>
            </w:r>
            <w:r>
              <w:rPr>
                <w:rFonts w:hint="eastAsia" w:ascii="宋体" w:hAnsi="宋体" w:cs="宋体"/>
                <w:color w:val="000000"/>
                <w:kern w:val="0"/>
                <w:sz w:val="20"/>
                <w:szCs w:val="20"/>
              </w:rPr>
              <w:t>万元</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r>
              <w:rPr>
                <w:rFonts w:hint="eastAsia" w:ascii="宋体" w:hAnsi="宋体" w:cs="宋体"/>
                <w:color w:val="000000"/>
                <w:sz w:val="24"/>
              </w:rPr>
              <w:t>9</w:t>
            </w:r>
            <w:r>
              <w:rPr>
                <w:rFonts w:hint="eastAsia" w:ascii="宋体" w:hAnsi="宋体" w:cs="宋体"/>
                <w:color w:val="000000"/>
                <w:kern w:val="0"/>
                <w:sz w:val="20"/>
                <w:szCs w:val="20"/>
              </w:rPr>
              <w:t>万元</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安保人员</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确保安保人员到岗到位</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确保安保人员到岗到位</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kern w:val="0"/>
                <w:sz w:val="24"/>
                <w:lang w:bidi="ar"/>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确保安保经费足额按时发放</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确保安保经费足额按时发放</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项目完成指标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质量指标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校园秩序</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确保广大师生生命安全和校园财产安全</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确保广大师生生命安全和校园财产安全</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效益指标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时效指标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安保经费划拨</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按月足额划拨资金</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0"/>
                <w:szCs w:val="20"/>
              </w:rPr>
              <w:t>按月足额划拨资金</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师生满意度95%以上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师生满意度95%以上</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lang w:bidi="ar"/>
              </w:rPr>
              <w:t>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社会认可度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社会满意度测评95%以上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0"/>
                <w:szCs w:val="20"/>
              </w:rPr>
              <w:t>社会满意度测评95%以上</w:t>
            </w:r>
          </w:p>
        </w:tc>
      </w:tr>
    </w:tbl>
    <w:p>
      <w:pPr>
        <w:ind w:left="630"/>
        <w:rPr>
          <w:rFonts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3</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部门绩效评价结果。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年部门整体支出绩效评价情况开展自评，《乐山市市中区悦来乡学校部门</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年部门整体支出绩效评价报告》见附件（第四部分）。</w:t>
      </w:r>
    </w:p>
    <w:p>
      <w:pPr>
        <w:autoSpaceDE w:val="0"/>
        <w:autoSpaceDN w:val="0"/>
        <w:adjustRightInd w:val="0"/>
        <w:spacing w:line="600" w:lineRule="exact"/>
        <w:ind w:firstLine="643" w:firstLineChars="200"/>
        <w:rPr>
          <w:rFonts w:ascii="仿宋" w:hAnsi="仿宋" w:eastAsia="仿宋"/>
          <w:b/>
          <w:sz w:val="32"/>
          <w:szCs w:val="32"/>
        </w:rPr>
      </w:pPr>
      <w:r>
        <w:rPr>
          <w:rFonts w:hint="eastAsia" w:ascii="仿宋" w:hAnsi="仿宋" w:eastAsia="仿宋"/>
          <w:b/>
          <w:sz w:val="32"/>
          <w:szCs w:val="32"/>
        </w:rPr>
        <w:t>（注：单位</w:t>
      </w:r>
      <w:r>
        <w:rPr>
          <w:rFonts w:hint="eastAsia" w:ascii="仿宋_GB2312" w:hAns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hAnsi="仿宋" w:eastAsia="仿宋"/>
          <w:b/>
          <w:sz w:val="32"/>
          <w:szCs w:val="32"/>
        </w:rPr>
        <w:t>）</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5"/>
        </w:numPr>
        <w:spacing w:line="600" w:lineRule="exact"/>
        <w:ind w:firstLine="660" w:firstLineChars="150"/>
        <w:jc w:val="center"/>
        <w:outlineLvl w:val="0"/>
        <w:rPr>
          <w:rStyle w:val="24"/>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4"/>
          <w:rFonts w:hint="eastAsia" w:ascii="黑体" w:hAnsi="黑体" w:eastAsia="黑体"/>
          <w:b w:val="0"/>
        </w:rPr>
        <w:t>词解释</w:t>
      </w:r>
      <w:bookmarkEnd w:id="49"/>
      <w:bookmarkEnd w:id="50"/>
    </w:p>
    <w:p>
      <w:pPr>
        <w:spacing w:line="600" w:lineRule="exact"/>
        <w:jc w:val="left"/>
        <w:rPr>
          <w:rFonts w:ascii="宋体"/>
          <w:b/>
          <w:sz w:val="44"/>
          <w:szCs w:val="44"/>
        </w:rPr>
      </w:pPr>
    </w:p>
    <w:p>
      <w:pPr>
        <w:pStyle w:val="22"/>
        <w:spacing w:line="500" w:lineRule="exact"/>
        <w:ind w:firstLine="640" w:firstLineChars="200"/>
        <w:rPr>
          <w:rFonts w:ascii="仿宋_GB2312" w:eastAsia="仿宋_GB2312"/>
          <w:sz w:val="32"/>
          <w:szCs w:val="32"/>
        </w:rPr>
      </w:pPr>
      <w:bookmarkStart w:id="51" w:name="_Toc15377226"/>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2"/>
        <w:spacing w:line="50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9.社会保障和就业（类）行政事业单位养老（款）行政单位离退休（项）：指实行归口管理的行政单位（包括实行公务员管理的事业单位）开支的离退休支出。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10.社会保障和就业（类）行政事业单位养老（款）事业单位离退休（项）：指事业单位开支的离退休支出。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11.社会保障和就业（类）行政事业单位养老（款）机关事业单位基本养老保险缴费（项）：指机关事业单位实施养老保险制度由单位实际缴纳的基本养老保险费支出。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12.社会保障和就业（类）行政事业单位养老（款）机关事业单位职业年金缴费（项）：指机关事业单位实施养老保险制度由单位实际缴纳的职业年金支出。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13.社会保障和就业（类）行政事业单位养老（款）其他行政事业单位养老（项）：指除上述其他用于行政事业单位养老方面的支出。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14.社会保障和就业（类）抚恤（款）死亡抚恤（项）：指规定用于烈士和牺牲、病故人员家属的一次性和定期抚恤金以及丧葬补助费。</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15.社会保障和就业（类）残疾人事业（款）其他残疾人事业（项）：指除上述项目以外其他用于残疾人事业方面的支出。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16.社会保障和就业（类）其他社会保障和就业（款）其他社会保障和就业（项）：指除上述项目以外其他用于社会保障和就业方面的支出。</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19.住房保障（类）住房改革（款）住房公积金（项）：指行政事业单位按人力资源和社会保障部、财政部规定的基本工资和津贴补贴以及规定比例为职工缴纳的住房公积金。</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00" w:lineRule="exact"/>
        <w:ind w:firstLine="640" w:firstLineChars="200"/>
        <w:rPr>
          <w:rFonts w:ascii="仿宋_GB2312" w:eastAsia="仿宋_GB2312"/>
          <w:sz w:val="32"/>
          <w:szCs w:val="32"/>
        </w:rPr>
      </w:pPr>
      <w:r>
        <w:rPr>
          <w:rFonts w:hint="eastAsia" w:ascii="仿宋_GB2312" w:eastAsia="仿宋_GB2312"/>
          <w:sz w:val="32"/>
          <w:szCs w:val="32"/>
        </w:rPr>
        <w:t>23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00" w:lineRule="exact"/>
        <w:ind w:firstLine="640" w:firstLineChars="200"/>
        <w:rPr>
          <w:rFonts w:ascii="仿宋_GB2312" w:eastAsia="仿宋_GB2312"/>
          <w:color w:val="auto"/>
          <w:sz w:val="32"/>
          <w:szCs w:val="32"/>
        </w:rPr>
      </w:pPr>
      <w:r>
        <w:rPr>
          <w:rFonts w:hint="eastAsia" w:ascii="仿宋_GB2312" w:eastAsia="仿宋_GB2312"/>
          <w:sz w:val="32"/>
          <w:szCs w:val="32"/>
        </w:rPr>
        <w:t>24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4"/>
          <w:rFonts w:ascii="黑体" w:hAnsi="黑体" w:eastAsia="黑体"/>
          <w:b w:val="0"/>
        </w:rPr>
      </w:pPr>
      <w:r>
        <w:rPr>
          <w:rFonts w:ascii="宋体"/>
          <w:b/>
          <w:sz w:val="44"/>
          <w:szCs w:val="44"/>
        </w:rPr>
        <w:br w:type="page"/>
      </w:r>
      <w:bookmarkStart w:id="52" w:name="_Toc15396614"/>
      <w:r>
        <w:rPr>
          <w:rFonts w:hint="eastAsia" w:ascii="黑体" w:hAnsi="黑体" w:eastAsia="黑体"/>
          <w:sz w:val="44"/>
          <w:szCs w:val="44"/>
        </w:rPr>
        <w:t>第</w:t>
      </w:r>
      <w:r>
        <w:rPr>
          <w:rStyle w:val="24"/>
          <w:rFonts w:hint="eastAsia" w:ascii="黑体" w:hAnsi="黑体" w:eastAsia="黑体"/>
          <w:b w:val="0"/>
        </w:rPr>
        <w:t>四部分 附件</w:t>
      </w:r>
      <w:bookmarkEnd w:id="52"/>
    </w:p>
    <w:p>
      <w:pPr>
        <w:spacing w:line="572" w:lineRule="exact"/>
        <w:jc w:val="left"/>
        <w:outlineLvl w:val="0"/>
        <w:rPr>
          <w:rFonts w:hint="eastAsia" w:ascii="黑体" w:hAnsi="黑体" w:eastAsia="黑体" w:cs="黑体"/>
          <w:sz w:val="32"/>
          <w:szCs w:val="32"/>
        </w:rPr>
      </w:pPr>
      <w:r>
        <w:rPr>
          <w:rFonts w:hint="eastAsia" w:ascii="黑体" w:hAnsi="黑体" w:eastAsia="黑体" w:cs="黑体"/>
          <w:sz w:val="32"/>
          <w:szCs w:val="32"/>
        </w:rPr>
        <w:t>附件</w:t>
      </w:r>
    </w:p>
    <w:p>
      <w:pPr>
        <w:spacing w:line="580" w:lineRule="exact"/>
        <w:jc w:val="center"/>
        <w:rPr>
          <w:rFonts w:hint="eastAsia" w:ascii="方正小标宋简体" w:eastAsia="方正小标宋简体"/>
          <w:b/>
          <w:sz w:val="36"/>
          <w:szCs w:val="36"/>
          <w:lang w:eastAsia="zh-CN"/>
        </w:rPr>
      </w:pPr>
      <w:r>
        <w:rPr>
          <w:rFonts w:hint="eastAsia" w:ascii="方正小标宋简体" w:eastAsia="方正小标宋简体"/>
          <w:b/>
          <w:sz w:val="36"/>
          <w:szCs w:val="36"/>
        </w:rPr>
        <w:t>乐山市市中区</w:t>
      </w:r>
      <w:r>
        <w:rPr>
          <w:rFonts w:hint="eastAsia" w:ascii="方正小标宋简体" w:eastAsia="方正小标宋简体"/>
          <w:b/>
          <w:sz w:val="36"/>
          <w:szCs w:val="36"/>
          <w:lang w:eastAsia="zh-CN"/>
        </w:rPr>
        <w:t>悦来学校</w:t>
      </w:r>
    </w:p>
    <w:p>
      <w:pPr>
        <w:spacing w:line="580" w:lineRule="exact"/>
        <w:jc w:val="center"/>
        <w:rPr>
          <w:rFonts w:hint="eastAsia" w:ascii="方正小标宋简体" w:eastAsia="方正小标宋简体"/>
          <w:sz w:val="44"/>
          <w:szCs w:val="44"/>
        </w:rPr>
      </w:pPr>
      <w:r>
        <w:rPr>
          <w:rFonts w:hint="eastAsia" w:ascii="方正小标宋简体" w:eastAsia="方正小标宋简体"/>
          <w:sz w:val="44"/>
          <w:szCs w:val="44"/>
        </w:rPr>
        <w:t>20</w:t>
      </w:r>
      <w:r>
        <w:rPr>
          <w:rFonts w:hint="eastAsia" w:ascii="方正小标宋简体" w:eastAsia="方正小标宋简体"/>
          <w:sz w:val="44"/>
          <w:szCs w:val="44"/>
          <w:lang w:val="en-US" w:eastAsia="zh-CN"/>
        </w:rPr>
        <w:t>21</w:t>
      </w:r>
      <w:r>
        <w:rPr>
          <w:rFonts w:hint="eastAsia" w:ascii="方正小标宋简体" w:eastAsia="方正小标宋简体"/>
          <w:sz w:val="44"/>
          <w:szCs w:val="44"/>
        </w:rPr>
        <w:t>年部门整体支出绩效报告</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根据区财政局的通知</w:t>
      </w:r>
      <w:r>
        <w:rPr>
          <w:rFonts w:hint="eastAsia" w:ascii="宋体" w:hAnsi="宋体" w:eastAsia="宋体" w:cs="宋体"/>
          <w:sz w:val="28"/>
          <w:szCs w:val="28"/>
          <w:lang w:eastAsia="zh-CN"/>
        </w:rPr>
        <w:t>和教育局的布署</w:t>
      </w:r>
      <w:r>
        <w:rPr>
          <w:rFonts w:hint="eastAsia" w:ascii="宋体" w:hAnsi="宋体" w:eastAsia="宋体" w:cs="宋体"/>
          <w:sz w:val="28"/>
          <w:szCs w:val="28"/>
        </w:rPr>
        <w:t>，我校对20</w:t>
      </w:r>
      <w:r>
        <w:rPr>
          <w:rFonts w:hint="eastAsia" w:ascii="宋体" w:hAnsi="宋体" w:eastAsia="宋体" w:cs="宋体"/>
          <w:sz w:val="28"/>
          <w:szCs w:val="28"/>
          <w:lang w:val="en-US" w:eastAsia="zh-CN"/>
        </w:rPr>
        <w:t>21</w:t>
      </w:r>
      <w:r>
        <w:rPr>
          <w:rFonts w:hint="eastAsia" w:ascii="宋体" w:hAnsi="宋体" w:eastAsia="宋体" w:cs="宋体"/>
          <w:sz w:val="28"/>
          <w:szCs w:val="28"/>
        </w:rPr>
        <w:t>年度部门整体支出绩效进行了全面综合评价。现将有关情况报告如下：</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一、部门概况</w:t>
      </w:r>
    </w:p>
    <w:p>
      <w:pPr>
        <w:spacing w:line="580" w:lineRule="exact"/>
        <w:rPr>
          <w:rFonts w:hint="eastAsia" w:ascii="宋体" w:hAnsi="宋体" w:eastAsia="宋体" w:cs="宋体"/>
          <w:sz w:val="28"/>
          <w:szCs w:val="28"/>
        </w:rPr>
      </w:pPr>
      <w:r>
        <w:rPr>
          <w:rFonts w:hint="eastAsia" w:ascii="宋体" w:hAnsi="宋体" w:eastAsia="宋体" w:cs="宋体"/>
          <w:sz w:val="28"/>
          <w:szCs w:val="28"/>
        </w:rPr>
        <w:t>　（一）机构职能。实施</w:t>
      </w:r>
      <w:r>
        <w:rPr>
          <w:rFonts w:hint="eastAsia" w:ascii="宋体" w:hAnsi="宋体" w:cs="宋体"/>
          <w:sz w:val="28"/>
          <w:szCs w:val="28"/>
          <w:lang w:eastAsia="zh-CN"/>
        </w:rPr>
        <w:t>九年</w:t>
      </w:r>
      <w:r>
        <w:rPr>
          <w:rFonts w:hint="eastAsia" w:ascii="宋体" w:hAnsi="宋体" w:eastAsia="宋体" w:cs="宋体"/>
          <w:sz w:val="28"/>
          <w:szCs w:val="28"/>
        </w:rPr>
        <w:t>义务教育，促进基础教育发展</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小</w:t>
      </w:r>
      <w:r>
        <w:rPr>
          <w:rFonts w:hint="eastAsia" w:ascii="宋体" w:hAnsi="宋体" w:eastAsia="宋体" w:cs="宋体"/>
          <w:sz w:val="28"/>
          <w:szCs w:val="28"/>
          <w:lang w:val="en-US" w:eastAsia="zh-CN"/>
        </w:rPr>
        <w:t>学</w:t>
      </w:r>
      <w:r>
        <w:rPr>
          <w:rFonts w:hint="eastAsia" w:ascii="宋体" w:hAnsi="宋体" w:cs="宋体"/>
          <w:sz w:val="28"/>
          <w:szCs w:val="28"/>
          <w:lang w:val="en-US" w:eastAsia="zh-CN"/>
        </w:rPr>
        <w:t>初中学</w:t>
      </w:r>
      <w:r>
        <w:rPr>
          <w:rFonts w:hint="eastAsia" w:ascii="宋体" w:hAnsi="宋体" w:eastAsia="宋体" w:cs="宋体"/>
          <w:sz w:val="28"/>
          <w:szCs w:val="28"/>
          <w:lang w:val="en-US" w:eastAsia="zh-CN"/>
        </w:rPr>
        <w:t>历教育</w:t>
      </w:r>
      <w:r>
        <w:rPr>
          <w:rFonts w:hint="eastAsia" w:ascii="宋体" w:hAnsi="宋体" w:eastAsia="宋体" w:cs="宋体"/>
          <w:sz w:val="28"/>
          <w:szCs w:val="28"/>
        </w:rPr>
        <w:t>。</w:t>
      </w:r>
    </w:p>
    <w:p>
      <w:pPr>
        <w:spacing w:line="580" w:lineRule="exact"/>
        <w:rPr>
          <w:rFonts w:hint="eastAsia" w:ascii="宋体" w:hAnsi="宋体" w:eastAsia="宋体" w:cs="宋体"/>
          <w:sz w:val="28"/>
          <w:szCs w:val="28"/>
        </w:rPr>
      </w:pPr>
      <w:r>
        <w:rPr>
          <w:rFonts w:hint="eastAsia" w:ascii="宋体" w:hAnsi="宋体" w:eastAsia="宋体" w:cs="宋体"/>
          <w:sz w:val="28"/>
          <w:szCs w:val="28"/>
        </w:rPr>
        <w:t>　（二）机构组成和人员概况。我校属于全额拨款的事业单位，预算级次为一级。</w:t>
      </w:r>
      <w:r>
        <w:rPr>
          <w:rFonts w:hint="eastAsia" w:ascii="宋体" w:hAnsi="宋体" w:eastAsia="宋体" w:cs="宋体"/>
          <w:sz w:val="28"/>
          <w:szCs w:val="28"/>
          <w:lang w:eastAsia="zh-CN"/>
        </w:rPr>
        <w:t>设有</w:t>
      </w:r>
      <w:r>
        <w:rPr>
          <w:rFonts w:hint="eastAsia" w:ascii="宋体" w:hAnsi="宋体" w:cs="宋体"/>
          <w:sz w:val="28"/>
          <w:szCs w:val="28"/>
          <w:lang w:eastAsia="zh-CN"/>
        </w:rPr>
        <w:t>安</w:t>
      </w:r>
      <w:r>
        <w:rPr>
          <w:rFonts w:hint="eastAsia" w:ascii="宋体" w:hAnsi="宋体" w:eastAsia="宋体" w:cs="宋体"/>
          <w:sz w:val="28"/>
          <w:szCs w:val="28"/>
          <w:lang w:eastAsia="zh-CN"/>
        </w:rPr>
        <w:t>办、教导处、</w:t>
      </w:r>
      <w:r>
        <w:rPr>
          <w:rFonts w:hint="eastAsia" w:ascii="宋体" w:hAnsi="宋体" w:eastAsia="宋体" w:cs="宋体"/>
          <w:sz w:val="28"/>
          <w:szCs w:val="28"/>
          <w:lang w:val="en-US" w:eastAsia="zh-CN"/>
        </w:rPr>
        <w:t>总务处，</w:t>
      </w:r>
      <w:r>
        <w:rPr>
          <w:rFonts w:hint="eastAsia" w:ascii="宋体" w:hAnsi="宋体" w:eastAsia="宋体" w:cs="宋体"/>
          <w:sz w:val="28"/>
          <w:szCs w:val="28"/>
        </w:rPr>
        <w:t>截止20</w:t>
      </w:r>
      <w:r>
        <w:rPr>
          <w:rFonts w:hint="eastAsia" w:ascii="宋体" w:hAnsi="宋体" w:eastAsia="宋体" w:cs="宋体"/>
          <w:sz w:val="28"/>
          <w:szCs w:val="28"/>
          <w:lang w:val="en-US" w:eastAsia="zh-CN"/>
        </w:rPr>
        <w:t>21</w:t>
      </w:r>
      <w:r>
        <w:rPr>
          <w:rFonts w:hint="eastAsia" w:ascii="宋体" w:hAnsi="宋体" w:eastAsia="宋体" w:cs="宋体"/>
          <w:sz w:val="28"/>
          <w:szCs w:val="28"/>
        </w:rPr>
        <w:t>年12月31日，我校有在职教</w:t>
      </w:r>
      <w:r>
        <w:rPr>
          <w:rFonts w:hint="eastAsia" w:ascii="宋体" w:hAnsi="宋体" w:cs="宋体"/>
          <w:sz w:val="28"/>
          <w:szCs w:val="28"/>
          <w:lang w:eastAsia="zh-CN"/>
        </w:rPr>
        <w:t>职工</w:t>
      </w:r>
      <w:r>
        <w:rPr>
          <w:rFonts w:hint="eastAsia" w:ascii="宋体" w:hAnsi="宋体" w:cs="宋体"/>
          <w:sz w:val="28"/>
          <w:szCs w:val="28"/>
          <w:lang w:val="en-US" w:eastAsia="zh-CN"/>
        </w:rPr>
        <w:t>36</w:t>
      </w:r>
      <w:r>
        <w:rPr>
          <w:rFonts w:hint="eastAsia" w:ascii="宋体" w:hAnsi="宋体" w:eastAsia="宋体" w:cs="宋体"/>
          <w:sz w:val="28"/>
          <w:szCs w:val="28"/>
        </w:rPr>
        <w:t>人，退休</w:t>
      </w:r>
      <w:r>
        <w:rPr>
          <w:rFonts w:hint="eastAsia" w:ascii="宋体" w:hAnsi="宋体" w:cs="宋体"/>
          <w:sz w:val="28"/>
          <w:szCs w:val="28"/>
          <w:lang w:val="en-US" w:eastAsia="zh-CN"/>
        </w:rPr>
        <w:t>26</w:t>
      </w:r>
      <w:r>
        <w:rPr>
          <w:rFonts w:hint="eastAsia" w:ascii="宋体" w:hAnsi="宋体" w:eastAsia="宋体" w:cs="宋体"/>
          <w:sz w:val="28"/>
          <w:szCs w:val="28"/>
        </w:rPr>
        <w:t>人，在校学生</w:t>
      </w:r>
      <w:r>
        <w:rPr>
          <w:rFonts w:hint="eastAsia" w:ascii="宋体" w:hAnsi="宋体" w:cs="宋体"/>
          <w:sz w:val="28"/>
          <w:szCs w:val="28"/>
          <w:lang w:val="en-US" w:eastAsia="zh-CN"/>
        </w:rPr>
        <w:t>458</w:t>
      </w:r>
      <w:r>
        <w:rPr>
          <w:rFonts w:hint="eastAsia" w:ascii="宋体" w:hAnsi="宋体" w:eastAsia="宋体" w:cs="宋体"/>
          <w:sz w:val="28"/>
          <w:szCs w:val="28"/>
        </w:rPr>
        <w:t>人。</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二、部门财政资金收支情况</w:t>
      </w:r>
    </w:p>
    <w:p>
      <w:pPr>
        <w:spacing w:line="580" w:lineRule="exact"/>
        <w:ind w:firstLine="420"/>
        <w:rPr>
          <w:rFonts w:hint="eastAsia" w:ascii="宋体" w:hAnsi="宋体" w:eastAsia="宋体" w:cs="宋体"/>
          <w:sz w:val="28"/>
          <w:szCs w:val="28"/>
        </w:rPr>
      </w:pPr>
      <w:r>
        <w:rPr>
          <w:rFonts w:hint="eastAsia" w:ascii="宋体" w:hAnsi="宋体" w:eastAsia="宋体" w:cs="宋体"/>
          <w:sz w:val="28"/>
          <w:szCs w:val="28"/>
        </w:rPr>
        <w:t>（一）部门财政资金收入情况。20</w:t>
      </w:r>
      <w:r>
        <w:rPr>
          <w:rFonts w:hint="eastAsia" w:ascii="宋体" w:hAnsi="宋体" w:eastAsia="宋体" w:cs="宋体"/>
          <w:sz w:val="28"/>
          <w:szCs w:val="28"/>
          <w:lang w:val="en-US" w:eastAsia="zh-CN"/>
        </w:rPr>
        <w:t>21</w:t>
      </w:r>
      <w:r>
        <w:rPr>
          <w:rFonts w:hint="eastAsia" w:ascii="宋体" w:hAnsi="宋体" w:eastAsia="宋体" w:cs="宋体"/>
          <w:sz w:val="28"/>
          <w:szCs w:val="28"/>
        </w:rPr>
        <w:t>年，我校财政拨款收入共计</w:t>
      </w:r>
      <w:r>
        <w:rPr>
          <w:rFonts w:hint="eastAsia" w:ascii="宋体" w:hAnsi="宋体" w:cs="宋体"/>
          <w:sz w:val="28"/>
          <w:szCs w:val="28"/>
          <w:lang w:val="en-US" w:eastAsia="zh-CN"/>
        </w:rPr>
        <w:t>7887485.48</w:t>
      </w:r>
      <w:r>
        <w:rPr>
          <w:rFonts w:hint="eastAsia" w:ascii="宋体" w:hAnsi="宋体" w:eastAsia="宋体" w:cs="宋体"/>
          <w:sz w:val="28"/>
          <w:szCs w:val="28"/>
        </w:rPr>
        <w:t>元，其中基本支出财政拨款</w:t>
      </w:r>
      <w:r>
        <w:rPr>
          <w:rFonts w:hint="eastAsia" w:ascii="宋体" w:hAnsi="宋体" w:cs="宋体"/>
          <w:sz w:val="28"/>
          <w:szCs w:val="28"/>
          <w:lang w:val="en-US" w:eastAsia="zh-CN"/>
        </w:rPr>
        <w:t>6592413.63</w:t>
      </w:r>
      <w:r>
        <w:rPr>
          <w:rFonts w:hint="eastAsia" w:ascii="宋体" w:hAnsi="宋体" w:eastAsia="宋体" w:cs="宋体"/>
          <w:sz w:val="28"/>
          <w:szCs w:val="28"/>
        </w:rPr>
        <w:t>元</w:t>
      </w:r>
      <w:r>
        <w:rPr>
          <w:rFonts w:hint="eastAsia" w:ascii="宋体" w:hAnsi="宋体" w:eastAsia="宋体" w:cs="宋体"/>
          <w:sz w:val="28"/>
          <w:szCs w:val="28"/>
          <w:lang w:val="en-US" w:eastAsia="zh-CN"/>
        </w:rPr>
        <w:t>.</w:t>
      </w:r>
    </w:p>
    <w:p>
      <w:pPr>
        <w:spacing w:line="580" w:lineRule="exact"/>
        <w:ind w:firstLine="420"/>
        <w:rPr>
          <w:rFonts w:hint="eastAsia" w:ascii="宋体" w:hAnsi="宋体" w:eastAsia="宋体" w:cs="宋体"/>
          <w:sz w:val="28"/>
          <w:szCs w:val="28"/>
        </w:rPr>
      </w:pPr>
      <w:r>
        <w:rPr>
          <w:rFonts w:hint="eastAsia" w:ascii="宋体" w:hAnsi="宋体" w:eastAsia="宋体" w:cs="宋体"/>
          <w:sz w:val="28"/>
          <w:szCs w:val="28"/>
        </w:rPr>
        <w:t>（二）部门财政资金支出情况。截止20</w:t>
      </w:r>
      <w:r>
        <w:rPr>
          <w:rFonts w:hint="eastAsia" w:ascii="宋体" w:hAnsi="宋体" w:eastAsia="宋体" w:cs="宋体"/>
          <w:sz w:val="28"/>
          <w:szCs w:val="28"/>
          <w:lang w:val="en-US" w:eastAsia="zh-CN"/>
        </w:rPr>
        <w:t>21</w:t>
      </w:r>
      <w:r>
        <w:rPr>
          <w:rFonts w:hint="eastAsia" w:ascii="宋体" w:hAnsi="宋体" w:eastAsia="宋体" w:cs="宋体"/>
          <w:sz w:val="28"/>
          <w:szCs w:val="28"/>
        </w:rPr>
        <w:t>年12月31日，我校财拨款支出总计</w:t>
      </w:r>
      <w:r>
        <w:rPr>
          <w:rFonts w:hint="eastAsia" w:ascii="宋体" w:hAnsi="宋体" w:cs="宋体"/>
          <w:sz w:val="28"/>
          <w:szCs w:val="28"/>
          <w:lang w:val="en-US" w:eastAsia="zh-CN"/>
        </w:rPr>
        <w:t>7887485.48</w:t>
      </w:r>
      <w:r>
        <w:rPr>
          <w:rFonts w:hint="eastAsia" w:ascii="宋体" w:hAnsi="宋体" w:eastAsia="宋体" w:cs="宋体"/>
          <w:sz w:val="28"/>
          <w:szCs w:val="28"/>
        </w:rPr>
        <w:t>元，其中基本支出</w:t>
      </w:r>
      <w:r>
        <w:rPr>
          <w:rFonts w:hint="eastAsia" w:ascii="宋体" w:hAnsi="宋体" w:cs="宋体"/>
          <w:sz w:val="28"/>
          <w:szCs w:val="28"/>
          <w:lang w:val="en-US" w:eastAsia="zh-CN"/>
        </w:rPr>
        <w:t>6592413.63</w:t>
      </w:r>
      <w:r>
        <w:rPr>
          <w:rFonts w:hint="eastAsia" w:ascii="宋体" w:hAnsi="宋体" w:eastAsia="宋体" w:cs="宋体"/>
          <w:sz w:val="28"/>
          <w:szCs w:val="28"/>
        </w:rPr>
        <w:t>元，项目支出</w:t>
      </w:r>
      <w:r>
        <w:rPr>
          <w:rFonts w:hint="eastAsia" w:ascii="宋体" w:hAnsi="宋体" w:cs="宋体"/>
          <w:sz w:val="28"/>
          <w:szCs w:val="28"/>
          <w:lang w:val="en-US" w:eastAsia="zh-CN"/>
        </w:rPr>
        <w:t>1295071.85</w:t>
      </w:r>
      <w:r>
        <w:rPr>
          <w:rFonts w:hint="eastAsia" w:ascii="宋体" w:hAnsi="宋体" w:eastAsia="宋体" w:cs="宋体"/>
          <w:sz w:val="28"/>
          <w:szCs w:val="28"/>
        </w:rPr>
        <w:t>元。</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三、部门财政支出管理情况</w:t>
      </w:r>
    </w:p>
    <w:p>
      <w:pPr>
        <w:spacing w:line="580" w:lineRule="exact"/>
        <w:rPr>
          <w:rFonts w:hint="eastAsia" w:ascii="宋体" w:hAnsi="宋体" w:eastAsia="宋体" w:cs="宋体"/>
          <w:sz w:val="28"/>
          <w:szCs w:val="28"/>
        </w:rPr>
      </w:pPr>
      <w:r>
        <w:rPr>
          <w:rFonts w:hint="eastAsia" w:ascii="宋体" w:hAnsi="宋体" w:eastAsia="宋体" w:cs="宋体"/>
          <w:sz w:val="28"/>
          <w:szCs w:val="28"/>
        </w:rPr>
        <w:t>（一）预算编制情况。</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我校按照区财政部门预算编制的要求，按时完成了一上和二上年初预算的编制并及时进行了报送，且保证了预算数据的准确性、时效性。</w:t>
      </w:r>
    </w:p>
    <w:p>
      <w:pPr>
        <w:spacing w:line="580" w:lineRule="exact"/>
        <w:rPr>
          <w:rFonts w:hint="eastAsia" w:ascii="宋体" w:hAnsi="宋体" w:eastAsia="宋体" w:cs="宋体"/>
          <w:sz w:val="28"/>
          <w:szCs w:val="28"/>
        </w:rPr>
      </w:pPr>
      <w:r>
        <w:rPr>
          <w:rFonts w:hint="eastAsia" w:ascii="宋体" w:hAnsi="宋体" w:eastAsia="宋体" w:cs="宋体"/>
          <w:sz w:val="28"/>
          <w:szCs w:val="28"/>
        </w:rPr>
        <w:t>（二）执行管理情况。</w:t>
      </w:r>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我校是按照全年下达的预算指标来安排各项工作，预算执行情况总体良好，全年执行进度</w:t>
      </w:r>
      <w:r>
        <w:rPr>
          <w:rFonts w:hint="eastAsia" w:ascii="宋体" w:hAnsi="宋体" w:eastAsia="宋体" w:cs="宋体"/>
          <w:sz w:val="28"/>
          <w:szCs w:val="28"/>
          <w:lang w:eastAsia="zh-CN"/>
        </w:rPr>
        <w:t>合理</w:t>
      </w:r>
      <w:r>
        <w:rPr>
          <w:rFonts w:hint="eastAsia" w:ascii="宋体" w:hAnsi="宋体" w:eastAsia="宋体" w:cs="宋体"/>
          <w:sz w:val="28"/>
          <w:szCs w:val="28"/>
          <w:lang w:val="en-US" w:eastAsia="zh-CN"/>
        </w:rPr>
        <w:t>,</w:t>
      </w:r>
      <w:r>
        <w:rPr>
          <w:rFonts w:hint="eastAsia" w:ascii="宋体" w:hAnsi="宋体" w:eastAsia="宋体" w:cs="宋体"/>
          <w:sz w:val="28"/>
          <w:szCs w:val="28"/>
        </w:rPr>
        <w:t>中期评估、节能降耗中均完成得很好，我校全年“三公”经费</w:t>
      </w:r>
      <w:r>
        <w:rPr>
          <w:rFonts w:hint="eastAsia" w:ascii="宋体" w:hAnsi="宋体" w:eastAsia="宋体" w:cs="宋体"/>
          <w:sz w:val="28"/>
          <w:szCs w:val="28"/>
          <w:lang w:eastAsia="zh-CN"/>
        </w:rPr>
        <w:t>支出</w:t>
      </w:r>
      <w:r>
        <w:rPr>
          <w:rFonts w:hint="eastAsia" w:ascii="宋体" w:hAnsi="宋体" w:eastAsia="宋体" w:cs="宋体"/>
          <w:sz w:val="28"/>
          <w:szCs w:val="28"/>
        </w:rPr>
        <w:t>为0</w:t>
      </w:r>
      <w:r>
        <w:rPr>
          <w:rFonts w:hint="eastAsia" w:ascii="宋体" w:hAnsi="宋体" w:eastAsia="宋体" w:cs="宋体"/>
          <w:sz w:val="28"/>
          <w:szCs w:val="28"/>
          <w:lang w:eastAsia="zh-CN"/>
        </w:rPr>
        <w:t>元</w:t>
      </w:r>
      <w:r>
        <w:rPr>
          <w:rFonts w:hint="eastAsia" w:ascii="宋体" w:hAnsi="宋体" w:eastAsia="宋体" w:cs="宋体"/>
          <w:sz w:val="28"/>
          <w:szCs w:val="28"/>
        </w:rPr>
        <w:t>。</w:t>
      </w:r>
      <w:r>
        <w:rPr>
          <w:rFonts w:hint="eastAsia" w:ascii="宋体" w:hAnsi="宋体" w:eastAsia="宋体" w:cs="宋体"/>
          <w:sz w:val="28"/>
          <w:szCs w:val="28"/>
          <w:lang w:val="en-US" w:eastAsia="zh-CN"/>
        </w:rPr>
        <w:t>执行进度有序不滞后.据此合理编制2022年预算.</w:t>
      </w:r>
    </w:p>
    <w:p>
      <w:pPr>
        <w:spacing w:line="580" w:lineRule="exact"/>
        <w:rPr>
          <w:rFonts w:hint="eastAsia" w:ascii="宋体" w:hAnsi="宋体" w:eastAsia="宋体" w:cs="宋体"/>
          <w:sz w:val="28"/>
          <w:szCs w:val="28"/>
        </w:rPr>
      </w:pPr>
      <w:r>
        <w:rPr>
          <w:rFonts w:hint="eastAsia" w:ascii="宋体" w:hAnsi="宋体" w:eastAsia="宋体" w:cs="宋体"/>
          <w:sz w:val="28"/>
          <w:szCs w:val="28"/>
        </w:rPr>
        <w:t>（三）综合管理情况。</w:t>
      </w:r>
    </w:p>
    <w:p>
      <w:pPr>
        <w:spacing w:line="580" w:lineRule="exact"/>
        <w:ind w:firstLine="555"/>
        <w:rPr>
          <w:rFonts w:hint="eastAsia" w:ascii="宋体" w:hAnsi="宋体" w:eastAsia="宋体" w:cs="宋体"/>
          <w:sz w:val="28"/>
          <w:szCs w:val="28"/>
          <w:lang w:val="en-US" w:eastAsia="zh-CN"/>
        </w:rPr>
      </w:pPr>
      <w:r>
        <w:rPr>
          <w:rFonts w:hint="eastAsia" w:ascii="宋体" w:hAnsi="宋体" w:eastAsia="宋体" w:cs="宋体"/>
          <w:sz w:val="28"/>
          <w:szCs w:val="28"/>
        </w:rPr>
        <w:t>我校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我校严格按政府采购相关规定进行采购。</w:t>
      </w:r>
      <w:r>
        <w:rPr>
          <w:rFonts w:hint="eastAsia" w:ascii="宋体" w:hAnsi="宋体" w:eastAsia="宋体" w:cs="宋体"/>
          <w:sz w:val="28"/>
          <w:szCs w:val="28"/>
          <w:lang w:eastAsia="zh-CN"/>
        </w:rPr>
        <w:t>学校有经费审查小组</w:t>
      </w:r>
      <w:r>
        <w:rPr>
          <w:rFonts w:hint="eastAsia" w:ascii="宋体" w:hAnsi="宋体" w:eastAsia="宋体" w:cs="宋体"/>
          <w:sz w:val="28"/>
          <w:szCs w:val="28"/>
          <w:lang w:val="en-US" w:eastAsia="zh-CN"/>
        </w:rPr>
        <w:t>,监督学校经费使用情况,并公开经费和检查的相关信息.</w:t>
      </w:r>
    </w:p>
    <w:p>
      <w:pPr>
        <w:spacing w:line="580" w:lineRule="exact"/>
        <w:rPr>
          <w:rFonts w:hint="eastAsia" w:ascii="宋体" w:hAnsi="宋体" w:eastAsia="宋体" w:cs="宋体"/>
          <w:sz w:val="28"/>
          <w:szCs w:val="28"/>
        </w:rPr>
      </w:pPr>
      <w:r>
        <w:rPr>
          <w:rFonts w:hint="eastAsia" w:ascii="宋体" w:hAnsi="宋体" w:eastAsia="宋体" w:cs="宋体"/>
          <w:sz w:val="28"/>
          <w:szCs w:val="28"/>
        </w:rPr>
        <w:t>（四）整体绩效。</w:t>
      </w:r>
    </w:p>
    <w:p>
      <w:pPr>
        <w:spacing w:line="58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我校已按照财政局以及教育局的要求强化绩效管理理念，秉承客观公正、实事求是的原则开展了自评工作，把好的经验用于学校以后的工作中，力争使财政资金在更大程度上发挥积极的作用。</w:t>
      </w:r>
      <w:r>
        <w:rPr>
          <w:rFonts w:hint="eastAsia" w:ascii="宋体" w:hAnsi="宋体" w:eastAsia="宋体" w:cs="宋体"/>
          <w:sz w:val="28"/>
          <w:szCs w:val="28"/>
          <w:lang w:eastAsia="zh-CN"/>
        </w:rPr>
        <w:t>社会反响好</w:t>
      </w:r>
      <w:r>
        <w:rPr>
          <w:rFonts w:hint="eastAsia" w:ascii="宋体" w:hAnsi="宋体" w:eastAsia="宋体" w:cs="宋体"/>
          <w:sz w:val="28"/>
          <w:szCs w:val="28"/>
          <w:lang w:val="en-US" w:eastAsia="zh-CN"/>
        </w:rPr>
        <w:t>,上级认可,师生满意.</w:t>
      </w:r>
    </w:p>
    <w:p>
      <w:pPr>
        <w:spacing w:line="580" w:lineRule="exact"/>
        <w:rPr>
          <w:rFonts w:hint="eastAsia" w:ascii="宋体" w:hAnsi="宋体" w:eastAsia="宋体" w:cs="宋体"/>
          <w:b/>
          <w:sz w:val="28"/>
          <w:szCs w:val="28"/>
        </w:rPr>
      </w:pPr>
      <w:r>
        <w:rPr>
          <w:rFonts w:hint="eastAsia" w:ascii="宋体" w:hAnsi="宋体" w:eastAsia="宋体" w:cs="宋体"/>
          <w:b/>
          <w:sz w:val="28"/>
          <w:szCs w:val="28"/>
        </w:rPr>
        <w:t xml:space="preserve">四、评价结论及建议 </w:t>
      </w:r>
    </w:p>
    <w:p>
      <w:pPr>
        <w:spacing w:line="580" w:lineRule="exact"/>
        <w:rPr>
          <w:rFonts w:hint="eastAsia" w:ascii="宋体" w:hAnsi="宋体" w:eastAsia="宋体" w:cs="宋体"/>
          <w:sz w:val="28"/>
          <w:szCs w:val="28"/>
        </w:rPr>
      </w:pPr>
      <w:r>
        <w:rPr>
          <w:rFonts w:hint="eastAsia" w:ascii="宋体" w:hAnsi="宋体" w:eastAsia="宋体" w:cs="宋体"/>
          <w:sz w:val="28"/>
          <w:szCs w:val="28"/>
        </w:rPr>
        <w:t xml:space="preserve">（一）评价结论。 </w:t>
      </w:r>
    </w:p>
    <w:p>
      <w:pPr>
        <w:spacing w:line="580" w:lineRule="exact"/>
        <w:ind w:firstLine="555"/>
        <w:rPr>
          <w:rFonts w:hint="eastAsia" w:ascii="宋体" w:hAnsi="宋体" w:eastAsia="宋体" w:cs="宋体"/>
          <w:sz w:val="28"/>
          <w:szCs w:val="28"/>
        </w:rPr>
      </w:pPr>
      <w:r>
        <w:rPr>
          <w:rFonts w:hint="eastAsia" w:ascii="宋体" w:hAnsi="宋体" w:eastAsia="宋体" w:cs="宋体"/>
          <w:sz w:val="28"/>
          <w:szCs w:val="28"/>
        </w:rPr>
        <w:t xml:space="preserve">我校支出绩效总体良好，各项目标达到了相应时期执行进度，各项专项经费按预算实施，使财政收支预算执行都得了良好的制度保障和实施效果。 </w:t>
      </w:r>
    </w:p>
    <w:p>
      <w:pPr>
        <w:spacing w:line="580" w:lineRule="exact"/>
        <w:rPr>
          <w:rFonts w:hint="eastAsia" w:ascii="宋体" w:hAnsi="宋体" w:eastAsia="宋体" w:cs="宋体"/>
          <w:sz w:val="28"/>
          <w:szCs w:val="28"/>
        </w:rPr>
      </w:pPr>
      <w:r>
        <w:rPr>
          <w:rFonts w:hint="eastAsia" w:ascii="宋体" w:hAnsi="宋体" w:eastAsia="宋体" w:cs="宋体"/>
          <w:sz w:val="28"/>
          <w:szCs w:val="28"/>
        </w:rPr>
        <w:t xml:space="preserve">（二）存在问题。 </w:t>
      </w:r>
    </w:p>
    <w:p>
      <w:pPr>
        <w:spacing w:line="58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工作信息有时接收</w:t>
      </w:r>
      <w:r>
        <w:rPr>
          <w:rFonts w:hint="eastAsia" w:ascii="宋体" w:hAnsi="宋体" w:eastAsia="宋体" w:cs="宋体"/>
          <w:sz w:val="28"/>
          <w:szCs w:val="28"/>
        </w:rPr>
        <w:t>不及时。</w:t>
      </w:r>
    </w:p>
    <w:p>
      <w:pPr>
        <w:spacing w:line="580" w:lineRule="exact"/>
        <w:rPr>
          <w:rFonts w:hint="eastAsia" w:ascii="宋体" w:hAnsi="宋体" w:eastAsia="宋体" w:cs="宋体"/>
          <w:sz w:val="28"/>
          <w:szCs w:val="28"/>
        </w:rPr>
      </w:pPr>
      <w:r>
        <w:rPr>
          <w:rFonts w:hint="eastAsia" w:ascii="宋体" w:hAnsi="宋体" w:eastAsia="宋体" w:cs="宋体"/>
          <w:sz w:val="28"/>
          <w:szCs w:val="28"/>
        </w:rPr>
        <w:t>（三）改进建议。</w:t>
      </w:r>
      <w:r>
        <w:rPr>
          <w:rFonts w:hint="eastAsia" w:ascii="宋体" w:hAnsi="宋体" w:eastAsia="宋体" w:cs="宋体"/>
          <w:sz w:val="28"/>
          <w:szCs w:val="28"/>
          <w:lang w:eastAsia="zh-CN"/>
        </w:rPr>
        <w:t>多关注各种渠道的资金信息</w:t>
      </w:r>
      <w:r>
        <w:rPr>
          <w:rFonts w:hint="eastAsia" w:ascii="宋体" w:hAnsi="宋体" w:eastAsia="宋体" w:cs="宋体"/>
          <w:sz w:val="28"/>
          <w:szCs w:val="28"/>
          <w:lang w:val="en-US" w:eastAsia="zh-CN"/>
        </w:rPr>
        <w:t>,</w:t>
      </w:r>
      <w:r>
        <w:rPr>
          <w:rFonts w:hint="eastAsia" w:ascii="宋体" w:hAnsi="宋体" w:eastAsia="宋体" w:cs="宋体"/>
          <w:sz w:val="28"/>
          <w:szCs w:val="28"/>
        </w:rPr>
        <w:t>让资金的审批和使用在短时间内得以</w:t>
      </w:r>
      <w:r>
        <w:rPr>
          <w:rFonts w:hint="eastAsia" w:ascii="宋体" w:hAnsi="宋体" w:eastAsia="宋体" w:cs="宋体"/>
          <w:sz w:val="28"/>
          <w:szCs w:val="28"/>
          <w:lang w:eastAsia="zh-CN"/>
        </w:rPr>
        <w:t>准确到位</w:t>
      </w:r>
      <w:r>
        <w:rPr>
          <w:rFonts w:hint="eastAsia" w:ascii="宋体" w:hAnsi="宋体" w:eastAsia="宋体" w:cs="宋体"/>
          <w:sz w:val="28"/>
          <w:szCs w:val="28"/>
        </w:rPr>
        <w:t>，进一步提高资金的使用效率。明年将进一步细化预算支出，</w:t>
      </w:r>
      <w:r>
        <w:rPr>
          <w:rFonts w:hint="eastAsia" w:ascii="宋体" w:hAnsi="宋体" w:eastAsia="宋体" w:cs="宋体"/>
          <w:sz w:val="28"/>
          <w:szCs w:val="28"/>
          <w:lang w:eastAsia="zh-CN"/>
        </w:rPr>
        <w:t>保证按细化项目要求支出</w:t>
      </w:r>
      <w:r>
        <w:rPr>
          <w:rFonts w:hint="eastAsia" w:ascii="宋体" w:hAnsi="宋体" w:eastAsia="宋体" w:cs="宋体"/>
          <w:sz w:val="28"/>
          <w:szCs w:val="28"/>
          <w:lang w:val="en-US" w:eastAsia="zh-CN"/>
        </w:rPr>
        <w:t>,</w:t>
      </w:r>
      <w:r>
        <w:rPr>
          <w:rFonts w:hint="eastAsia" w:ascii="宋体" w:hAnsi="宋体" w:eastAsia="宋体" w:cs="宋体"/>
          <w:sz w:val="28"/>
          <w:szCs w:val="28"/>
        </w:rPr>
        <w:t>做到绩效评价中的预算编制、预算执行、支出绩效相一致。</w:t>
      </w:r>
    </w:p>
    <w:p>
      <w:pPr>
        <w:ind w:right="560"/>
        <w:jc w:val="both"/>
        <w:rPr>
          <w:rFonts w:hint="eastAsia" w:ascii="宋体" w:hAnsi="宋体" w:eastAsia="宋体" w:cs="宋体"/>
          <w:b/>
          <w:bCs/>
          <w:sz w:val="28"/>
          <w:szCs w:val="28"/>
          <w:lang w:eastAsia="zh-CN"/>
        </w:rPr>
      </w:pPr>
      <w:r>
        <w:rPr>
          <w:rFonts w:hint="eastAsia" w:ascii="宋体" w:hAnsi="宋体" w:eastAsia="宋体" w:cs="宋体"/>
          <w:sz w:val="28"/>
          <w:szCs w:val="28"/>
          <w:lang w:eastAsia="zh-CN"/>
        </w:rPr>
        <w:t>五、</w:t>
      </w:r>
      <w:r>
        <w:rPr>
          <w:rFonts w:hint="eastAsia" w:ascii="宋体" w:hAnsi="宋体" w:eastAsia="宋体" w:cs="宋体"/>
          <w:b/>
          <w:bCs/>
          <w:sz w:val="28"/>
          <w:szCs w:val="28"/>
          <w:lang w:eastAsia="zh-CN"/>
        </w:rPr>
        <w:t>自评结论</w:t>
      </w:r>
    </w:p>
    <w:p>
      <w:pPr>
        <w:ind w:right="560" w:firstLine="560" w:firstLineChars="20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我校自评分数为</w:t>
      </w:r>
      <w:r>
        <w:rPr>
          <w:rFonts w:hint="eastAsia" w:ascii="宋体" w:hAnsi="宋体" w:eastAsia="宋体" w:cs="宋体"/>
          <w:sz w:val="28"/>
          <w:szCs w:val="28"/>
          <w:lang w:val="en-US" w:eastAsia="zh-CN"/>
        </w:rPr>
        <w:t>96分</w:t>
      </w:r>
    </w:p>
    <w:p>
      <w:pPr>
        <w:jc w:val="center"/>
        <w:rPr>
          <w:rFonts w:hint="eastAsia" w:ascii="宋体" w:hAnsi="宋体" w:cs="宋体"/>
          <w:sz w:val="28"/>
          <w:szCs w:val="28"/>
          <w:lang w:eastAsia="zh-CN"/>
        </w:rPr>
      </w:pPr>
      <w:r>
        <w:rPr>
          <w:rFonts w:hint="eastAsia" w:ascii="宋体" w:hAnsi="宋体" w:cs="宋体"/>
          <w:sz w:val="28"/>
          <w:szCs w:val="28"/>
          <w:lang w:val="en-US" w:eastAsia="zh-CN"/>
        </w:rPr>
        <w:t xml:space="preserve">                                                     </w:t>
      </w:r>
      <w:r>
        <w:rPr>
          <w:rFonts w:hint="eastAsia" w:ascii="宋体" w:hAnsi="宋体" w:cs="宋体"/>
          <w:sz w:val="28"/>
          <w:szCs w:val="28"/>
          <w:lang w:eastAsia="zh-CN"/>
        </w:rPr>
        <w:t>悦来学校</w:t>
      </w:r>
    </w:p>
    <w:p>
      <w:pPr>
        <w:jc w:val="right"/>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val="en-US" w:eastAsia="zh-CN"/>
        </w:rPr>
        <w:t>22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18</w:t>
      </w:r>
      <w:r>
        <w:rPr>
          <w:rFonts w:hint="eastAsia" w:ascii="宋体" w:hAnsi="宋体" w:eastAsia="宋体" w:cs="宋体"/>
          <w:sz w:val="28"/>
          <w:szCs w:val="28"/>
        </w:rPr>
        <w:t>日</w:t>
      </w:r>
    </w:p>
    <w:p>
      <w:pPr>
        <w:pStyle w:val="2"/>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5372100" cy="5229225"/>
            <wp:effectExtent l="0" t="0" r="0" b="9525"/>
            <wp:docPr id="20" name="图片 20" descr="微信图片_2022101614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微信图片_20221016142431"/>
                    <pic:cNvPicPr>
                      <a:picLocks noChangeAspect="1"/>
                    </pic:cNvPicPr>
                  </pic:nvPicPr>
                  <pic:blipFill>
                    <a:blip r:embed="rId13"/>
                    <a:stretch>
                      <a:fillRect/>
                    </a:stretch>
                  </pic:blipFill>
                  <pic:spPr>
                    <a:xfrm>
                      <a:off x="0" y="0"/>
                      <a:ext cx="5372100" cy="5229225"/>
                    </a:xfrm>
                    <a:prstGeom prst="rect">
                      <a:avLst/>
                    </a:prstGeom>
                  </pic:spPr>
                </pic:pic>
              </a:graphicData>
            </a:graphic>
          </wp:inline>
        </w:drawing>
      </w:r>
    </w:p>
    <w:p>
      <w:pPr>
        <w:pStyle w:val="2"/>
        <w:rPr>
          <w:rFonts w:hint="eastAsia" w:ascii="黑体" w:hAnsi="黑体" w:eastAsia="黑体"/>
          <w:sz w:val="44"/>
          <w:szCs w:val="44"/>
          <w:lang w:eastAsia="zh-CN"/>
        </w:rPr>
      </w:pPr>
      <w:bookmarkStart w:id="53" w:name="_Toc15396618"/>
      <w:r>
        <w:rPr>
          <w:rFonts w:hint="eastAsia" w:ascii="黑体" w:hAnsi="黑体" w:eastAsia="黑体"/>
          <w:sz w:val="44"/>
          <w:szCs w:val="44"/>
          <w:lang w:eastAsia="zh-CN"/>
        </w:rPr>
        <w:drawing>
          <wp:inline distT="0" distB="0" distL="114300" distR="114300">
            <wp:extent cx="5866765" cy="6115050"/>
            <wp:effectExtent l="0" t="0" r="635" b="0"/>
            <wp:docPr id="22" name="图片 22" descr="微信图片_2022101614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微信图片_20221016142856"/>
                    <pic:cNvPicPr>
                      <a:picLocks noChangeAspect="1"/>
                    </pic:cNvPicPr>
                  </pic:nvPicPr>
                  <pic:blipFill>
                    <a:blip r:embed="rId14"/>
                    <a:stretch>
                      <a:fillRect/>
                    </a:stretch>
                  </pic:blipFill>
                  <pic:spPr>
                    <a:xfrm>
                      <a:off x="0" y="0"/>
                      <a:ext cx="5866765" cy="6115050"/>
                    </a:xfrm>
                    <a:prstGeom prst="rect">
                      <a:avLst/>
                    </a:prstGeom>
                  </pic:spPr>
                </pic:pic>
              </a:graphicData>
            </a:graphic>
          </wp:inline>
        </w:drawing>
      </w: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r>
        <w:rPr>
          <w:rFonts w:hint="eastAsia" w:ascii="黑体" w:hAnsi="黑体" w:eastAsia="黑体"/>
          <w:sz w:val="44"/>
          <w:szCs w:val="44"/>
          <w:lang w:eastAsia="zh-CN"/>
        </w:rPr>
        <w:drawing>
          <wp:inline distT="0" distB="0" distL="114300" distR="114300">
            <wp:extent cx="5000625" cy="5172075"/>
            <wp:effectExtent l="0" t="0" r="9525" b="9525"/>
            <wp:docPr id="23" name="图片 23" descr="27113fe01ff6b269ff6a197d95e9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27113fe01ff6b269ff6a197d95e9572"/>
                    <pic:cNvPicPr>
                      <a:picLocks noChangeAspect="1"/>
                    </pic:cNvPicPr>
                  </pic:nvPicPr>
                  <pic:blipFill>
                    <a:blip r:embed="rId15"/>
                    <a:stretch>
                      <a:fillRect/>
                    </a:stretch>
                  </pic:blipFill>
                  <pic:spPr>
                    <a:xfrm>
                      <a:off x="0" y="0"/>
                      <a:ext cx="5000625" cy="5172075"/>
                    </a:xfrm>
                    <a:prstGeom prst="rect">
                      <a:avLst/>
                    </a:prstGeom>
                  </pic:spPr>
                </pic:pic>
              </a:graphicData>
            </a:graphic>
          </wp:inline>
        </w:drawing>
      </w: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pStyle w:val="2"/>
      </w:pPr>
    </w:p>
    <w:p>
      <w:pPr>
        <w:pStyle w:val="2"/>
      </w:pPr>
    </w:p>
    <w:p>
      <w:pPr>
        <w:pStyle w:val="2"/>
        <w:rPr>
          <w:rFonts w:hint="eastAsia" w:eastAsia="仿宋_GB2312"/>
          <w:lang w:eastAsia="zh-CN"/>
        </w:rPr>
      </w:pPr>
      <w:r>
        <w:rPr>
          <w:rFonts w:hint="eastAsia" w:eastAsia="仿宋_GB2312"/>
          <w:lang w:eastAsia="zh-CN"/>
        </w:rPr>
        <w:drawing>
          <wp:inline distT="0" distB="0" distL="114300" distR="114300">
            <wp:extent cx="3943350" cy="5591175"/>
            <wp:effectExtent l="0" t="0" r="0" b="9525"/>
            <wp:docPr id="24" name="图片 24" descr="1665901975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665901975324"/>
                    <pic:cNvPicPr>
                      <a:picLocks noChangeAspect="1"/>
                    </pic:cNvPicPr>
                  </pic:nvPicPr>
                  <pic:blipFill>
                    <a:blip r:embed="rId16"/>
                    <a:stretch>
                      <a:fillRect/>
                    </a:stretch>
                  </pic:blipFill>
                  <pic:spPr>
                    <a:xfrm>
                      <a:off x="0" y="0"/>
                      <a:ext cx="3943350" cy="5591175"/>
                    </a:xfrm>
                    <a:prstGeom prst="rect">
                      <a:avLst/>
                    </a:prstGeom>
                  </pic:spPr>
                </pic:pic>
              </a:graphicData>
            </a:graphic>
          </wp:inline>
        </w:drawing>
      </w:r>
    </w:p>
    <w:p>
      <w:pPr>
        <w:pStyle w:val="2"/>
      </w:pPr>
    </w:p>
    <w:p>
      <w:pPr>
        <w:pStyle w:val="2"/>
      </w:pPr>
    </w:p>
    <w:p>
      <w:pPr>
        <w:pStyle w:val="2"/>
      </w:pPr>
    </w:p>
    <w:p>
      <w:pPr>
        <w:pStyle w:val="2"/>
      </w:pPr>
    </w:p>
    <w:p>
      <w:pPr>
        <w:pStyle w:val="2"/>
      </w:pPr>
    </w:p>
    <w:p>
      <w:pPr>
        <w:pStyle w:val="2"/>
        <w:rPr>
          <w:rFonts w:hint="eastAsia" w:eastAsia="仿宋_GB2312"/>
          <w:lang w:eastAsia="zh-CN"/>
        </w:rPr>
      </w:pPr>
      <w:r>
        <w:rPr>
          <w:rFonts w:hint="eastAsia" w:eastAsia="仿宋_GB2312"/>
          <w:lang w:eastAsia="zh-CN"/>
        </w:rPr>
        <w:drawing>
          <wp:inline distT="0" distB="0" distL="114300" distR="114300">
            <wp:extent cx="3943350" cy="5619750"/>
            <wp:effectExtent l="0" t="0" r="0" b="0"/>
            <wp:docPr id="25" name="图片 25" descr="1665902016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665902016980"/>
                    <pic:cNvPicPr>
                      <a:picLocks noChangeAspect="1"/>
                    </pic:cNvPicPr>
                  </pic:nvPicPr>
                  <pic:blipFill>
                    <a:blip r:embed="rId17"/>
                    <a:stretch>
                      <a:fillRect/>
                    </a:stretch>
                  </pic:blipFill>
                  <pic:spPr>
                    <a:xfrm>
                      <a:off x="0" y="0"/>
                      <a:ext cx="3943350" cy="5619750"/>
                    </a:xfrm>
                    <a:prstGeom prst="rect">
                      <a:avLst/>
                    </a:prstGeom>
                  </pic:spPr>
                </pic:pic>
              </a:graphicData>
            </a:graphic>
          </wp:inline>
        </w:drawing>
      </w: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r>
        <w:rPr>
          <w:rFonts w:hint="eastAsia" w:eastAsia="仿宋_GB2312"/>
          <w:lang w:eastAsia="zh-CN"/>
        </w:rPr>
        <w:drawing>
          <wp:inline distT="0" distB="0" distL="114300" distR="114300">
            <wp:extent cx="3952875" cy="5600700"/>
            <wp:effectExtent l="0" t="0" r="9525" b="0"/>
            <wp:docPr id="26" name="图片 26" descr="1665902108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665902108639"/>
                    <pic:cNvPicPr>
                      <a:picLocks noChangeAspect="1"/>
                    </pic:cNvPicPr>
                  </pic:nvPicPr>
                  <pic:blipFill>
                    <a:blip r:embed="rId18"/>
                    <a:stretch>
                      <a:fillRect/>
                    </a:stretch>
                  </pic:blipFill>
                  <pic:spPr>
                    <a:xfrm>
                      <a:off x="0" y="0"/>
                      <a:ext cx="3952875" cy="5600700"/>
                    </a:xfrm>
                    <a:prstGeom prst="rect">
                      <a:avLst/>
                    </a:prstGeom>
                  </pic:spPr>
                </pic:pic>
              </a:graphicData>
            </a:graphic>
          </wp:inline>
        </w:drawing>
      </w: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p>
    <w:p>
      <w:pPr>
        <w:pStyle w:val="2"/>
        <w:rPr>
          <w:rFonts w:hint="eastAsia" w:eastAsia="仿宋_GB2312"/>
          <w:lang w:eastAsia="zh-CN"/>
        </w:rPr>
      </w:pPr>
      <w:r>
        <w:rPr>
          <w:rFonts w:hint="eastAsia" w:eastAsia="仿宋_GB2312"/>
          <w:lang w:eastAsia="zh-CN"/>
        </w:rPr>
        <w:drawing>
          <wp:inline distT="0" distB="0" distL="114300" distR="114300">
            <wp:extent cx="3924300" cy="4876800"/>
            <wp:effectExtent l="0" t="0" r="0" b="0"/>
            <wp:docPr id="27" name="图片 27" descr="1665902148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1665902148145"/>
                    <pic:cNvPicPr>
                      <a:picLocks noChangeAspect="1"/>
                    </pic:cNvPicPr>
                  </pic:nvPicPr>
                  <pic:blipFill>
                    <a:blip r:embed="rId19"/>
                    <a:stretch>
                      <a:fillRect/>
                    </a:stretch>
                  </pic:blipFill>
                  <pic:spPr>
                    <a:xfrm>
                      <a:off x="0" y="0"/>
                      <a:ext cx="3924300" cy="4876800"/>
                    </a:xfrm>
                    <a:prstGeom prst="rect">
                      <a:avLst/>
                    </a:prstGeom>
                  </pic:spPr>
                </pic:pic>
              </a:graphicData>
            </a:graphic>
          </wp:inline>
        </w:drawing>
      </w:r>
    </w:p>
    <w:p>
      <w:pPr>
        <w:pStyle w:val="2"/>
      </w:pPr>
    </w:p>
    <w:p>
      <w:pPr>
        <w:widowControl/>
        <w:adjustRightInd w:val="0"/>
        <w:snapToGrid w:val="0"/>
        <w:spacing w:line="580" w:lineRule="exact"/>
        <w:contextualSpacing/>
        <w:jc w:val="left"/>
      </w:pPr>
      <w:r>
        <w:rPr>
          <w:rFonts w:hint="eastAsia" w:ascii="仿宋_GB2312" w:hAnsi="宋体" w:eastAsia="仿宋_GB2312" w:cs="宋体"/>
          <w:color w:val="000000"/>
          <w:kern w:val="0"/>
          <w:sz w:val="32"/>
          <w:szCs w:val="32"/>
          <w:shd w:val="clear" w:color="auto" w:fill="FFFFFF"/>
        </w:rPr>
        <w:t>（注：有两个及以上特定目标类部门预算项目的，需分别开展绩效目标自评并填写附表）</w:t>
      </w: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4"/>
          <w:rFonts w:hint="eastAsia" w:ascii="黑体" w:hAnsi="黑体" w:eastAsia="黑体"/>
          <w:b w:val="0"/>
        </w:rPr>
        <w:t>五部分 附表</w:t>
      </w:r>
      <w:bookmarkEnd w:id="51"/>
      <w:bookmarkEnd w:id="53"/>
      <w:bookmarkStart w:id="54" w:name="_Toc15396619"/>
    </w:p>
    <w:p>
      <w:pPr>
        <w:pStyle w:val="4"/>
        <w:rPr>
          <w:rFonts w:hint="eastAsia" w:ascii="仿宋" w:hAnsi="仿宋" w:eastAsia="仿宋"/>
          <w:lang w:eastAsia="zh-CN"/>
        </w:rPr>
      </w:pPr>
      <w:r>
        <w:rPr>
          <w:rFonts w:hint="eastAsia" w:ascii="仿宋" w:hAnsi="仿宋" w:eastAsia="仿宋"/>
          <w:b w:val="0"/>
        </w:rPr>
        <w:t>一、收</w:t>
      </w:r>
      <w:r>
        <w:rPr>
          <w:rStyle w:val="25"/>
          <w:rFonts w:hint="eastAsia" w:ascii="仿宋" w:hAnsi="仿宋" w:eastAsia="仿宋"/>
          <w:b w:val="0"/>
          <w:bCs w:val="0"/>
        </w:rPr>
        <w:t>入支出决算总表</w:t>
      </w:r>
      <w:bookmarkEnd w:id="54"/>
      <w:r>
        <w:rPr>
          <w:rFonts w:hint="eastAsia" w:ascii="仿宋" w:hAnsi="仿宋" w:eastAsia="仿宋"/>
          <w:lang w:eastAsia="zh-CN"/>
        </w:rPr>
        <w:drawing>
          <wp:inline distT="0" distB="0" distL="114300" distR="114300">
            <wp:extent cx="5273040" cy="4237355"/>
            <wp:effectExtent l="0" t="0" r="3810" b="10795"/>
            <wp:docPr id="10" name="图片 10" descr="d8933aa986650cff9d801571ef4da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8933aa986650cff9d801571ef4da04"/>
                    <pic:cNvPicPr>
                      <a:picLocks noChangeAspect="1"/>
                    </pic:cNvPicPr>
                  </pic:nvPicPr>
                  <pic:blipFill>
                    <a:blip r:embed="rId20"/>
                    <a:stretch>
                      <a:fillRect/>
                    </a:stretch>
                  </pic:blipFill>
                  <pic:spPr>
                    <a:xfrm>
                      <a:off x="0" y="0"/>
                      <a:ext cx="5273040" cy="4237355"/>
                    </a:xfrm>
                    <a:prstGeom prst="rect">
                      <a:avLst/>
                    </a:prstGeom>
                  </pic:spPr>
                </pic:pic>
              </a:graphicData>
            </a:graphic>
          </wp:inline>
        </w:drawing>
      </w:r>
    </w:p>
    <w:p>
      <w:pPr>
        <w:pStyle w:val="4"/>
        <w:rPr>
          <w:rFonts w:hint="eastAsia" w:ascii="仿宋" w:hAnsi="仿宋" w:eastAsia="仿宋"/>
          <w:lang w:eastAsia="zh-CN"/>
        </w:rPr>
      </w:pPr>
      <w:bookmarkStart w:id="55" w:name="_Toc15396620"/>
      <w:r>
        <w:rPr>
          <w:rFonts w:hint="eastAsia" w:ascii="仿宋" w:hAnsi="仿宋" w:eastAsia="仿宋"/>
          <w:b w:val="0"/>
        </w:rPr>
        <w:t>二、收</w:t>
      </w:r>
      <w:r>
        <w:rPr>
          <w:rStyle w:val="25"/>
          <w:rFonts w:hint="eastAsia" w:ascii="仿宋" w:hAnsi="仿宋" w:eastAsia="仿宋"/>
          <w:b w:val="0"/>
          <w:bCs w:val="0"/>
        </w:rPr>
        <w:t>入决算表</w:t>
      </w:r>
      <w:bookmarkEnd w:id="55"/>
      <w:r>
        <w:rPr>
          <w:rFonts w:hint="eastAsia" w:ascii="仿宋" w:hAnsi="仿宋" w:eastAsia="仿宋"/>
          <w:lang w:eastAsia="zh-CN"/>
        </w:rPr>
        <w:drawing>
          <wp:inline distT="0" distB="0" distL="114300" distR="114300">
            <wp:extent cx="5273040" cy="3806190"/>
            <wp:effectExtent l="0" t="0" r="3810" b="3810"/>
            <wp:docPr id="12" name="图片 12" descr="65d7f5701231ad76312ba91a7bf7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5d7f5701231ad76312ba91a7bf7d16"/>
                    <pic:cNvPicPr>
                      <a:picLocks noChangeAspect="1"/>
                    </pic:cNvPicPr>
                  </pic:nvPicPr>
                  <pic:blipFill>
                    <a:blip r:embed="rId21"/>
                    <a:stretch>
                      <a:fillRect/>
                    </a:stretch>
                  </pic:blipFill>
                  <pic:spPr>
                    <a:xfrm>
                      <a:off x="0" y="0"/>
                      <a:ext cx="5273040" cy="3806190"/>
                    </a:xfrm>
                    <a:prstGeom prst="rect">
                      <a:avLst/>
                    </a:prstGeom>
                  </pic:spPr>
                </pic:pic>
              </a:graphicData>
            </a:graphic>
          </wp:inline>
        </w:drawing>
      </w:r>
    </w:p>
    <w:p>
      <w:pPr>
        <w:pStyle w:val="4"/>
        <w:rPr>
          <w:rFonts w:hint="eastAsia" w:ascii="仿宋" w:hAnsi="仿宋" w:eastAsia="仿宋"/>
          <w:lang w:eastAsia="zh-CN"/>
        </w:rPr>
      </w:pPr>
      <w:bookmarkStart w:id="56" w:name="_Toc15396621"/>
      <w:r>
        <w:rPr>
          <w:rStyle w:val="25"/>
          <w:rFonts w:hint="eastAsia" w:ascii="仿宋" w:hAnsi="仿宋" w:eastAsia="仿宋"/>
          <w:b w:val="0"/>
          <w:bCs w:val="0"/>
        </w:rPr>
        <w:t>三、</w:t>
      </w:r>
      <w:r>
        <w:rPr>
          <w:rFonts w:hint="eastAsia" w:ascii="仿宋" w:hAnsi="仿宋" w:eastAsia="仿宋"/>
          <w:b w:val="0"/>
        </w:rPr>
        <w:t>支</w:t>
      </w:r>
      <w:r>
        <w:rPr>
          <w:rStyle w:val="25"/>
          <w:rFonts w:hint="eastAsia" w:ascii="仿宋" w:hAnsi="仿宋" w:eastAsia="仿宋"/>
          <w:b w:val="0"/>
          <w:bCs w:val="0"/>
        </w:rPr>
        <w:t>出决算表</w:t>
      </w:r>
      <w:bookmarkEnd w:id="56"/>
      <w:r>
        <w:rPr>
          <w:rFonts w:hint="eastAsia" w:ascii="仿宋" w:hAnsi="仿宋" w:eastAsia="仿宋"/>
          <w:lang w:eastAsia="zh-CN"/>
        </w:rPr>
        <w:drawing>
          <wp:inline distT="0" distB="0" distL="114300" distR="114300">
            <wp:extent cx="5274310" cy="3741420"/>
            <wp:effectExtent l="0" t="0" r="2540" b="11430"/>
            <wp:docPr id="14" name="图片 14" descr="6298a9958ab7536efc04fc20ebedc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6298a9958ab7536efc04fc20ebedcc7"/>
                    <pic:cNvPicPr>
                      <a:picLocks noChangeAspect="1"/>
                    </pic:cNvPicPr>
                  </pic:nvPicPr>
                  <pic:blipFill>
                    <a:blip r:embed="rId22"/>
                    <a:stretch>
                      <a:fillRect/>
                    </a:stretch>
                  </pic:blipFill>
                  <pic:spPr>
                    <a:xfrm>
                      <a:off x="0" y="0"/>
                      <a:ext cx="5274310" cy="3741420"/>
                    </a:xfrm>
                    <a:prstGeom prst="rect">
                      <a:avLst/>
                    </a:prstGeom>
                  </pic:spPr>
                </pic:pic>
              </a:graphicData>
            </a:graphic>
          </wp:inline>
        </w:drawing>
      </w:r>
    </w:p>
    <w:p>
      <w:pPr>
        <w:pStyle w:val="4"/>
        <w:rPr>
          <w:rFonts w:hint="eastAsia" w:ascii="仿宋" w:hAnsi="仿宋" w:eastAsia="仿宋"/>
          <w:b w:val="0"/>
          <w:lang w:eastAsia="zh-CN"/>
        </w:rPr>
      </w:pPr>
      <w:bookmarkStart w:id="57" w:name="_Toc15396622"/>
      <w:r>
        <w:rPr>
          <w:rStyle w:val="25"/>
          <w:rFonts w:hint="eastAsia" w:ascii="仿宋" w:hAnsi="仿宋" w:eastAsia="仿宋"/>
          <w:b w:val="0"/>
          <w:bCs w:val="0"/>
        </w:rPr>
        <w:t>四、</w:t>
      </w:r>
      <w:r>
        <w:rPr>
          <w:rFonts w:hint="eastAsia" w:ascii="仿宋" w:hAnsi="仿宋" w:eastAsia="仿宋"/>
          <w:b w:val="0"/>
        </w:rPr>
        <w:t>财</w:t>
      </w:r>
      <w:r>
        <w:rPr>
          <w:rStyle w:val="25"/>
          <w:rFonts w:hint="eastAsia" w:ascii="仿宋" w:hAnsi="仿宋" w:eastAsia="仿宋"/>
          <w:b w:val="0"/>
          <w:bCs w:val="0"/>
        </w:rPr>
        <w:t>政拨款收入支出决算总表</w:t>
      </w:r>
      <w:bookmarkEnd w:id="57"/>
      <w:r>
        <w:rPr>
          <w:rFonts w:hint="eastAsia" w:ascii="仿宋" w:hAnsi="仿宋" w:eastAsia="仿宋"/>
          <w:b w:val="0"/>
          <w:lang w:eastAsia="zh-CN"/>
        </w:rPr>
        <w:drawing>
          <wp:inline distT="0" distB="0" distL="114300" distR="114300">
            <wp:extent cx="5273040" cy="3791585"/>
            <wp:effectExtent l="0" t="0" r="3810" b="18415"/>
            <wp:docPr id="15" name="图片 15" descr="9b17e8faeabf8773bcfc6e43fa8cd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9b17e8faeabf8773bcfc6e43fa8cd75"/>
                    <pic:cNvPicPr>
                      <a:picLocks noChangeAspect="1"/>
                    </pic:cNvPicPr>
                  </pic:nvPicPr>
                  <pic:blipFill>
                    <a:blip r:embed="rId23"/>
                    <a:stretch>
                      <a:fillRect/>
                    </a:stretch>
                  </pic:blipFill>
                  <pic:spPr>
                    <a:xfrm>
                      <a:off x="0" y="0"/>
                      <a:ext cx="5273040" cy="3791585"/>
                    </a:xfrm>
                    <a:prstGeom prst="rect">
                      <a:avLst/>
                    </a:prstGeom>
                  </pic:spPr>
                </pic:pic>
              </a:graphicData>
            </a:graphic>
          </wp:inline>
        </w:drawing>
      </w:r>
    </w:p>
    <w:p>
      <w:pPr>
        <w:pStyle w:val="4"/>
        <w:rPr>
          <w:rStyle w:val="25"/>
          <w:rFonts w:hint="eastAsia" w:ascii="仿宋" w:hAnsi="仿宋" w:eastAsia="仿宋"/>
          <w:b w:val="0"/>
          <w:bCs w:val="0"/>
          <w:lang w:eastAsia="zh-CN"/>
        </w:rPr>
      </w:pPr>
      <w:bookmarkStart w:id="58" w:name="_Toc15396623"/>
      <w:r>
        <w:rPr>
          <w:rStyle w:val="25"/>
          <w:rFonts w:hint="eastAsia" w:ascii="仿宋" w:hAnsi="仿宋" w:eastAsia="仿宋"/>
          <w:b w:val="0"/>
          <w:bCs w:val="0"/>
        </w:rPr>
        <w:t>五、</w:t>
      </w:r>
      <w:r>
        <w:rPr>
          <w:rFonts w:hint="eastAsia" w:ascii="仿宋" w:hAnsi="仿宋" w:eastAsia="仿宋"/>
          <w:b w:val="0"/>
        </w:rPr>
        <w:t>财</w:t>
      </w:r>
      <w:r>
        <w:rPr>
          <w:rStyle w:val="25"/>
          <w:rFonts w:hint="eastAsia" w:ascii="仿宋" w:hAnsi="仿宋" w:eastAsia="仿宋"/>
          <w:b w:val="0"/>
          <w:bCs w:val="0"/>
        </w:rPr>
        <w:t>政拨款支出决算明细表</w:t>
      </w:r>
      <w:bookmarkEnd w:id="58"/>
      <w:bookmarkStart w:id="59" w:name="_Toc15396624"/>
      <w:r>
        <w:rPr>
          <w:rStyle w:val="25"/>
          <w:rFonts w:hint="eastAsia" w:ascii="仿宋" w:hAnsi="仿宋" w:eastAsia="仿宋"/>
          <w:b w:val="0"/>
          <w:bCs w:val="0"/>
          <w:lang w:eastAsia="zh-CN"/>
        </w:rPr>
        <w:drawing>
          <wp:inline distT="0" distB="0" distL="114300" distR="114300">
            <wp:extent cx="5269230" cy="3304540"/>
            <wp:effectExtent l="0" t="0" r="7620" b="10160"/>
            <wp:docPr id="16" name="图片 16" descr="c37e3643e8419d03f899fa5554b68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37e3643e8419d03f899fa5554b68a2"/>
                    <pic:cNvPicPr>
                      <a:picLocks noChangeAspect="1"/>
                    </pic:cNvPicPr>
                  </pic:nvPicPr>
                  <pic:blipFill>
                    <a:blip r:embed="rId24"/>
                    <a:stretch>
                      <a:fillRect/>
                    </a:stretch>
                  </pic:blipFill>
                  <pic:spPr>
                    <a:xfrm>
                      <a:off x="0" y="0"/>
                      <a:ext cx="5269230" cy="3304540"/>
                    </a:xfrm>
                    <a:prstGeom prst="rect">
                      <a:avLst/>
                    </a:prstGeom>
                  </pic:spPr>
                </pic:pic>
              </a:graphicData>
            </a:graphic>
          </wp:inline>
        </w:drawing>
      </w:r>
    </w:p>
    <w:p>
      <w:pPr>
        <w:pStyle w:val="4"/>
        <w:rPr>
          <w:rFonts w:hint="eastAsia" w:ascii="仿宋" w:hAnsi="仿宋" w:eastAsia="仿宋"/>
          <w:lang w:eastAsia="zh-CN"/>
        </w:rPr>
      </w:pPr>
      <w:r>
        <w:rPr>
          <w:rStyle w:val="25"/>
          <w:rFonts w:hint="eastAsia" w:ascii="仿宋" w:hAnsi="仿宋" w:eastAsia="仿宋"/>
          <w:b w:val="0"/>
          <w:bCs w:val="0"/>
        </w:rPr>
        <w:t>六、</w:t>
      </w:r>
      <w:r>
        <w:rPr>
          <w:rFonts w:hint="eastAsia" w:ascii="仿宋" w:hAnsi="仿宋" w:eastAsia="仿宋"/>
          <w:b w:val="0"/>
        </w:rPr>
        <w:t>一</w:t>
      </w:r>
      <w:r>
        <w:rPr>
          <w:rStyle w:val="25"/>
          <w:rFonts w:hint="eastAsia" w:ascii="仿宋" w:hAnsi="仿宋" w:eastAsia="仿宋"/>
          <w:b w:val="0"/>
          <w:bCs w:val="0"/>
        </w:rPr>
        <w:t>般公共预算财政拨款支出决算表</w:t>
      </w:r>
      <w:bookmarkEnd w:id="59"/>
      <w:r>
        <w:rPr>
          <w:rFonts w:hint="eastAsia" w:ascii="仿宋" w:hAnsi="仿宋" w:eastAsia="仿宋"/>
          <w:lang w:eastAsia="zh-CN"/>
        </w:rPr>
        <w:drawing>
          <wp:inline distT="0" distB="0" distL="114300" distR="114300">
            <wp:extent cx="5272405" cy="4511040"/>
            <wp:effectExtent l="0" t="0" r="4445" b="3810"/>
            <wp:docPr id="18" name="图片 18" descr="d90f02013ff77e86472e3b3e44b4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90f02013ff77e86472e3b3e44b4e15"/>
                    <pic:cNvPicPr>
                      <a:picLocks noChangeAspect="1"/>
                    </pic:cNvPicPr>
                  </pic:nvPicPr>
                  <pic:blipFill>
                    <a:blip r:embed="rId25"/>
                    <a:stretch>
                      <a:fillRect/>
                    </a:stretch>
                  </pic:blipFill>
                  <pic:spPr>
                    <a:xfrm>
                      <a:off x="0" y="0"/>
                      <a:ext cx="5272405" cy="4511040"/>
                    </a:xfrm>
                    <a:prstGeom prst="rect">
                      <a:avLst/>
                    </a:prstGeom>
                  </pic:spPr>
                </pic:pic>
              </a:graphicData>
            </a:graphic>
          </wp:inline>
        </w:drawing>
      </w:r>
    </w:p>
    <w:p>
      <w:pPr>
        <w:pStyle w:val="4"/>
        <w:rPr>
          <w:rFonts w:hint="eastAsia" w:ascii="仿宋" w:hAnsi="仿宋" w:eastAsia="仿宋"/>
          <w:lang w:eastAsia="zh-CN"/>
        </w:rPr>
      </w:pPr>
      <w:bookmarkStart w:id="60" w:name="_Toc15396625"/>
      <w:r>
        <w:rPr>
          <w:rStyle w:val="25"/>
          <w:rFonts w:hint="eastAsia" w:ascii="仿宋" w:hAnsi="仿宋" w:eastAsia="仿宋"/>
          <w:b w:val="0"/>
          <w:bCs w:val="0"/>
        </w:rPr>
        <w:t>七、</w:t>
      </w:r>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60"/>
      <w:r>
        <w:rPr>
          <w:rFonts w:hint="eastAsia" w:ascii="仿宋" w:hAnsi="仿宋" w:eastAsia="仿宋"/>
          <w:lang w:eastAsia="zh-CN"/>
        </w:rPr>
        <w:drawing>
          <wp:inline distT="0" distB="0" distL="114300" distR="114300">
            <wp:extent cx="5271135" cy="3658235"/>
            <wp:effectExtent l="0" t="0" r="5715" b="18415"/>
            <wp:docPr id="21" name="图片 21" descr="e11439f6e4fe94372cb8910ec9b610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e11439f6e4fe94372cb8910ec9b610c"/>
                    <pic:cNvPicPr>
                      <a:picLocks noChangeAspect="1"/>
                    </pic:cNvPicPr>
                  </pic:nvPicPr>
                  <pic:blipFill>
                    <a:blip r:embed="rId26"/>
                    <a:stretch>
                      <a:fillRect/>
                    </a:stretch>
                  </pic:blipFill>
                  <pic:spPr>
                    <a:xfrm>
                      <a:off x="0" y="0"/>
                      <a:ext cx="5271135" cy="3658235"/>
                    </a:xfrm>
                    <a:prstGeom prst="rect">
                      <a:avLst/>
                    </a:prstGeom>
                  </pic:spPr>
                </pic:pic>
              </a:graphicData>
            </a:graphic>
          </wp:inline>
        </w:drawing>
      </w:r>
      <w:r>
        <w:rPr>
          <w:rFonts w:hint="eastAsia" w:ascii="仿宋" w:hAnsi="仿宋" w:eastAsia="仿宋"/>
          <w:lang w:eastAsia="zh-CN"/>
        </w:rPr>
        <w:drawing>
          <wp:inline distT="0" distB="0" distL="114300" distR="114300">
            <wp:extent cx="5273040" cy="3492500"/>
            <wp:effectExtent l="0" t="0" r="3810" b="12700"/>
            <wp:docPr id="28" name="图片 28" descr="ee27cd4a925891f26c99c96fa41d0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ee27cd4a925891f26c99c96fa41d03c"/>
                    <pic:cNvPicPr>
                      <a:picLocks noChangeAspect="1"/>
                    </pic:cNvPicPr>
                  </pic:nvPicPr>
                  <pic:blipFill>
                    <a:blip r:embed="rId27"/>
                    <a:stretch>
                      <a:fillRect/>
                    </a:stretch>
                  </pic:blipFill>
                  <pic:spPr>
                    <a:xfrm>
                      <a:off x="0" y="0"/>
                      <a:ext cx="5273040" cy="3492500"/>
                    </a:xfrm>
                    <a:prstGeom prst="rect">
                      <a:avLst/>
                    </a:prstGeom>
                  </pic:spPr>
                </pic:pic>
              </a:graphicData>
            </a:graphic>
          </wp:inline>
        </w:drawing>
      </w:r>
      <w:r>
        <w:rPr>
          <w:rFonts w:hint="eastAsia" w:ascii="仿宋" w:hAnsi="仿宋" w:eastAsia="仿宋"/>
          <w:lang w:eastAsia="zh-CN"/>
        </w:rPr>
        <w:drawing>
          <wp:inline distT="0" distB="0" distL="114300" distR="114300">
            <wp:extent cx="5271135" cy="3471545"/>
            <wp:effectExtent l="0" t="0" r="5715" b="14605"/>
            <wp:docPr id="29" name="图片 29" descr="0f5e57405eaa13607d4149b64c4d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0f5e57405eaa13607d4149b64c4d698"/>
                    <pic:cNvPicPr>
                      <a:picLocks noChangeAspect="1"/>
                    </pic:cNvPicPr>
                  </pic:nvPicPr>
                  <pic:blipFill>
                    <a:blip r:embed="rId28"/>
                    <a:stretch>
                      <a:fillRect/>
                    </a:stretch>
                  </pic:blipFill>
                  <pic:spPr>
                    <a:xfrm>
                      <a:off x="0" y="0"/>
                      <a:ext cx="5271135" cy="3471545"/>
                    </a:xfrm>
                    <a:prstGeom prst="rect">
                      <a:avLst/>
                    </a:prstGeom>
                  </pic:spPr>
                </pic:pic>
              </a:graphicData>
            </a:graphic>
          </wp:inline>
        </w:drawing>
      </w:r>
      <w:r>
        <w:rPr>
          <w:rFonts w:hint="eastAsia" w:ascii="仿宋" w:hAnsi="仿宋" w:eastAsia="仿宋"/>
          <w:lang w:eastAsia="zh-CN"/>
        </w:rPr>
        <w:drawing>
          <wp:inline distT="0" distB="0" distL="114300" distR="114300">
            <wp:extent cx="5267325" cy="3420745"/>
            <wp:effectExtent l="0" t="0" r="9525" b="8255"/>
            <wp:docPr id="30" name="图片 30" descr="129fbc7ea658086e30a741ac137bd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129fbc7ea658086e30a741ac137bd01"/>
                    <pic:cNvPicPr>
                      <a:picLocks noChangeAspect="1"/>
                    </pic:cNvPicPr>
                  </pic:nvPicPr>
                  <pic:blipFill>
                    <a:blip r:embed="rId29"/>
                    <a:stretch>
                      <a:fillRect/>
                    </a:stretch>
                  </pic:blipFill>
                  <pic:spPr>
                    <a:xfrm>
                      <a:off x="0" y="0"/>
                      <a:ext cx="5267325" cy="3420745"/>
                    </a:xfrm>
                    <a:prstGeom prst="rect">
                      <a:avLst/>
                    </a:prstGeom>
                  </pic:spPr>
                </pic:pic>
              </a:graphicData>
            </a:graphic>
          </wp:inline>
        </w:drawing>
      </w:r>
    </w:p>
    <w:p>
      <w:pPr>
        <w:pStyle w:val="4"/>
        <w:rPr>
          <w:rFonts w:hint="eastAsia" w:ascii="仿宋" w:hAnsi="仿宋" w:eastAsia="仿宋"/>
          <w:lang w:eastAsia="zh-CN"/>
        </w:rPr>
      </w:pPr>
      <w:bookmarkStart w:id="61" w:name="_Toc15396626"/>
      <w:r>
        <w:rPr>
          <w:rStyle w:val="25"/>
          <w:rFonts w:hint="eastAsia" w:ascii="仿宋" w:hAnsi="仿宋" w:eastAsia="仿宋"/>
          <w:b w:val="0"/>
          <w:bCs w:val="0"/>
        </w:rPr>
        <w:t>八、</w:t>
      </w:r>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61"/>
      <w:r>
        <w:rPr>
          <w:rFonts w:hint="eastAsia" w:ascii="仿宋" w:hAnsi="仿宋" w:eastAsia="仿宋"/>
          <w:lang w:eastAsia="zh-CN"/>
        </w:rPr>
        <w:drawing>
          <wp:inline distT="0" distB="0" distL="114300" distR="114300">
            <wp:extent cx="5269230" cy="3403600"/>
            <wp:effectExtent l="0" t="0" r="7620" b="6350"/>
            <wp:docPr id="31" name="图片 31" descr="dd5028efda74e5389053e4228fe82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dd5028efda74e5389053e4228fe82be"/>
                    <pic:cNvPicPr>
                      <a:picLocks noChangeAspect="1"/>
                    </pic:cNvPicPr>
                  </pic:nvPicPr>
                  <pic:blipFill>
                    <a:blip r:embed="rId30"/>
                    <a:stretch>
                      <a:fillRect/>
                    </a:stretch>
                  </pic:blipFill>
                  <pic:spPr>
                    <a:xfrm>
                      <a:off x="0" y="0"/>
                      <a:ext cx="5269230" cy="3403600"/>
                    </a:xfrm>
                    <a:prstGeom prst="rect">
                      <a:avLst/>
                    </a:prstGeom>
                  </pic:spPr>
                </pic:pic>
              </a:graphicData>
            </a:graphic>
          </wp:inline>
        </w:drawing>
      </w:r>
    </w:p>
    <w:p>
      <w:pPr>
        <w:pStyle w:val="4"/>
        <w:rPr>
          <w:rFonts w:hint="eastAsia" w:ascii="仿宋" w:hAnsi="仿宋" w:eastAsia="仿宋"/>
          <w:lang w:eastAsia="zh-CN"/>
        </w:rPr>
      </w:pPr>
      <w:bookmarkStart w:id="62" w:name="_Toc15396627"/>
      <w:r>
        <w:rPr>
          <w:rStyle w:val="25"/>
          <w:rFonts w:hint="eastAsia" w:ascii="仿宋" w:hAnsi="仿宋" w:eastAsia="仿宋"/>
          <w:b w:val="0"/>
          <w:bCs w:val="0"/>
        </w:rPr>
        <w:t>九、</w:t>
      </w:r>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2"/>
      <w:r>
        <w:rPr>
          <w:rFonts w:hint="eastAsia" w:ascii="仿宋" w:hAnsi="仿宋" w:eastAsia="仿宋"/>
          <w:lang w:eastAsia="zh-CN"/>
        </w:rPr>
        <w:drawing>
          <wp:inline distT="0" distB="0" distL="114300" distR="114300">
            <wp:extent cx="5270500" cy="2740025"/>
            <wp:effectExtent l="0" t="0" r="6350" b="3175"/>
            <wp:docPr id="32" name="图片 32" descr="3640068315ff406033ca52d89016b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3640068315ff406033ca52d89016b5d"/>
                    <pic:cNvPicPr>
                      <a:picLocks noChangeAspect="1"/>
                    </pic:cNvPicPr>
                  </pic:nvPicPr>
                  <pic:blipFill>
                    <a:blip r:embed="rId31"/>
                    <a:stretch>
                      <a:fillRect/>
                    </a:stretch>
                  </pic:blipFill>
                  <pic:spPr>
                    <a:xfrm>
                      <a:off x="0" y="0"/>
                      <a:ext cx="5270500" cy="2740025"/>
                    </a:xfrm>
                    <a:prstGeom prst="rect">
                      <a:avLst/>
                    </a:prstGeom>
                  </pic:spPr>
                </pic:pic>
              </a:graphicData>
            </a:graphic>
          </wp:inline>
        </w:drawing>
      </w:r>
    </w:p>
    <w:p>
      <w:pPr>
        <w:pStyle w:val="4"/>
        <w:rPr>
          <w:rFonts w:hint="eastAsia" w:ascii="仿宋" w:hAnsi="仿宋" w:eastAsia="仿宋"/>
          <w:lang w:eastAsia="zh-CN"/>
        </w:rPr>
      </w:pPr>
      <w:bookmarkStart w:id="63" w:name="_Toc15396628"/>
      <w:r>
        <w:rPr>
          <w:rStyle w:val="25"/>
          <w:rFonts w:hint="eastAsia" w:ascii="仿宋" w:hAnsi="仿宋" w:eastAsia="仿宋"/>
          <w:b w:val="0"/>
          <w:bCs w:val="0"/>
        </w:rPr>
        <w:t>十、</w:t>
      </w:r>
      <w:r>
        <w:rPr>
          <w:rFonts w:hint="eastAsia" w:ascii="仿宋" w:hAnsi="仿宋" w:eastAsia="仿宋"/>
          <w:b w:val="0"/>
        </w:rPr>
        <w:t>一</w:t>
      </w:r>
      <w:r>
        <w:rPr>
          <w:rStyle w:val="25"/>
          <w:rFonts w:hint="eastAsia" w:ascii="仿宋" w:hAnsi="仿宋" w:eastAsia="仿宋"/>
          <w:b w:val="0"/>
          <w:bCs w:val="0"/>
        </w:rPr>
        <w:t>般公共预算财政拨款“三公”经费支出决算表</w:t>
      </w:r>
      <w:bookmarkEnd w:id="63"/>
      <w:r>
        <w:rPr>
          <w:rFonts w:hint="eastAsia" w:ascii="仿宋" w:hAnsi="仿宋" w:eastAsia="仿宋"/>
          <w:lang w:eastAsia="zh-CN"/>
        </w:rPr>
        <w:drawing>
          <wp:inline distT="0" distB="0" distL="114300" distR="114300">
            <wp:extent cx="5269865" cy="2764155"/>
            <wp:effectExtent l="0" t="0" r="6985" b="17145"/>
            <wp:docPr id="33" name="图片 33" descr="4fe40484ec9b916c9c0a8301f7791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4fe40484ec9b916c9c0a8301f77916c"/>
                    <pic:cNvPicPr>
                      <a:picLocks noChangeAspect="1"/>
                    </pic:cNvPicPr>
                  </pic:nvPicPr>
                  <pic:blipFill>
                    <a:blip r:embed="rId32"/>
                    <a:stretch>
                      <a:fillRect/>
                    </a:stretch>
                  </pic:blipFill>
                  <pic:spPr>
                    <a:xfrm>
                      <a:off x="0" y="0"/>
                      <a:ext cx="5269865" cy="2764155"/>
                    </a:xfrm>
                    <a:prstGeom prst="rect">
                      <a:avLst/>
                    </a:prstGeom>
                  </pic:spPr>
                </pic:pic>
              </a:graphicData>
            </a:graphic>
          </wp:inline>
        </w:drawing>
      </w:r>
    </w:p>
    <w:p>
      <w:pPr>
        <w:pStyle w:val="4"/>
        <w:rPr>
          <w:rFonts w:hint="eastAsia" w:ascii="仿宋" w:hAnsi="仿宋" w:eastAsia="仿宋"/>
          <w:lang w:eastAsia="zh-CN"/>
        </w:rPr>
      </w:pPr>
      <w:bookmarkStart w:id="64" w:name="_Toc15396629"/>
      <w:r>
        <w:rPr>
          <w:rStyle w:val="25"/>
          <w:rFonts w:hint="eastAsia" w:ascii="仿宋" w:hAnsi="仿宋" w:eastAsia="仿宋"/>
          <w:b w:val="0"/>
          <w:bCs w:val="0"/>
        </w:rPr>
        <w:t>十一、</w:t>
      </w:r>
      <w:r>
        <w:rPr>
          <w:rFonts w:hint="eastAsia" w:ascii="仿宋" w:hAnsi="仿宋" w:eastAsia="仿宋"/>
          <w:b w:val="0"/>
        </w:rPr>
        <w:t>政</w:t>
      </w:r>
      <w:r>
        <w:rPr>
          <w:rStyle w:val="25"/>
          <w:rFonts w:hint="eastAsia" w:ascii="仿宋" w:hAnsi="仿宋" w:eastAsia="仿宋"/>
          <w:b w:val="0"/>
          <w:bCs w:val="0"/>
        </w:rPr>
        <w:t>府性基金预算财政拨款收入支出决算表</w:t>
      </w:r>
      <w:bookmarkEnd w:id="64"/>
      <w:r>
        <w:rPr>
          <w:rFonts w:hint="eastAsia" w:ascii="仿宋" w:hAnsi="仿宋" w:eastAsia="仿宋"/>
          <w:lang w:eastAsia="zh-CN"/>
        </w:rPr>
        <w:drawing>
          <wp:inline distT="0" distB="0" distL="114300" distR="114300">
            <wp:extent cx="5269230" cy="2686685"/>
            <wp:effectExtent l="0" t="0" r="7620" b="18415"/>
            <wp:docPr id="34" name="图片 34" descr="5a133802c21d1cb535fbefcd90289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5a133802c21d1cb535fbefcd90289ed"/>
                    <pic:cNvPicPr>
                      <a:picLocks noChangeAspect="1"/>
                    </pic:cNvPicPr>
                  </pic:nvPicPr>
                  <pic:blipFill>
                    <a:blip r:embed="rId33"/>
                    <a:stretch>
                      <a:fillRect/>
                    </a:stretch>
                  </pic:blipFill>
                  <pic:spPr>
                    <a:xfrm>
                      <a:off x="0" y="0"/>
                      <a:ext cx="5269230" cy="2686685"/>
                    </a:xfrm>
                    <a:prstGeom prst="rect">
                      <a:avLst/>
                    </a:prstGeom>
                  </pic:spPr>
                </pic:pic>
              </a:graphicData>
            </a:graphic>
          </wp:inline>
        </w:drawing>
      </w:r>
    </w:p>
    <w:p>
      <w:pPr>
        <w:pStyle w:val="4"/>
        <w:rPr>
          <w:rFonts w:hint="eastAsia" w:ascii="仿宋" w:hAnsi="仿宋" w:eastAsia="仿宋"/>
          <w:lang w:eastAsia="zh-CN"/>
        </w:rPr>
      </w:pPr>
      <w:bookmarkStart w:id="65" w:name="_Toc15396630"/>
      <w:r>
        <w:rPr>
          <w:rStyle w:val="25"/>
          <w:rFonts w:hint="eastAsia" w:ascii="仿宋" w:hAnsi="仿宋" w:eastAsia="仿宋"/>
          <w:b w:val="0"/>
          <w:bCs w:val="0"/>
        </w:rPr>
        <w:t>十二、</w:t>
      </w:r>
      <w:r>
        <w:rPr>
          <w:rFonts w:hint="eastAsia" w:ascii="仿宋" w:hAnsi="仿宋" w:eastAsia="仿宋"/>
          <w:b w:val="0"/>
        </w:rPr>
        <w:t>政</w:t>
      </w:r>
      <w:r>
        <w:rPr>
          <w:rStyle w:val="25"/>
          <w:rFonts w:hint="eastAsia" w:ascii="仿宋" w:hAnsi="仿宋" w:eastAsia="仿宋"/>
          <w:b w:val="0"/>
          <w:bCs w:val="0"/>
        </w:rPr>
        <w:t>府性基金预算财政拨款“三公”经费支出决算表</w:t>
      </w:r>
      <w:bookmarkEnd w:id="65"/>
      <w:r>
        <w:rPr>
          <w:rFonts w:hint="eastAsia" w:ascii="仿宋" w:hAnsi="仿宋" w:eastAsia="仿宋"/>
          <w:lang w:eastAsia="zh-CN"/>
        </w:rPr>
        <w:drawing>
          <wp:inline distT="0" distB="0" distL="114300" distR="114300">
            <wp:extent cx="5269865" cy="2915920"/>
            <wp:effectExtent l="0" t="0" r="6985" b="17780"/>
            <wp:docPr id="35" name="图片 35" descr="77000adf02ed7f5bed1eb3a06f00d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77000adf02ed7f5bed1eb3a06f00d48"/>
                    <pic:cNvPicPr>
                      <a:picLocks noChangeAspect="1"/>
                    </pic:cNvPicPr>
                  </pic:nvPicPr>
                  <pic:blipFill>
                    <a:blip r:embed="rId34"/>
                    <a:stretch>
                      <a:fillRect/>
                    </a:stretch>
                  </pic:blipFill>
                  <pic:spPr>
                    <a:xfrm>
                      <a:off x="0" y="0"/>
                      <a:ext cx="5269865" cy="2915920"/>
                    </a:xfrm>
                    <a:prstGeom prst="rect">
                      <a:avLst/>
                    </a:prstGeom>
                  </pic:spPr>
                </pic:pic>
              </a:graphicData>
            </a:graphic>
          </wp:inline>
        </w:drawing>
      </w:r>
    </w:p>
    <w:p>
      <w:pPr>
        <w:pStyle w:val="4"/>
        <w:rPr>
          <w:rStyle w:val="25"/>
          <w:rFonts w:hint="eastAsia" w:ascii="仿宋" w:hAnsi="仿宋" w:eastAsia="仿宋"/>
          <w:b w:val="0"/>
          <w:bCs w:val="0"/>
          <w:lang w:eastAsia="zh-CN"/>
        </w:rPr>
      </w:pPr>
      <w:bookmarkStart w:id="66" w:name="_Toc15396631"/>
      <w:r>
        <w:rPr>
          <w:rStyle w:val="25"/>
          <w:rFonts w:hint="eastAsia" w:ascii="仿宋" w:hAnsi="仿宋" w:eastAsia="仿宋"/>
          <w:b w:val="0"/>
          <w:bCs w:val="0"/>
        </w:rPr>
        <w:t>十三、</w:t>
      </w:r>
      <w:r>
        <w:rPr>
          <w:rFonts w:hint="eastAsia" w:ascii="仿宋" w:hAnsi="仿宋" w:eastAsia="仿宋"/>
          <w:b w:val="0"/>
        </w:rPr>
        <w:t>国</w:t>
      </w:r>
      <w:r>
        <w:rPr>
          <w:rStyle w:val="25"/>
          <w:rFonts w:hint="eastAsia" w:ascii="仿宋" w:hAnsi="仿宋" w:eastAsia="仿宋"/>
          <w:b w:val="0"/>
          <w:bCs w:val="0"/>
        </w:rPr>
        <w:t>有资本经营预算财政拨款收入支出决算表</w:t>
      </w:r>
      <w:bookmarkEnd w:id="66"/>
      <w:r>
        <w:rPr>
          <w:rStyle w:val="25"/>
          <w:rFonts w:hint="eastAsia" w:ascii="仿宋" w:hAnsi="仿宋" w:eastAsia="仿宋"/>
          <w:b w:val="0"/>
          <w:bCs w:val="0"/>
          <w:lang w:eastAsia="zh-CN"/>
        </w:rPr>
        <w:drawing>
          <wp:inline distT="0" distB="0" distL="114300" distR="114300">
            <wp:extent cx="5270500" cy="3242310"/>
            <wp:effectExtent l="0" t="0" r="6350" b="15240"/>
            <wp:docPr id="36" name="图片 36" descr="7263f952b45a34ad45bd61fe24698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7263f952b45a34ad45bd61fe246987f"/>
                    <pic:cNvPicPr>
                      <a:picLocks noChangeAspect="1"/>
                    </pic:cNvPicPr>
                  </pic:nvPicPr>
                  <pic:blipFill>
                    <a:blip r:embed="rId35"/>
                    <a:stretch>
                      <a:fillRect/>
                    </a:stretch>
                  </pic:blipFill>
                  <pic:spPr>
                    <a:xfrm>
                      <a:off x="0" y="0"/>
                      <a:ext cx="5270500" cy="3242310"/>
                    </a:xfrm>
                    <a:prstGeom prst="rect">
                      <a:avLst/>
                    </a:prstGeom>
                  </pic:spPr>
                </pic:pic>
              </a:graphicData>
            </a:graphic>
          </wp:inline>
        </w:drawing>
      </w:r>
    </w:p>
    <w:p>
      <w:pPr>
        <w:rPr>
          <w:rStyle w:val="25"/>
          <w:rFonts w:hint="eastAsia" w:ascii="仿宋" w:hAnsi="仿宋" w:eastAsia="仿宋"/>
          <w:b w:val="0"/>
          <w:bCs w:val="0"/>
        </w:rPr>
      </w:pPr>
    </w:p>
    <w:p>
      <w:pPr>
        <w:rPr>
          <w:rStyle w:val="25"/>
          <w:rFonts w:hint="eastAsia" w:ascii="仿宋" w:hAnsi="仿宋" w:eastAsia="仿宋"/>
          <w:b w:val="0"/>
          <w:bCs w:val="0"/>
        </w:rPr>
      </w:pPr>
    </w:p>
    <w:p>
      <w:pPr>
        <w:rPr>
          <w:rStyle w:val="25"/>
          <w:rFonts w:hint="eastAsia" w:ascii="仿宋" w:hAnsi="仿宋" w:eastAsia="仿宋"/>
          <w:b w:val="0"/>
          <w:bCs w:val="0"/>
        </w:rPr>
      </w:pPr>
    </w:p>
    <w:p>
      <w:pPr>
        <w:rPr>
          <w:rFonts w:hint="eastAsia" w:eastAsia="仿宋"/>
          <w:lang w:eastAsia="zh-CN"/>
        </w:rPr>
      </w:pPr>
      <w:r>
        <w:rPr>
          <w:rStyle w:val="25"/>
          <w:rFonts w:hint="eastAsia" w:ascii="仿宋" w:hAnsi="仿宋" w:eastAsia="仿宋"/>
          <w:b w:val="0"/>
          <w:bCs w:val="0"/>
        </w:rPr>
        <w:t>十四、国有资本经营预算财政拨款支出决算表</w:t>
      </w:r>
      <w:r>
        <w:rPr>
          <w:rFonts w:hint="eastAsia" w:eastAsia="仿宋"/>
          <w:lang w:eastAsia="zh-CN"/>
        </w:rPr>
        <w:drawing>
          <wp:inline distT="0" distB="0" distL="114300" distR="114300">
            <wp:extent cx="5272405" cy="3167380"/>
            <wp:effectExtent l="0" t="0" r="4445" b="13970"/>
            <wp:docPr id="37" name="图片 37" descr="c200e7a9d862746fdfe3396aa68ec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c200e7a9d862746fdfe3396aa68ec73"/>
                    <pic:cNvPicPr>
                      <a:picLocks noChangeAspect="1"/>
                    </pic:cNvPicPr>
                  </pic:nvPicPr>
                  <pic:blipFill>
                    <a:blip r:embed="rId36"/>
                    <a:stretch>
                      <a:fillRect/>
                    </a:stretch>
                  </pic:blipFill>
                  <pic:spPr>
                    <a:xfrm>
                      <a:off x="0" y="0"/>
                      <a:ext cx="5272405" cy="3167380"/>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C4AFBFC"/>
    <w:multiLevelType w:val="singleLevel"/>
    <w:tmpl w:val="6C4AFBFC"/>
    <w:lvl w:ilvl="0" w:tentative="0">
      <w:start w:val="1"/>
      <w:numFmt w:val="decimal"/>
      <w:lvlText w:val="%1."/>
      <w:lvlJc w:val="left"/>
      <w:pPr>
        <w:tabs>
          <w:tab w:val="left" w:pos="312"/>
        </w:tabs>
      </w:pPr>
    </w:lvl>
  </w:abstractNum>
  <w:abstractNum w:abstractNumId="4">
    <w:nsid w:val="7243D193"/>
    <w:multiLevelType w:val="singleLevel"/>
    <w:tmpl w:val="7243D193"/>
    <w:lvl w:ilvl="0" w:tentative="0">
      <w:start w:val="1"/>
      <w:numFmt w:val="chineseCounting"/>
      <w:suff w:val="nothing"/>
      <w:lvlText w:val="%1、"/>
      <w:lvlJc w:val="left"/>
      <w:rPr>
        <w:rFonts w:hint="eastAsia"/>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lmMDgwYzI1N2UxNDRmOTNiNmVhMjc4N2NlNWNkN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670818"/>
    <w:rsid w:val="0449677F"/>
    <w:rsid w:val="0A2032A3"/>
    <w:rsid w:val="0B8A37D8"/>
    <w:rsid w:val="10C055FF"/>
    <w:rsid w:val="118107EC"/>
    <w:rsid w:val="11DD6519"/>
    <w:rsid w:val="1467536A"/>
    <w:rsid w:val="16BB723D"/>
    <w:rsid w:val="18015F3F"/>
    <w:rsid w:val="1BE8440E"/>
    <w:rsid w:val="1D155CEE"/>
    <w:rsid w:val="20F57F95"/>
    <w:rsid w:val="240371BF"/>
    <w:rsid w:val="25C741E6"/>
    <w:rsid w:val="27842671"/>
    <w:rsid w:val="29FD04D3"/>
    <w:rsid w:val="2ABE7A3E"/>
    <w:rsid w:val="2EFA178C"/>
    <w:rsid w:val="30B46D73"/>
    <w:rsid w:val="319F7F4E"/>
    <w:rsid w:val="38625C26"/>
    <w:rsid w:val="39AE70AB"/>
    <w:rsid w:val="3C0C0783"/>
    <w:rsid w:val="3E590665"/>
    <w:rsid w:val="3F9F3A96"/>
    <w:rsid w:val="493C27E9"/>
    <w:rsid w:val="496F39ED"/>
    <w:rsid w:val="49FF41D3"/>
    <w:rsid w:val="4BE068DB"/>
    <w:rsid w:val="4BF6002B"/>
    <w:rsid w:val="4ECE2238"/>
    <w:rsid w:val="51DB4B86"/>
    <w:rsid w:val="55333C3E"/>
    <w:rsid w:val="64CA39A1"/>
    <w:rsid w:val="6AAD2D07"/>
    <w:rsid w:val="6C4A05C8"/>
    <w:rsid w:val="72734D90"/>
    <w:rsid w:val="78140AAA"/>
    <w:rsid w:val="79E7B28D"/>
    <w:rsid w:val="7E81225C"/>
    <w:rsid w:val="7F8E10F1"/>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image" Target="media/image24.png"/><Relationship Id="rId35" Type="http://schemas.openxmlformats.org/officeDocument/2006/relationships/image" Target="media/image23.png"/><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844;&#24320;&#20915;&#31639;&#21450;&#22270;&#29255;\2021&#24180;&#20915;&#3163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2478;&#21271;&#23567;&#23398;2021&#24180;&#20915;&#31639;&#20844;&#24320;\&#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2021年（万元）</c:v>
                </c:pt>
                <c:pt idx="1">
                  <c:v>2020年（万元）</c:v>
                </c:pt>
              </c:strCache>
            </c:strRef>
          </c:cat>
          <c:val>
            <c:numRef>
              <c:f>'[附件4：2021年决算公开附图(模板)仅供参考.xlsx]收、支决算总体变动情况图1'!$C$14:$C$15</c:f>
              <c:numCache>
                <c:formatCode>#,##0.00</c:formatCode>
                <c:ptCount val="2"/>
                <c:pt idx="0">
                  <c:v>788.75</c:v>
                </c:pt>
                <c:pt idx="1">
                  <c:v>683.76</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'[附件4：2021年决算公开附图(模板)仅供参考.xlsx]收入决算结构图2'!$B$6</c:f>
              <c:strCache>
                <c:ptCount val="1"/>
                <c:pt idx="0">
                  <c:v>占比</c:v>
                </c:pt>
              </c:strCache>
            </c:strRef>
          </c:tx>
          <c:explosion val="0"/>
          <c:dPt>
            <c:idx val="0"/>
            <c:bubble3D val="0"/>
          </c:dPt>
          <c:dPt>
            <c:idx val="1"/>
            <c:bubble3D val="0"/>
          </c:dPt>
          <c:dPt>
            <c:idx val="2"/>
            <c:bubble3D val="0"/>
          </c:dPt>
          <c:dPt>
            <c:idx val="3"/>
            <c:bubble3D val="0"/>
          </c:dPt>
          <c:dLbls>
            <c:dLbl>
              <c:idx val="1"/>
              <c:layout>
                <c:manualLayout>
                  <c:x val="-0.0167753458752465"/>
                  <c:y val="-0.04124936608854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50471494345391"/>
                  <c:y val="-0.01620859187245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'[附件4：2021年决算公开附图(模板)仅供参考.xlsx]收入决算结构图2'!$A$7:$A$10</c:f>
              <c:strCache>
                <c:ptCount val="4"/>
                <c:pt idx="0">
                  <c:v>一般公共预算财政拨款收入776.24万元</c:v>
                </c:pt>
                <c:pt idx="1">
                  <c:v>政府性基金预算财政拨款万元</c:v>
                </c:pt>
                <c:pt idx="2">
                  <c:v>事业收入0万元</c:v>
                </c:pt>
                <c:pt idx="3">
                  <c:v>其他收入0万元</c:v>
                </c:pt>
              </c:strCache>
            </c:strRef>
          </c:cat>
          <c:val>
            <c:numRef>
              <c:f>'[附件4：2021年决算公开附图(模板)仅供参考.xlsx]收入决算结构图2'!$B$7:$B$10</c:f>
              <c:numCache>
                <c:formatCode>0.00%</c:formatCode>
                <c:ptCount val="4"/>
                <c:pt idx="0">
                  <c:v>1</c:v>
                </c:pt>
                <c:pt idx="1">
                  <c:v>0</c:v>
                </c:pt>
                <c:pt idx="2">
                  <c:v>0</c:v>
                </c:pt>
                <c:pt idx="3">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24852767962309"/>
          <c:y val="0.0234604105571848"/>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基本支出659.24万元</c:v>
                </c:pt>
                <c:pt idx="1">
                  <c:v>项目支出129.51万元</c:v>
                </c:pt>
              </c:strCache>
            </c:strRef>
          </c:cat>
          <c:val>
            <c:numRef>
              <c:f>'[附件4：2021年决算公开附图(模板)仅供参考.xlsx]支出决算结构图3'!$B$10:$B$11</c:f>
              <c:numCache>
                <c:formatCode>0.00%</c:formatCode>
                <c:ptCount val="2"/>
                <c:pt idx="0">
                  <c:v>0.8358</c:v>
                </c:pt>
                <c:pt idx="1">
                  <c:v>0.1642</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788.75</c:v>
                </c:pt>
                <c:pt idx="1">
                  <c:v>683.76</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'[附件4：2021年决算公开附图(模板)仅供参考.xlsx]一般公共预算财政拨款支出决算变动图5'!$B$5:$B$6</c:f>
              <c:strCache>
                <c:ptCount val="2"/>
                <c:pt idx="0">
                  <c:v>2021年</c:v>
                </c:pt>
                <c:pt idx="1">
                  <c:v>2020年</c:v>
                </c:pt>
              </c:strCache>
            </c:strRef>
          </c:cat>
          <c:val>
            <c:numRef>
              <c:f>'[附件4：2021年决算公开附图(模板)仅供参考.xlsx]一般公共预算财政拨款支出决算变动图5'!$C$5:$C$6</c:f>
              <c:numCache>
                <c:formatCode>#,##0.00</c:formatCode>
                <c:ptCount val="2"/>
                <c:pt idx="0">
                  <c:v>788.75</c:v>
                </c:pt>
                <c:pt idx="1">
                  <c:v>673.71</c:v>
                </c:pt>
              </c:numCache>
            </c:numRef>
          </c:val>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68224"/>
        <c:crosses val="autoZero"/>
        <c:auto val="1"/>
        <c:lblAlgn val="ctr"/>
        <c:lblOffset val="100"/>
        <c:noMultiLvlLbl val="0"/>
      </c:catAx>
      <c:valAx>
        <c:axId val="9126822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418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'[附件4：2021年决算公开附图(模板)仅供参考.xlsx]一般公共预算财政拨款支出决算结构图6'!$C$15</c:f>
              <c:strCache>
                <c:ptCount val="1"/>
                <c:pt idx="0">
                  <c:v>占比</c:v>
                </c:pt>
              </c:strCache>
            </c:strRef>
          </c:tx>
          <c:explosion val="0"/>
          <c:dPt>
            <c:idx val="0"/>
            <c:bubble3D val="0"/>
          </c:dPt>
          <c:dPt>
            <c:idx val="1"/>
            <c:bubble3D val="0"/>
          </c:dPt>
          <c:dPt>
            <c:idx val="2"/>
            <c:bubble3D val="0"/>
          </c:dPt>
          <c:dPt>
            <c:idx val="3"/>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'[附件4：2021年决算公开附图(模板)仅供参考.xlsx]一般公共预算财政拨款支出决算结构图6'!$B$16:$B$19</c:f>
              <c:strCache>
                <c:ptCount val="4"/>
                <c:pt idx="0">
                  <c:v>教育支出</c:v>
                </c:pt>
                <c:pt idx="1">
                  <c:v>社会保障和就业支出</c:v>
                </c:pt>
                <c:pt idx="2">
                  <c:v>卫生健康支出</c:v>
                </c:pt>
                <c:pt idx="3">
                  <c:v>住房保障支出</c:v>
                </c:pt>
              </c:strCache>
            </c:strRef>
          </c:cat>
          <c:val>
            <c:numRef>
              <c:f>'[附件4：2021年决算公开附图(模板)仅供参考.xlsx]一般公共预算财政拨款支出决算结构图6'!$C$16:$C$19</c:f>
              <c:numCache>
                <c:formatCode>0.00%</c:formatCode>
                <c:ptCount val="4"/>
                <c:pt idx="0">
                  <c:v>0.7983</c:v>
                </c:pt>
                <c:pt idx="1">
                  <c:v>0.1205</c:v>
                </c:pt>
                <c:pt idx="2">
                  <c:v>0.0229</c:v>
                </c:pt>
                <c:pt idx="3">
                  <c:v>0.0583</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'“三公”经费财政拨款支出结构图7 '!$B$9</c:f>
              <c:strCache>
                <c:ptCount val="1"/>
                <c:pt idx="0">
                  <c:v>占比</c:v>
                </c:pt>
              </c:strCache>
            </c:strRef>
          </c:tx>
          <c:explosion val="0"/>
          <c:dPt>
            <c:idx val="0"/>
            <c:bubble3D val="0"/>
          </c:dPt>
          <c:dPt>
            <c:idx val="1"/>
            <c:bubble3D val="0"/>
          </c:dPt>
          <c:dLbls>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r>
                      <a:rPr lang="en-US" altLang="en-US"/>
                      <a:t>0</a:t>
                    </a:r>
                    <a:r>
                      <a:rPr altLang="en-US"/>
                      <a:t>.00%</a:t>
                    </a:r>
                    <a:endParaRPr alt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'“三公”经费财政拨款支出结构图7 '!$A$10:$A$11</c:f>
              <c:strCache>
                <c:ptCount val="2"/>
                <c:pt idx="0">
                  <c:v>公务用车购置及运行维护费支出0万元</c:v>
                </c:pt>
                <c:pt idx="1">
                  <c:v>公务接待费支出0万元</c:v>
                </c:pt>
              </c:strCache>
            </c:strRef>
          </c:cat>
          <c:val>
            <c:numRef>
              <c:f>'“三公”经费财政拨款支出结构图7 '!$B$10:$B$11</c:f>
              <c:numCache>
                <c:formatCode>0.00%</c:formatCode>
                <c:ptCount val="2"/>
                <c:pt idx="0">
                  <c:v>0</c:v>
                </c:pt>
                <c:pt idx="1">
                  <c:v>1</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47058823529414"/>
          <c:y val="0.490675609993195"/>
          <c:w val="0.339869281045753"/>
          <c:h val="0.367619973429249"/>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39</Pages>
  <Words>7593</Words>
  <Characters>8169</Characters>
  <Lines>48</Lines>
  <Paragraphs>13</Paragraphs>
  <TotalTime>7</TotalTime>
  <ScaleCrop>false</ScaleCrop>
  <LinksUpToDate>false</LinksUpToDate>
  <CharactersWithSpaces>8275</CharactersWithSpaces>
  <Application>WPS Office_11.1.0.12978_F1E327BC-269C-435d-A152-05C5408002CA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Administrator</cp:lastModifiedBy>
  <cp:lastPrinted>2022-08-06T02:23:00Z</cp:lastPrinted>
  <dcterms:modified xsi:type="dcterms:W3CDTF">2022-12-06T08:15:45Z</dcterms:modified>
  <dc:title>四川省***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2052-11.1.0.12978</vt:lpwstr>
  </property>
  <property fmtid="{D5CDD505-2E9C-101B-9397-08002B2CF9AE}" pid="3" name="ICV">
    <vt:lpwstr>3295E51DD6F5429897559E53ABBAF0C0</vt:lpwstr>
  </property>
</Properties>
</file>