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600" w:lineRule="exact"/>
        <w:jc w:val="center"/>
        <w:outlineLvl w:val="0"/>
        <w:rPr>
          <w:rFonts w:ascii="方正小标宋简体" w:hAnsi="宋体" w:eastAsia="方正小标宋简体"/>
          <w:sz w:val="72"/>
          <w:szCs w:val="72"/>
        </w:rPr>
      </w:pPr>
      <w:bookmarkStart w:id="0" w:name="_Toc15306267"/>
    </w:p>
    <w:p>
      <w:pPr>
        <w:spacing w:line="600" w:lineRule="exact"/>
        <w:jc w:val="center"/>
        <w:outlineLvl w:val="0"/>
        <w:rPr>
          <w:rFonts w:ascii="方正小标宋简体" w:hAnsi="宋体" w:eastAsia="方正小标宋简体"/>
          <w:sz w:val="72"/>
          <w:szCs w:val="72"/>
        </w:rPr>
      </w:pPr>
    </w:p>
    <w:p>
      <w:pPr>
        <w:spacing w:line="600" w:lineRule="exact"/>
        <w:jc w:val="center"/>
        <w:outlineLvl w:val="0"/>
        <w:rPr>
          <w:rFonts w:ascii="方正小标宋简体" w:hAnsi="宋体" w:eastAsia="方正小标宋简体"/>
          <w:sz w:val="72"/>
          <w:szCs w:val="72"/>
        </w:rPr>
      </w:pPr>
    </w:p>
    <w:p>
      <w:pPr>
        <w:spacing w:line="600" w:lineRule="exact"/>
        <w:jc w:val="center"/>
        <w:outlineLvl w:val="0"/>
        <w:rPr>
          <w:rFonts w:ascii="方正小标宋简体" w:hAnsi="宋体" w:eastAsia="方正小标宋简体"/>
          <w:sz w:val="72"/>
          <w:szCs w:val="72"/>
        </w:rPr>
      </w:pPr>
    </w:p>
    <w:p>
      <w:pPr>
        <w:adjustRightInd w:val="0"/>
        <w:snapToGrid w:val="0"/>
        <w:spacing w:line="360" w:lineRule="auto"/>
        <w:jc w:val="center"/>
        <w:outlineLvl w:val="0"/>
        <w:rPr>
          <w:rFonts w:ascii="方正小标宋简体" w:hAnsi="方正小标宋简体" w:eastAsia="方正小标宋简体" w:cs="方正小标宋简体"/>
          <w:sz w:val="56"/>
          <w:szCs w:val="56"/>
        </w:rPr>
      </w:pPr>
      <w:bookmarkStart w:id="1" w:name="_Toc15377425"/>
      <w:bookmarkStart w:id="2" w:name="_Toc15396475"/>
      <w:bookmarkStart w:id="3" w:name="_Toc15396597"/>
      <w:bookmarkStart w:id="4" w:name="_Toc15377193"/>
      <w:bookmarkStart w:id="5" w:name="_Toc15378441"/>
      <w:r>
        <w:rPr>
          <w:rFonts w:hint="eastAsia" w:ascii="方正小标宋简体" w:hAnsi="方正小标宋简体" w:eastAsia="方正小标宋简体" w:cs="方正小标宋简体"/>
          <w:sz w:val="56"/>
          <w:szCs w:val="56"/>
        </w:rPr>
        <w:t>2021年度</w:t>
      </w:r>
      <w:bookmarkEnd w:id="1"/>
      <w:bookmarkEnd w:id="2"/>
      <w:bookmarkEnd w:id="3"/>
      <w:bookmarkEnd w:id="4"/>
      <w:bookmarkEnd w:id="5"/>
    </w:p>
    <w:p>
      <w:pPr>
        <w:adjustRightInd w:val="0"/>
        <w:snapToGrid w:val="0"/>
        <w:spacing w:line="360" w:lineRule="auto"/>
        <w:jc w:val="center"/>
        <w:outlineLvl w:val="0"/>
        <w:rPr>
          <w:rFonts w:ascii="方正小标宋简体" w:hAnsi="方正小标宋简体" w:eastAsia="方正小标宋简体" w:cs="方正小标宋简体"/>
          <w:sz w:val="56"/>
          <w:szCs w:val="56"/>
        </w:rPr>
      </w:pPr>
      <w:bookmarkStart w:id="6" w:name="_Toc15396476"/>
      <w:bookmarkStart w:id="7" w:name="_Toc15377426"/>
      <w:bookmarkStart w:id="8" w:name="_Toc15377194"/>
      <w:bookmarkStart w:id="9" w:name="_Toc15378442"/>
      <w:bookmarkStart w:id="10" w:name="_Toc15396598"/>
      <w:r>
        <w:rPr>
          <w:rFonts w:hint="eastAsia" w:ascii="方正小标宋简体" w:hAnsi="方正小标宋简体" w:eastAsia="方正小标宋简体" w:cs="方正小标宋简体"/>
          <w:sz w:val="56"/>
          <w:szCs w:val="56"/>
        </w:rPr>
        <w:t>乐山市市中区</w:t>
      </w:r>
      <w:bookmarkEnd w:id="0"/>
      <w:bookmarkStart w:id="11" w:name="_Toc15306268"/>
      <w:r>
        <w:rPr>
          <w:rFonts w:hint="eastAsia" w:ascii="方正小标宋简体" w:hAnsi="方正小标宋简体" w:eastAsia="方正小标宋简体" w:cs="方正小标宋简体"/>
          <w:sz w:val="56"/>
          <w:szCs w:val="56"/>
          <w:lang w:val="en-US" w:eastAsia="zh-CN"/>
        </w:rPr>
        <w:t>水口镇中心幼儿园单位</w:t>
      </w:r>
      <w:r>
        <w:rPr>
          <w:rFonts w:hint="eastAsia" w:ascii="方正小标宋简体" w:hAnsi="方正小标宋简体" w:eastAsia="方正小标宋简体" w:cs="方正小标宋简体"/>
          <w:sz w:val="56"/>
          <w:szCs w:val="56"/>
        </w:rPr>
        <w:t>决算</w:t>
      </w:r>
      <w:bookmarkEnd w:id="6"/>
      <w:bookmarkEnd w:id="7"/>
      <w:bookmarkEnd w:id="8"/>
      <w:bookmarkEnd w:id="9"/>
      <w:bookmarkEnd w:id="10"/>
      <w:bookmarkEnd w:id="11"/>
    </w:p>
    <w:p>
      <w:pPr>
        <w:widowControl/>
        <w:jc w:val="center"/>
        <w:rPr>
          <w:rFonts w:ascii="黑体" w:hAnsi="黑体" w:eastAsia="黑体"/>
          <w:sz w:val="48"/>
          <w:szCs w:val="48"/>
        </w:rPr>
      </w:pPr>
      <w:r>
        <w:rPr>
          <w:rFonts w:ascii="方正小标宋简体" w:hAnsi="宋体" w:eastAsia="方正小标宋简体"/>
          <w:sz w:val="36"/>
          <w:szCs w:val="36"/>
        </w:rPr>
        <w:br w:type="page"/>
      </w:r>
      <w:r>
        <w:rPr>
          <w:rFonts w:hint="eastAsia" w:ascii="黑体" w:hAnsi="黑体" w:eastAsia="黑体"/>
          <w:sz w:val="48"/>
          <w:szCs w:val="48"/>
        </w:rPr>
        <w:t>目录</w:t>
      </w:r>
    </w:p>
    <w:p>
      <w:pPr>
        <w:widowControl/>
        <w:jc w:val="center"/>
        <w:rPr>
          <w:rFonts w:ascii="黑体" w:hAnsi="黑体" w:eastAsia="黑体" w:cstheme="minorBidi"/>
          <w:sz w:val="28"/>
          <w:szCs w:val="28"/>
        </w:rPr>
      </w:pPr>
    </w:p>
    <w:p>
      <w:pPr>
        <w:pStyle w:val="11"/>
      </w:pPr>
      <w:r>
        <w:rPr>
          <w:rFonts w:hint="eastAsia"/>
        </w:rPr>
        <w:t>公开时间：2022年</w:t>
      </w:r>
      <w:r>
        <w:rPr>
          <w:rFonts w:hint="eastAsia"/>
          <w:lang w:val="en-US" w:eastAsia="zh-CN"/>
        </w:rPr>
        <w:t>10</w:t>
      </w:r>
      <w:r>
        <w:rPr>
          <w:rFonts w:hint="eastAsia"/>
        </w:rPr>
        <w:t>月</w:t>
      </w:r>
      <w:r>
        <w:rPr>
          <w:rFonts w:hint="eastAsia"/>
          <w:lang w:val="en-US" w:eastAsia="zh-CN"/>
        </w:rPr>
        <w:t>20</w:t>
      </w:r>
      <w:r>
        <w:rPr>
          <w:rFonts w:hint="eastAsia"/>
        </w:rPr>
        <w:t>日</w:t>
      </w:r>
    </w:p>
    <w:p/>
    <w:p>
      <w:pPr>
        <w:pStyle w:val="11"/>
        <w:adjustRightInd w:val="0"/>
        <w:snapToGrid w:val="0"/>
        <w:spacing w:before="0" w:line="440" w:lineRule="exact"/>
        <w:jc w:val="left"/>
        <w:rPr>
          <w:rFonts w:cstheme="minorBidi"/>
          <w:sz w:val="24"/>
          <w:szCs w:val="24"/>
        </w:rPr>
      </w:pPr>
      <w:r>
        <w:rPr>
          <w:rFonts w:hint="eastAsia"/>
          <w:sz w:val="24"/>
        </w:rPr>
        <w:t>第一部分</w:t>
      </w:r>
      <w:r>
        <w:rPr>
          <w:sz w:val="24"/>
        </w:rPr>
        <w:t xml:space="preserve"> </w:t>
      </w:r>
      <w:r>
        <w:rPr>
          <w:rFonts w:hint="eastAsia"/>
          <w:sz w:val="24"/>
        </w:rPr>
        <w:t>单位概况</w:t>
      </w:r>
    </w:p>
    <w:p>
      <w:pPr>
        <w:pStyle w:val="12"/>
        <w:adjustRightInd w:val="0"/>
        <w:snapToGrid w:val="0"/>
        <w:spacing w:line="440" w:lineRule="exact"/>
        <w:jc w:val="left"/>
        <w:rPr>
          <w:rFonts w:hint="eastAsia" w:eastAsia="宋体"/>
          <w:sz w:val="24"/>
          <w:lang w:eastAsia="zh-CN"/>
        </w:rPr>
      </w:pPr>
      <w:r>
        <w:rPr>
          <w:rFonts w:hint="eastAsia"/>
          <w:sz w:val="24"/>
        </w:rPr>
        <w:t xml:space="preserve">一、职能简介 </w:t>
      </w:r>
      <w:r>
        <w:rPr>
          <w:rFonts w:hint="eastAsia" w:ascii="宋体" w:hAnsi="宋体" w:cs="宋体"/>
          <w:sz w:val="24"/>
        </w:rPr>
        <w:t>……………………………………………………………………</w:t>
      </w:r>
      <w:r>
        <w:rPr>
          <w:rFonts w:hint="eastAsia" w:ascii="宋体" w:hAnsi="宋体" w:cs="宋体"/>
          <w:sz w:val="24"/>
          <w:lang w:val="en-US" w:eastAsia="zh-CN"/>
        </w:rPr>
        <w:t>4</w:t>
      </w:r>
    </w:p>
    <w:p>
      <w:pPr>
        <w:pStyle w:val="12"/>
        <w:adjustRightInd w:val="0"/>
        <w:snapToGrid w:val="0"/>
        <w:spacing w:line="440" w:lineRule="exact"/>
        <w:jc w:val="left"/>
        <w:rPr>
          <w:rFonts w:hint="eastAsia" w:eastAsia="宋体" w:asciiTheme="minorEastAsia" w:hAnsiTheme="minorEastAsia" w:cstheme="minorEastAsia"/>
          <w:sz w:val="24"/>
          <w:lang w:eastAsia="zh-CN"/>
        </w:rPr>
      </w:pPr>
      <w:r>
        <w:rPr>
          <w:rFonts w:hint="eastAsia" w:asciiTheme="minorEastAsia" w:hAnsiTheme="minorEastAsia" w:eastAsiaTheme="minorEastAsia" w:cstheme="minorEastAsia"/>
          <w:sz w:val="24"/>
        </w:rPr>
        <w:t>二、2021年重点工作完成情况</w:t>
      </w:r>
      <w:r>
        <w:rPr>
          <w:rFonts w:hint="eastAsia" w:ascii="宋体" w:hAnsi="宋体" w:cs="宋体"/>
          <w:sz w:val="24"/>
        </w:rPr>
        <w:t>…………………………………………………</w:t>
      </w:r>
      <w:r>
        <w:rPr>
          <w:rFonts w:hint="eastAsia" w:ascii="宋体" w:hAnsi="宋体" w:cs="宋体"/>
          <w:sz w:val="24"/>
          <w:lang w:val="en-US" w:eastAsia="zh-CN"/>
        </w:rPr>
        <w:t>4</w:t>
      </w:r>
    </w:p>
    <w:p>
      <w:pPr>
        <w:pStyle w:val="11"/>
        <w:adjustRightInd w:val="0"/>
        <w:snapToGrid w:val="0"/>
        <w:spacing w:before="0" w:line="440" w:lineRule="exact"/>
        <w:jc w:val="left"/>
        <w:rPr>
          <w:rFonts w:hint="default" w:eastAsia="仿宋"/>
          <w:sz w:val="24"/>
          <w:szCs w:val="24"/>
          <w:lang w:val="en-US" w:eastAsia="zh-CN"/>
        </w:rPr>
      </w:pPr>
      <w:r>
        <w:rPr>
          <w:rFonts w:hint="eastAsia"/>
          <w:sz w:val="24"/>
        </w:rPr>
        <w:t>第二部分 2021年度单位决算情况说明</w:t>
      </w:r>
      <w:r>
        <w:rPr>
          <w:rFonts w:hint="eastAsia" w:ascii="宋体" w:hAnsi="宋体" w:cs="宋体"/>
          <w:sz w:val="24"/>
        </w:rPr>
        <w:t>…………………………………………</w:t>
      </w:r>
      <w:r>
        <w:rPr>
          <w:rFonts w:hint="eastAsia" w:ascii="宋体" w:hAnsi="宋体" w:cs="宋体"/>
          <w:sz w:val="24"/>
          <w:lang w:val="en-US" w:eastAsia="zh-CN"/>
        </w:rPr>
        <w:t>10</w:t>
      </w:r>
    </w:p>
    <w:p>
      <w:pPr>
        <w:pStyle w:val="12"/>
        <w:adjustRightInd w:val="0"/>
        <w:snapToGrid w:val="0"/>
        <w:spacing w:line="440" w:lineRule="exact"/>
        <w:jc w:val="left"/>
        <w:rPr>
          <w:rFonts w:hint="default" w:ascii="仿宋" w:hAnsi="仿宋" w:eastAsia="宋体" w:cstheme="minorBidi"/>
          <w:sz w:val="24"/>
          <w:lang w:val="en-US" w:eastAsia="zh-CN"/>
        </w:rPr>
      </w:pPr>
      <w:r>
        <w:rPr>
          <w:rFonts w:hint="eastAsia"/>
          <w:sz w:val="24"/>
        </w:rPr>
        <w:t>一、收入支出决算总体情况说明</w:t>
      </w:r>
      <w:r>
        <w:rPr>
          <w:rFonts w:hint="eastAsia" w:ascii="宋体" w:hAnsi="宋体" w:cs="宋体"/>
          <w:sz w:val="24"/>
        </w:rPr>
        <w:t>………………………………………………</w:t>
      </w:r>
      <w:r>
        <w:rPr>
          <w:rFonts w:hint="eastAsia" w:ascii="宋体" w:hAnsi="宋体" w:cs="宋体"/>
          <w:sz w:val="24"/>
          <w:lang w:val="en-US" w:eastAsia="zh-CN"/>
        </w:rPr>
        <w:t>10</w:t>
      </w:r>
    </w:p>
    <w:p>
      <w:pPr>
        <w:pStyle w:val="12"/>
        <w:adjustRightInd w:val="0"/>
        <w:snapToGrid w:val="0"/>
        <w:spacing w:line="440" w:lineRule="exact"/>
        <w:jc w:val="left"/>
        <w:rPr>
          <w:rFonts w:ascii="仿宋" w:hAnsi="仿宋" w:eastAsia="仿宋" w:cstheme="minorBidi"/>
          <w:sz w:val="24"/>
        </w:rPr>
      </w:pPr>
      <w:r>
        <w:rPr>
          <w:rFonts w:hint="eastAsia"/>
          <w:sz w:val="24"/>
        </w:rPr>
        <w:t>二、收入决算情况说明</w:t>
      </w:r>
      <w:r>
        <w:rPr>
          <w:rFonts w:hint="eastAsia" w:ascii="宋体" w:hAnsi="宋体" w:cs="宋体"/>
          <w:sz w:val="24"/>
        </w:rPr>
        <w:t>…………………………………………………………</w:t>
      </w:r>
      <w:r>
        <w:rPr>
          <w:rFonts w:hint="eastAsia" w:ascii="宋体" w:hAnsi="宋体" w:cs="宋体"/>
          <w:sz w:val="24"/>
          <w:lang w:val="en-US" w:eastAsia="zh-CN"/>
        </w:rPr>
        <w:t>10</w:t>
      </w:r>
    </w:p>
    <w:p>
      <w:pPr>
        <w:pStyle w:val="12"/>
        <w:adjustRightInd w:val="0"/>
        <w:snapToGrid w:val="0"/>
        <w:spacing w:line="440" w:lineRule="exact"/>
        <w:jc w:val="left"/>
        <w:rPr>
          <w:rFonts w:hint="default" w:ascii="仿宋" w:hAnsi="仿宋" w:eastAsia="宋体" w:cstheme="minorBidi"/>
          <w:sz w:val="24"/>
          <w:lang w:val="en-US" w:eastAsia="zh-CN"/>
        </w:rPr>
      </w:pPr>
      <w:r>
        <w:rPr>
          <w:rFonts w:hint="eastAsia"/>
          <w:sz w:val="24"/>
        </w:rPr>
        <w:t>三、支出决算情况说明</w:t>
      </w:r>
      <w:r>
        <w:rPr>
          <w:rFonts w:hint="eastAsia" w:ascii="宋体" w:hAnsi="宋体" w:cs="宋体"/>
          <w:sz w:val="24"/>
        </w:rPr>
        <w:t>…………………………………………………………</w:t>
      </w:r>
      <w:r>
        <w:rPr>
          <w:rFonts w:hint="eastAsia" w:ascii="宋体" w:hAnsi="宋体" w:cs="宋体"/>
          <w:sz w:val="24"/>
          <w:lang w:val="en-US" w:eastAsia="zh-CN"/>
        </w:rPr>
        <w:t>11</w:t>
      </w:r>
    </w:p>
    <w:p>
      <w:pPr>
        <w:pStyle w:val="12"/>
        <w:adjustRightInd w:val="0"/>
        <w:snapToGrid w:val="0"/>
        <w:spacing w:line="440" w:lineRule="exact"/>
        <w:jc w:val="left"/>
        <w:rPr>
          <w:rFonts w:ascii="仿宋" w:hAnsi="仿宋" w:eastAsia="仿宋" w:cstheme="minorBidi"/>
          <w:sz w:val="24"/>
        </w:rPr>
      </w:pPr>
      <w:r>
        <w:rPr>
          <w:rFonts w:hint="eastAsia"/>
          <w:sz w:val="24"/>
        </w:rPr>
        <w:t>四、财政拨款收入支出决算总体情况说明</w:t>
      </w:r>
      <w:r>
        <w:rPr>
          <w:rFonts w:hint="eastAsia" w:ascii="宋体" w:hAnsi="宋体" w:cs="宋体"/>
          <w:sz w:val="24"/>
        </w:rPr>
        <w:t>……………………………………</w:t>
      </w:r>
      <w:r>
        <w:rPr>
          <w:rFonts w:hint="eastAsia" w:ascii="宋体" w:hAnsi="宋体" w:cs="宋体"/>
          <w:sz w:val="24"/>
          <w:lang w:val="en-US" w:eastAsia="zh-CN"/>
        </w:rPr>
        <w:t>1</w:t>
      </w:r>
      <w:r>
        <w:rPr>
          <w:rFonts w:hint="eastAsia" w:ascii="宋体" w:hAnsi="宋体" w:cs="宋体"/>
          <w:sz w:val="24"/>
        </w:rPr>
        <w:t>2</w:t>
      </w:r>
    </w:p>
    <w:p>
      <w:pPr>
        <w:pStyle w:val="12"/>
        <w:adjustRightInd w:val="0"/>
        <w:snapToGrid w:val="0"/>
        <w:spacing w:line="440" w:lineRule="exact"/>
        <w:jc w:val="left"/>
        <w:rPr>
          <w:rFonts w:ascii="仿宋" w:hAnsi="仿宋" w:eastAsia="仿宋" w:cstheme="minorBidi"/>
          <w:sz w:val="24"/>
        </w:rPr>
      </w:pPr>
      <w:r>
        <w:rPr>
          <w:rFonts w:hint="eastAsia"/>
          <w:sz w:val="24"/>
        </w:rPr>
        <w:t>五、一般公共预算财政拨款支出决算情况说明</w:t>
      </w:r>
      <w:r>
        <w:rPr>
          <w:rFonts w:hint="eastAsia" w:ascii="宋体" w:hAnsi="宋体" w:cs="宋体"/>
          <w:sz w:val="24"/>
        </w:rPr>
        <w:t>………………………………</w:t>
      </w:r>
      <w:r>
        <w:rPr>
          <w:rFonts w:hint="eastAsia" w:ascii="宋体" w:hAnsi="宋体" w:cs="宋体"/>
          <w:sz w:val="24"/>
          <w:lang w:val="en-US" w:eastAsia="zh-CN"/>
        </w:rPr>
        <w:t>1</w:t>
      </w:r>
      <w:r>
        <w:rPr>
          <w:rFonts w:hint="eastAsia" w:ascii="宋体" w:hAnsi="宋体" w:cs="宋体"/>
          <w:sz w:val="24"/>
        </w:rPr>
        <w:t>2</w:t>
      </w:r>
    </w:p>
    <w:p>
      <w:pPr>
        <w:pStyle w:val="12"/>
        <w:adjustRightInd w:val="0"/>
        <w:snapToGrid w:val="0"/>
        <w:spacing w:line="440" w:lineRule="exact"/>
        <w:jc w:val="left"/>
        <w:rPr>
          <w:rFonts w:hint="default" w:ascii="仿宋" w:hAnsi="仿宋" w:eastAsia="宋体" w:cstheme="minorBidi"/>
          <w:sz w:val="24"/>
          <w:lang w:val="en-US" w:eastAsia="zh-CN"/>
        </w:rPr>
      </w:pPr>
      <w:r>
        <w:rPr>
          <w:rFonts w:hint="eastAsia"/>
          <w:sz w:val="24"/>
        </w:rPr>
        <w:t>六、一般公共预算财政拨款基本支出决算情况说明</w:t>
      </w:r>
      <w:r>
        <w:rPr>
          <w:rFonts w:hint="eastAsia" w:ascii="宋体" w:hAnsi="宋体" w:cs="宋体"/>
          <w:sz w:val="24"/>
        </w:rPr>
        <w:t>…………………………</w:t>
      </w:r>
      <w:r>
        <w:rPr>
          <w:rFonts w:hint="eastAsia" w:ascii="宋体" w:hAnsi="宋体" w:cs="宋体"/>
          <w:sz w:val="24"/>
          <w:lang w:val="en-US" w:eastAsia="zh-CN"/>
        </w:rPr>
        <w:t>15</w:t>
      </w:r>
    </w:p>
    <w:p>
      <w:pPr>
        <w:pStyle w:val="12"/>
        <w:adjustRightInd w:val="0"/>
        <w:snapToGrid w:val="0"/>
        <w:spacing w:line="440" w:lineRule="exact"/>
        <w:jc w:val="left"/>
        <w:rPr>
          <w:rFonts w:hint="default" w:ascii="仿宋" w:hAnsi="仿宋" w:eastAsia="宋体" w:cstheme="minorBidi"/>
          <w:sz w:val="24"/>
          <w:lang w:val="en-US" w:eastAsia="zh-CN"/>
        </w:rPr>
      </w:pPr>
      <w:r>
        <w:rPr>
          <w:rFonts w:hint="eastAsia"/>
          <w:sz w:val="24"/>
        </w:rPr>
        <w:t xml:space="preserve">七、“三公”经费财政拨款支出决算情况说明 </w:t>
      </w:r>
      <w:r>
        <w:rPr>
          <w:rFonts w:hint="eastAsia" w:ascii="宋体" w:hAnsi="宋体" w:cs="宋体"/>
          <w:sz w:val="24"/>
        </w:rPr>
        <w:t>………………………………</w:t>
      </w:r>
      <w:r>
        <w:rPr>
          <w:rFonts w:hint="eastAsia" w:ascii="宋体" w:hAnsi="宋体" w:cs="宋体"/>
          <w:sz w:val="24"/>
          <w:lang w:val="en-US" w:eastAsia="zh-CN"/>
        </w:rPr>
        <w:t>15</w:t>
      </w:r>
    </w:p>
    <w:p>
      <w:pPr>
        <w:pStyle w:val="12"/>
        <w:adjustRightInd w:val="0"/>
        <w:snapToGrid w:val="0"/>
        <w:spacing w:line="440" w:lineRule="exact"/>
        <w:jc w:val="left"/>
        <w:rPr>
          <w:rFonts w:hint="default" w:ascii="仿宋" w:hAnsi="仿宋" w:eastAsia="宋体" w:cstheme="minorBidi"/>
          <w:sz w:val="24"/>
          <w:lang w:val="en-US" w:eastAsia="zh-CN"/>
        </w:rPr>
      </w:pPr>
      <w:r>
        <w:rPr>
          <w:rFonts w:hint="eastAsia"/>
          <w:sz w:val="24"/>
        </w:rPr>
        <w:t>八、政府性基金预算支出决算情况说明</w:t>
      </w:r>
      <w:r>
        <w:rPr>
          <w:rFonts w:hint="eastAsia" w:ascii="宋体" w:hAnsi="宋体" w:cs="宋体"/>
          <w:sz w:val="24"/>
        </w:rPr>
        <w:t>………………………………………</w:t>
      </w:r>
      <w:r>
        <w:rPr>
          <w:rFonts w:hint="eastAsia" w:ascii="宋体" w:hAnsi="宋体" w:cs="宋体"/>
          <w:sz w:val="24"/>
          <w:lang w:val="en-US" w:eastAsia="zh-CN"/>
        </w:rPr>
        <w:t>17</w:t>
      </w:r>
    </w:p>
    <w:p>
      <w:pPr>
        <w:pStyle w:val="12"/>
        <w:adjustRightInd w:val="0"/>
        <w:snapToGrid w:val="0"/>
        <w:spacing w:line="440" w:lineRule="exact"/>
        <w:jc w:val="left"/>
        <w:rPr>
          <w:rFonts w:hint="default" w:eastAsia="宋体"/>
          <w:sz w:val="24"/>
          <w:lang w:val="en-US" w:eastAsia="zh-CN"/>
        </w:rPr>
      </w:pPr>
      <w:r>
        <w:rPr>
          <w:rFonts w:hint="eastAsia"/>
          <w:sz w:val="24"/>
        </w:rPr>
        <w:t>九、国有资本经营预算支出决算情况说明</w:t>
      </w:r>
      <w:r>
        <w:rPr>
          <w:rFonts w:hint="eastAsia" w:ascii="宋体" w:hAnsi="宋体" w:cs="宋体"/>
          <w:sz w:val="24"/>
        </w:rPr>
        <w:t>……………………………………</w:t>
      </w:r>
      <w:r>
        <w:rPr>
          <w:rFonts w:hint="eastAsia" w:ascii="宋体" w:hAnsi="宋体" w:cs="宋体"/>
          <w:sz w:val="24"/>
          <w:lang w:val="en-US" w:eastAsia="zh-CN"/>
        </w:rPr>
        <w:t>17</w:t>
      </w:r>
    </w:p>
    <w:p>
      <w:pPr>
        <w:pStyle w:val="12"/>
        <w:adjustRightInd w:val="0"/>
        <w:snapToGrid w:val="0"/>
        <w:spacing w:line="440" w:lineRule="exact"/>
        <w:jc w:val="left"/>
        <w:rPr>
          <w:rFonts w:hint="default" w:eastAsia="宋体"/>
          <w:sz w:val="24"/>
          <w:lang w:val="en-US" w:eastAsia="zh-CN"/>
        </w:rPr>
      </w:pPr>
      <w:r>
        <w:rPr>
          <w:rFonts w:hint="eastAsia"/>
          <w:sz w:val="24"/>
        </w:rPr>
        <w:t>十、其他重要事项的情况说明</w:t>
      </w:r>
      <w:r>
        <w:rPr>
          <w:rFonts w:hint="eastAsia" w:ascii="宋体" w:hAnsi="宋体" w:cs="宋体"/>
          <w:sz w:val="24"/>
        </w:rPr>
        <w:t>…………………………………………………</w:t>
      </w:r>
      <w:r>
        <w:rPr>
          <w:rFonts w:hint="eastAsia" w:ascii="宋体" w:hAnsi="宋体" w:cs="宋体"/>
          <w:sz w:val="24"/>
          <w:lang w:val="en-US" w:eastAsia="zh-CN"/>
        </w:rPr>
        <w:t>17</w:t>
      </w:r>
    </w:p>
    <w:p>
      <w:pPr>
        <w:pStyle w:val="11"/>
        <w:adjustRightInd w:val="0"/>
        <w:snapToGrid w:val="0"/>
        <w:spacing w:before="0" w:line="440" w:lineRule="exact"/>
        <w:jc w:val="left"/>
        <w:rPr>
          <w:rFonts w:hint="default" w:eastAsia="仿宋" w:cstheme="minorBidi"/>
          <w:sz w:val="24"/>
          <w:szCs w:val="24"/>
          <w:lang w:val="en-US" w:eastAsia="zh-CN"/>
        </w:rPr>
      </w:pPr>
      <w:r>
        <w:rPr>
          <w:rFonts w:hint="eastAsia"/>
          <w:sz w:val="24"/>
        </w:rPr>
        <w:t>第三部分</w:t>
      </w:r>
      <w:r>
        <w:rPr>
          <w:sz w:val="24"/>
        </w:rPr>
        <w:t xml:space="preserve"> </w:t>
      </w:r>
      <w:r>
        <w:rPr>
          <w:rFonts w:hint="eastAsia"/>
          <w:sz w:val="24"/>
        </w:rPr>
        <w:t xml:space="preserve">名词解释 </w:t>
      </w:r>
      <w:r>
        <w:rPr>
          <w:rFonts w:hint="eastAsia" w:ascii="宋体" w:hAnsi="宋体" w:cs="宋体"/>
          <w:sz w:val="24"/>
        </w:rPr>
        <w:t>………………………………………………………………</w:t>
      </w:r>
      <w:r>
        <w:rPr>
          <w:rFonts w:hint="eastAsia" w:ascii="宋体" w:hAnsi="宋体" w:cs="宋体"/>
          <w:sz w:val="24"/>
          <w:lang w:val="en-US" w:eastAsia="zh-CN"/>
        </w:rPr>
        <w:t>18</w:t>
      </w:r>
    </w:p>
    <w:p>
      <w:pPr>
        <w:pStyle w:val="11"/>
        <w:adjustRightInd w:val="0"/>
        <w:snapToGrid w:val="0"/>
        <w:spacing w:before="0" w:line="440" w:lineRule="exact"/>
        <w:jc w:val="left"/>
        <w:rPr>
          <w:rFonts w:hint="eastAsia" w:eastAsia="仿宋" w:cstheme="minorBidi"/>
          <w:sz w:val="24"/>
          <w:szCs w:val="24"/>
          <w:lang w:eastAsia="zh-CN"/>
        </w:rPr>
      </w:pPr>
      <w:r>
        <w:rPr>
          <w:rFonts w:hint="eastAsia"/>
          <w:sz w:val="24"/>
        </w:rPr>
        <w:t>第四部分</w:t>
      </w:r>
      <w:r>
        <w:rPr>
          <w:sz w:val="24"/>
        </w:rPr>
        <w:t xml:space="preserve"> </w:t>
      </w:r>
      <w:r>
        <w:rPr>
          <w:rFonts w:hint="eastAsia"/>
          <w:sz w:val="24"/>
        </w:rPr>
        <w:t xml:space="preserve">附件 </w:t>
      </w:r>
      <w:r>
        <w:rPr>
          <w:rFonts w:hint="eastAsia" w:ascii="宋体" w:hAnsi="宋体" w:cs="宋体"/>
          <w:sz w:val="24"/>
        </w:rPr>
        <w:t>……………………………………………………………………</w:t>
      </w:r>
      <w:r>
        <w:rPr>
          <w:rFonts w:hint="eastAsia" w:ascii="宋体" w:hAnsi="宋体" w:cs="宋体"/>
          <w:sz w:val="24"/>
          <w:lang w:val="en-US" w:eastAsia="zh-CN"/>
        </w:rPr>
        <w:t>21</w:t>
      </w:r>
    </w:p>
    <w:p>
      <w:pPr>
        <w:pStyle w:val="11"/>
        <w:adjustRightInd w:val="0"/>
        <w:snapToGrid w:val="0"/>
        <w:spacing w:before="0" w:line="440" w:lineRule="exact"/>
        <w:jc w:val="left"/>
        <w:rPr>
          <w:rFonts w:hint="default" w:eastAsia="仿宋" w:cstheme="minorBidi"/>
          <w:sz w:val="24"/>
          <w:szCs w:val="24"/>
          <w:lang w:val="en-US" w:eastAsia="zh-CN"/>
        </w:rPr>
      </w:pPr>
      <w:r>
        <w:rPr>
          <w:rFonts w:hint="eastAsia"/>
          <w:sz w:val="24"/>
        </w:rPr>
        <w:t>第五部分</w:t>
      </w:r>
      <w:r>
        <w:rPr>
          <w:sz w:val="24"/>
        </w:rPr>
        <w:t xml:space="preserve"> </w:t>
      </w:r>
      <w:r>
        <w:rPr>
          <w:rFonts w:hint="eastAsia"/>
          <w:sz w:val="24"/>
        </w:rPr>
        <w:t xml:space="preserve">附表 </w:t>
      </w:r>
      <w:r>
        <w:rPr>
          <w:rFonts w:hint="eastAsia" w:ascii="宋体" w:hAnsi="宋体" w:cs="宋体"/>
          <w:sz w:val="24"/>
        </w:rPr>
        <w:t>……………………………………………………………………</w:t>
      </w:r>
      <w:r>
        <w:rPr>
          <w:rFonts w:hint="eastAsia" w:ascii="宋体" w:hAnsi="宋体" w:cs="宋体"/>
          <w:sz w:val="24"/>
          <w:lang w:val="en-US" w:eastAsia="zh-CN"/>
        </w:rPr>
        <w:t>39</w:t>
      </w:r>
    </w:p>
    <w:p>
      <w:pPr>
        <w:pStyle w:val="12"/>
        <w:adjustRightInd w:val="0"/>
        <w:snapToGrid w:val="0"/>
        <w:spacing w:line="440" w:lineRule="exact"/>
        <w:jc w:val="left"/>
        <w:rPr>
          <w:rFonts w:hint="default" w:eastAsia="宋体"/>
          <w:sz w:val="24"/>
          <w:lang w:val="en-US" w:eastAsia="zh-CN"/>
        </w:rPr>
      </w:pPr>
      <w:r>
        <w:rPr>
          <w:rFonts w:hint="eastAsia"/>
          <w:sz w:val="24"/>
        </w:rPr>
        <w:t>一、收入支出决算总表</w:t>
      </w:r>
      <w:r>
        <w:rPr>
          <w:rFonts w:hint="eastAsia" w:ascii="宋体" w:hAnsi="宋体" w:cs="宋体"/>
          <w:sz w:val="24"/>
        </w:rPr>
        <w:t>…………………………………………………………</w:t>
      </w:r>
      <w:r>
        <w:rPr>
          <w:rFonts w:hint="eastAsia" w:ascii="宋体" w:hAnsi="宋体" w:cs="宋体"/>
          <w:sz w:val="24"/>
          <w:lang w:val="en-US" w:eastAsia="zh-CN"/>
        </w:rPr>
        <w:t>39</w:t>
      </w:r>
    </w:p>
    <w:p>
      <w:pPr>
        <w:pStyle w:val="12"/>
        <w:adjustRightInd w:val="0"/>
        <w:snapToGrid w:val="0"/>
        <w:spacing w:line="440" w:lineRule="exact"/>
        <w:jc w:val="left"/>
        <w:rPr>
          <w:rFonts w:hint="default" w:eastAsia="宋体"/>
          <w:sz w:val="24"/>
          <w:lang w:val="en-US" w:eastAsia="zh-CN"/>
        </w:rPr>
      </w:pPr>
      <w:r>
        <w:rPr>
          <w:rFonts w:hint="eastAsia"/>
          <w:sz w:val="24"/>
        </w:rPr>
        <w:t>二、收入决算表</w:t>
      </w:r>
      <w:r>
        <w:rPr>
          <w:rFonts w:hint="eastAsia" w:ascii="宋体" w:hAnsi="宋体" w:cs="宋体"/>
          <w:sz w:val="24"/>
        </w:rPr>
        <w:t>…………………………………………………………………</w:t>
      </w:r>
      <w:r>
        <w:rPr>
          <w:rFonts w:hint="eastAsia" w:ascii="宋体" w:hAnsi="宋体" w:cs="宋体"/>
          <w:sz w:val="24"/>
          <w:lang w:val="en-US" w:eastAsia="zh-CN"/>
        </w:rPr>
        <w:t>39</w:t>
      </w:r>
    </w:p>
    <w:p>
      <w:pPr>
        <w:pStyle w:val="12"/>
        <w:adjustRightInd w:val="0"/>
        <w:snapToGrid w:val="0"/>
        <w:spacing w:line="440" w:lineRule="exact"/>
        <w:jc w:val="left"/>
        <w:rPr>
          <w:rFonts w:hint="default" w:eastAsia="宋体"/>
          <w:sz w:val="24"/>
          <w:lang w:val="en-US" w:eastAsia="zh-CN"/>
        </w:rPr>
      </w:pPr>
      <w:r>
        <w:rPr>
          <w:rFonts w:hint="eastAsia"/>
          <w:sz w:val="24"/>
        </w:rPr>
        <w:t>三、支出决算表</w:t>
      </w:r>
      <w:r>
        <w:rPr>
          <w:rFonts w:hint="eastAsia" w:ascii="宋体" w:hAnsi="宋体" w:cs="宋体"/>
          <w:sz w:val="24"/>
        </w:rPr>
        <w:t>…………………………………………………………………</w:t>
      </w:r>
      <w:r>
        <w:rPr>
          <w:rFonts w:hint="eastAsia" w:ascii="宋体" w:hAnsi="宋体" w:cs="宋体"/>
          <w:sz w:val="24"/>
          <w:lang w:val="en-US" w:eastAsia="zh-CN"/>
        </w:rPr>
        <w:t>40</w:t>
      </w:r>
    </w:p>
    <w:p>
      <w:pPr>
        <w:pStyle w:val="12"/>
        <w:adjustRightInd w:val="0"/>
        <w:snapToGrid w:val="0"/>
        <w:spacing w:line="440" w:lineRule="exact"/>
        <w:jc w:val="left"/>
        <w:rPr>
          <w:rFonts w:hint="default" w:eastAsia="宋体"/>
          <w:sz w:val="24"/>
          <w:lang w:val="en-US" w:eastAsia="zh-CN"/>
        </w:rPr>
      </w:pPr>
      <w:r>
        <w:rPr>
          <w:rFonts w:hint="eastAsia"/>
          <w:sz w:val="24"/>
        </w:rPr>
        <w:t>四、财政拨款收入支出决算总表</w:t>
      </w:r>
      <w:r>
        <w:rPr>
          <w:rFonts w:hint="eastAsia" w:ascii="宋体" w:hAnsi="宋体" w:cs="宋体"/>
          <w:sz w:val="24"/>
        </w:rPr>
        <w:t>………………………………………………</w:t>
      </w:r>
      <w:r>
        <w:rPr>
          <w:rFonts w:hint="eastAsia" w:ascii="宋体" w:hAnsi="宋体" w:cs="宋体"/>
          <w:sz w:val="24"/>
          <w:lang w:val="en-US" w:eastAsia="zh-CN"/>
        </w:rPr>
        <w:t>40</w:t>
      </w:r>
    </w:p>
    <w:p>
      <w:pPr>
        <w:pStyle w:val="12"/>
        <w:adjustRightInd w:val="0"/>
        <w:snapToGrid w:val="0"/>
        <w:spacing w:line="440" w:lineRule="exact"/>
        <w:jc w:val="left"/>
        <w:rPr>
          <w:rFonts w:hint="default" w:eastAsia="宋体"/>
          <w:sz w:val="24"/>
          <w:lang w:val="en-US" w:eastAsia="zh-CN"/>
        </w:rPr>
      </w:pPr>
      <w:r>
        <w:rPr>
          <w:rFonts w:hint="eastAsia"/>
          <w:sz w:val="24"/>
        </w:rPr>
        <w:t>五、财政拨款支出决算明细表</w:t>
      </w:r>
      <w:r>
        <w:rPr>
          <w:rFonts w:hint="eastAsia" w:ascii="宋体" w:hAnsi="宋体" w:cs="宋体"/>
          <w:sz w:val="24"/>
        </w:rPr>
        <w:t>…………………………………………………</w:t>
      </w:r>
      <w:r>
        <w:rPr>
          <w:rFonts w:hint="eastAsia" w:ascii="宋体" w:hAnsi="宋体" w:cs="宋体"/>
          <w:sz w:val="24"/>
          <w:lang w:val="en-US" w:eastAsia="zh-CN"/>
        </w:rPr>
        <w:t>41</w:t>
      </w:r>
    </w:p>
    <w:p>
      <w:pPr>
        <w:pStyle w:val="12"/>
        <w:adjustRightInd w:val="0"/>
        <w:snapToGrid w:val="0"/>
        <w:spacing w:line="440" w:lineRule="exact"/>
        <w:jc w:val="left"/>
        <w:rPr>
          <w:rFonts w:hint="default" w:eastAsia="宋体"/>
          <w:sz w:val="24"/>
          <w:lang w:val="en-US" w:eastAsia="zh-CN"/>
        </w:rPr>
      </w:pPr>
      <w:r>
        <w:rPr>
          <w:rFonts w:hint="eastAsia"/>
          <w:sz w:val="24"/>
        </w:rPr>
        <w:t>六、一般公共预算财政拨款支出决算表</w:t>
      </w:r>
      <w:r>
        <w:rPr>
          <w:rFonts w:hint="eastAsia" w:ascii="宋体" w:hAnsi="宋体" w:cs="宋体"/>
          <w:sz w:val="24"/>
        </w:rPr>
        <w:t>………………………………………</w:t>
      </w:r>
      <w:r>
        <w:rPr>
          <w:rFonts w:hint="eastAsia" w:ascii="宋体" w:hAnsi="宋体" w:cs="宋体"/>
          <w:sz w:val="24"/>
          <w:lang w:val="en-US" w:eastAsia="zh-CN"/>
        </w:rPr>
        <w:t>42</w:t>
      </w:r>
    </w:p>
    <w:p>
      <w:pPr>
        <w:pStyle w:val="12"/>
        <w:adjustRightInd w:val="0"/>
        <w:snapToGrid w:val="0"/>
        <w:spacing w:line="440" w:lineRule="exact"/>
        <w:jc w:val="left"/>
        <w:rPr>
          <w:rFonts w:hint="default" w:eastAsia="宋体"/>
          <w:sz w:val="24"/>
          <w:lang w:val="en-US" w:eastAsia="zh-CN"/>
        </w:rPr>
      </w:pPr>
      <w:r>
        <w:rPr>
          <w:rFonts w:hint="eastAsia"/>
          <w:sz w:val="24"/>
        </w:rPr>
        <w:t>七、一般公共预算财政拨款支出决算明细表</w:t>
      </w:r>
      <w:r>
        <w:rPr>
          <w:rFonts w:hint="eastAsia" w:ascii="宋体" w:hAnsi="宋体" w:cs="宋体"/>
          <w:sz w:val="24"/>
        </w:rPr>
        <w:t>…………………………………</w:t>
      </w:r>
      <w:r>
        <w:rPr>
          <w:rFonts w:hint="eastAsia" w:ascii="宋体" w:hAnsi="宋体" w:cs="宋体"/>
          <w:sz w:val="24"/>
          <w:lang w:val="en-US" w:eastAsia="zh-CN"/>
        </w:rPr>
        <w:t>42</w:t>
      </w:r>
    </w:p>
    <w:p>
      <w:pPr>
        <w:pStyle w:val="12"/>
        <w:adjustRightInd w:val="0"/>
        <w:snapToGrid w:val="0"/>
        <w:spacing w:line="440" w:lineRule="exact"/>
        <w:jc w:val="left"/>
        <w:rPr>
          <w:rFonts w:hint="default" w:eastAsia="宋体"/>
          <w:sz w:val="24"/>
          <w:lang w:val="en-US" w:eastAsia="zh-CN"/>
        </w:rPr>
      </w:pPr>
      <w:r>
        <w:rPr>
          <w:rFonts w:hint="eastAsia"/>
          <w:sz w:val="24"/>
        </w:rPr>
        <w:t>八、一般公共预算财政拨款基本支出决算表</w:t>
      </w:r>
      <w:r>
        <w:rPr>
          <w:rFonts w:hint="eastAsia" w:ascii="宋体" w:hAnsi="宋体" w:cs="宋体"/>
          <w:sz w:val="24"/>
        </w:rPr>
        <w:t>…………………………………</w:t>
      </w:r>
      <w:r>
        <w:rPr>
          <w:rFonts w:hint="eastAsia" w:ascii="宋体" w:hAnsi="宋体" w:cs="宋体"/>
          <w:sz w:val="24"/>
          <w:lang w:val="en-US" w:eastAsia="zh-CN"/>
        </w:rPr>
        <w:t>45</w:t>
      </w:r>
    </w:p>
    <w:p>
      <w:pPr>
        <w:pStyle w:val="12"/>
        <w:adjustRightInd w:val="0"/>
        <w:snapToGrid w:val="0"/>
        <w:spacing w:line="440" w:lineRule="exact"/>
        <w:jc w:val="left"/>
        <w:rPr>
          <w:rFonts w:hint="default" w:eastAsia="宋体"/>
          <w:sz w:val="24"/>
          <w:lang w:val="en-US" w:eastAsia="zh-CN"/>
        </w:rPr>
      </w:pPr>
      <w:r>
        <w:rPr>
          <w:rFonts w:hint="eastAsia"/>
          <w:sz w:val="24"/>
        </w:rPr>
        <w:t>九、一般公共预算财政拨款项目支出决算表</w:t>
      </w:r>
      <w:r>
        <w:rPr>
          <w:rFonts w:hint="eastAsia" w:ascii="宋体" w:hAnsi="宋体" w:cs="宋体"/>
          <w:sz w:val="24"/>
        </w:rPr>
        <w:t>…………………………………</w:t>
      </w:r>
      <w:r>
        <w:rPr>
          <w:rFonts w:hint="eastAsia" w:ascii="宋体" w:hAnsi="宋体" w:cs="宋体"/>
          <w:sz w:val="24"/>
          <w:lang w:val="en-US" w:eastAsia="zh-CN"/>
        </w:rPr>
        <w:t>45</w:t>
      </w:r>
    </w:p>
    <w:p>
      <w:pPr>
        <w:pStyle w:val="12"/>
        <w:adjustRightInd w:val="0"/>
        <w:snapToGrid w:val="0"/>
        <w:spacing w:line="440" w:lineRule="exact"/>
        <w:jc w:val="left"/>
        <w:rPr>
          <w:rFonts w:hint="default" w:eastAsia="宋体"/>
          <w:sz w:val="24"/>
          <w:lang w:val="en-US" w:eastAsia="zh-CN"/>
        </w:rPr>
      </w:pPr>
      <w:r>
        <w:rPr>
          <w:rFonts w:hint="eastAsia"/>
          <w:sz w:val="24"/>
        </w:rPr>
        <w:t>十、一般公共预算财政拨款“三公”经费支出决算表</w:t>
      </w:r>
      <w:r>
        <w:rPr>
          <w:rFonts w:hint="eastAsia" w:ascii="宋体" w:hAnsi="宋体" w:cs="宋体"/>
          <w:sz w:val="24"/>
        </w:rPr>
        <w:t>………………………</w:t>
      </w:r>
      <w:r>
        <w:rPr>
          <w:rFonts w:hint="eastAsia" w:ascii="宋体" w:hAnsi="宋体" w:cs="宋体"/>
          <w:sz w:val="24"/>
          <w:lang w:val="en-US" w:eastAsia="zh-CN"/>
        </w:rPr>
        <w:t>46</w:t>
      </w:r>
    </w:p>
    <w:p>
      <w:pPr>
        <w:pStyle w:val="12"/>
        <w:adjustRightInd w:val="0"/>
        <w:snapToGrid w:val="0"/>
        <w:spacing w:line="440" w:lineRule="exact"/>
        <w:jc w:val="left"/>
        <w:rPr>
          <w:rFonts w:hint="default" w:eastAsia="宋体"/>
          <w:sz w:val="24"/>
          <w:lang w:val="en-US" w:eastAsia="zh-CN"/>
        </w:rPr>
      </w:pPr>
      <w:r>
        <w:rPr>
          <w:rFonts w:hint="eastAsia"/>
          <w:sz w:val="24"/>
        </w:rPr>
        <w:t>十一、政府性基金预算财政拨款收入支出决算表</w:t>
      </w:r>
      <w:r>
        <w:rPr>
          <w:rFonts w:hint="eastAsia" w:ascii="宋体" w:hAnsi="宋体" w:cs="宋体"/>
          <w:sz w:val="24"/>
        </w:rPr>
        <w:t>……………………………</w:t>
      </w:r>
      <w:r>
        <w:rPr>
          <w:rFonts w:hint="eastAsia" w:ascii="宋体" w:hAnsi="宋体" w:cs="宋体"/>
          <w:sz w:val="24"/>
          <w:lang w:val="en-US" w:eastAsia="zh-CN"/>
        </w:rPr>
        <w:t>46</w:t>
      </w:r>
    </w:p>
    <w:p>
      <w:pPr>
        <w:pStyle w:val="12"/>
        <w:adjustRightInd w:val="0"/>
        <w:snapToGrid w:val="0"/>
        <w:spacing w:line="440" w:lineRule="exact"/>
        <w:jc w:val="left"/>
        <w:rPr>
          <w:rFonts w:hint="default"/>
          <w:sz w:val="24"/>
          <w:lang w:val="en-US"/>
        </w:rPr>
      </w:pPr>
      <w:r>
        <w:rPr>
          <w:rFonts w:hint="eastAsia"/>
          <w:sz w:val="24"/>
        </w:rPr>
        <w:t>十二、政府性基金预算财政拨款“三公”经费支出决算表</w:t>
      </w:r>
      <w:r>
        <w:rPr>
          <w:rFonts w:hint="eastAsia" w:ascii="宋体" w:hAnsi="宋体" w:cs="宋体"/>
          <w:sz w:val="24"/>
        </w:rPr>
        <w:t>…………………</w:t>
      </w:r>
      <w:r>
        <w:rPr>
          <w:rFonts w:hint="eastAsia" w:ascii="宋体" w:hAnsi="宋体" w:cs="宋体"/>
          <w:sz w:val="24"/>
          <w:lang w:val="en-US" w:eastAsia="zh-CN"/>
        </w:rPr>
        <w:t>46</w:t>
      </w:r>
    </w:p>
    <w:p>
      <w:pPr>
        <w:pStyle w:val="12"/>
        <w:adjustRightInd w:val="0"/>
        <w:snapToGrid w:val="0"/>
        <w:spacing w:line="440" w:lineRule="exact"/>
        <w:jc w:val="left"/>
        <w:rPr>
          <w:rFonts w:hint="default"/>
          <w:sz w:val="24"/>
          <w:lang w:val="en-US"/>
        </w:rPr>
      </w:pPr>
      <w:r>
        <w:rPr>
          <w:rFonts w:hint="eastAsia"/>
          <w:sz w:val="24"/>
        </w:rPr>
        <w:t>十三、国有资本经营预算财政拨款收入支出决算表</w:t>
      </w:r>
      <w:r>
        <w:rPr>
          <w:rFonts w:hint="eastAsia" w:ascii="宋体" w:hAnsi="宋体" w:cs="宋体"/>
          <w:sz w:val="24"/>
        </w:rPr>
        <w:t>…………………………</w:t>
      </w:r>
      <w:r>
        <w:rPr>
          <w:rFonts w:hint="eastAsia" w:ascii="宋体" w:hAnsi="宋体" w:cs="宋体"/>
          <w:sz w:val="24"/>
          <w:lang w:val="en-US" w:eastAsia="zh-CN"/>
        </w:rPr>
        <w:t>46</w:t>
      </w:r>
    </w:p>
    <w:p>
      <w:pPr>
        <w:pStyle w:val="12"/>
        <w:adjustRightInd w:val="0"/>
        <w:snapToGrid w:val="0"/>
        <w:spacing w:line="440" w:lineRule="exact"/>
        <w:jc w:val="left"/>
        <w:rPr>
          <w:rFonts w:hint="default"/>
          <w:sz w:val="24"/>
          <w:lang w:val="en-US"/>
        </w:rPr>
      </w:pPr>
      <w:r>
        <w:rPr>
          <w:rFonts w:hint="eastAsia"/>
          <w:sz w:val="24"/>
        </w:rPr>
        <w:t>十四、国有资本经营预算财政拨款支出决算表</w:t>
      </w:r>
      <w:r>
        <w:rPr>
          <w:rFonts w:hint="eastAsia" w:ascii="宋体" w:hAnsi="宋体" w:cs="宋体"/>
          <w:sz w:val="24"/>
        </w:rPr>
        <w:t>………………………………</w:t>
      </w:r>
      <w:r>
        <w:rPr>
          <w:rFonts w:hint="eastAsia" w:ascii="宋体" w:hAnsi="宋体" w:cs="宋体"/>
          <w:sz w:val="24"/>
          <w:lang w:val="en-US" w:eastAsia="zh-CN"/>
        </w:rPr>
        <w:t>46</w:t>
      </w:r>
    </w:p>
    <w:p>
      <w:pPr>
        <w:widowControl/>
        <w:spacing w:line="440" w:lineRule="exact"/>
        <w:jc w:val="left"/>
        <w:rPr>
          <w:rFonts w:ascii="仿宋" w:hAnsi="仿宋" w:eastAsia="仿宋"/>
          <w:bCs/>
          <w:kern w:val="44"/>
          <w:sz w:val="24"/>
        </w:rPr>
      </w:pPr>
      <w:bookmarkStart w:id="12" w:name="_Toc15377196"/>
      <w:bookmarkStart w:id="13" w:name="_Toc15396599"/>
      <w:r>
        <w:rPr>
          <w:rFonts w:ascii="仿宋" w:hAnsi="仿宋" w:eastAsia="仿宋"/>
          <w:b/>
          <w:sz w:val="24"/>
        </w:rPr>
        <w:br w:type="page"/>
      </w:r>
    </w:p>
    <w:p>
      <w:pPr>
        <w:pStyle w:val="3"/>
        <w:jc w:val="center"/>
        <w:rPr>
          <w:rStyle w:val="26"/>
          <w:rFonts w:ascii="黑体" w:hAnsi="黑体" w:eastAsia="黑体"/>
          <w:b/>
          <w:bCs w:val="0"/>
        </w:rPr>
      </w:pPr>
      <w:r>
        <w:rPr>
          <w:rFonts w:hint="eastAsia" w:ascii="黑体" w:hAnsi="黑体" w:eastAsia="黑体"/>
          <w:b w:val="0"/>
        </w:rPr>
        <w:t>第一部分 单位</w:t>
      </w:r>
      <w:r>
        <w:rPr>
          <w:rStyle w:val="26"/>
          <w:rFonts w:hint="eastAsia" w:ascii="黑体" w:hAnsi="黑体" w:eastAsia="黑体"/>
          <w:b w:val="0"/>
          <w:bCs w:val="0"/>
        </w:rPr>
        <w:t>概况</w:t>
      </w:r>
      <w:bookmarkEnd w:id="12"/>
      <w:bookmarkEnd w:id="13"/>
    </w:p>
    <w:p>
      <w:pPr>
        <w:widowControl/>
        <w:jc w:val="left"/>
        <w:rPr>
          <w:rFonts w:ascii="黑体" w:eastAsia="黑体"/>
          <w:sz w:val="32"/>
          <w:szCs w:val="32"/>
        </w:rPr>
      </w:pPr>
    </w:p>
    <w:p>
      <w:pPr>
        <w:pStyle w:val="4"/>
        <w:numPr>
          <w:ilvl w:val="0"/>
          <w:numId w:val="1"/>
        </w:numPr>
        <w:rPr>
          <w:rStyle w:val="27"/>
          <w:rFonts w:hint="eastAsia" w:ascii="黑体" w:hAnsi="黑体" w:eastAsia="黑体"/>
          <w:b w:val="0"/>
          <w:bCs w:val="0"/>
        </w:rPr>
      </w:pPr>
      <w:bookmarkStart w:id="14" w:name="_Toc15377197"/>
      <w:bookmarkStart w:id="15" w:name="_Toc15396600"/>
      <w:r>
        <w:rPr>
          <w:rStyle w:val="27"/>
          <w:rFonts w:hint="eastAsia" w:ascii="黑体" w:hAnsi="黑体" w:eastAsia="黑体"/>
          <w:b w:val="0"/>
          <w:bCs w:val="0"/>
        </w:rPr>
        <w:t>职能简介</w:t>
      </w:r>
    </w:p>
    <w:p>
      <w:pPr>
        <w:pStyle w:val="4"/>
        <w:numPr>
          <w:ilvl w:val="0"/>
          <w:numId w:val="0"/>
        </w:numPr>
        <w:ind w:firstLine="640" w:firstLineChars="200"/>
      </w:pPr>
      <w:r>
        <w:rPr>
          <w:rFonts w:hint="eastAsia" w:ascii="仿宋" w:hAnsi="仿宋" w:eastAsia="仿宋" w:cs="仿宋"/>
          <w:b w:val="0"/>
          <w:bCs w:val="0"/>
          <w:kern w:val="0"/>
          <w:sz w:val="32"/>
          <w:szCs w:val="32"/>
        </w:rPr>
        <w:t>乐山市市中区</w:t>
      </w:r>
      <w:r>
        <w:rPr>
          <w:rFonts w:hint="eastAsia" w:ascii="仿宋" w:hAnsi="仿宋" w:eastAsia="仿宋" w:cs="仿宋"/>
          <w:b w:val="0"/>
          <w:bCs w:val="0"/>
          <w:kern w:val="0"/>
          <w:sz w:val="32"/>
          <w:szCs w:val="32"/>
          <w:lang w:val="en-US" w:eastAsia="zh-CN"/>
        </w:rPr>
        <w:t>水口</w:t>
      </w:r>
      <w:r>
        <w:rPr>
          <w:rFonts w:hint="eastAsia" w:ascii="仿宋" w:hAnsi="仿宋" w:eastAsia="仿宋" w:cs="仿宋"/>
          <w:b w:val="0"/>
          <w:bCs w:val="0"/>
          <w:kern w:val="0"/>
          <w:sz w:val="32"/>
          <w:szCs w:val="32"/>
          <w:lang w:eastAsia="zh-CN"/>
        </w:rPr>
        <w:t>镇中心</w:t>
      </w:r>
      <w:r>
        <w:rPr>
          <w:rFonts w:hint="eastAsia" w:ascii="仿宋" w:hAnsi="仿宋" w:eastAsia="仿宋" w:cs="仿宋"/>
          <w:b w:val="0"/>
          <w:bCs w:val="0"/>
          <w:kern w:val="0"/>
          <w:sz w:val="32"/>
          <w:szCs w:val="32"/>
        </w:rPr>
        <w:t>幼儿园是隶属于乐山市市中区教育局的一级预决算单位，属事业单位。</w:t>
      </w:r>
      <w:r>
        <w:rPr>
          <w:rFonts w:hint="eastAsia" w:ascii="仿宋" w:hAnsi="仿宋" w:eastAsia="仿宋" w:cs="宋体"/>
          <w:b w:val="0"/>
          <w:bCs w:val="0"/>
          <w:kern w:val="0"/>
        </w:rPr>
        <w:t>财政补助的事业类独立编制机构数1个,本年度实施幼儿园集团化管理，下属分园有</w:t>
      </w:r>
      <w:r>
        <w:rPr>
          <w:rFonts w:hint="eastAsia" w:ascii="仿宋" w:hAnsi="仿宋" w:eastAsia="仿宋" w:cs="宋体"/>
          <w:b w:val="0"/>
          <w:bCs w:val="0"/>
          <w:kern w:val="0"/>
          <w:lang w:val="en-US" w:eastAsia="zh-CN"/>
        </w:rPr>
        <w:t>罗汉</w:t>
      </w:r>
      <w:r>
        <w:rPr>
          <w:rFonts w:hint="eastAsia" w:ascii="仿宋" w:hAnsi="仿宋" w:eastAsia="仿宋" w:cs="宋体"/>
          <w:b w:val="0"/>
          <w:bCs w:val="0"/>
          <w:kern w:val="0"/>
        </w:rPr>
        <w:t>幼儿园(经费合并管理)</w:t>
      </w:r>
      <w:r>
        <w:rPr>
          <w:rFonts w:hint="eastAsia" w:ascii="仿宋" w:hAnsi="仿宋" w:eastAsia="仿宋" w:cs="宋体"/>
          <w:b w:val="0"/>
          <w:bCs w:val="0"/>
          <w:kern w:val="0"/>
          <w:lang w:eastAsia="zh-CN"/>
        </w:rPr>
        <w:t>。</w:t>
      </w:r>
      <w:r>
        <w:rPr>
          <w:rFonts w:hint="eastAsia" w:ascii="仿宋" w:hAnsi="仿宋" w:eastAsia="仿宋" w:cs="仿宋"/>
          <w:b w:val="0"/>
          <w:bCs w:val="0"/>
          <w:kern w:val="0"/>
          <w:sz w:val="32"/>
          <w:szCs w:val="32"/>
        </w:rPr>
        <w:t>其主要职责及办学宗旨：</w:t>
      </w:r>
      <w:r>
        <w:rPr>
          <w:rFonts w:hint="eastAsia" w:ascii="Times New Roman" w:hAnsi="Times New Roman" w:eastAsia="仿宋_GB2312" w:cs="仿宋_GB2312"/>
          <w:b w:val="0"/>
          <w:bCs w:val="0"/>
          <w:color w:val="000000"/>
          <w:sz w:val="32"/>
          <w:lang w:val="zh-CN"/>
        </w:rPr>
        <w:t>认真贯彻执行党和国家的有关法律法规、方针、政策，</w:t>
      </w:r>
      <w:r>
        <w:rPr>
          <w:rFonts w:hint="default" w:ascii="Times New Roman" w:hAnsi="Times New Roman" w:eastAsia="仿宋_GB2312" w:cs="仿宋_GB2312"/>
          <w:b w:val="0"/>
          <w:bCs w:val="0"/>
          <w:color w:val="000000"/>
          <w:sz w:val="32"/>
          <w:lang w:val="zh-CN"/>
        </w:rPr>
        <w:t>坚持社会主义办学方向</w:t>
      </w:r>
      <w:r>
        <w:rPr>
          <w:rFonts w:hint="eastAsia" w:ascii="Times New Roman" w:hAnsi="Times New Roman" w:eastAsia="仿宋_GB2312" w:cs="仿宋_GB2312"/>
          <w:b w:val="0"/>
          <w:bCs w:val="0"/>
          <w:color w:val="000000"/>
          <w:sz w:val="32"/>
          <w:lang w:val="zh-CN" w:eastAsia="zh-CN"/>
        </w:rPr>
        <w:t>，</w:t>
      </w:r>
      <w:r>
        <w:rPr>
          <w:rFonts w:hint="eastAsia" w:ascii="Times New Roman" w:hAnsi="Times New Roman" w:eastAsia="仿宋_GB2312" w:cs="仿宋_GB2312"/>
          <w:b w:val="0"/>
          <w:bCs w:val="0"/>
          <w:color w:val="000000"/>
          <w:sz w:val="32"/>
          <w:lang w:val="zh-CN"/>
        </w:rPr>
        <w:t>执行上级主管部门的指示和决定</w:t>
      </w:r>
      <w:r>
        <w:rPr>
          <w:rFonts w:hint="eastAsia" w:ascii="Times New Roman" w:hAnsi="Times New Roman" w:eastAsia="仿宋_GB2312" w:cs="仿宋_GB2312"/>
          <w:b w:val="0"/>
          <w:bCs w:val="0"/>
          <w:color w:val="000000"/>
          <w:sz w:val="32"/>
          <w:lang w:val="zh-CN" w:eastAsia="zh-CN"/>
        </w:rPr>
        <w:t>，</w:t>
      </w:r>
      <w:r>
        <w:rPr>
          <w:rFonts w:hint="eastAsia" w:ascii="Times New Roman" w:hAnsi="Times New Roman" w:eastAsia="仿宋_GB2312" w:cs="仿宋_GB2312"/>
          <w:b w:val="0"/>
          <w:bCs w:val="0"/>
          <w:color w:val="000000"/>
          <w:sz w:val="32"/>
          <w:lang w:val="zh-CN"/>
        </w:rPr>
        <w:t>拟定学前教育事业</w:t>
      </w:r>
      <w:r>
        <w:rPr>
          <w:rFonts w:hint="eastAsia" w:ascii="Times New Roman" w:hAnsi="Times New Roman" w:eastAsia="仿宋_GB2312" w:cs="仿宋_GB2312"/>
          <w:b w:val="0"/>
          <w:bCs w:val="0"/>
          <w:color w:val="000000"/>
          <w:sz w:val="32"/>
          <w:lang w:val="en-US" w:eastAsia="zh-CN"/>
        </w:rPr>
        <w:t>及财务</w:t>
      </w:r>
      <w:r>
        <w:rPr>
          <w:rFonts w:hint="eastAsia" w:ascii="Times New Roman" w:hAnsi="Times New Roman" w:eastAsia="仿宋_GB2312" w:cs="仿宋_GB2312"/>
          <w:b w:val="0"/>
          <w:bCs w:val="0"/>
          <w:color w:val="000000"/>
          <w:sz w:val="32"/>
          <w:lang w:val="zh-CN"/>
        </w:rPr>
        <w:t>发展规划</w:t>
      </w:r>
      <w:r>
        <w:rPr>
          <w:rFonts w:hint="eastAsia" w:ascii="Times New Roman" w:hAnsi="Times New Roman" w:eastAsia="仿宋_GB2312" w:cs="仿宋_GB2312"/>
          <w:b w:val="0"/>
          <w:bCs w:val="0"/>
          <w:color w:val="000000"/>
          <w:sz w:val="32"/>
          <w:lang w:val="en-US" w:eastAsia="zh-CN"/>
        </w:rPr>
        <w:t>并全面实施，</w:t>
      </w:r>
      <w:r>
        <w:rPr>
          <w:rFonts w:hint="default" w:ascii="Times New Roman" w:hAnsi="Times New Roman" w:eastAsia="仿宋_GB2312" w:cs="仿宋_GB2312"/>
          <w:b w:val="0"/>
          <w:bCs w:val="0"/>
          <w:color w:val="000000"/>
          <w:sz w:val="32"/>
          <w:lang w:val="zh-CN"/>
        </w:rPr>
        <w:t>依法办园、规范办园</w:t>
      </w:r>
      <w:r>
        <w:rPr>
          <w:rFonts w:hint="eastAsia" w:ascii="Times New Roman" w:hAnsi="Times New Roman" w:eastAsia="仿宋_GB2312" w:cs="仿宋_GB2312"/>
          <w:b w:val="0"/>
          <w:bCs w:val="0"/>
          <w:color w:val="000000"/>
          <w:sz w:val="32"/>
          <w:lang w:val="zh-CN"/>
        </w:rPr>
        <w:t>。</w:t>
      </w:r>
    </w:p>
    <w:p>
      <w:pPr>
        <w:pStyle w:val="4"/>
        <w:rPr>
          <w:rFonts w:ascii="黑体" w:hAnsi="黑体" w:eastAsia="黑体"/>
          <w:b w:val="0"/>
        </w:rPr>
      </w:pPr>
      <w:r>
        <w:rPr>
          <w:rFonts w:hint="eastAsia" w:ascii="黑体" w:hAnsi="黑体" w:eastAsia="黑体"/>
          <w:b w:val="0"/>
        </w:rPr>
        <w:t>二、2021年重点工作</w:t>
      </w:r>
      <w:bookmarkEnd w:id="14"/>
      <w:bookmarkEnd w:id="15"/>
      <w:r>
        <w:rPr>
          <w:rFonts w:hint="eastAsia" w:ascii="黑体" w:hAnsi="黑体" w:eastAsia="黑体"/>
          <w:b w:val="0"/>
        </w:rPr>
        <w:t>完成情况</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bookmarkStart w:id="16" w:name="_Toc15396602"/>
      <w:bookmarkStart w:id="17" w:name="_Toc15377204"/>
      <w:r>
        <w:rPr>
          <w:rFonts w:hint="eastAsia" w:ascii="仿宋" w:hAnsi="仿宋" w:eastAsia="仿宋" w:cs="宋体"/>
          <w:b w:val="0"/>
          <w:bCs w:val="0"/>
          <w:kern w:val="0"/>
          <w:sz w:val="32"/>
          <w:szCs w:val="32"/>
          <w:lang w:val="en-US" w:eastAsia="zh-CN" w:bidi="ar-SA"/>
        </w:rPr>
        <w:t>（一）细化管理，共情发展，促园所迸发新活力。</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1、抓顶层设计，促进园所各美其美。</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集团以自然愉悦、融合共长为办园理念，秉承全人教育，教师、家长和儿童彼此间相互融合，互助成长。教师充分关心、关爱幼儿，公平对待每一名幼儿，宽松的氛围支持幼儿自信寻求帮助，主动表达观点，自主选择活动，自信获得发展。</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2、集团统一管理。</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集团管理在实行分园负责人管理的基础上，健全集团统一的管理制度，做到集团管理3个一，一套管理班子、一套管理制度、一套考核制度。利用集团2个园所地理优势，集团业务工作实现统一考核，促进2个园所同频共振，共同进步。</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3、加强班子建设。</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通过集团园长巡查、培训等措施，加强班子成员管理能力培养。做到合理分工、职责明确，管理高效。班子成员团结协作、精诚合作、求真务实，做到心往一处想，劲往一处使。</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4、民主决策、民主管理。</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集团成立工会组织，三重一大事务公开透明，班子商议、集体决策。评优选先、绩效考核等做到公平、公开，流程规范。</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（二）精心呵护，规范管理，筑安全健康坚实壁垒。</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制定并执行完善的安全制度，建立学校安全清单制管理机制，强化校园三防建设，推动学校物防、技防、人防，提升校园防护能力；做到应急设施设备完善，日常检修排查细致到位；将安全教育与一日生活相融合，开展常态化的安全教育活动。</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（三）严格财经制度，保园所规范发展。</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集团严格财经制度，严格执行收支两条线，强化财经纪律意识，按程序规范实施工程、货物采购等项目。按要求做好各项资助工作，并做到专档。</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（四）阶梯发展，助教师收获专业自信。</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1、师德为先，能力为重。</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全体教师员工拥护党的基本路线，以《纲要》《指南》等精神规范教育行为。开展形式多样的师德师风学习，更新师德观念，规范师德行为，提升师德水平，优化师德评价、考核，在全体教师中形成以人为本、爱岗敬业，乐于奉献的教育氛围。</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2、动态考核，激发潜能。</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幼儿园考核制度全面，实行动态考核，采用重点业务考核+工作量考核，实现优劳优得。注重刚柔并济、动态考核的管理方式，做到管理目标明确，管理落地有效、管理人性激励、管理民主规范，最大限度发挥动态考核优势，激发教师主观能动性，不断精进业务能力。开展优秀教师评比活动，以点带面，对周边教师形成辐射作用，产生榜样效应，激发教师自我成长的内部动机，共同成长。</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3、层级培养，不断向上。</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积极探索教师发展新路径，以抱团发展、共同进步为目标，创建合作、创新、发展、尊重的教师成长环境，提供愉悦、和谐、自由、团结的教师学习方式，形成良好的团队学习氛围。采用任务驱动式层级管理，让教师的发展有目标，激发教师持续学习，不断向上的动力。园内形成园长引领，新手型教师模仿+学习，成长型教师带领+学习，成熟型教师示范+学习，引领型教师引领+创造的组织模式，形成学习共同体，实现共同进步。</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4、共同愿景，专业提升。</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以幼儿为本的教育理念互换幼儿教师的专业自我意识，建立专业兴园，园兴我荣的共同愿景。开展以人为本、以园为本的教研活动，聚焦真问题，以教师学习共同体、教研组、个性化教研、园内大教研为依托，采用专题讲座、经验分享、参与学习、评比观摩等形式促进教师自主学习、专业化发展。</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5、长板效应，优势互补。</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三人行，必有我师焉。重视教师共性业务能力提升的同时，尊重教师间的个体化差异；遵循长板效应原则，通过教师自评、教师互评、管理层评估，充分发掘每一位教师的闪光点，发挥每一位教师特长，让教师在集体中获得职业归属感、自我认同感，使得幼儿园各项工作具有领头人，最终实现教师间优势互补，园所均衡发展。</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（五）倾心求质，促进幼儿全面和谐发展。</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幼儿园以主题活动为基础，生成活动为核心，融合生活活动、运动活动、游戏活动，以儿童的发展与需求为目标，开展班本生发活动，课程活动呈现儿童的生活、兴趣和需要。</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（六）求真务实，借课题之机寻求发展。</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依托市级课题，以《幼儿美术区深度学习支持策略实施研究》为抓手，历经两年的行动研究，让儿童的游戏回归游戏本来的样子已成为我园教师的研究共识。教师融入儿童立场，引导幼儿感受自然和生活中的美；创造条件，支持幼儿自发的艺术表现与创造，鼓励幼儿自主参与班级环境创设。师幼也在此过程中得到滋养，审美情趣得到提升。</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（七）合作共育，促三方资源协同共享。</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1、双向沟通，家园共体。</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通过家委会，膳食委员会，让家长参与幼儿园管理。利用线上、线下多种沟通方式，形成双向链接，同频共振，家长参与率高。推送学期家长满意度测评电子问卷，收集家长意见，不断完善家长工作。我园家长综合满意度达到98％以上，一半班级满意度达到100％，全年未发生一起家长投诉事件，家园已经建立起信任、支持、合作的良性循环。</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2、专业引领，家园共长。</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家长是幼儿园重要的教育力量。提升家长教育意识和教育水平，，促主动学习型家长，开展家长入园活动、亲子研学、亲子运动会等活动。结合幼儿活动和课程对家长进行专业引领，周四向家长推送科学育儿，正面管教文章，给予家长有针对性的育儿指导与建议；专业引领下的家长，教育理念得到显著提升，有质量的互动，实现家园双赢。</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3、三方合作，凝聚合力。</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我园将教育延伸至社区、家庭，并取得紧密联系。设立卫生副校长、法制副校长，邀请卫生院、妇幼保健院入园开展幼儿体检、教师、家长培训，为幼儿的健康发展保驾护航。走进社区，开展活动，扩展幼儿学习空间。三方通力合作，形成教育合力，为园所发展增添了新的活力。</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（八）笃行致远，凝心聚力绘生动图景。</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r>
        <w:rPr>
          <w:rFonts w:hint="eastAsia" w:ascii="仿宋" w:hAnsi="仿宋" w:eastAsia="仿宋" w:cs="宋体"/>
          <w:b w:val="0"/>
          <w:bCs w:val="0"/>
          <w:kern w:val="0"/>
          <w:sz w:val="32"/>
          <w:szCs w:val="32"/>
          <w:lang w:val="en-US" w:eastAsia="zh-CN" w:bidi="ar-SA"/>
        </w:rPr>
        <w:t xml:space="preserve"> 一年多来，我园一路成长，一路收获，秉承思于精  融与细  做于实的理念，落脚于炼教师内功、促专业发展、谋团队建设，集团保教质量全面提升。</w:t>
      </w: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p>
    <w:p>
      <w:pPr>
        <w:pStyle w:val="7"/>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宋体"/>
          <w:b w:val="0"/>
          <w:bCs w:val="0"/>
          <w:kern w:val="0"/>
          <w:sz w:val="32"/>
          <w:szCs w:val="32"/>
          <w:lang w:val="en-US" w:eastAsia="zh-CN" w:bidi="ar-SA"/>
        </w:rPr>
      </w:pPr>
    </w:p>
    <w:p>
      <w:pPr>
        <w:pStyle w:val="2"/>
        <w:adjustRightInd w:val="0"/>
        <w:spacing w:before="130" w:line="580" w:lineRule="exact"/>
        <w:ind w:firstLine="672" w:firstLineChars="210"/>
        <w:rPr>
          <w:rFonts w:hint="default" w:ascii="Times New Roman" w:hAnsi="Times New Roman" w:eastAsia="仿宋_GB2312" w:cs="仿宋_GB2312"/>
          <w:color w:val="000000"/>
          <w:sz w:val="32"/>
          <w:lang w:val="en-US" w:eastAsia="zh-CN"/>
        </w:rPr>
      </w:pPr>
    </w:p>
    <w:p>
      <w:pPr>
        <w:pStyle w:val="3"/>
        <w:ind w:right="440"/>
        <w:jc w:val="center"/>
        <w:rPr>
          <w:rStyle w:val="26"/>
          <w:rFonts w:ascii="黑体" w:hAnsi="黑体" w:eastAsia="黑体"/>
          <w:b w:val="0"/>
          <w:bCs/>
        </w:rPr>
      </w:pPr>
      <w:r>
        <w:rPr>
          <w:rFonts w:hint="eastAsia" w:ascii="黑体" w:hAnsi="黑体" w:eastAsia="黑体"/>
          <w:b w:val="0"/>
        </w:rPr>
        <w:t>第二部分 2021年度</w:t>
      </w:r>
      <w:r>
        <w:rPr>
          <w:rStyle w:val="26"/>
          <w:rFonts w:hint="eastAsia" w:ascii="黑体" w:hAnsi="黑体" w:eastAsia="黑体"/>
          <w:b w:val="0"/>
          <w:bCs/>
        </w:rPr>
        <w:t>单位决算情况说明</w:t>
      </w:r>
      <w:bookmarkEnd w:id="16"/>
      <w:bookmarkEnd w:id="17"/>
    </w:p>
    <w:p/>
    <w:p>
      <w:pPr>
        <w:pStyle w:val="25"/>
        <w:numPr>
          <w:ilvl w:val="0"/>
          <w:numId w:val="2"/>
        </w:numPr>
        <w:spacing w:line="600" w:lineRule="exact"/>
        <w:ind w:firstLineChars="0"/>
        <w:outlineLvl w:val="1"/>
        <w:rPr>
          <w:rStyle w:val="27"/>
          <w:rFonts w:ascii="黑体" w:hAnsi="黑体" w:eastAsia="黑体"/>
          <w:b w:val="0"/>
        </w:rPr>
      </w:pPr>
      <w:bookmarkStart w:id="18" w:name="_Toc15396603"/>
      <w:bookmarkStart w:id="19" w:name="_Toc15377205"/>
      <w:r>
        <w:rPr>
          <w:rFonts w:hint="eastAsia" w:ascii="黑体" w:hAnsi="黑体" w:eastAsia="黑体"/>
          <w:sz w:val="32"/>
          <w:szCs w:val="32"/>
        </w:rPr>
        <w:t>收</w:t>
      </w:r>
      <w:r>
        <w:rPr>
          <w:rStyle w:val="27"/>
          <w:rFonts w:hint="eastAsia" w:ascii="黑体" w:hAnsi="黑体" w:eastAsia="黑体"/>
          <w:b w:val="0"/>
        </w:rPr>
        <w:t>入支出决算总体情况说明</w:t>
      </w:r>
      <w:bookmarkEnd w:id="18"/>
      <w:bookmarkEnd w:id="19"/>
    </w:p>
    <w:p>
      <w:pPr>
        <w:spacing w:line="600" w:lineRule="exact"/>
        <w:ind w:firstLine="640" w:firstLineChars="200"/>
        <w:rPr>
          <w:rFonts w:hint="eastAsia" w:ascii="仿宋" w:hAnsi="仿宋" w:eastAsia="仿宋"/>
          <w:sz w:val="32"/>
          <w:szCs w:val="32"/>
        </w:rPr>
      </w:pPr>
      <w:r>
        <w:rPr>
          <w:rFonts w:hint="eastAsia" w:ascii="仿宋" w:hAnsi="仿宋" w:eastAsia="仿宋"/>
          <w:sz w:val="32"/>
          <w:szCs w:val="32"/>
        </w:rPr>
        <w:t>2021年度收、支总计</w:t>
      </w:r>
      <w:r>
        <w:rPr>
          <w:rFonts w:hint="eastAsia" w:ascii="仿宋" w:hAnsi="仿宋" w:eastAsia="仿宋"/>
          <w:sz w:val="32"/>
          <w:szCs w:val="32"/>
          <w:lang w:val="en-US" w:eastAsia="zh-CN"/>
        </w:rPr>
        <w:t>584.18</w:t>
      </w:r>
      <w:r>
        <w:rPr>
          <w:rFonts w:hint="eastAsia" w:ascii="仿宋" w:hAnsi="仿宋" w:eastAsia="仿宋"/>
          <w:sz w:val="32"/>
          <w:szCs w:val="32"/>
        </w:rPr>
        <w:t>万元。与2020年相比，收、支总计各增加</w:t>
      </w:r>
      <w:r>
        <w:rPr>
          <w:rFonts w:hint="eastAsia" w:ascii="仿宋" w:hAnsi="仿宋" w:eastAsia="仿宋"/>
          <w:sz w:val="32"/>
          <w:szCs w:val="32"/>
          <w:lang w:val="en-US" w:eastAsia="zh-CN"/>
        </w:rPr>
        <w:t>128.58</w:t>
      </w:r>
      <w:r>
        <w:rPr>
          <w:rFonts w:hint="eastAsia" w:ascii="仿宋" w:hAnsi="仿宋" w:eastAsia="仿宋"/>
          <w:sz w:val="32"/>
          <w:szCs w:val="32"/>
        </w:rPr>
        <w:t>万元，增长</w:t>
      </w:r>
      <w:r>
        <w:rPr>
          <w:rFonts w:hint="eastAsia" w:ascii="仿宋" w:hAnsi="仿宋" w:eastAsia="仿宋"/>
          <w:sz w:val="32"/>
          <w:szCs w:val="32"/>
          <w:lang w:val="en-US" w:eastAsia="zh-CN"/>
        </w:rPr>
        <w:t>78.64</w:t>
      </w:r>
      <w:r>
        <w:rPr>
          <w:rFonts w:ascii="仿宋" w:hAnsi="仿宋" w:eastAsia="仿宋"/>
          <w:sz w:val="32"/>
          <w:szCs w:val="32"/>
        </w:rPr>
        <w:t>%</w:t>
      </w:r>
      <w:r>
        <w:rPr>
          <w:rFonts w:hint="eastAsia" w:ascii="仿宋" w:hAnsi="仿宋" w:eastAsia="仿宋"/>
          <w:sz w:val="32"/>
          <w:szCs w:val="32"/>
        </w:rPr>
        <w:t>。主要变动原因是</w:t>
      </w:r>
      <w:r>
        <w:rPr>
          <w:rStyle w:val="16"/>
          <w:rFonts w:hint="eastAsia" w:ascii="仿宋_GB2312" w:hAnsi="仿宋_GB2312" w:eastAsia="仿宋_GB2312" w:cs="仿宋_GB2312"/>
          <w:color w:val="auto"/>
          <w:sz w:val="32"/>
          <w:szCs w:val="32"/>
          <w:lang w:val="en-US" w:eastAsia="zh-CN"/>
        </w:rPr>
        <w:t>我园2020年3月开始财务独立核算，且2021年</w:t>
      </w:r>
      <w:r>
        <w:rPr>
          <w:rFonts w:hint="eastAsia" w:ascii="仿宋" w:hAnsi="仿宋" w:eastAsia="仿宋"/>
          <w:sz w:val="32"/>
          <w:szCs w:val="32"/>
        </w:rPr>
        <w:t>增加了合作办园经费收入支出及</w:t>
      </w:r>
      <w:r>
        <w:rPr>
          <w:rFonts w:hint="eastAsia" w:ascii="仿宋" w:hAnsi="仿宋" w:eastAsia="仿宋"/>
          <w:sz w:val="32"/>
          <w:szCs w:val="32"/>
          <w:lang w:val="en-US" w:eastAsia="zh-CN"/>
        </w:rPr>
        <w:t>罗汉分园</w:t>
      </w:r>
      <w:r>
        <w:rPr>
          <w:rFonts w:hint="eastAsia" w:ascii="仿宋" w:hAnsi="仿宋" w:eastAsia="仿宋"/>
          <w:sz w:val="32"/>
          <w:szCs w:val="32"/>
        </w:rPr>
        <w:t>新增加一个班级，聘用人员增加</w:t>
      </w:r>
      <w:r>
        <w:rPr>
          <w:rFonts w:hint="eastAsia" w:ascii="仿宋" w:hAnsi="仿宋" w:eastAsia="仿宋"/>
          <w:sz w:val="32"/>
          <w:szCs w:val="32"/>
          <w:lang w:eastAsia="zh-CN"/>
        </w:rPr>
        <w:t>、</w:t>
      </w:r>
      <w:r>
        <w:rPr>
          <w:rFonts w:hint="eastAsia" w:ascii="仿宋" w:hAnsi="仿宋" w:eastAsia="仿宋"/>
          <w:sz w:val="32"/>
          <w:szCs w:val="32"/>
        </w:rPr>
        <w:t>日常办公经费增加</w:t>
      </w:r>
      <w:r>
        <w:rPr>
          <w:rFonts w:hint="eastAsia" w:ascii="仿宋" w:hAnsi="仿宋" w:eastAsia="仿宋"/>
          <w:sz w:val="32"/>
          <w:szCs w:val="32"/>
          <w:lang w:val="en-US" w:eastAsia="zh-CN"/>
        </w:rPr>
        <w:t>以及新增公招老师</w:t>
      </w:r>
      <w:r>
        <w:rPr>
          <w:rFonts w:hint="eastAsia" w:ascii="仿宋" w:hAnsi="仿宋" w:eastAsia="仿宋"/>
          <w:sz w:val="32"/>
          <w:szCs w:val="32"/>
        </w:rPr>
        <w:t>。</w:t>
      </w:r>
    </w:p>
    <w:p>
      <w:pPr>
        <w:pStyle w:val="2"/>
      </w:pPr>
      <w:r>
        <w:drawing>
          <wp:inline distT="0" distB="0" distL="114300" distR="114300">
            <wp:extent cx="5273040" cy="3247390"/>
            <wp:effectExtent l="0" t="0" r="3810" b="101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5273040" cy="3247390"/>
                    </a:xfrm>
                    <a:prstGeom prst="rect">
                      <a:avLst/>
                    </a:prstGeom>
                    <a:noFill/>
                    <a:ln>
                      <a:noFill/>
                    </a:ln>
                  </pic:spPr>
                </pic:pic>
              </a:graphicData>
            </a:graphic>
          </wp:inline>
        </w:drawing>
      </w:r>
    </w:p>
    <w:p>
      <w:pPr>
        <w:spacing w:line="600" w:lineRule="exact"/>
        <w:ind w:firstLine="640" w:firstLineChars="200"/>
        <w:rPr>
          <w:rFonts w:ascii="仿宋_GB2312" w:eastAsia="仿宋_GB2312"/>
          <w:sz w:val="32"/>
          <w:szCs w:val="32"/>
        </w:rPr>
      </w:pPr>
      <w:r>
        <w:rPr>
          <w:rFonts w:hint="eastAsia" w:ascii="仿宋" w:hAnsi="仿宋" w:eastAsia="仿宋"/>
          <w:sz w:val="32"/>
          <w:szCs w:val="32"/>
        </w:rPr>
        <w:t>（图</w:t>
      </w:r>
      <w:r>
        <w:rPr>
          <w:rFonts w:ascii="仿宋" w:hAnsi="仿宋" w:eastAsia="仿宋"/>
          <w:sz w:val="32"/>
          <w:szCs w:val="32"/>
        </w:rPr>
        <w:t>1</w:t>
      </w:r>
      <w:r>
        <w:rPr>
          <w:rFonts w:hint="eastAsia" w:ascii="仿宋" w:hAnsi="仿宋" w:eastAsia="仿宋"/>
          <w:sz w:val="32"/>
          <w:szCs w:val="32"/>
        </w:rPr>
        <w:t>：收、支决算总计变动情况图）</w:t>
      </w:r>
    </w:p>
    <w:p>
      <w:pPr>
        <w:pStyle w:val="25"/>
        <w:numPr>
          <w:ilvl w:val="0"/>
          <w:numId w:val="2"/>
        </w:numPr>
        <w:spacing w:line="600" w:lineRule="exact"/>
        <w:ind w:firstLineChars="0"/>
        <w:outlineLvl w:val="1"/>
        <w:rPr>
          <w:rStyle w:val="27"/>
          <w:rFonts w:ascii="黑体" w:hAnsi="黑体" w:eastAsia="黑体"/>
          <w:b w:val="0"/>
        </w:rPr>
      </w:pPr>
      <w:bookmarkStart w:id="20" w:name="_Toc15377206"/>
      <w:bookmarkStart w:id="21" w:name="_Toc15396604"/>
      <w:r>
        <w:rPr>
          <w:rFonts w:hint="eastAsia" w:ascii="黑体" w:hAnsi="黑体" w:eastAsia="黑体"/>
          <w:sz w:val="32"/>
          <w:szCs w:val="32"/>
        </w:rPr>
        <w:t>收</w:t>
      </w:r>
      <w:r>
        <w:rPr>
          <w:rStyle w:val="27"/>
          <w:rFonts w:hint="eastAsia" w:ascii="黑体" w:hAnsi="黑体" w:eastAsia="黑体"/>
          <w:b w:val="0"/>
        </w:rPr>
        <w:t>入决算情况说明</w:t>
      </w:r>
      <w:bookmarkEnd w:id="20"/>
      <w:bookmarkEnd w:id="21"/>
    </w:p>
    <w:p>
      <w:pPr>
        <w:spacing w:line="600" w:lineRule="exact"/>
        <w:ind w:firstLine="640" w:firstLineChars="200"/>
        <w:outlineLvl w:val="1"/>
        <w:rPr>
          <w:rFonts w:hint="eastAsia" w:ascii="仿宋" w:hAnsi="仿宋" w:eastAsia="仿宋"/>
          <w:sz w:val="32"/>
          <w:szCs w:val="32"/>
          <w:lang w:eastAsia="zh-CN"/>
        </w:rPr>
      </w:pPr>
      <w:r>
        <w:rPr>
          <w:rFonts w:ascii="仿宋" w:hAnsi="仿宋" w:eastAsia="仿宋"/>
          <w:sz w:val="32"/>
          <w:szCs w:val="32"/>
        </w:rPr>
        <w:t>20</w:t>
      </w:r>
      <w:r>
        <w:rPr>
          <w:rFonts w:hint="eastAsia" w:ascii="仿宋" w:hAnsi="仿宋" w:eastAsia="仿宋"/>
          <w:sz w:val="32"/>
          <w:szCs w:val="32"/>
        </w:rPr>
        <w:t>21年本年收入合计</w:t>
      </w:r>
      <w:r>
        <w:rPr>
          <w:rFonts w:hint="eastAsia" w:ascii="仿宋" w:hAnsi="仿宋" w:eastAsia="仿宋"/>
          <w:sz w:val="32"/>
          <w:szCs w:val="32"/>
          <w:lang w:val="en-US" w:eastAsia="zh-CN"/>
        </w:rPr>
        <w:t>292.09</w:t>
      </w:r>
      <w:r>
        <w:rPr>
          <w:rFonts w:hint="eastAsia" w:ascii="仿宋" w:hAnsi="仿宋" w:eastAsia="仿宋"/>
          <w:sz w:val="32"/>
          <w:szCs w:val="32"/>
        </w:rPr>
        <w:t>万元，其中：一般公共预算财政拨款收入</w:t>
      </w:r>
      <w:r>
        <w:rPr>
          <w:rFonts w:hint="eastAsia" w:ascii="仿宋" w:hAnsi="仿宋" w:eastAsia="仿宋"/>
          <w:sz w:val="32"/>
          <w:szCs w:val="32"/>
          <w:lang w:val="en-US" w:eastAsia="zh-CN"/>
        </w:rPr>
        <w:t>292.09</w:t>
      </w:r>
      <w:r>
        <w:rPr>
          <w:rFonts w:hint="eastAsia" w:ascii="仿宋" w:hAnsi="仿宋" w:eastAsia="仿宋"/>
          <w:sz w:val="32"/>
          <w:szCs w:val="32"/>
        </w:rPr>
        <w:t>万元，占</w:t>
      </w:r>
      <w:r>
        <w:rPr>
          <w:rFonts w:hint="eastAsia" w:ascii="仿宋" w:hAnsi="仿宋" w:eastAsia="仿宋"/>
          <w:sz w:val="32"/>
          <w:szCs w:val="32"/>
          <w:lang w:val="en-US" w:eastAsia="zh-CN"/>
        </w:rPr>
        <w:t>100</w:t>
      </w:r>
      <w:r>
        <w:rPr>
          <w:rFonts w:ascii="仿宋" w:hAnsi="仿宋" w:eastAsia="仿宋"/>
          <w:sz w:val="32"/>
          <w:szCs w:val="32"/>
        </w:rPr>
        <w:t>%</w:t>
      </w:r>
      <w:r>
        <w:rPr>
          <w:rFonts w:hint="eastAsia" w:ascii="仿宋" w:hAnsi="仿宋" w:eastAsia="仿宋"/>
          <w:sz w:val="32"/>
          <w:szCs w:val="32"/>
          <w:lang w:eastAsia="zh-CN"/>
        </w:rPr>
        <w:t>。</w:t>
      </w:r>
    </w:p>
    <w:p>
      <w:pPr>
        <w:pStyle w:val="2"/>
      </w:pPr>
      <w:r>
        <w:drawing>
          <wp:inline distT="0" distB="0" distL="114300" distR="114300">
            <wp:extent cx="5271135" cy="3328035"/>
            <wp:effectExtent l="0" t="0" r="571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5271135" cy="3328035"/>
                    </a:xfrm>
                    <a:prstGeom prst="rect">
                      <a:avLst/>
                    </a:prstGeom>
                    <a:noFill/>
                    <a:ln>
                      <a:noFill/>
                    </a:ln>
                  </pic:spPr>
                </pic:pic>
              </a:graphicData>
            </a:graphic>
          </wp:inline>
        </w:drawing>
      </w:r>
    </w:p>
    <w:p>
      <w:pPr>
        <w:spacing w:line="600" w:lineRule="exact"/>
        <w:ind w:firstLine="640" w:firstLineChars="200"/>
        <w:rPr>
          <w:rFonts w:ascii="仿宋_GB2312" w:eastAsia="仿宋_GB2312"/>
          <w:sz w:val="32"/>
          <w:szCs w:val="32"/>
        </w:rPr>
      </w:pPr>
      <w:r>
        <w:rPr>
          <w:rFonts w:hint="eastAsia" w:ascii="仿宋" w:hAnsi="仿宋" w:eastAsia="仿宋"/>
          <w:sz w:val="32"/>
          <w:szCs w:val="32"/>
        </w:rPr>
        <w:t>（图2：收入决算结构图）</w:t>
      </w:r>
    </w:p>
    <w:p>
      <w:pPr>
        <w:pStyle w:val="25"/>
        <w:numPr>
          <w:ilvl w:val="0"/>
          <w:numId w:val="2"/>
        </w:numPr>
        <w:spacing w:line="600" w:lineRule="exact"/>
        <w:ind w:firstLineChars="0"/>
        <w:outlineLvl w:val="1"/>
        <w:rPr>
          <w:rStyle w:val="27"/>
          <w:rFonts w:ascii="黑体" w:hAnsi="黑体" w:eastAsia="黑体"/>
          <w:b w:val="0"/>
        </w:rPr>
      </w:pPr>
      <w:bookmarkStart w:id="22" w:name="_Toc15377207"/>
      <w:bookmarkStart w:id="23" w:name="_Toc15396605"/>
      <w:r>
        <w:rPr>
          <w:rFonts w:hint="eastAsia" w:ascii="黑体" w:hAnsi="黑体" w:eastAsia="黑体"/>
          <w:sz w:val="32"/>
          <w:szCs w:val="32"/>
        </w:rPr>
        <w:t>支</w:t>
      </w:r>
      <w:r>
        <w:rPr>
          <w:rStyle w:val="27"/>
          <w:rFonts w:hint="eastAsia" w:ascii="黑体" w:hAnsi="黑体" w:eastAsia="黑体"/>
          <w:b w:val="0"/>
        </w:rPr>
        <w:t>出决算情况说明</w:t>
      </w:r>
      <w:bookmarkEnd w:id="22"/>
      <w:bookmarkEnd w:id="23"/>
    </w:p>
    <w:p>
      <w:pPr>
        <w:spacing w:line="600" w:lineRule="exact"/>
        <w:ind w:firstLine="640" w:firstLineChars="200"/>
        <w:outlineLvl w:val="1"/>
        <w:rPr>
          <w:rFonts w:ascii="仿宋" w:hAnsi="仿宋" w:eastAsia="仿宋"/>
          <w:sz w:val="32"/>
          <w:szCs w:val="32"/>
          <w:shd w:val="pct10" w:color="auto" w:fill="FFFFFF"/>
        </w:rPr>
      </w:pPr>
      <w:r>
        <w:rPr>
          <w:rFonts w:ascii="仿宋" w:hAnsi="仿宋" w:eastAsia="仿宋"/>
          <w:sz w:val="32"/>
          <w:szCs w:val="32"/>
        </w:rPr>
        <w:t>20</w:t>
      </w:r>
      <w:r>
        <w:rPr>
          <w:rFonts w:hint="eastAsia" w:ascii="仿宋" w:hAnsi="仿宋" w:eastAsia="仿宋"/>
          <w:sz w:val="32"/>
          <w:szCs w:val="32"/>
        </w:rPr>
        <w:t>21年本年支出合计</w:t>
      </w:r>
      <w:r>
        <w:rPr>
          <w:rFonts w:hint="eastAsia" w:ascii="仿宋" w:hAnsi="仿宋" w:eastAsia="仿宋"/>
          <w:sz w:val="32"/>
          <w:szCs w:val="32"/>
          <w:lang w:val="en-US" w:eastAsia="zh-CN"/>
        </w:rPr>
        <w:t>292.09</w:t>
      </w:r>
      <w:r>
        <w:rPr>
          <w:rFonts w:hint="eastAsia" w:ascii="仿宋" w:hAnsi="仿宋" w:eastAsia="仿宋"/>
          <w:sz w:val="32"/>
          <w:szCs w:val="32"/>
        </w:rPr>
        <w:t>万元，其中：基本支出</w:t>
      </w:r>
      <w:r>
        <w:rPr>
          <w:rFonts w:hint="eastAsia" w:ascii="仿宋" w:hAnsi="仿宋" w:eastAsia="仿宋"/>
          <w:sz w:val="32"/>
          <w:szCs w:val="32"/>
          <w:lang w:val="en-US" w:eastAsia="zh-CN"/>
        </w:rPr>
        <w:t>112.24</w:t>
      </w:r>
      <w:r>
        <w:rPr>
          <w:rFonts w:hint="eastAsia" w:ascii="仿宋" w:hAnsi="仿宋" w:eastAsia="仿宋"/>
          <w:sz w:val="32"/>
          <w:szCs w:val="32"/>
        </w:rPr>
        <w:t>万元，占</w:t>
      </w:r>
      <w:r>
        <w:rPr>
          <w:rFonts w:hint="eastAsia" w:ascii="仿宋" w:hAnsi="仿宋" w:eastAsia="仿宋"/>
          <w:sz w:val="32"/>
          <w:szCs w:val="32"/>
          <w:lang w:val="en-US" w:eastAsia="zh-CN"/>
        </w:rPr>
        <w:t>38.43</w:t>
      </w:r>
      <w:r>
        <w:rPr>
          <w:rFonts w:ascii="仿宋" w:hAnsi="仿宋" w:eastAsia="仿宋"/>
          <w:sz w:val="32"/>
          <w:szCs w:val="32"/>
        </w:rPr>
        <w:t>%</w:t>
      </w:r>
      <w:r>
        <w:rPr>
          <w:rFonts w:hint="eastAsia" w:ascii="仿宋" w:hAnsi="仿宋" w:eastAsia="仿宋"/>
          <w:sz w:val="32"/>
          <w:szCs w:val="32"/>
        </w:rPr>
        <w:t>；项目支出</w:t>
      </w:r>
      <w:r>
        <w:rPr>
          <w:rFonts w:hint="eastAsia" w:ascii="仿宋" w:hAnsi="仿宋" w:eastAsia="仿宋"/>
          <w:sz w:val="32"/>
          <w:szCs w:val="32"/>
          <w:lang w:val="en-US" w:eastAsia="zh-CN"/>
        </w:rPr>
        <w:t>179.85</w:t>
      </w:r>
      <w:r>
        <w:rPr>
          <w:rFonts w:hint="eastAsia" w:ascii="仿宋" w:hAnsi="仿宋" w:eastAsia="仿宋"/>
          <w:sz w:val="32"/>
          <w:szCs w:val="32"/>
        </w:rPr>
        <w:t>万元，占</w:t>
      </w:r>
      <w:r>
        <w:rPr>
          <w:rFonts w:hint="eastAsia" w:ascii="仿宋" w:hAnsi="仿宋" w:eastAsia="仿宋"/>
          <w:sz w:val="32"/>
          <w:szCs w:val="32"/>
          <w:lang w:val="en-US" w:eastAsia="zh-CN"/>
        </w:rPr>
        <w:t>61.57</w:t>
      </w:r>
      <w:r>
        <w:rPr>
          <w:rFonts w:ascii="仿宋" w:hAnsi="仿宋" w:eastAsia="仿宋"/>
          <w:sz w:val="32"/>
          <w:szCs w:val="32"/>
        </w:rPr>
        <w:t>%</w:t>
      </w:r>
      <w:r>
        <w:rPr>
          <w:rFonts w:hint="eastAsia" w:ascii="仿宋" w:hAnsi="仿宋" w:eastAsia="仿宋"/>
          <w:sz w:val="32"/>
          <w:szCs w:val="32"/>
          <w:lang w:eastAsia="zh-CN"/>
        </w:rPr>
        <w:t>。</w:t>
      </w:r>
    </w:p>
    <w:p>
      <w:pPr>
        <w:pStyle w:val="2"/>
        <w:rPr>
          <w:b/>
          <w:bCs/>
        </w:rPr>
      </w:pPr>
      <w:r>
        <w:drawing>
          <wp:inline distT="0" distB="0" distL="114300" distR="114300">
            <wp:extent cx="5271770" cy="3211195"/>
            <wp:effectExtent l="0" t="0" r="508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
                    <a:stretch>
                      <a:fillRect/>
                    </a:stretch>
                  </pic:blipFill>
                  <pic:spPr>
                    <a:xfrm>
                      <a:off x="0" y="0"/>
                      <a:ext cx="5271770" cy="3211195"/>
                    </a:xfrm>
                    <a:prstGeom prst="rect">
                      <a:avLst/>
                    </a:prstGeom>
                    <a:noFill/>
                    <a:ln>
                      <a:noFill/>
                    </a:ln>
                  </pic:spPr>
                </pic:pic>
              </a:graphicData>
            </a:graphic>
          </wp:inline>
        </w:drawing>
      </w:r>
    </w:p>
    <w:p>
      <w:pPr>
        <w:spacing w:line="600" w:lineRule="exact"/>
        <w:ind w:firstLine="640" w:firstLineChars="200"/>
        <w:rPr>
          <w:rFonts w:ascii="仿宋_GB2312" w:eastAsia="仿宋_GB2312"/>
          <w:sz w:val="32"/>
          <w:szCs w:val="32"/>
        </w:rPr>
      </w:pPr>
      <w:r>
        <w:rPr>
          <w:rFonts w:hint="eastAsia" w:ascii="仿宋" w:hAnsi="仿宋" w:eastAsia="仿宋"/>
          <w:sz w:val="32"/>
          <w:szCs w:val="32"/>
        </w:rPr>
        <w:t>（图3：支出决算结构图）</w:t>
      </w:r>
    </w:p>
    <w:p>
      <w:pPr>
        <w:spacing w:line="600" w:lineRule="exact"/>
        <w:ind w:firstLine="640" w:firstLineChars="200"/>
        <w:outlineLvl w:val="1"/>
        <w:rPr>
          <w:rStyle w:val="27"/>
          <w:rFonts w:ascii="黑体" w:hAnsi="黑体" w:eastAsia="黑体"/>
          <w:b w:val="0"/>
        </w:rPr>
      </w:pPr>
      <w:bookmarkStart w:id="24" w:name="_Toc15377208"/>
      <w:bookmarkStart w:id="25" w:name="_Toc15396606"/>
      <w:r>
        <w:rPr>
          <w:rFonts w:hint="eastAsia" w:ascii="黑体" w:hAnsi="黑体" w:eastAsia="黑体"/>
          <w:sz w:val="32"/>
          <w:szCs w:val="32"/>
        </w:rPr>
        <w:t>四、财</w:t>
      </w:r>
      <w:r>
        <w:rPr>
          <w:rStyle w:val="27"/>
          <w:rFonts w:hint="eastAsia" w:ascii="黑体" w:hAnsi="黑体" w:eastAsia="黑体"/>
          <w:b w:val="0"/>
        </w:rPr>
        <w:t>政拨款收入支出决算总体情况说明</w:t>
      </w:r>
      <w:bookmarkEnd w:id="24"/>
      <w:bookmarkEnd w:id="25"/>
    </w:p>
    <w:p>
      <w:pPr>
        <w:spacing w:line="600" w:lineRule="exact"/>
        <w:ind w:firstLine="640" w:firstLineChars="200"/>
        <w:rPr>
          <w:rFonts w:ascii="仿宋" w:hAnsi="仿宋" w:eastAsia="仿宋"/>
          <w:sz w:val="32"/>
          <w:szCs w:val="32"/>
        </w:rPr>
      </w:pPr>
      <w:r>
        <w:rPr>
          <w:rFonts w:ascii="仿宋" w:hAnsi="仿宋" w:eastAsia="仿宋"/>
          <w:sz w:val="32"/>
          <w:szCs w:val="32"/>
        </w:rPr>
        <w:t>20</w:t>
      </w:r>
      <w:r>
        <w:rPr>
          <w:rFonts w:hint="eastAsia" w:ascii="仿宋" w:hAnsi="仿宋" w:eastAsia="仿宋"/>
          <w:sz w:val="32"/>
          <w:szCs w:val="32"/>
        </w:rPr>
        <w:t>21年财政拨款收、支总计</w:t>
      </w:r>
      <w:r>
        <w:rPr>
          <w:rFonts w:hint="eastAsia" w:ascii="仿宋" w:hAnsi="仿宋" w:eastAsia="仿宋"/>
          <w:sz w:val="32"/>
          <w:szCs w:val="32"/>
          <w:lang w:val="en-US" w:eastAsia="zh-CN"/>
        </w:rPr>
        <w:t>584.18</w:t>
      </w:r>
      <w:r>
        <w:rPr>
          <w:rFonts w:hint="eastAsia" w:ascii="仿宋" w:hAnsi="仿宋" w:eastAsia="仿宋"/>
          <w:sz w:val="32"/>
          <w:szCs w:val="32"/>
        </w:rPr>
        <w:t>万元。与</w:t>
      </w:r>
      <w:r>
        <w:rPr>
          <w:rFonts w:ascii="仿宋" w:hAnsi="仿宋" w:eastAsia="仿宋"/>
          <w:sz w:val="32"/>
          <w:szCs w:val="32"/>
        </w:rPr>
        <w:t>20</w:t>
      </w:r>
      <w:r>
        <w:rPr>
          <w:rFonts w:hint="eastAsia" w:ascii="仿宋" w:hAnsi="仿宋" w:eastAsia="仿宋"/>
          <w:sz w:val="32"/>
          <w:szCs w:val="32"/>
        </w:rPr>
        <w:t>20年相比，财政拨款收、支总计各增加</w:t>
      </w:r>
      <w:r>
        <w:rPr>
          <w:rFonts w:hint="eastAsia" w:ascii="仿宋" w:hAnsi="仿宋" w:eastAsia="仿宋"/>
          <w:sz w:val="32"/>
          <w:szCs w:val="32"/>
          <w:lang w:val="en-US" w:eastAsia="zh-CN"/>
        </w:rPr>
        <w:t>128.58</w:t>
      </w:r>
      <w:r>
        <w:rPr>
          <w:rFonts w:hint="eastAsia" w:ascii="仿宋" w:hAnsi="仿宋" w:eastAsia="仿宋"/>
          <w:sz w:val="32"/>
          <w:szCs w:val="32"/>
        </w:rPr>
        <w:t>万元，增长</w:t>
      </w:r>
      <w:r>
        <w:rPr>
          <w:rFonts w:hint="eastAsia" w:ascii="仿宋" w:hAnsi="仿宋" w:eastAsia="仿宋"/>
          <w:sz w:val="32"/>
          <w:szCs w:val="32"/>
          <w:lang w:val="en-US" w:eastAsia="zh-CN"/>
        </w:rPr>
        <w:t>78.64</w:t>
      </w:r>
      <w:r>
        <w:rPr>
          <w:rFonts w:ascii="仿宋" w:hAnsi="仿宋" w:eastAsia="仿宋"/>
          <w:sz w:val="32"/>
          <w:szCs w:val="32"/>
        </w:rPr>
        <w:t>%</w:t>
      </w:r>
      <w:r>
        <w:rPr>
          <w:rFonts w:hint="eastAsia" w:ascii="仿宋" w:hAnsi="仿宋" w:eastAsia="仿宋"/>
          <w:sz w:val="32"/>
          <w:szCs w:val="32"/>
        </w:rPr>
        <w:t>。主要变动原因是</w:t>
      </w:r>
      <w:r>
        <w:rPr>
          <w:rStyle w:val="16"/>
          <w:rFonts w:hint="eastAsia" w:ascii="仿宋_GB2312" w:hAnsi="仿宋_GB2312" w:eastAsia="仿宋_GB2312" w:cs="仿宋_GB2312"/>
          <w:color w:val="auto"/>
          <w:sz w:val="32"/>
          <w:szCs w:val="32"/>
          <w:lang w:val="en-US" w:eastAsia="zh-CN"/>
        </w:rPr>
        <w:t>我园2020年3月开始财务独立核算，且2021年</w:t>
      </w:r>
      <w:r>
        <w:rPr>
          <w:rFonts w:hint="eastAsia" w:ascii="仿宋" w:hAnsi="仿宋" w:eastAsia="仿宋"/>
          <w:sz w:val="32"/>
          <w:szCs w:val="32"/>
        </w:rPr>
        <w:t>增加了合作办园经费收入支出及</w:t>
      </w:r>
      <w:r>
        <w:rPr>
          <w:rFonts w:hint="eastAsia" w:ascii="仿宋" w:hAnsi="仿宋" w:eastAsia="仿宋"/>
          <w:sz w:val="32"/>
          <w:szCs w:val="32"/>
          <w:lang w:val="en-US" w:eastAsia="zh-CN"/>
        </w:rPr>
        <w:t>罗汉分园</w:t>
      </w:r>
      <w:r>
        <w:rPr>
          <w:rFonts w:hint="eastAsia" w:ascii="仿宋" w:hAnsi="仿宋" w:eastAsia="仿宋"/>
          <w:sz w:val="32"/>
          <w:szCs w:val="32"/>
        </w:rPr>
        <w:t>新增加一个班级，聘用人员增加</w:t>
      </w:r>
      <w:r>
        <w:rPr>
          <w:rFonts w:hint="eastAsia" w:ascii="仿宋" w:hAnsi="仿宋" w:eastAsia="仿宋"/>
          <w:sz w:val="32"/>
          <w:szCs w:val="32"/>
          <w:lang w:eastAsia="zh-CN"/>
        </w:rPr>
        <w:t>、</w:t>
      </w:r>
      <w:r>
        <w:rPr>
          <w:rFonts w:hint="eastAsia" w:ascii="仿宋" w:hAnsi="仿宋" w:eastAsia="仿宋"/>
          <w:sz w:val="32"/>
          <w:szCs w:val="32"/>
        </w:rPr>
        <w:t>日常办公经费增加</w:t>
      </w:r>
      <w:r>
        <w:rPr>
          <w:rFonts w:hint="eastAsia" w:ascii="仿宋" w:hAnsi="仿宋" w:eastAsia="仿宋"/>
          <w:sz w:val="32"/>
          <w:szCs w:val="32"/>
          <w:lang w:val="en-US" w:eastAsia="zh-CN"/>
        </w:rPr>
        <w:t>以及新增公招老师</w:t>
      </w:r>
      <w:r>
        <w:rPr>
          <w:rFonts w:hint="eastAsia" w:ascii="仿宋" w:hAnsi="仿宋" w:eastAsia="仿宋"/>
          <w:sz w:val="32"/>
          <w:szCs w:val="32"/>
        </w:rPr>
        <w:t>。</w:t>
      </w:r>
    </w:p>
    <w:p>
      <w:pPr>
        <w:pStyle w:val="2"/>
      </w:pPr>
      <w:r>
        <w:drawing>
          <wp:inline distT="0" distB="0" distL="114300" distR="114300">
            <wp:extent cx="5271770" cy="3094355"/>
            <wp:effectExtent l="0" t="0" r="5080" b="1079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9"/>
                    <a:stretch>
                      <a:fillRect/>
                    </a:stretch>
                  </pic:blipFill>
                  <pic:spPr>
                    <a:xfrm>
                      <a:off x="0" y="0"/>
                      <a:ext cx="5271770" cy="3094355"/>
                    </a:xfrm>
                    <a:prstGeom prst="rect">
                      <a:avLst/>
                    </a:prstGeom>
                    <a:noFill/>
                    <a:ln>
                      <a:noFill/>
                    </a:ln>
                  </pic:spPr>
                </pic:pic>
              </a:graphicData>
            </a:graphic>
          </wp:inline>
        </w:drawing>
      </w:r>
    </w:p>
    <w:p>
      <w:pPr>
        <w:spacing w:line="600" w:lineRule="exact"/>
        <w:ind w:firstLine="640" w:firstLineChars="200"/>
        <w:rPr>
          <w:rFonts w:ascii="仿宋" w:hAnsi="仿宋" w:eastAsia="仿宋"/>
          <w:b/>
          <w:sz w:val="32"/>
          <w:szCs w:val="32"/>
        </w:rPr>
      </w:pPr>
      <w:r>
        <w:rPr>
          <w:rFonts w:hint="eastAsia" w:ascii="仿宋" w:hAnsi="仿宋" w:eastAsia="仿宋"/>
          <w:sz w:val="32"/>
          <w:szCs w:val="32"/>
        </w:rPr>
        <w:t>（图4：财政拨款收、支决算总计变动情况）</w:t>
      </w:r>
    </w:p>
    <w:p>
      <w:pPr>
        <w:spacing w:line="600" w:lineRule="exact"/>
        <w:ind w:firstLine="640" w:firstLineChars="200"/>
        <w:outlineLvl w:val="1"/>
        <w:rPr>
          <w:rStyle w:val="27"/>
          <w:rFonts w:ascii="黑体" w:hAnsi="黑体" w:eastAsia="黑体"/>
          <w:b w:val="0"/>
        </w:rPr>
      </w:pPr>
      <w:bookmarkStart w:id="26" w:name="_Toc15396607"/>
      <w:bookmarkStart w:id="27" w:name="_Toc15377209"/>
      <w:r>
        <w:rPr>
          <w:rFonts w:hint="eastAsia" w:ascii="黑体" w:hAnsi="黑体" w:eastAsia="黑体"/>
          <w:sz w:val="32"/>
          <w:szCs w:val="32"/>
        </w:rPr>
        <w:t>五、</w:t>
      </w:r>
      <w:r>
        <w:rPr>
          <w:rFonts w:hint="eastAsia" w:ascii="黑体" w:hAnsi="黑体" w:eastAsia="黑体"/>
          <w:b/>
          <w:sz w:val="32"/>
          <w:szCs w:val="32"/>
        </w:rPr>
        <w:t>一</w:t>
      </w:r>
      <w:r>
        <w:rPr>
          <w:rStyle w:val="27"/>
          <w:rFonts w:hint="eastAsia" w:ascii="黑体" w:hAnsi="黑体" w:eastAsia="黑体"/>
          <w:b w:val="0"/>
        </w:rPr>
        <w:t>般公共预算财政拨款支出决算情况说明</w:t>
      </w:r>
      <w:bookmarkEnd w:id="26"/>
      <w:bookmarkEnd w:id="27"/>
    </w:p>
    <w:p>
      <w:pPr>
        <w:spacing w:line="600" w:lineRule="exact"/>
        <w:ind w:firstLine="643" w:firstLineChars="200"/>
        <w:outlineLvl w:val="2"/>
        <w:rPr>
          <w:rFonts w:ascii="仿宋" w:hAnsi="仿宋" w:eastAsia="仿宋"/>
          <w:b/>
          <w:sz w:val="32"/>
          <w:szCs w:val="32"/>
        </w:rPr>
      </w:pPr>
      <w:bookmarkStart w:id="28" w:name="_Toc15377210"/>
      <w:r>
        <w:rPr>
          <w:rFonts w:hint="eastAsia" w:ascii="仿宋" w:hAnsi="仿宋" w:eastAsia="仿宋"/>
          <w:b/>
          <w:sz w:val="32"/>
          <w:szCs w:val="32"/>
        </w:rPr>
        <w:t>（一）一般公共预算财政拨款支出决算总体情况</w:t>
      </w:r>
      <w:bookmarkEnd w:id="28"/>
    </w:p>
    <w:p>
      <w:pPr>
        <w:spacing w:line="600" w:lineRule="exact"/>
        <w:ind w:firstLine="640" w:firstLineChars="200"/>
        <w:rPr>
          <w:rFonts w:ascii="仿宋" w:hAnsi="仿宋" w:eastAsia="仿宋"/>
          <w:sz w:val="32"/>
          <w:szCs w:val="32"/>
        </w:rPr>
      </w:pPr>
      <w:r>
        <w:rPr>
          <w:rFonts w:ascii="仿宋" w:hAnsi="仿宋" w:eastAsia="仿宋"/>
          <w:sz w:val="32"/>
          <w:szCs w:val="32"/>
        </w:rPr>
        <w:t>20</w:t>
      </w:r>
      <w:r>
        <w:rPr>
          <w:rFonts w:hint="eastAsia" w:ascii="仿宋" w:hAnsi="仿宋" w:eastAsia="仿宋"/>
          <w:sz w:val="32"/>
          <w:szCs w:val="32"/>
        </w:rPr>
        <w:t>21年一般公共预算财政拨款支出</w:t>
      </w:r>
      <w:r>
        <w:rPr>
          <w:rFonts w:hint="eastAsia" w:ascii="仿宋" w:hAnsi="仿宋" w:eastAsia="仿宋"/>
          <w:sz w:val="32"/>
          <w:szCs w:val="32"/>
          <w:lang w:val="en-US" w:eastAsia="zh-CN"/>
        </w:rPr>
        <w:t>292.09</w:t>
      </w:r>
      <w:r>
        <w:rPr>
          <w:rFonts w:hint="eastAsia" w:ascii="仿宋" w:hAnsi="仿宋" w:eastAsia="仿宋"/>
          <w:sz w:val="32"/>
          <w:szCs w:val="32"/>
        </w:rPr>
        <w:t>万元，占本年支出合计的</w:t>
      </w:r>
      <w:r>
        <w:rPr>
          <w:rFonts w:hint="eastAsia" w:ascii="仿宋" w:hAnsi="仿宋" w:eastAsia="仿宋"/>
          <w:sz w:val="32"/>
          <w:szCs w:val="32"/>
          <w:lang w:val="en-US" w:eastAsia="zh-CN"/>
        </w:rPr>
        <w:t>100</w:t>
      </w:r>
      <w:r>
        <w:rPr>
          <w:rFonts w:ascii="仿宋" w:hAnsi="仿宋" w:eastAsia="仿宋"/>
          <w:sz w:val="32"/>
          <w:szCs w:val="32"/>
        </w:rPr>
        <w:t>%</w:t>
      </w:r>
      <w:r>
        <w:rPr>
          <w:rFonts w:hint="eastAsia" w:ascii="仿宋" w:hAnsi="仿宋" w:eastAsia="仿宋"/>
          <w:sz w:val="32"/>
          <w:szCs w:val="32"/>
        </w:rPr>
        <w:t>。与</w:t>
      </w:r>
      <w:r>
        <w:rPr>
          <w:rFonts w:ascii="仿宋" w:hAnsi="仿宋" w:eastAsia="仿宋"/>
          <w:sz w:val="32"/>
          <w:szCs w:val="32"/>
        </w:rPr>
        <w:t>20</w:t>
      </w:r>
      <w:r>
        <w:rPr>
          <w:rFonts w:hint="eastAsia" w:ascii="仿宋" w:hAnsi="仿宋" w:eastAsia="仿宋"/>
          <w:sz w:val="32"/>
          <w:szCs w:val="32"/>
        </w:rPr>
        <w:t>20年相比，一般公共预算财政拨款支出增加</w:t>
      </w:r>
      <w:r>
        <w:rPr>
          <w:rFonts w:hint="eastAsia" w:ascii="仿宋" w:hAnsi="仿宋" w:eastAsia="仿宋"/>
          <w:sz w:val="32"/>
          <w:szCs w:val="32"/>
          <w:lang w:val="en-US" w:eastAsia="zh-CN"/>
        </w:rPr>
        <w:t>133.58</w:t>
      </w:r>
      <w:r>
        <w:rPr>
          <w:rFonts w:hint="eastAsia" w:ascii="仿宋" w:hAnsi="仿宋" w:eastAsia="仿宋"/>
          <w:sz w:val="32"/>
          <w:szCs w:val="32"/>
        </w:rPr>
        <w:t>万元，增长</w:t>
      </w:r>
      <w:r>
        <w:rPr>
          <w:rFonts w:hint="eastAsia" w:ascii="仿宋" w:hAnsi="仿宋" w:eastAsia="仿宋"/>
          <w:sz w:val="32"/>
          <w:szCs w:val="32"/>
          <w:lang w:val="en-US" w:eastAsia="zh-CN"/>
        </w:rPr>
        <w:t>84.27</w:t>
      </w:r>
      <w:r>
        <w:rPr>
          <w:rFonts w:ascii="仿宋" w:hAnsi="仿宋" w:eastAsia="仿宋"/>
          <w:sz w:val="32"/>
          <w:szCs w:val="32"/>
        </w:rPr>
        <w:t>%</w:t>
      </w:r>
      <w:r>
        <w:rPr>
          <w:rFonts w:hint="eastAsia" w:ascii="仿宋" w:hAnsi="仿宋" w:eastAsia="仿宋"/>
          <w:sz w:val="32"/>
          <w:szCs w:val="32"/>
        </w:rPr>
        <w:t>。主要变动原因是是</w:t>
      </w:r>
      <w:r>
        <w:rPr>
          <w:rStyle w:val="16"/>
          <w:rFonts w:hint="eastAsia" w:ascii="仿宋_GB2312" w:hAnsi="仿宋_GB2312" w:eastAsia="仿宋_GB2312" w:cs="仿宋_GB2312"/>
          <w:color w:val="auto"/>
          <w:sz w:val="32"/>
          <w:szCs w:val="32"/>
          <w:lang w:val="en-US" w:eastAsia="zh-CN"/>
        </w:rPr>
        <w:t>我园2020年3月开始财务独立核算，且2021年</w:t>
      </w:r>
      <w:r>
        <w:rPr>
          <w:rFonts w:hint="eastAsia" w:ascii="仿宋" w:hAnsi="仿宋" w:eastAsia="仿宋"/>
          <w:sz w:val="32"/>
          <w:szCs w:val="32"/>
        </w:rPr>
        <w:t>增加了合作办园经费收入支出及</w:t>
      </w:r>
      <w:r>
        <w:rPr>
          <w:rFonts w:hint="eastAsia" w:ascii="仿宋" w:hAnsi="仿宋" w:eastAsia="仿宋"/>
          <w:sz w:val="32"/>
          <w:szCs w:val="32"/>
          <w:lang w:val="en-US" w:eastAsia="zh-CN"/>
        </w:rPr>
        <w:t>罗汉分园</w:t>
      </w:r>
      <w:r>
        <w:rPr>
          <w:rFonts w:hint="eastAsia" w:ascii="仿宋" w:hAnsi="仿宋" w:eastAsia="仿宋"/>
          <w:sz w:val="32"/>
          <w:szCs w:val="32"/>
        </w:rPr>
        <w:t>新增加一个班级，聘用人员增加</w:t>
      </w:r>
      <w:r>
        <w:rPr>
          <w:rFonts w:hint="eastAsia" w:ascii="仿宋" w:hAnsi="仿宋" w:eastAsia="仿宋"/>
          <w:sz w:val="32"/>
          <w:szCs w:val="32"/>
          <w:lang w:eastAsia="zh-CN"/>
        </w:rPr>
        <w:t>、</w:t>
      </w:r>
      <w:r>
        <w:rPr>
          <w:rFonts w:hint="eastAsia" w:ascii="仿宋" w:hAnsi="仿宋" w:eastAsia="仿宋"/>
          <w:sz w:val="32"/>
          <w:szCs w:val="32"/>
        </w:rPr>
        <w:t>日常办公经费增加</w:t>
      </w:r>
      <w:r>
        <w:rPr>
          <w:rFonts w:hint="eastAsia" w:ascii="仿宋" w:hAnsi="仿宋" w:eastAsia="仿宋"/>
          <w:sz w:val="32"/>
          <w:szCs w:val="32"/>
          <w:lang w:val="en-US" w:eastAsia="zh-CN"/>
        </w:rPr>
        <w:t>以及新增公招老师</w:t>
      </w:r>
      <w:r>
        <w:rPr>
          <w:rFonts w:hint="eastAsia" w:ascii="仿宋" w:hAnsi="仿宋" w:eastAsia="仿宋"/>
          <w:sz w:val="32"/>
          <w:szCs w:val="32"/>
        </w:rPr>
        <w:t>。</w:t>
      </w:r>
    </w:p>
    <w:p>
      <w:pPr>
        <w:pStyle w:val="2"/>
      </w:pPr>
      <w:r>
        <w:drawing>
          <wp:inline distT="0" distB="0" distL="114300" distR="114300">
            <wp:extent cx="5271770" cy="3117215"/>
            <wp:effectExtent l="0" t="0" r="5080" b="698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
                    <a:stretch>
                      <a:fillRect/>
                    </a:stretch>
                  </pic:blipFill>
                  <pic:spPr>
                    <a:xfrm>
                      <a:off x="0" y="0"/>
                      <a:ext cx="5271770" cy="3117215"/>
                    </a:xfrm>
                    <a:prstGeom prst="rect">
                      <a:avLst/>
                    </a:prstGeom>
                    <a:noFill/>
                    <a:ln>
                      <a:noFill/>
                    </a:ln>
                  </pic:spPr>
                </pic:pic>
              </a:graphicData>
            </a:graphic>
          </wp:inline>
        </w:drawing>
      </w:r>
    </w:p>
    <w:p>
      <w:pPr>
        <w:spacing w:line="600" w:lineRule="exact"/>
        <w:ind w:firstLine="640" w:firstLineChars="200"/>
        <w:rPr>
          <w:rFonts w:ascii="仿宋" w:hAnsi="仿宋" w:eastAsia="仿宋"/>
          <w:sz w:val="32"/>
          <w:szCs w:val="32"/>
        </w:rPr>
      </w:pPr>
      <w:r>
        <w:rPr>
          <w:rFonts w:hint="eastAsia" w:ascii="仿宋" w:hAnsi="仿宋" w:eastAsia="仿宋"/>
          <w:sz w:val="32"/>
          <w:szCs w:val="32"/>
        </w:rPr>
        <w:t>（图5：一般公共预算财政拨款支出决算变动情况）</w:t>
      </w:r>
    </w:p>
    <w:p>
      <w:pPr>
        <w:spacing w:line="600" w:lineRule="exact"/>
        <w:ind w:firstLine="643" w:firstLineChars="200"/>
        <w:outlineLvl w:val="2"/>
        <w:rPr>
          <w:rFonts w:ascii="仿宋" w:hAnsi="仿宋" w:eastAsia="仿宋"/>
          <w:b/>
          <w:sz w:val="32"/>
          <w:szCs w:val="32"/>
        </w:rPr>
      </w:pPr>
      <w:bookmarkStart w:id="29" w:name="_Toc15377211"/>
      <w:r>
        <w:rPr>
          <w:rFonts w:hint="eastAsia" w:ascii="仿宋" w:hAnsi="仿宋" w:eastAsia="仿宋"/>
          <w:b/>
          <w:sz w:val="32"/>
          <w:szCs w:val="32"/>
        </w:rPr>
        <w:t>（二）一般公共预算财政拨款支出决算结构情况</w:t>
      </w:r>
      <w:bookmarkEnd w:id="29"/>
    </w:p>
    <w:p>
      <w:pPr>
        <w:spacing w:line="600" w:lineRule="exact"/>
        <w:ind w:firstLine="640"/>
        <w:rPr>
          <w:rFonts w:ascii="仿宋" w:hAnsi="仿宋" w:eastAsia="仿宋"/>
          <w:sz w:val="32"/>
          <w:szCs w:val="32"/>
        </w:rPr>
      </w:pPr>
      <w:r>
        <w:rPr>
          <w:rFonts w:ascii="仿宋" w:hAnsi="仿宋" w:eastAsia="仿宋"/>
          <w:sz w:val="32"/>
          <w:szCs w:val="32"/>
        </w:rPr>
        <w:t>20</w:t>
      </w:r>
      <w:r>
        <w:rPr>
          <w:rFonts w:hint="eastAsia" w:ascii="仿宋" w:hAnsi="仿宋" w:eastAsia="仿宋"/>
          <w:sz w:val="32"/>
          <w:szCs w:val="32"/>
        </w:rPr>
        <w:t>21年一般公共预算财政拨款支出</w:t>
      </w:r>
      <w:r>
        <w:rPr>
          <w:rFonts w:hint="eastAsia" w:ascii="仿宋" w:hAnsi="仿宋" w:eastAsia="仿宋"/>
          <w:sz w:val="32"/>
          <w:szCs w:val="32"/>
          <w:lang w:val="en-US" w:eastAsia="zh-CN"/>
        </w:rPr>
        <w:t>292.09</w:t>
      </w:r>
      <w:r>
        <w:rPr>
          <w:rFonts w:hint="eastAsia" w:ascii="仿宋" w:hAnsi="仿宋" w:eastAsia="仿宋"/>
          <w:sz w:val="32"/>
          <w:szCs w:val="32"/>
        </w:rPr>
        <w:t>万元，主要用于以下方面</w:t>
      </w:r>
      <w:r>
        <w:rPr>
          <w:rFonts w:ascii="仿宋" w:hAnsi="仿宋" w:eastAsia="仿宋"/>
          <w:sz w:val="32"/>
          <w:szCs w:val="32"/>
        </w:rPr>
        <w:t>:</w:t>
      </w:r>
      <w:r>
        <w:rPr>
          <w:rFonts w:hint="eastAsia" w:ascii="仿宋" w:hAnsi="仿宋" w:eastAsia="仿宋"/>
          <w:b/>
          <w:sz w:val="32"/>
          <w:szCs w:val="32"/>
        </w:rPr>
        <w:t>教育支出（类）</w:t>
      </w:r>
      <w:r>
        <w:rPr>
          <w:rFonts w:hint="eastAsia" w:ascii="仿宋" w:hAnsi="仿宋" w:eastAsia="仿宋"/>
          <w:sz w:val="32"/>
          <w:szCs w:val="32"/>
          <w:lang w:val="en-US" w:eastAsia="zh-CN"/>
        </w:rPr>
        <w:t>280.98</w:t>
      </w:r>
      <w:r>
        <w:rPr>
          <w:rFonts w:hint="eastAsia" w:ascii="仿宋" w:hAnsi="仿宋" w:eastAsia="仿宋"/>
          <w:sz w:val="32"/>
          <w:szCs w:val="32"/>
        </w:rPr>
        <w:t>万元，占</w:t>
      </w:r>
      <w:r>
        <w:rPr>
          <w:rFonts w:hint="eastAsia" w:ascii="仿宋" w:hAnsi="仿宋" w:eastAsia="仿宋"/>
          <w:sz w:val="32"/>
          <w:szCs w:val="32"/>
          <w:lang w:val="en-US" w:eastAsia="zh-CN"/>
        </w:rPr>
        <w:t>96.2</w:t>
      </w:r>
      <w:r>
        <w:rPr>
          <w:rFonts w:ascii="仿宋" w:hAnsi="仿宋" w:eastAsia="仿宋"/>
          <w:sz w:val="32"/>
          <w:szCs w:val="32"/>
        </w:rPr>
        <w:t>%</w:t>
      </w:r>
      <w:r>
        <w:rPr>
          <w:rFonts w:hint="eastAsia" w:ascii="仿宋" w:hAnsi="仿宋" w:eastAsia="仿宋"/>
          <w:sz w:val="32"/>
          <w:szCs w:val="32"/>
        </w:rPr>
        <w:t>；</w:t>
      </w:r>
      <w:r>
        <w:rPr>
          <w:rFonts w:hint="eastAsia" w:ascii="仿宋" w:hAnsi="仿宋" w:eastAsia="仿宋"/>
          <w:b/>
          <w:sz w:val="32"/>
          <w:szCs w:val="32"/>
        </w:rPr>
        <w:t>社会保障和就业（类）</w:t>
      </w:r>
      <w:r>
        <w:rPr>
          <w:rFonts w:hint="eastAsia" w:ascii="仿宋" w:hAnsi="仿宋" w:eastAsia="仿宋"/>
          <w:sz w:val="32"/>
          <w:szCs w:val="32"/>
        </w:rPr>
        <w:t>支出</w:t>
      </w:r>
      <w:r>
        <w:rPr>
          <w:rFonts w:hint="eastAsia" w:ascii="仿宋" w:hAnsi="仿宋" w:eastAsia="仿宋"/>
          <w:sz w:val="32"/>
          <w:szCs w:val="32"/>
          <w:lang w:val="en-US" w:eastAsia="zh-CN"/>
        </w:rPr>
        <w:t>5.98</w:t>
      </w:r>
      <w:r>
        <w:rPr>
          <w:rFonts w:hint="eastAsia" w:ascii="仿宋" w:hAnsi="仿宋" w:eastAsia="仿宋"/>
          <w:sz w:val="32"/>
          <w:szCs w:val="32"/>
        </w:rPr>
        <w:t>万元，占</w:t>
      </w:r>
      <w:r>
        <w:rPr>
          <w:rFonts w:hint="eastAsia" w:ascii="仿宋" w:hAnsi="仿宋" w:eastAsia="仿宋"/>
          <w:sz w:val="32"/>
          <w:szCs w:val="32"/>
          <w:lang w:val="en-US" w:eastAsia="zh-CN"/>
        </w:rPr>
        <w:t>2.05</w:t>
      </w:r>
      <w:r>
        <w:rPr>
          <w:rFonts w:ascii="仿宋" w:hAnsi="仿宋" w:eastAsia="仿宋"/>
          <w:sz w:val="32"/>
          <w:szCs w:val="32"/>
        </w:rPr>
        <w:t>%</w:t>
      </w:r>
      <w:r>
        <w:rPr>
          <w:rFonts w:hint="eastAsia" w:ascii="仿宋" w:hAnsi="仿宋" w:eastAsia="仿宋"/>
          <w:sz w:val="32"/>
          <w:szCs w:val="32"/>
        </w:rPr>
        <w:t>；</w:t>
      </w:r>
      <w:r>
        <w:rPr>
          <w:rFonts w:hint="eastAsia" w:ascii="仿宋" w:hAnsi="仿宋" w:eastAsia="仿宋"/>
          <w:b/>
          <w:bCs/>
          <w:sz w:val="32"/>
          <w:szCs w:val="32"/>
        </w:rPr>
        <w:t>卫生健康支出</w:t>
      </w:r>
      <w:r>
        <w:rPr>
          <w:rFonts w:hint="eastAsia" w:ascii="仿宋" w:hAnsi="仿宋" w:eastAsia="仿宋"/>
          <w:sz w:val="32"/>
          <w:szCs w:val="32"/>
          <w:lang w:val="en-US" w:eastAsia="zh-CN"/>
        </w:rPr>
        <w:t>1.61</w:t>
      </w:r>
      <w:r>
        <w:rPr>
          <w:rFonts w:hint="eastAsia" w:ascii="仿宋" w:hAnsi="仿宋" w:eastAsia="仿宋"/>
          <w:sz w:val="32"/>
          <w:szCs w:val="32"/>
        </w:rPr>
        <w:t>万元，占</w:t>
      </w:r>
      <w:r>
        <w:rPr>
          <w:rFonts w:hint="eastAsia" w:ascii="仿宋" w:hAnsi="仿宋" w:eastAsia="仿宋"/>
          <w:sz w:val="32"/>
          <w:szCs w:val="32"/>
          <w:lang w:val="en-US" w:eastAsia="zh-CN"/>
        </w:rPr>
        <w:t>0.55</w:t>
      </w:r>
      <w:r>
        <w:rPr>
          <w:rFonts w:ascii="仿宋" w:hAnsi="仿宋" w:eastAsia="仿宋"/>
          <w:sz w:val="32"/>
          <w:szCs w:val="32"/>
        </w:rPr>
        <w:t>%</w:t>
      </w:r>
      <w:r>
        <w:rPr>
          <w:rFonts w:hint="eastAsia" w:ascii="仿宋" w:hAnsi="仿宋" w:eastAsia="仿宋"/>
          <w:sz w:val="32"/>
          <w:szCs w:val="32"/>
        </w:rPr>
        <w:t>；</w:t>
      </w:r>
      <w:r>
        <w:rPr>
          <w:rFonts w:hint="eastAsia" w:ascii="仿宋" w:hAnsi="仿宋" w:eastAsia="仿宋"/>
          <w:b/>
          <w:bCs/>
          <w:sz w:val="32"/>
          <w:szCs w:val="32"/>
        </w:rPr>
        <w:t>住房保障支出</w:t>
      </w:r>
      <w:r>
        <w:rPr>
          <w:rFonts w:hint="eastAsia" w:ascii="仿宋" w:hAnsi="仿宋" w:eastAsia="仿宋"/>
          <w:sz w:val="32"/>
          <w:szCs w:val="32"/>
          <w:lang w:val="en-US" w:eastAsia="zh-CN"/>
        </w:rPr>
        <w:t>3.52</w:t>
      </w:r>
      <w:r>
        <w:rPr>
          <w:rFonts w:hint="eastAsia" w:ascii="仿宋" w:hAnsi="仿宋" w:eastAsia="仿宋"/>
          <w:sz w:val="32"/>
          <w:szCs w:val="32"/>
        </w:rPr>
        <w:t>万元，占</w:t>
      </w:r>
      <w:r>
        <w:rPr>
          <w:rFonts w:hint="eastAsia" w:ascii="仿宋" w:hAnsi="仿宋" w:eastAsia="仿宋"/>
          <w:sz w:val="32"/>
          <w:szCs w:val="32"/>
          <w:lang w:val="en-US" w:eastAsia="zh-CN"/>
        </w:rPr>
        <w:t>1.2</w:t>
      </w:r>
      <w:r>
        <w:rPr>
          <w:rFonts w:ascii="仿宋" w:hAnsi="仿宋" w:eastAsia="仿宋"/>
          <w:sz w:val="32"/>
          <w:szCs w:val="32"/>
        </w:rPr>
        <w:t>%</w:t>
      </w:r>
      <w:r>
        <w:rPr>
          <w:rFonts w:hint="eastAsia" w:ascii="仿宋" w:hAnsi="仿宋" w:eastAsia="仿宋"/>
          <w:sz w:val="32"/>
          <w:szCs w:val="32"/>
        </w:rPr>
        <w:t>。</w:t>
      </w:r>
    </w:p>
    <w:p>
      <w:pPr>
        <w:pStyle w:val="2"/>
      </w:pPr>
      <w:r>
        <w:drawing>
          <wp:inline distT="0" distB="0" distL="114300" distR="114300">
            <wp:extent cx="5316220" cy="3013075"/>
            <wp:effectExtent l="0" t="0" r="17780" b="158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1"/>
                    <a:stretch>
                      <a:fillRect/>
                    </a:stretch>
                  </pic:blipFill>
                  <pic:spPr>
                    <a:xfrm>
                      <a:off x="0" y="0"/>
                      <a:ext cx="5316220" cy="3013075"/>
                    </a:xfrm>
                    <a:prstGeom prst="rect">
                      <a:avLst/>
                    </a:prstGeom>
                    <a:noFill/>
                    <a:ln>
                      <a:noFill/>
                    </a:ln>
                  </pic:spPr>
                </pic:pic>
              </a:graphicData>
            </a:graphic>
          </wp:inline>
        </w:drawing>
      </w:r>
    </w:p>
    <w:p>
      <w:pPr>
        <w:spacing w:line="600" w:lineRule="exact"/>
        <w:ind w:firstLine="640" w:firstLineChars="200"/>
        <w:rPr>
          <w:rFonts w:ascii="仿宋" w:hAnsi="仿宋" w:eastAsia="仿宋"/>
          <w:sz w:val="32"/>
          <w:szCs w:val="32"/>
        </w:rPr>
      </w:pPr>
      <w:r>
        <w:rPr>
          <w:rFonts w:hint="eastAsia" w:ascii="仿宋" w:hAnsi="仿宋" w:eastAsia="仿宋"/>
          <w:sz w:val="32"/>
          <w:szCs w:val="32"/>
        </w:rPr>
        <w:t>（图6：一般公共预算财政拨款支出决算结构）</w:t>
      </w:r>
    </w:p>
    <w:p>
      <w:pPr>
        <w:spacing w:line="600" w:lineRule="exact"/>
        <w:ind w:firstLine="643" w:firstLineChars="200"/>
        <w:outlineLvl w:val="2"/>
        <w:rPr>
          <w:rFonts w:ascii="仿宋" w:hAnsi="仿宋" w:eastAsia="仿宋"/>
          <w:b/>
          <w:sz w:val="32"/>
          <w:szCs w:val="32"/>
        </w:rPr>
      </w:pPr>
      <w:bookmarkStart w:id="30" w:name="_Toc15377212"/>
      <w:r>
        <w:rPr>
          <w:rFonts w:hint="eastAsia" w:ascii="仿宋" w:hAnsi="仿宋" w:eastAsia="仿宋"/>
          <w:b/>
          <w:sz w:val="32"/>
          <w:szCs w:val="32"/>
        </w:rPr>
        <w:t>（三）一般公共预算财政拨款支出决算具体情况</w:t>
      </w:r>
      <w:bookmarkEnd w:id="30"/>
    </w:p>
    <w:p>
      <w:pPr>
        <w:spacing w:line="600" w:lineRule="exact"/>
        <w:ind w:firstLine="643" w:firstLineChars="200"/>
        <w:outlineLvl w:val="2"/>
        <w:rPr>
          <w:rFonts w:ascii="仿宋" w:hAnsi="仿宋" w:eastAsia="仿宋"/>
          <w:sz w:val="32"/>
          <w:szCs w:val="32"/>
        </w:rPr>
      </w:pPr>
      <w:bookmarkStart w:id="31" w:name="_Toc15378460"/>
      <w:bookmarkStart w:id="32" w:name="_Toc15377444"/>
      <w:bookmarkStart w:id="33" w:name="_Toc15377213"/>
      <w:r>
        <w:rPr>
          <w:rFonts w:hint="eastAsia" w:ascii="仿宋" w:hAnsi="仿宋" w:eastAsia="仿宋"/>
          <w:b/>
          <w:sz w:val="32"/>
          <w:szCs w:val="32"/>
        </w:rPr>
        <w:t>2021年一般公共预算支出决算数为</w:t>
      </w:r>
      <w:r>
        <w:rPr>
          <w:rFonts w:hint="eastAsia" w:ascii="仿宋" w:hAnsi="仿宋" w:eastAsia="仿宋"/>
          <w:b/>
          <w:sz w:val="32"/>
          <w:szCs w:val="32"/>
          <w:lang w:val="en-US" w:eastAsia="zh-CN"/>
        </w:rPr>
        <w:t>292.09万元</w:t>
      </w:r>
      <w:r>
        <w:rPr>
          <w:rFonts w:hint="eastAsia" w:ascii="仿宋" w:hAnsi="仿宋" w:eastAsia="仿宋"/>
          <w:sz w:val="32"/>
          <w:szCs w:val="32"/>
        </w:rPr>
        <w:t>，</w:t>
      </w:r>
      <w:r>
        <w:rPr>
          <w:rStyle w:val="15"/>
          <w:rFonts w:hint="eastAsia" w:ascii="仿宋" w:hAnsi="仿宋" w:eastAsia="仿宋"/>
          <w:bCs/>
          <w:sz w:val="32"/>
          <w:szCs w:val="32"/>
        </w:rPr>
        <w:t>完成预算</w:t>
      </w:r>
      <w:r>
        <w:rPr>
          <w:rStyle w:val="15"/>
          <w:rFonts w:hint="eastAsia" w:ascii="仿宋" w:hAnsi="仿宋" w:eastAsia="仿宋"/>
          <w:bCs/>
          <w:sz w:val="32"/>
          <w:szCs w:val="32"/>
          <w:lang w:val="en-US" w:eastAsia="zh-CN"/>
        </w:rPr>
        <w:t>100</w:t>
      </w:r>
      <w:r>
        <w:rPr>
          <w:rStyle w:val="15"/>
          <w:rFonts w:ascii="仿宋" w:hAnsi="仿宋" w:eastAsia="仿宋"/>
          <w:bCs/>
          <w:sz w:val="32"/>
          <w:szCs w:val="32"/>
        </w:rPr>
        <w:t>%</w:t>
      </w:r>
      <w:r>
        <w:rPr>
          <w:rStyle w:val="15"/>
          <w:rFonts w:hint="eastAsia" w:ascii="仿宋" w:hAnsi="仿宋" w:eastAsia="仿宋"/>
          <w:bCs/>
          <w:sz w:val="32"/>
          <w:szCs w:val="32"/>
        </w:rPr>
        <w:t>。其中：</w:t>
      </w:r>
      <w:bookmarkEnd w:id="31"/>
      <w:bookmarkEnd w:id="32"/>
      <w:bookmarkEnd w:id="33"/>
    </w:p>
    <w:p>
      <w:pPr>
        <w:spacing w:line="600" w:lineRule="exact"/>
        <w:ind w:firstLine="643" w:firstLineChars="200"/>
        <w:rPr>
          <w:rFonts w:ascii="仿宋" w:hAnsi="仿宋" w:eastAsia="仿宋"/>
          <w:b/>
          <w:sz w:val="32"/>
          <w:szCs w:val="32"/>
        </w:rPr>
      </w:pPr>
      <w:r>
        <w:rPr>
          <w:rStyle w:val="15"/>
          <w:rFonts w:hint="eastAsia" w:ascii="仿宋" w:hAnsi="仿宋" w:eastAsia="仿宋"/>
          <w:bCs/>
          <w:sz w:val="32"/>
          <w:szCs w:val="32"/>
        </w:rPr>
        <w:t>1</w:t>
      </w:r>
      <w:r>
        <w:rPr>
          <w:rStyle w:val="15"/>
          <w:rFonts w:ascii="仿宋" w:hAnsi="仿宋" w:eastAsia="仿宋"/>
          <w:bCs/>
          <w:sz w:val="32"/>
          <w:szCs w:val="32"/>
        </w:rPr>
        <w:t>.</w:t>
      </w:r>
      <w:r>
        <w:rPr>
          <w:rStyle w:val="15"/>
          <w:rFonts w:hint="eastAsia" w:ascii="仿宋" w:hAnsi="仿宋" w:eastAsia="仿宋"/>
          <w:bCs/>
          <w:sz w:val="32"/>
          <w:szCs w:val="32"/>
        </w:rPr>
        <w:t>教育（类）幼儿教育（款）教育支出（项）</w:t>
      </w:r>
      <w:r>
        <w:rPr>
          <w:rStyle w:val="15"/>
          <w:rFonts w:ascii="仿宋" w:hAnsi="仿宋" w:eastAsia="仿宋"/>
          <w:bCs/>
          <w:sz w:val="32"/>
          <w:szCs w:val="32"/>
        </w:rPr>
        <w:t>:</w:t>
      </w:r>
      <w:r>
        <w:rPr>
          <w:rStyle w:val="15"/>
          <w:rFonts w:hint="eastAsia" w:ascii="仿宋" w:hAnsi="仿宋" w:eastAsia="仿宋"/>
          <w:b w:val="0"/>
          <w:bCs/>
          <w:sz w:val="32"/>
          <w:szCs w:val="32"/>
        </w:rPr>
        <w:t>支出决算为</w:t>
      </w:r>
      <w:r>
        <w:rPr>
          <w:rStyle w:val="15"/>
          <w:rFonts w:hint="eastAsia" w:ascii="仿宋" w:hAnsi="仿宋" w:eastAsia="仿宋"/>
          <w:b w:val="0"/>
          <w:bCs/>
          <w:sz w:val="32"/>
          <w:szCs w:val="32"/>
          <w:lang w:val="en-US" w:eastAsia="zh-CN"/>
        </w:rPr>
        <w:t>280.97</w:t>
      </w:r>
      <w:r>
        <w:rPr>
          <w:rStyle w:val="15"/>
          <w:rFonts w:hint="eastAsia" w:ascii="仿宋" w:hAnsi="仿宋" w:eastAsia="仿宋"/>
          <w:b w:val="0"/>
          <w:bCs/>
          <w:sz w:val="32"/>
          <w:szCs w:val="32"/>
        </w:rPr>
        <w:t>万元，完成预算100</w:t>
      </w:r>
      <w:r>
        <w:rPr>
          <w:rStyle w:val="15"/>
          <w:rFonts w:ascii="仿宋" w:hAnsi="仿宋" w:eastAsia="仿宋"/>
          <w:b w:val="0"/>
          <w:bCs/>
          <w:sz w:val="32"/>
          <w:szCs w:val="32"/>
        </w:rPr>
        <w:t>%</w:t>
      </w:r>
      <w:r>
        <w:rPr>
          <w:rStyle w:val="15"/>
          <w:rFonts w:hint="eastAsia" w:ascii="仿宋" w:hAnsi="仿宋" w:eastAsia="仿宋"/>
          <w:b w:val="0"/>
          <w:bCs/>
          <w:sz w:val="32"/>
          <w:szCs w:val="32"/>
        </w:rPr>
        <w:t>。</w:t>
      </w:r>
    </w:p>
    <w:p>
      <w:pPr>
        <w:spacing w:line="600" w:lineRule="exact"/>
        <w:ind w:firstLine="643" w:firstLineChars="200"/>
        <w:rPr>
          <w:rStyle w:val="15"/>
          <w:rFonts w:ascii="仿宋" w:hAnsi="仿宋" w:eastAsia="仿宋"/>
          <w:b w:val="0"/>
          <w:bCs/>
          <w:sz w:val="32"/>
          <w:szCs w:val="32"/>
        </w:rPr>
      </w:pPr>
      <w:r>
        <w:rPr>
          <w:rStyle w:val="15"/>
          <w:rFonts w:hint="eastAsia" w:ascii="仿宋" w:hAnsi="仿宋" w:eastAsia="仿宋"/>
          <w:bCs/>
          <w:sz w:val="32"/>
          <w:szCs w:val="32"/>
        </w:rPr>
        <w:t>2</w:t>
      </w:r>
      <w:r>
        <w:rPr>
          <w:rStyle w:val="15"/>
          <w:rFonts w:ascii="仿宋" w:hAnsi="仿宋" w:eastAsia="仿宋"/>
          <w:bCs/>
          <w:sz w:val="32"/>
          <w:szCs w:val="32"/>
        </w:rPr>
        <w:t>.</w:t>
      </w:r>
      <w:r>
        <w:rPr>
          <w:rStyle w:val="15"/>
          <w:rFonts w:hint="eastAsia" w:ascii="仿宋" w:hAnsi="仿宋" w:eastAsia="仿宋"/>
          <w:bCs/>
          <w:sz w:val="32"/>
          <w:szCs w:val="32"/>
        </w:rPr>
        <w:t>社会保障和就业（类）行政事业单位养老支出（款）机关事业单位基本养老保险缴费支出（项）</w:t>
      </w:r>
      <w:r>
        <w:rPr>
          <w:rStyle w:val="15"/>
          <w:rFonts w:ascii="仿宋" w:hAnsi="仿宋" w:eastAsia="仿宋"/>
          <w:bCs/>
          <w:sz w:val="32"/>
          <w:szCs w:val="32"/>
        </w:rPr>
        <w:t>:</w:t>
      </w:r>
      <w:r>
        <w:rPr>
          <w:rStyle w:val="15"/>
          <w:rFonts w:hint="eastAsia" w:ascii="仿宋" w:hAnsi="仿宋" w:eastAsia="仿宋"/>
          <w:b w:val="0"/>
          <w:bCs/>
          <w:sz w:val="32"/>
          <w:szCs w:val="32"/>
        </w:rPr>
        <w:t>支出决算为</w:t>
      </w:r>
      <w:r>
        <w:rPr>
          <w:rStyle w:val="15"/>
          <w:rFonts w:hint="eastAsia" w:ascii="仿宋" w:hAnsi="仿宋" w:eastAsia="仿宋"/>
          <w:b w:val="0"/>
          <w:bCs/>
          <w:sz w:val="32"/>
          <w:szCs w:val="32"/>
          <w:lang w:val="en-US" w:eastAsia="zh-CN"/>
        </w:rPr>
        <w:t>3.73</w:t>
      </w:r>
      <w:r>
        <w:rPr>
          <w:rStyle w:val="15"/>
          <w:rFonts w:hint="eastAsia" w:ascii="仿宋" w:hAnsi="仿宋" w:eastAsia="仿宋"/>
          <w:b w:val="0"/>
          <w:bCs/>
          <w:sz w:val="32"/>
          <w:szCs w:val="32"/>
        </w:rPr>
        <w:t>万元，完成预算100</w:t>
      </w:r>
      <w:r>
        <w:rPr>
          <w:rStyle w:val="15"/>
          <w:rFonts w:ascii="仿宋" w:hAnsi="仿宋" w:eastAsia="仿宋"/>
          <w:b w:val="0"/>
          <w:bCs/>
          <w:sz w:val="32"/>
          <w:szCs w:val="32"/>
        </w:rPr>
        <w:t>%</w:t>
      </w:r>
      <w:r>
        <w:rPr>
          <w:rStyle w:val="15"/>
          <w:rFonts w:hint="eastAsia" w:ascii="仿宋" w:hAnsi="仿宋" w:eastAsia="仿宋"/>
          <w:b w:val="0"/>
          <w:bCs/>
          <w:sz w:val="32"/>
          <w:szCs w:val="32"/>
        </w:rPr>
        <w:t>。</w:t>
      </w:r>
    </w:p>
    <w:p>
      <w:pPr>
        <w:spacing w:line="600" w:lineRule="exact"/>
        <w:ind w:firstLine="643" w:firstLineChars="200"/>
        <w:rPr>
          <w:rStyle w:val="15"/>
          <w:rFonts w:ascii="仿宋" w:hAnsi="仿宋" w:eastAsia="仿宋"/>
          <w:b w:val="0"/>
          <w:bCs/>
          <w:sz w:val="32"/>
          <w:szCs w:val="32"/>
        </w:rPr>
      </w:pPr>
      <w:r>
        <w:rPr>
          <w:rStyle w:val="15"/>
          <w:rFonts w:hint="eastAsia" w:ascii="仿宋" w:hAnsi="仿宋" w:eastAsia="仿宋"/>
          <w:bCs/>
          <w:sz w:val="32"/>
          <w:szCs w:val="32"/>
        </w:rPr>
        <w:t>3.社会保障和就业（类）行政事业单位年金支出（款）机关事业单位职业年金缴费支出（项）</w:t>
      </w:r>
      <w:r>
        <w:rPr>
          <w:rStyle w:val="15"/>
          <w:rFonts w:ascii="仿宋" w:hAnsi="仿宋" w:eastAsia="仿宋"/>
          <w:bCs/>
          <w:sz w:val="32"/>
          <w:szCs w:val="32"/>
        </w:rPr>
        <w:t>:</w:t>
      </w:r>
      <w:r>
        <w:rPr>
          <w:rStyle w:val="15"/>
          <w:rFonts w:hint="eastAsia" w:ascii="仿宋" w:hAnsi="仿宋" w:eastAsia="仿宋"/>
          <w:b w:val="0"/>
          <w:bCs/>
          <w:sz w:val="32"/>
          <w:szCs w:val="32"/>
        </w:rPr>
        <w:t>支出决算为</w:t>
      </w:r>
      <w:r>
        <w:rPr>
          <w:rStyle w:val="15"/>
          <w:rFonts w:hint="eastAsia" w:ascii="仿宋" w:hAnsi="仿宋" w:eastAsia="仿宋"/>
          <w:b w:val="0"/>
          <w:bCs/>
          <w:sz w:val="32"/>
          <w:szCs w:val="32"/>
          <w:lang w:val="en-US" w:eastAsia="zh-CN"/>
        </w:rPr>
        <w:t>1.87</w:t>
      </w:r>
      <w:r>
        <w:rPr>
          <w:rStyle w:val="15"/>
          <w:rFonts w:hint="eastAsia" w:ascii="仿宋" w:hAnsi="仿宋" w:eastAsia="仿宋"/>
          <w:b w:val="0"/>
          <w:bCs/>
          <w:sz w:val="32"/>
          <w:szCs w:val="32"/>
        </w:rPr>
        <w:t>万元，完成预算100</w:t>
      </w:r>
      <w:r>
        <w:rPr>
          <w:rStyle w:val="15"/>
          <w:rFonts w:ascii="仿宋" w:hAnsi="仿宋" w:eastAsia="仿宋"/>
          <w:b w:val="0"/>
          <w:bCs/>
          <w:sz w:val="32"/>
          <w:szCs w:val="32"/>
        </w:rPr>
        <w:t>%</w:t>
      </w:r>
      <w:r>
        <w:rPr>
          <w:rStyle w:val="15"/>
          <w:rFonts w:hint="eastAsia" w:ascii="仿宋" w:hAnsi="仿宋" w:eastAsia="仿宋"/>
          <w:b w:val="0"/>
          <w:bCs/>
          <w:sz w:val="32"/>
          <w:szCs w:val="32"/>
        </w:rPr>
        <w:t>。</w:t>
      </w:r>
    </w:p>
    <w:p>
      <w:pPr>
        <w:spacing w:line="600" w:lineRule="exact"/>
        <w:ind w:firstLine="643" w:firstLineChars="200"/>
        <w:rPr>
          <w:rFonts w:ascii="仿宋" w:hAnsi="仿宋" w:eastAsia="仿宋"/>
          <w:bCs/>
          <w:sz w:val="32"/>
          <w:szCs w:val="32"/>
        </w:rPr>
      </w:pPr>
      <w:r>
        <w:rPr>
          <w:rStyle w:val="15"/>
          <w:rFonts w:hint="eastAsia" w:ascii="仿宋" w:hAnsi="仿宋" w:eastAsia="仿宋"/>
          <w:bCs/>
          <w:sz w:val="32"/>
          <w:szCs w:val="32"/>
        </w:rPr>
        <w:t>4.社会保障和就业（类）其他社会保障和就业支出（款）其他残疾人事业（项）</w:t>
      </w:r>
      <w:r>
        <w:rPr>
          <w:rStyle w:val="15"/>
          <w:rFonts w:ascii="仿宋" w:hAnsi="仿宋" w:eastAsia="仿宋"/>
          <w:bCs/>
          <w:sz w:val="32"/>
          <w:szCs w:val="32"/>
        </w:rPr>
        <w:t>:</w:t>
      </w:r>
      <w:r>
        <w:rPr>
          <w:rStyle w:val="15"/>
          <w:rFonts w:hint="eastAsia" w:ascii="仿宋" w:hAnsi="仿宋" w:eastAsia="仿宋"/>
          <w:b w:val="0"/>
          <w:bCs/>
          <w:sz w:val="32"/>
          <w:szCs w:val="32"/>
        </w:rPr>
        <w:t>支出决算为</w:t>
      </w:r>
      <w:r>
        <w:rPr>
          <w:rStyle w:val="15"/>
          <w:rFonts w:hint="eastAsia" w:ascii="仿宋" w:hAnsi="仿宋" w:eastAsia="仿宋"/>
          <w:b w:val="0"/>
          <w:bCs/>
          <w:sz w:val="32"/>
          <w:szCs w:val="32"/>
          <w:lang w:val="en-US" w:eastAsia="zh-CN"/>
        </w:rPr>
        <w:t>0.38</w:t>
      </w:r>
      <w:r>
        <w:rPr>
          <w:rStyle w:val="15"/>
          <w:rFonts w:hint="eastAsia" w:ascii="仿宋" w:hAnsi="仿宋" w:eastAsia="仿宋"/>
          <w:b w:val="0"/>
          <w:bCs/>
          <w:sz w:val="32"/>
          <w:szCs w:val="32"/>
        </w:rPr>
        <w:t>万元，完成预算100</w:t>
      </w:r>
      <w:r>
        <w:rPr>
          <w:rStyle w:val="15"/>
          <w:rFonts w:ascii="仿宋" w:hAnsi="仿宋" w:eastAsia="仿宋"/>
          <w:b w:val="0"/>
          <w:bCs/>
          <w:sz w:val="32"/>
          <w:szCs w:val="32"/>
        </w:rPr>
        <w:t>%</w:t>
      </w:r>
      <w:r>
        <w:rPr>
          <w:rStyle w:val="15"/>
          <w:rFonts w:hint="eastAsia" w:ascii="仿宋" w:hAnsi="仿宋" w:eastAsia="仿宋"/>
          <w:b w:val="0"/>
          <w:bCs/>
          <w:sz w:val="32"/>
          <w:szCs w:val="32"/>
        </w:rPr>
        <w:t>。</w:t>
      </w:r>
    </w:p>
    <w:p>
      <w:pPr>
        <w:spacing w:line="600" w:lineRule="exact"/>
        <w:ind w:firstLine="643" w:firstLineChars="200"/>
        <w:rPr>
          <w:rFonts w:ascii="仿宋" w:hAnsi="仿宋" w:eastAsia="仿宋"/>
          <w:b/>
          <w:sz w:val="32"/>
          <w:szCs w:val="32"/>
        </w:rPr>
      </w:pPr>
      <w:r>
        <w:rPr>
          <w:rStyle w:val="15"/>
          <w:rFonts w:hint="eastAsia" w:ascii="仿宋" w:hAnsi="仿宋" w:eastAsia="仿宋"/>
          <w:bCs/>
          <w:sz w:val="32"/>
          <w:szCs w:val="32"/>
        </w:rPr>
        <w:t>5</w:t>
      </w:r>
      <w:r>
        <w:rPr>
          <w:rStyle w:val="15"/>
          <w:rFonts w:ascii="仿宋" w:hAnsi="仿宋" w:eastAsia="仿宋"/>
          <w:bCs/>
          <w:sz w:val="32"/>
          <w:szCs w:val="32"/>
        </w:rPr>
        <w:t>.</w:t>
      </w:r>
      <w:r>
        <w:rPr>
          <w:rFonts w:hint="eastAsia" w:ascii="仿宋" w:hAnsi="仿宋" w:eastAsia="仿宋"/>
          <w:b/>
          <w:bCs/>
          <w:sz w:val="32"/>
          <w:szCs w:val="32"/>
        </w:rPr>
        <w:t>卫生健康</w:t>
      </w:r>
      <w:r>
        <w:rPr>
          <w:rStyle w:val="15"/>
          <w:rFonts w:hint="eastAsia" w:ascii="仿宋" w:hAnsi="仿宋" w:eastAsia="仿宋"/>
          <w:bCs/>
          <w:sz w:val="32"/>
          <w:szCs w:val="32"/>
        </w:rPr>
        <w:t>（类）行政事业单位医疗（款）事业单位医疗（项）</w:t>
      </w:r>
      <w:r>
        <w:rPr>
          <w:rStyle w:val="15"/>
          <w:rFonts w:ascii="仿宋" w:hAnsi="仿宋" w:eastAsia="仿宋"/>
          <w:bCs/>
          <w:sz w:val="32"/>
          <w:szCs w:val="32"/>
        </w:rPr>
        <w:t>:</w:t>
      </w:r>
      <w:r>
        <w:rPr>
          <w:rStyle w:val="15"/>
          <w:rFonts w:hint="eastAsia" w:ascii="仿宋" w:hAnsi="仿宋" w:eastAsia="仿宋"/>
          <w:b w:val="0"/>
          <w:bCs/>
          <w:sz w:val="32"/>
          <w:szCs w:val="32"/>
        </w:rPr>
        <w:t>支出决算为</w:t>
      </w:r>
      <w:r>
        <w:rPr>
          <w:rStyle w:val="15"/>
          <w:rFonts w:hint="eastAsia" w:ascii="仿宋" w:hAnsi="仿宋" w:eastAsia="仿宋"/>
          <w:b w:val="0"/>
          <w:bCs/>
          <w:sz w:val="32"/>
          <w:szCs w:val="32"/>
          <w:lang w:val="en-US" w:eastAsia="zh-CN"/>
        </w:rPr>
        <w:t>1.61</w:t>
      </w:r>
      <w:r>
        <w:rPr>
          <w:rStyle w:val="15"/>
          <w:rFonts w:hint="eastAsia" w:ascii="仿宋" w:hAnsi="仿宋" w:eastAsia="仿宋"/>
          <w:b w:val="0"/>
          <w:bCs/>
          <w:sz w:val="32"/>
          <w:szCs w:val="32"/>
        </w:rPr>
        <w:t>万元，完成预算100</w:t>
      </w:r>
      <w:r>
        <w:rPr>
          <w:rStyle w:val="15"/>
          <w:rFonts w:ascii="仿宋" w:hAnsi="仿宋" w:eastAsia="仿宋"/>
          <w:b w:val="0"/>
          <w:bCs/>
          <w:sz w:val="32"/>
          <w:szCs w:val="32"/>
        </w:rPr>
        <w:t>%</w:t>
      </w:r>
      <w:r>
        <w:rPr>
          <w:rStyle w:val="15"/>
          <w:rFonts w:hint="eastAsia" w:ascii="仿宋" w:hAnsi="仿宋" w:eastAsia="仿宋"/>
          <w:b w:val="0"/>
          <w:bCs/>
          <w:sz w:val="32"/>
          <w:szCs w:val="32"/>
        </w:rPr>
        <w:t>。</w:t>
      </w:r>
    </w:p>
    <w:p>
      <w:pPr>
        <w:spacing w:line="600" w:lineRule="exact"/>
        <w:ind w:firstLine="643" w:firstLineChars="200"/>
        <w:rPr>
          <w:rFonts w:ascii="仿宋" w:hAnsi="仿宋" w:eastAsia="仿宋"/>
          <w:b/>
          <w:sz w:val="32"/>
          <w:szCs w:val="32"/>
        </w:rPr>
      </w:pPr>
      <w:r>
        <w:rPr>
          <w:rFonts w:hint="eastAsia" w:ascii="仿宋" w:hAnsi="仿宋" w:eastAsia="仿宋"/>
          <w:b/>
          <w:sz w:val="32"/>
          <w:szCs w:val="32"/>
        </w:rPr>
        <w:t>6.住房保障（类）住房改革（款）住房公积金（项）：</w:t>
      </w:r>
      <w:r>
        <w:rPr>
          <w:rFonts w:hint="eastAsia" w:ascii="仿宋" w:hAnsi="仿宋" w:eastAsia="仿宋"/>
          <w:b w:val="0"/>
          <w:bCs/>
          <w:sz w:val="32"/>
          <w:szCs w:val="32"/>
        </w:rPr>
        <w:t>支出决算数为</w:t>
      </w:r>
      <w:r>
        <w:rPr>
          <w:rFonts w:hint="eastAsia" w:ascii="仿宋" w:hAnsi="仿宋" w:eastAsia="仿宋"/>
          <w:b w:val="0"/>
          <w:bCs/>
          <w:sz w:val="32"/>
          <w:szCs w:val="32"/>
          <w:lang w:val="en-US" w:eastAsia="zh-CN"/>
        </w:rPr>
        <w:t>3.52</w:t>
      </w:r>
      <w:r>
        <w:rPr>
          <w:rFonts w:hint="eastAsia" w:ascii="仿宋" w:hAnsi="仿宋" w:eastAsia="仿宋"/>
          <w:b w:val="0"/>
          <w:bCs/>
          <w:sz w:val="32"/>
          <w:szCs w:val="32"/>
        </w:rPr>
        <w:t>万元，</w:t>
      </w:r>
      <w:r>
        <w:rPr>
          <w:rStyle w:val="15"/>
          <w:rFonts w:hint="eastAsia" w:ascii="仿宋" w:hAnsi="仿宋" w:eastAsia="仿宋"/>
          <w:b w:val="0"/>
          <w:bCs/>
          <w:sz w:val="32"/>
          <w:szCs w:val="32"/>
        </w:rPr>
        <w:t>完成预算100</w:t>
      </w:r>
      <w:r>
        <w:rPr>
          <w:rStyle w:val="15"/>
          <w:rFonts w:ascii="仿宋" w:hAnsi="仿宋" w:eastAsia="仿宋"/>
          <w:b w:val="0"/>
          <w:bCs/>
          <w:sz w:val="32"/>
          <w:szCs w:val="32"/>
        </w:rPr>
        <w:t>%</w:t>
      </w:r>
      <w:r>
        <w:rPr>
          <w:rStyle w:val="15"/>
          <w:rFonts w:hint="eastAsia" w:ascii="仿宋" w:hAnsi="仿宋" w:eastAsia="仿宋"/>
          <w:b w:val="0"/>
          <w:bCs/>
          <w:sz w:val="32"/>
          <w:szCs w:val="32"/>
        </w:rPr>
        <w:t>。</w:t>
      </w:r>
    </w:p>
    <w:p>
      <w:pPr>
        <w:tabs>
          <w:tab w:val="right" w:pos="8306"/>
        </w:tabs>
        <w:spacing w:line="600" w:lineRule="exact"/>
        <w:ind w:firstLine="640"/>
        <w:outlineLvl w:val="1"/>
        <w:rPr>
          <w:rStyle w:val="27"/>
        </w:rPr>
      </w:pPr>
      <w:bookmarkStart w:id="34" w:name="_Toc15396608"/>
      <w:bookmarkStart w:id="35" w:name="_Toc15377214"/>
      <w:r>
        <w:rPr>
          <w:rFonts w:hint="eastAsia" w:ascii="黑体" w:eastAsia="黑体"/>
          <w:sz w:val="32"/>
          <w:szCs w:val="32"/>
        </w:rPr>
        <w:t>六</w:t>
      </w:r>
      <w:r>
        <w:rPr>
          <w:rFonts w:hint="eastAsia" w:ascii="黑体" w:eastAsia="黑体"/>
          <w:b/>
          <w:sz w:val="32"/>
          <w:szCs w:val="32"/>
        </w:rPr>
        <w:t>、</w:t>
      </w:r>
      <w:r>
        <w:rPr>
          <w:rFonts w:hint="eastAsia" w:ascii="黑体" w:hAnsi="黑体" w:eastAsia="黑体"/>
          <w:b/>
          <w:sz w:val="32"/>
          <w:szCs w:val="32"/>
        </w:rPr>
        <w:t>一</w:t>
      </w:r>
      <w:r>
        <w:rPr>
          <w:rStyle w:val="27"/>
          <w:rFonts w:hint="eastAsia" w:ascii="黑体" w:hAnsi="黑体" w:eastAsia="黑体"/>
          <w:b w:val="0"/>
        </w:rPr>
        <w:t>般公共预算财政拨款基本支出决算情况说明</w:t>
      </w:r>
      <w:bookmarkEnd w:id="34"/>
      <w:bookmarkEnd w:id="35"/>
      <w:r>
        <w:rPr>
          <w:rStyle w:val="27"/>
          <w:rFonts w:ascii="黑体" w:hAnsi="黑体" w:eastAsia="黑体"/>
          <w:b w:val="0"/>
        </w:rPr>
        <w:tab/>
      </w:r>
    </w:p>
    <w:p>
      <w:pPr>
        <w:spacing w:line="600" w:lineRule="exact"/>
        <w:ind w:firstLine="645"/>
        <w:rPr>
          <w:rFonts w:ascii="仿宋" w:hAnsi="仿宋" w:eastAsia="仿宋"/>
          <w:sz w:val="32"/>
          <w:szCs w:val="32"/>
        </w:rPr>
      </w:pPr>
      <w:r>
        <w:rPr>
          <w:rFonts w:ascii="仿宋" w:hAnsi="仿宋" w:eastAsia="仿宋"/>
          <w:sz w:val="32"/>
          <w:szCs w:val="32"/>
        </w:rPr>
        <w:t>20</w:t>
      </w:r>
      <w:r>
        <w:rPr>
          <w:rFonts w:hint="eastAsia" w:ascii="仿宋" w:hAnsi="仿宋" w:eastAsia="仿宋"/>
          <w:sz w:val="32"/>
          <w:szCs w:val="32"/>
        </w:rPr>
        <w:t>21年一般公共预算财政拨款基本支出</w:t>
      </w:r>
      <w:r>
        <w:rPr>
          <w:rFonts w:hint="eastAsia" w:ascii="仿宋" w:hAnsi="仿宋" w:eastAsia="仿宋"/>
          <w:sz w:val="32"/>
          <w:szCs w:val="32"/>
          <w:lang w:val="en-US" w:eastAsia="zh-CN"/>
        </w:rPr>
        <w:t>112.24</w:t>
      </w:r>
      <w:r>
        <w:rPr>
          <w:rFonts w:hint="eastAsia" w:ascii="仿宋" w:hAnsi="仿宋" w:eastAsia="仿宋"/>
          <w:sz w:val="32"/>
          <w:szCs w:val="32"/>
        </w:rPr>
        <w:t>万元，其中：</w:t>
      </w:r>
    </w:p>
    <w:p>
      <w:pPr>
        <w:spacing w:line="600" w:lineRule="exact"/>
        <w:ind w:firstLine="645"/>
        <w:rPr>
          <w:rFonts w:ascii="仿宋" w:hAnsi="仿宋" w:eastAsia="仿宋"/>
          <w:b/>
          <w:sz w:val="32"/>
          <w:szCs w:val="32"/>
        </w:rPr>
      </w:pPr>
      <w:r>
        <w:rPr>
          <w:rFonts w:hint="eastAsia" w:ascii="仿宋" w:hAnsi="仿宋" w:eastAsia="仿宋"/>
          <w:sz w:val="32"/>
          <w:szCs w:val="32"/>
        </w:rPr>
        <w:t>人员经费</w:t>
      </w:r>
      <w:r>
        <w:rPr>
          <w:rFonts w:hint="eastAsia" w:ascii="仿宋" w:hAnsi="仿宋" w:eastAsia="仿宋"/>
          <w:sz w:val="32"/>
          <w:szCs w:val="32"/>
          <w:lang w:val="en-US" w:eastAsia="zh-CN"/>
        </w:rPr>
        <w:t>48.64</w:t>
      </w:r>
      <w:r>
        <w:rPr>
          <w:rFonts w:hint="eastAsia" w:ascii="仿宋" w:hAnsi="仿宋" w:eastAsia="仿宋"/>
          <w:sz w:val="32"/>
          <w:szCs w:val="32"/>
        </w:rPr>
        <w:t>万元，主要包括：基本工资、津贴补贴、奖金、伙食补助费、绩效工资、机关事业单位基本养老保险缴费、职业年金缴费、其他社会保障缴费、其他工资福利支出、离休费、退休费、抚恤金、生活补助、医疗费补助、奖励金、住房公积金、其他对个人和家庭的补助支出等。</w:t>
      </w:r>
      <w:r>
        <w:rPr>
          <w:rFonts w:ascii="仿宋" w:hAnsi="仿宋" w:eastAsia="仿宋"/>
          <w:sz w:val="32"/>
          <w:szCs w:val="32"/>
        </w:rPr>
        <w:br w:type="textWrapping"/>
      </w:r>
      <w:r>
        <w:rPr>
          <w:rFonts w:hint="eastAsia" w:ascii="仿宋" w:hAnsi="仿宋" w:eastAsia="仿宋"/>
          <w:sz w:val="32"/>
          <w:szCs w:val="32"/>
        </w:rPr>
        <w:t>　　公用经费</w:t>
      </w:r>
      <w:r>
        <w:rPr>
          <w:rFonts w:hint="eastAsia" w:ascii="仿宋" w:hAnsi="仿宋" w:eastAsia="仿宋"/>
          <w:sz w:val="32"/>
          <w:szCs w:val="32"/>
          <w:lang w:val="en-US" w:eastAsia="zh-CN"/>
        </w:rPr>
        <w:t>63.6</w:t>
      </w:r>
      <w:r>
        <w:rPr>
          <w:rFonts w:hint="eastAsia" w:ascii="仿宋" w:hAnsi="仿宋" w:eastAsia="仿宋"/>
          <w:sz w:val="32"/>
          <w:szCs w:val="32"/>
        </w:rPr>
        <w:t>万元，主要包括：办公费、印刷费、咨询费、手续费、水费、电费、邮电费、取暖费、物业管理费、差旅费、因公出国（境）费用、维修（护）费、租赁费、会议费、培训费、公务接待费、劳务费、委托业务费、工会经费、福利费、公务用车运行维护费、其他交通费、税金及附加费用、其他商品和服务支出、办公设备购置、专用设备购置、信息网络及软件购置更新、其他资本性支出等。</w:t>
      </w:r>
    </w:p>
    <w:p>
      <w:pPr>
        <w:spacing w:line="600" w:lineRule="exact"/>
        <w:ind w:firstLine="640"/>
        <w:outlineLvl w:val="1"/>
        <w:rPr>
          <w:rStyle w:val="27"/>
          <w:rFonts w:ascii="黑体" w:hAnsi="黑体" w:eastAsia="黑体"/>
          <w:b w:val="0"/>
        </w:rPr>
      </w:pPr>
      <w:bookmarkStart w:id="36" w:name="_Toc15377215"/>
      <w:bookmarkStart w:id="37" w:name="_Toc15396609"/>
      <w:r>
        <w:rPr>
          <w:rFonts w:hint="eastAsia" w:ascii="黑体" w:eastAsia="黑体"/>
          <w:sz w:val="32"/>
          <w:szCs w:val="32"/>
        </w:rPr>
        <w:t>七、</w:t>
      </w:r>
      <w:r>
        <w:rPr>
          <w:rStyle w:val="27"/>
          <w:rFonts w:hint="eastAsia" w:ascii="黑体" w:hAnsi="黑体" w:eastAsia="黑体"/>
        </w:rPr>
        <w:t>“</w:t>
      </w:r>
      <w:r>
        <w:rPr>
          <w:rStyle w:val="27"/>
          <w:rFonts w:hint="eastAsia" w:ascii="黑体" w:hAnsi="黑体" w:eastAsia="黑体"/>
          <w:b w:val="0"/>
        </w:rPr>
        <w:t>三公”经费财政拨款支出决算情况说明</w:t>
      </w:r>
      <w:bookmarkEnd w:id="36"/>
      <w:bookmarkEnd w:id="37"/>
    </w:p>
    <w:p>
      <w:pPr>
        <w:spacing w:line="600" w:lineRule="exact"/>
        <w:ind w:firstLine="640"/>
        <w:outlineLvl w:val="2"/>
        <w:rPr>
          <w:rFonts w:ascii="仿宋" w:hAnsi="仿宋" w:eastAsia="仿宋"/>
          <w:b/>
          <w:sz w:val="32"/>
          <w:szCs w:val="32"/>
        </w:rPr>
      </w:pPr>
      <w:bookmarkStart w:id="38" w:name="_Toc15377216"/>
      <w:r>
        <w:rPr>
          <w:rFonts w:hint="eastAsia" w:ascii="仿宋" w:hAnsi="仿宋" w:eastAsia="仿宋"/>
          <w:b/>
          <w:sz w:val="32"/>
          <w:szCs w:val="32"/>
        </w:rPr>
        <w:t>（一）“三公”经费财政拨款支出决算总体情况说明</w:t>
      </w:r>
      <w:bookmarkEnd w:id="38"/>
    </w:p>
    <w:p>
      <w:pPr>
        <w:spacing w:line="600" w:lineRule="exact"/>
        <w:ind w:firstLine="640"/>
        <w:rPr>
          <w:rFonts w:ascii="仿宋" w:hAnsi="仿宋" w:eastAsia="仿宋"/>
          <w:sz w:val="32"/>
          <w:szCs w:val="32"/>
        </w:rPr>
      </w:pPr>
      <w:r>
        <w:rPr>
          <w:rFonts w:ascii="仿宋" w:hAnsi="仿宋" w:eastAsia="仿宋"/>
          <w:sz w:val="32"/>
          <w:szCs w:val="32"/>
        </w:rPr>
        <w:t>20</w:t>
      </w:r>
      <w:r>
        <w:rPr>
          <w:rFonts w:hint="eastAsia" w:ascii="仿宋" w:hAnsi="仿宋" w:eastAsia="仿宋"/>
          <w:sz w:val="32"/>
          <w:szCs w:val="32"/>
        </w:rPr>
        <w:t>21年“三公”经费财政拨款支出决算为</w:t>
      </w:r>
      <w:r>
        <w:rPr>
          <w:rFonts w:hint="eastAsia" w:ascii="仿宋" w:hAnsi="仿宋" w:eastAsia="仿宋"/>
          <w:sz w:val="32"/>
          <w:szCs w:val="32"/>
          <w:lang w:val="en-US" w:eastAsia="zh-CN"/>
        </w:rPr>
        <w:t>0</w:t>
      </w:r>
      <w:r>
        <w:rPr>
          <w:rFonts w:hint="eastAsia" w:ascii="仿宋" w:hAnsi="仿宋" w:eastAsia="仿宋"/>
          <w:sz w:val="32"/>
          <w:szCs w:val="32"/>
        </w:rPr>
        <w:t>万元，完成预算</w:t>
      </w:r>
      <w:r>
        <w:rPr>
          <w:rFonts w:hint="eastAsia" w:ascii="仿宋" w:hAnsi="仿宋" w:eastAsia="仿宋"/>
          <w:sz w:val="32"/>
          <w:szCs w:val="32"/>
          <w:lang w:val="en-US" w:eastAsia="zh-CN"/>
        </w:rPr>
        <w:t>0</w:t>
      </w:r>
      <w:r>
        <w:rPr>
          <w:rFonts w:ascii="仿宋" w:hAnsi="仿宋" w:eastAsia="仿宋"/>
          <w:sz w:val="32"/>
          <w:szCs w:val="32"/>
        </w:rPr>
        <w:t>%</w:t>
      </w:r>
      <w:r>
        <w:rPr>
          <w:rFonts w:hint="eastAsia" w:ascii="仿宋" w:hAnsi="仿宋" w:eastAsia="仿宋"/>
          <w:sz w:val="32"/>
          <w:szCs w:val="32"/>
          <w:lang w:eastAsia="zh-CN"/>
        </w:rPr>
        <w:t>，</w:t>
      </w:r>
      <w:r>
        <w:rPr>
          <w:rFonts w:hint="eastAsia" w:ascii="仿宋" w:hAnsi="仿宋" w:eastAsia="仿宋"/>
          <w:sz w:val="32"/>
          <w:szCs w:val="32"/>
        </w:rPr>
        <w:t>决算数小于预算数的主要原因是本单位2021年无“三公”经费支出。</w:t>
      </w:r>
    </w:p>
    <w:p>
      <w:pPr>
        <w:spacing w:line="600" w:lineRule="exact"/>
        <w:ind w:firstLine="640"/>
        <w:outlineLvl w:val="2"/>
        <w:rPr>
          <w:rFonts w:ascii="仿宋" w:hAnsi="仿宋" w:eastAsia="仿宋"/>
          <w:b/>
          <w:sz w:val="32"/>
          <w:szCs w:val="32"/>
        </w:rPr>
      </w:pPr>
      <w:bookmarkStart w:id="39" w:name="_Toc15377217"/>
      <w:r>
        <w:rPr>
          <w:rFonts w:hint="eastAsia" w:ascii="仿宋" w:hAnsi="仿宋" w:eastAsia="仿宋"/>
          <w:b/>
          <w:sz w:val="32"/>
          <w:szCs w:val="32"/>
        </w:rPr>
        <w:t>（二）“三公”经费财政拨款支出决算具体情况说明</w:t>
      </w:r>
      <w:bookmarkEnd w:id="39"/>
    </w:p>
    <w:p>
      <w:pPr>
        <w:spacing w:line="600" w:lineRule="exact"/>
        <w:ind w:firstLine="640"/>
        <w:rPr>
          <w:rFonts w:hint="eastAsia" w:ascii="仿宋" w:hAnsi="仿宋" w:eastAsia="仿宋"/>
          <w:sz w:val="32"/>
          <w:szCs w:val="32"/>
        </w:rPr>
      </w:pPr>
      <w:r>
        <w:rPr>
          <w:rFonts w:ascii="仿宋" w:hAnsi="仿宋" w:eastAsia="仿宋"/>
          <w:sz w:val="32"/>
          <w:szCs w:val="32"/>
        </w:rPr>
        <w:t>20</w:t>
      </w:r>
      <w:r>
        <w:rPr>
          <w:rFonts w:hint="eastAsia" w:ascii="仿宋" w:hAnsi="仿宋" w:eastAsia="仿宋"/>
          <w:sz w:val="32"/>
          <w:szCs w:val="32"/>
        </w:rPr>
        <w:t>21年“三公”经费财政拨款支出决算中，因公出国（境）费支出决算</w:t>
      </w:r>
      <w:r>
        <w:rPr>
          <w:rFonts w:hint="eastAsia" w:ascii="仿宋" w:hAnsi="仿宋" w:eastAsia="仿宋"/>
          <w:sz w:val="32"/>
          <w:szCs w:val="32"/>
          <w:lang w:val="en-US" w:eastAsia="zh-CN"/>
        </w:rPr>
        <w:t>0</w:t>
      </w:r>
      <w:r>
        <w:rPr>
          <w:rFonts w:hint="eastAsia" w:ascii="仿宋" w:hAnsi="仿宋" w:eastAsia="仿宋"/>
          <w:sz w:val="32"/>
          <w:szCs w:val="32"/>
        </w:rPr>
        <w:t>万元，占</w:t>
      </w:r>
      <w:r>
        <w:rPr>
          <w:rFonts w:hint="eastAsia" w:ascii="仿宋" w:hAnsi="仿宋" w:eastAsia="仿宋"/>
          <w:sz w:val="32"/>
          <w:szCs w:val="32"/>
          <w:lang w:val="en-US" w:eastAsia="zh-CN"/>
        </w:rPr>
        <w:t>0</w:t>
      </w:r>
      <w:r>
        <w:rPr>
          <w:rFonts w:ascii="仿宋" w:hAnsi="仿宋" w:eastAsia="仿宋"/>
          <w:sz w:val="32"/>
          <w:szCs w:val="32"/>
        </w:rPr>
        <w:t>%</w:t>
      </w:r>
      <w:r>
        <w:rPr>
          <w:rFonts w:hint="eastAsia" w:ascii="仿宋" w:hAnsi="仿宋" w:eastAsia="仿宋"/>
          <w:sz w:val="32"/>
          <w:szCs w:val="32"/>
        </w:rPr>
        <w:t>；公务用车购置及运行维护费支出决算</w:t>
      </w:r>
      <w:r>
        <w:rPr>
          <w:rFonts w:hint="eastAsia" w:ascii="仿宋" w:hAnsi="仿宋" w:eastAsia="仿宋"/>
          <w:sz w:val="32"/>
          <w:szCs w:val="32"/>
          <w:lang w:val="en-US" w:eastAsia="zh-CN"/>
        </w:rPr>
        <w:t>0</w:t>
      </w:r>
      <w:r>
        <w:rPr>
          <w:rFonts w:hint="eastAsia" w:ascii="仿宋" w:hAnsi="仿宋" w:eastAsia="仿宋"/>
          <w:sz w:val="32"/>
          <w:szCs w:val="32"/>
        </w:rPr>
        <w:t>万元，占</w:t>
      </w:r>
      <w:r>
        <w:rPr>
          <w:rFonts w:hint="eastAsia" w:ascii="仿宋" w:hAnsi="仿宋" w:eastAsia="仿宋"/>
          <w:sz w:val="32"/>
          <w:szCs w:val="32"/>
          <w:lang w:val="en-US" w:eastAsia="zh-CN"/>
        </w:rPr>
        <w:t>0</w:t>
      </w:r>
      <w:r>
        <w:rPr>
          <w:rFonts w:ascii="仿宋" w:hAnsi="仿宋" w:eastAsia="仿宋"/>
          <w:sz w:val="32"/>
          <w:szCs w:val="32"/>
        </w:rPr>
        <w:t>%</w:t>
      </w:r>
      <w:r>
        <w:rPr>
          <w:rFonts w:hint="eastAsia" w:ascii="仿宋" w:hAnsi="仿宋" w:eastAsia="仿宋"/>
          <w:sz w:val="32"/>
          <w:szCs w:val="32"/>
        </w:rPr>
        <w:t>；公务接待费支出决算</w:t>
      </w:r>
      <w:r>
        <w:rPr>
          <w:rFonts w:hint="eastAsia" w:ascii="仿宋" w:hAnsi="仿宋" w:eastAsia="仿宋"/>
          <w:sz w:val="32"/>
          <w:szCs w:val="32"/>
          <w:lang w:val="en-US" w:eastAsia="zh-CN"/>
        </w:rPr>
        <w:t>0</w:t>
      </w:r>
      <w:r>
        <w:rPr>
          <w:rFonts w:hint="eastAsia" w:ascii="仿宋" w:hAnsi="仿宋" w:eastAsia="仿宋"/>
          <w:sz w:val="32"/>
          <w:szCs w:val="32"/>
        </w:rPr>
        <w:t>万元，占</w:t>
      </w:r>
      <w:r>
        <w:rPr>
          <w:rFonts w:hint="eastAsia" w:ascii="仿宋" w:hAnsi="仿宋" w:eastAsia="仿宋"/>
          <w:sz w:val="32"/>
          <w:szCs w:val="32"/>
          <w:lang w:val="en-US" w:eastAsia="zh-CN"/>
        </w:rPr>
        <w:t>0</w:t>
      </w:r>
      <w:r>
        <w:rPr>
          <w:rFonts w:ascii="仿宋" w:hAnsi="仿宋" w:eastAsia="仿宋"/>
          <w:sz w:val="32"/>
          <w:szCs w:val="32"/>
        </w:rPr>
        <w:t>%</w:t>
      </w:r>
      <w:r>
        <w:rPr>
          <w:rFonts w:hint="eastAsia" w:ascii="仿宋" w:hAnsi="仿宋" w:eastAsia="仿宋"/>
          <w:sz w:val="32"/>
          <w:szCs w:val="32"/>
        </w:rPr>
        <w:t>。具体情况如下：</w:t>
      </w:r>
    </w:p>
    <w:p>
      <w:pPr>
        <w:pStyle w:val="2"/>
      </w:pPr>
      <w:r>
        <w:drawing>
          <wp:inline distT="0" distB="0" distL="114300" distR="114300">
            <wp:extent cx="5268595" cy="2824480"/>
            <wp:effectExtent l="0" t="0" r="8255" b="139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2"/>
                    <a:stretch>
                      <a:fillRect/>
                    </a:stretch>
                  </pic:blipFill>
                  <pic:spPr>
                    <a:xfrm>
                      <a:off x="0" y="0"/>
                      <a:ext cx="5268595" cy="2824480"/>
                    </a:xfrm>
                    <a:prstGeom prst="rect">
                      <a:avLst/>
                    </a:prstGeom>
                    <a:noFill/>
                    <a:ln>
                      <a:noFill/>
                    </a:ln>
                  </pic:spPr>
                </pic:pic>
              </a:graphicData>
            </a:graphic>
          </wp:inline>
        </w:drawing>
      </w:r>
    </w:p>
    <w:p>
      <w:pPr>
        <w:spacing w:line="600" w:lineRule="exact"/>
        <w:ind w:firstLine="640"/>
        <w:rPr>
          <w:rFonts w:ascii="仿宋" w:hAnsi="仿宋" w:eastAsia="仿宋"/>
          <w:sz w:val="32"/>
          <w:szCs w:val="32"/>
        </w:rPr>
      </w:pPr>
      <w:r>
        <w:rPr>
          <w:rFonts w:hint="eastAsia" w:ascii="仿宋" w:hAnsi="仿宋" w:eastAsia="仿宋"/>
          <w:sz w:val="32"/>
          <w:szCs w:val="32"/>
        </w:rPr>
        <w:t>（图7：“三公”经费财政拨款支出结构）</w:t>
      </w:r>
    </w:p>
    <w:p>
      <w:pPr>
        <w:spacing w:line="600" w:lineRule="exact"/>
        <w:ind w:firstLine="640"/>
        <w:jc w:val="both"/>
        <w:rPr>
          <w:rFonts w:ascii="仿宋_GB2312" w:eastAsia="仿宋_GB2312"/>
          <w:b/>
          <w:sz w:val="32"/>
          <w:szCs w:val="32"/>
        </w:rPr>
      </w:pPr>
      <w:r>
        <w:rPr>
          <w:rFonts w:ascii="仿宋_GB2312" w:eastAsia="仿宋_GB2312"/>
          <w:b/>
          <w:sz w:val="32"/>
          <w:szCs w:val="32"/>
        </w:rPr>
        <w:t>1.</w:t>
      </w:r>
      <w:r>
        <w:rPr>
          <w:rFonts w:hint="eastAsia" w:ascii="仿宋_GB2312" w:eastAsia="仿宋_GB2312"/>
          <w:b/>
          <w:sz w:val="32"/>
          <w:szCs w:val="32"/>
        </w:rPr>
        <w:t>因公出国（境）经费支出</w:t>
      </w:r>
      <w:r>
        <w:rPr>
          <w:rFonts w:hint="eastAsia" w:ascii="仿宋_GB2312" w:eastAsia="仿宋_GB2312"/>
          <w:sz w:val="32"/>
          <w:szCs w:val="32"/>
          <w:lang w:val="en-US" w:eastAsia="zh-CN"/>
        </w:rPr>
        <w:t>0</w:t>
      </w:r>
      <w:r>
        <w:rPr>
          <w:rFonts w:hint="eastAsia" w:ascii="仿宋_GB2312" w:eastAsia="仿宋_GB2312"/>
          <w:sz w:val="32"/>
          <w:szCs w:val="32"/>
        </w:rPr>
        <w:t>万元，</w:t>
      </w:r>
      <w:r>
        <w:rPr>
          <w:rStyle w:val="15"/>
          <w:rFonts w:hint="eastAsia" w:ascii="仿宋" w:hAnsi="仿宋" w:eastAsia="仿宋"/>
          <w:b w:val="0"/>
          <w:bCs/>
          <w:sz w:val="32"/>
          <w:szCs w:val="32"/>
        </w:rPr>
        <w:t>完成预算</w:t>
      </w:r>
      <w:r>
        <w:rPr>
          <w:rStyle w:val="15"/>
          <w:rFonts w:hint="eastAsia" w:ascii="仿宋" w:hAnsi="仿宋" w:eastAsia="仿宋"/>
          <w:b w:val="0"/>
          <w:bCs/>
          <w:sz w:val="32"/>
          <w:szCs w:val="32"/>
          <w:lang w:val="en-US" w:eastAsia="zh-CN"/>
        </w:rPr>
        <w:t>0</w:t>
      </w:r>
      <w:r>
        <w:rPr>
          <w:rStyle w:val="15"/>
          <w:rFonts w:ascii="仿宋" w:hAnsi="仿宋" w:eastAsia="仿宋"/>
          <w:b w:val="0"/>
          <w:bCs/>
          <w:sz w:val="32"/>
          <w:szCs w:val="32"/>
        </w:rPr>
        <w:t>%</w:t>
      </w:r>
      <w:r>
        <w:rPr>
          <w:rStyle w:val="15"/>
          <w:rFonts w:hint="eastAsia" w:ascii="仿宋" w:hAnsi="仿宋" w:eastAsia="仿宋"/>
          <w:b w:val="0"/>
          <w:bCs/>
          <w:sz w:val="32"/>
          <w:szCs w:val="32"/>
        </w:rPr>
        <w:t>。</w:t>
      </w:r>
      <w:r>
        <w:rPr>
          <w:rFonts w:hint="eastAsia" w:ascii="仿宋_GB2312" w:eastAsia="仿宋_GB2312"/>
          <w:sz w:val="32"/>
          <w:szCs w:val="32"/>
        </w:rPr>
        <w:t>全年安排因公出国（境）团组</w:t>
      </w:r>
      <w:r>
        <w:rPr>
          <w:rFonts w:hint="eastAsia" w:ascii="仿宋_GB2312" w:eastAsia="仿宋_GB2312"/>
          <w:sz w:val="32"/>
          <w:szCs w:val="32"/>
          <w:lang w:val="en-US" w:eastAsia="zh-CN"/>
        </w:rPr>
        <w:t>0</w:t>
      </w:r>
      <w:r>
        <w:rPr>
          <w:rFonts w:hint="eastAsia" w:ascii="仿宋_GB2312" w:eastAsia="仿宋_GB2312"/>
          <w:sz w:val="32"/>
          <w:szCs w:val="32"/>
        </w:rPr>
        <w:t>次，出国（境）</w:t>
      </w:r>
      <w:r>
        <w:rPr>
          <w:rFonts w:hint="eastAsia" w:ascii="仿宋_GB2312" w:eastAsia="仿宋_GB2312"/>
          <w:sz w:val="32"/>
          <w:szCs w:val="32"/>
          <w:lang w:val="en-US" w:eastAsia="zh-CN"/>
        </w:rPr>
        <w:t>0</w:t>
      </w:r>
      <w:r>
        <w:rPr>
          <w:rFonts w:hint="eastAsia" w:ascii="仿宋_GB2312" w:eastAsia="仿宋_GB2312"/>
          <w:sz w:val="32"/>
          <w:szCs w:val="32"/>
        </w:rPr>
        <w:t>人</w:t>
      </w:r>
      <w:r>
        <w:rPr>
          <w:rStyle w:val="15"/>
          <w:rFonts w:hint="eastAsia" w:ascii="仿宋" w:hAnsi="仿宋" w:eastAsia="仿宋" w:cstheme="minorBidi"/>
          <w:b w:val="0"/>
          <w:bCs/>
          <w:sz w:val="32"/>
          <w:szCs w:val="32"/>
        </w:rPr>
        <w:t>。因公出国</w:t>
      </w:r>
      <w:r>
        <w:rPr>
          <w:rFonts w:hint="eastAsia" w:ascii="仿宋_GB2312" w:eastAsia="仿宋_GB2312"/>
          <w:sz w:val="32"/>
          <w:szCs w:val="32"/>
        </w:rPr>
        <w:t>（境）支出决算与</w:t>
      </w:r>
      <w:r>
        <w:rPr>
          <w:rFonts w:ascii="仿宋_GB2312" w:eastAsia="仿宋_GB2312"/>
          <w:sz w:val="32"/>
          <w:szCs w:val="32"/>
        </w:rPr>
        <w:t>20</w:t>
      </w:r>
      <w:r>
        <w:rPr>
          <w:rFonts w:hint="eastAsia" w:ascii="仿宋_GB2312" w:eastAsia="仿宋_GB2312"/>
          <w:sz w:val="32"/>
          <w:szCs w:val="32"/>
        </w:rPr>
        <w:t>20年持平。</w:t>
      </w:r>
    </w:p>
    <w:p>
      <w:pPr>
        <w:spacing w:line="600" w:lineRule="exact"/>
        <w:ind w:firstLine="643" w:firstLineChars="200"/>
        <w:jc w:val="both"/>
        <w:rPr>
          <w:rFonts w:hint="eastAsia" w:ascii="仿宋_GB2312" w:eastAsia="仿宋_GB2312"/>
          <w:b w:val="0"/>
          <w:bCs/>
          <w:sz w:val="32"/>
          <w:szCs w:val="32"/>
        </w:rPr>
      </w:pPr>
      <w:r>
        <w:rPr>
          <w:rFonts w:ascii="仿宋_GB2312" w:eastAsia="仿宋_GB2312"/>
          <w:b/>
          <w:sz w:val="32"/>
          <w:szCs w:val="32"/>
        </w:rPr>
        <w:t>2.</w:t>
      </w:r>
      <w:r>
        <w:rPr>
          <w:rFonts w:hint="eastAsia" w:ascii="仿宋_GB2312" w:eastAsia="仿宋_GB2312"/>
          <w:b/>
          <w:sz w:val="32"/>
          <w:szCs w:val="32"/>
        </w:rPr>
        <w:t>公务用车购置及运行维护费支出</w:t>
      </w:r>
      <w:r>
        <w:rPr>
          <w:rFonts w:hint="eastAsia" w:ascii="仿宋_GB2312" w:eastAsia="仿宋_GB2312"/>
          <w:sz w:val="32"/>
          <w:szCs w:val="32"/>
          <w:lang w:val="en-US" w:eastAsia="zh-CN"/>
        </w:rPr>
        <w:t>0</w:t>
      </w:r>
      <w:r>
        <w:rPr>
          <w:rFonts w:hint="eastAsia" w:ascii="仿宋_GB2312" w:eastAsia="仿宋_GB2312"/>
          <w:sz w:val="32"/>
          <w:szCs w:val="32"/>
        </w:rPr>
        <w:t>万元,</w:t>
      </w:r>
      <w:r>
        <w:rPr>
          <w:rStyle w:val="15"/>
          <w:rFonts w:hint="eastAsia" w:ascii="仿宋" w:hAnsi="仿宋" w:eastAsia="仿宋"/>
          <w:b w:val="0"/>
          <w:bCs/>
          <w:sz w:val="32"/>
          <w:szCs w:val="32"/>
        </w:rPr>
        <w:t>完成预算</w:t>
      </w:r>
      <w:r>
        <w:rPr>
          <w:rStyle w:val="15"/>
          <w:rFonts w:hint="eastAsia" w:ascii="仿宋" w:hAnsi="仿宋" w:eastAsia="仿宋"/>
          <w:b w:val="0"/>
          <w:bCs/>
          <w:sz w:val="32"/>
          <w:szCs w:val="32"/>
          <w:lang w:val="en-US" w:eastAsia="zh-CN"/>
        </w:rPr>
        <w:t>0</w:t>
      </w:r>
      <w:r>
        <w:rPr>
          <w:rStyle w:val="15"/>
          <w:rFonts w:ascii="仿宋" w:hAnsi="仿宋" w:eastAsia="仿宋"/>
          <w:b w:val="0"/>
          <w:bCs/>
          <w:sz w:val="32"/>
          <w:szCs w:val="32"/>
        </w:rPr>
        <w:t>%</w:t>
      </w:r>
      <w:r>
        <w:rPr>
          <w:rStyle w:val="15"/>
          <w:rFonts w:hint="eastAsia" w:ascii="仿宋" w:hAnsi="仿宋" w:eastAsia="仿宋"/>
          <w:b w:val="0"/>
          <w:bCs/>
          <w:sz w:val="32"/>
          <w:szCs w:val="32"/>
        </w:rPr>
        <w:t>。</w:t>
      </w:r>
      <w:r>
        <w:rPr>
          <w:rFonts w:hint="eastAsia" w:ascii="仿宋_GB2312" w:eastAsia="仿宋_GB2312"/>
          <w:b w:val="0"/>
          <w:bCs/>
          <w:sz w:val="32"/>
          <w:szCs w:val="32"/>
        </w:rPr>
        <w:t>公务用车购置及运行维护费支出决算与</w:t>
      </w:r>
      <w:r>
        <w:rPr>
          <w:rFonts w:ascii="仿宋_GB2312" w:eastAsia="仿宋_GB2312"/>
          <w:b w:val="0"/>
          <w:bCs/>
          <w:sz w:val="32"/>
          <w:szCs w:val="32"/>
        </w:rPr>
        <w:t>20</w:t>
      </w:r>
      <w:r>
        <w:rPr>
          <w:rFonts w:hint="eastAsia" w:ascii="仿宋_GB2312" w:eastAsia="仿宋_GB2312"/>
          <w:b w:val="0"/>
          <w:bCs/>
          <w:sz w:val="32"/>
          <w:szCs w:val="32"/>
        </w:rPr>
        <w:t>20年持平。</w:t>
      </w:r>
    </w:p>
    <w:p>
      <w:pPr>
        <w:spacing w:line="600" w:lineRule="exact"/>
        <w:ind w:firstLine="640" w:firstLineChars="200"/>
        <w:jc w:val="both"/>
        <w:rPr>
          <w:rFonts w:ascii="仿宋_GB2312" w:eastAsia="仿宋_GB2312"/>
          <w:b/>
          <w:sz w:val="32"/>
          <w:szCs w:val="32"/>
        </w:rPr>
      </w:pPr>
      <w:r>
        <w:rPr>
          <w:rFonts w:hint="eastAsia" w:ascii="仿宋_GB2312" w:eastAsia="仿宋_GB2312"/>
          <w:sz w:val="32"/>
          <w:szCs w:val="32"/>
        </w:rPr>
        <w:t>其中：</w:t>
      </w:r>
      <w:r>
        <w:rPr>
          <w:rFonts w:hint="eastAsia" w:ascii="仿宋_GB2312" w:eastAsia="仿宋_GB2312"/>
          <w:b/>
          <w:sz w:val="32"/>
          <w:szCs w:val="32"/>
        </w:rPr>
        <w:t>公务用车购置支出0</w:t>
      </w:r>
      <w:r>
        <w:rPr>
          <w:rFonts w:hint="eastAsia" w:ascii="仿宋_GB2312" w:eastAsia="仿宋_GB2312"/>
          <w:sz w:val="32"/>
          <w:szCs w:val="32"/>
        </w:rPr>
        <w:t>万元。全年按规定更新购置公务用车0辆。截至</w:t>
      </w:r>
      <w:r>
        <w:rPr>
          <w:rFonts w:ascii="仿宋_GB2312" w:eastAsia="仿宋_GB2312"/>
          <w:sz w:val="32"/>
          <w:szCs w:val="32"/>
        </w:rPr>
        <w:t>20</w:t>
      </w:r>
      <w:r>
        <w:rPr>
          <w:rFonts w:hint="eastAsia" w:ascii="仿宋_GB2312" w:eastAsia="仿宋_GB2312"/>
          <w:sz w:val="32"/>
          <w:szCs w:val="32"/>
        </w:rPr>
        <w:t>21年</w:t>
      </w:r>
      <w:r>
        <w:rPr>
          <w:rFonts w:ascii="仿宋_GB2312" w:eastAsia="仿宋_GB2312"/>
          <w:sz w:val="32"/>
          <w:szCs w:val="32"/>
        </w:rPr>
        <w:t>12</w:t>
      </w:r>
      <w:r>
        <w:rPr>
          <w:rFonts w:hint="eastAsia" w:ascii="仿宋_GB2312" w:eastAsia="仿宋_GB2312"/>
          <w:sz w:val="32"/>
          <w:szCs w:val="32"/>
        </w:rPr>
        <w:t>月底，单位共有公务用车0辆，其中：轿车0辆、越野车0辆、载客汽车0辆。</w:t>
      </w:r>
    </w:p>
    <w:p>
      <w:pPr>
        <w:spacing w:line="600" w:lineRule="exact"/>
        <w:ind w:firstLine="640"/>
        <w:rPr>
          <w:rFonts w:ascii="仿宋_GB2312" w:eastAsia="仿宋_GB2312"/>
          <w:b/>
          <w:sz w:val="32"/>
          <w:szCs w:val="32"/>
        </w:rPr>
      </w:pPr>
      <w:r>
        <w:rPr>
          <w:rFonts w:hint="eastAsia" w:ascii="仿宋_GB2312" w:eastAsia="仿宋_GB2312"/>
          <w:b/>
          <w:sz w:val="32"/>
          <w:szCs w:val="32"/>
        </w:rPr>
        <w:t>公务用车运行维护费支出0</w:t>
      </w:r>
      <w:r>
        <w:rPr>
          <w:rFonts w:hint="eastAsia" w:ascii="仿宋_GB2312" w:eastAsia="仿宋_GB2312"/>
          <w:sz w:val="32"/>
          <w:szCs w:val="32"/>
        </w:rPr>
        <w:t>万元。</w:t>
      </w:r>
    </w:p>
    <w:p>
      <w:pPr>
        <w:numPr>
          <w:ilvl w:val="0"/>
          <w:numId w:val="3"/>
        </w:numPr>
        <w:spacing w:line="600" w:lineRule="exact"/>
        <w:ind w:firstLine="640"/>
        <w:jc w:val="both"/>
        <w:rPr>
          <w:rFonts w:hint="eastAsia" w:ascii="仿宋_GB2312" w:eastAsia="仿宋_GB2312"/>
          <w:sz w:val="32"/>
          <w:szCs w:val="32"/>
        </w:rPr>
      </w:pPr>
      <w:r>
        <w:rPr>
          <w:rFonts w:hint="eastAsia" w:ascii="仿宋_GB2312" w:eastAsia="仿宋_GB2312"/>
          <w:b/>
          <w:sz w:val="32"/>
          <w:szCs w:val="32"/>
        </w:rPr>
        <w:t>公务接待费支出</w:t>
      </w:r>
      <w:r>
        <w:rPr>
          <w:rFonts w:hint="eastAsia" w:ascii="仿宋_GB2312" w:eastAsia="仿宋_GB2312"/>
          <w:sz w:val="32"/>
          <w:szCs w:val="32"/>
          <w:lang w:val="en-US" w:eastAsia="zh-CN"/>
        </w:rPr>
        <w:t>0</w:t>
      </w:r>
      <w:r>
        <w:rPr>
          <w:rFonts w:hint="eastAsia" w:ascii="仿宋_GB2312" w:eastAsia="仿宋_GB2312"/>
          <w:sz w:val="32"/>
          <w:szCs w:val="32"/>
        </w:rPr>
        <w:t>万元，</w:t>
      </w:r>
      <w:r>
        <w:rPr>
          <w:rStyle w:val="15"/>
          <w:rFonts w:hint="eastAsia" w:ascii="仿宋" w:hAnsi="仿宋" w:eastAsia="仿宋"/>
          <w:b w:val="0"/>
          <w:bCs/>
          <w:sz w:val="32"/>
          <w:szCs w:val="32"/>
        </w:rPr>
        <w:t>完成预算</w:t>
      </w:r>
      <w:r>
        <w:rPr>
          <w:rStyle w:val="15"/>
          <w:rFonts w:hint="eastAsia" w:ascii="仿宋" w:hAnsi="仿宋" w:eastAsia="仿宋"/>
          <w:b w:val="0"/>
          <w:bCs/>
          <w:sz w:val="32"/>
          <w:szCs w:val="32"/>
          <w:lang w:val="en-US" w:eastAsia="zh-CN"/>
        </w:rPr>
        <w:t>0</w:t>
      </w:r>
      <w:r>
        <w:rPr>
          <w:rStyle w:val="15"/>
          <w:rFonts w:ascii="仿宋" w:hAnsi="仿宋" w:eastAsia="仿宋"/>
          <w:b w:val="0"/>
          <w:bCs/>
          <w:sz w:val="32"/>
          <w:szCs w:val="32"/>
        </w:rPr>
        <w:t>%</w:t>
      </w:r>
      <w:r>
        <w:rPr>
          <w:rStyle w:val="15"/>
          <w:rFonts w:hint="eastAsia" w:ascii="仿宋" w:hAnsi="仿宋" w:eastAsia="仿宋"/>
          <w:b w:val="0"/>
          <w:bCs/>
          <w:sz w:val="32"/>
          <w:szCs w:val="32"/>
        </w:rPr>
        <w:t>。</w:t>
      </w:r>
      <w:bookmarkStart w:id="40" w:name="_Toc15377218"/>
      <w:bookmarkStart w:id="41" w:name="_Toc15396610"/>
      <w:r>
        <w:rPr>
          <w:rFonts w:hint="eastAsia" w:ascii="仿宋_GB2312" w:eastAsia="仿宋_GB2312"/>
          <w:b w:val="0"/>
          <w:bCs/>
          <w:sz w:val="32"/>
          <w:szCs w:val="32"/>
        </w:rPr>
        <w:t>公务</w:t>
      </w:r>
      <w:r>
        <w:rPr>
          <w:rFonts w:hint="eastAsia" w:ascii="仿宋_GB2312" w:eastAsia="仿宋_GB2312"/>
          <w:sz w:val="32"/>
          <w:szCs w:val="32"/>
        </w:rPr>
        <w:t>接待费支出决算与</w:t>
      </w:r>
      <w:r>
        <w:rPr>
          <w:rFonts w:ascii="仿宋_GB2312" w:eastAsia="仿宋_GB2312"/>
          <w:sz w:val="32"/>
          <w:szCs w:val="32"/>
        </w:rPr>
        <w:t>20</w:t>
      </w:r>
      <w:r>
        <w:rPr>
          <w:rFonts w:hint="eastAsia" w:ascii="仿宋_GB2312" w:eastAsia="仿宋_GB2312"/>
          <w:sz w:val="32"/>
          <w:szCs w:val="32"/>
        </w:rPr>
        <w:t>20年持平。</w:t>
      </w:r>
    </w:p>
    <w:p>
      <w:pPr>
        <w:spacing w:line="600" w:lineRule="exact"/>
        <w:ind w:firstLine="640"/>
        <w:jc w:val="both"/>
        <w:rPr>
          <w:rFonts w:ascii="仿宋_GB2312" w:eastAsia="仿宋_GB2312"/>
          <w:b/>
          <w:sz w:val="32"/>
          <w:szCs w:val="32"/>
        </w:rPr>
      </w:pPr>
      <w:r>
        <w:rPr>
          <w:rFonts w:hint="eastAsia" w:ascii="仿宋_GB2312" w:eastAsia="仿宋_GB2312"/>
          <w:b/>
          <w:sz w:val="32"/>
          <w:szCs w:val="32"/>
        </w:rPr>
        <w:t>国内公务接待支出0万元。</w:t>
      </w:r>
    </w:p>
    <w:p>
      <w:pPr>
        <w:spacing w:line="600" w:lineRule="exact"/>
        <w:ind w:firstLine="643" w:firstLineChars="200"/>
        <w:jc w:val="both"/>
      </w:pPr>
      <w:r>
        <w:rPr>
          <w:rFonts w:hint="eastAsia" w:ascii="仿宋_GB2312" w:eastAsia="仿宋_GB2312"/>
          <w:b/>
          <w:sz w:val="32"/>
          <w:szCs w:val="32"/>
        </w:rPr>
        <w:t>外事接待支出0万元。</w:t>
      </w:r>
    </w:p>
    <w:p>
      <w:pPr>
        <w:spacing w:line="600" w:lineRule="exact"/>
        <w:ind w:firstLine="640"/>
        <w:outlineLvl w:val="1"/>
        <w:rPr>
          <w:rStyle w:val="27"/>
          <w:rFonts w:ascii="黑体" w:hAnsi="黑体" w:eastAsia="黑体"/>
        </w:rPr>
      </w:pPr>
      <w:r>
        <w:rPr>
          <w:rFonts w:hint="eastAsia" w:ascii="黑体" w:eastAsia="黑体"/>
          <w:sz w:val="32"/>
          <w:szCs w:val="32"/>
        </w:rPr>
        <w:t>八、</w:t>
      </w:r>
      <w:r>
        <w:rPr>
          <w:rStyle w:val="27"/>
          <w:rFonts w:hint="eastAsia" w:ascii="黑体" w:hAnsi="黑体" w:eastAsia="黑体"/>
          <w:b w:val="0"/>
        </w:rPr>
        <w:t>政府性基金预算支出决算情况说明</w:t>
      </w:r>
      <w:bookmarkEnd w:id="40"/>
      <w:bookmarkEnd w:id="41"/>
    </w:p>
    <w:p>
      <w:pPr>
        <w:spacing w:line="600" w:lineRule="exact"/>
        <w:ind w:firstLine="640"/>
        <w:rPr>
          <w:rFonts w:ascii="仿宋_GB2312" w:eastAsia="仿宋_GB2312"/>
          <w:sz w:val="32"/>
          <w:szCs w:val="32"/>
        </w:rPr>
      </w:pPr>
      <w:r>
        <w:rPr>
          <w:rFonts w:ascii="仿宋_GB2312" w:eastAsia="仿宋_GB2312"/>
          <w:sz w:val="32"/>
          <w:szCs w:val="32"/>
        </w:rPr>
        <w:t>20</w:t>
      </w:r>
      <w:r>
        <w:rPr>
          <w:rFonts w:hint="eastAsia" w:ascii="仿宋_GB2312" w:eastAsia="仿宋_GB2312"/>
          <w:sz w:val="32"/>
          <w:szCs w:val="32"/>
        </w:rPr>
        <w:t>21年政府性基金预算财政拨款支出</w:t>
      </w:r>
      <w:r>
        <w:rPr>
          <w:rFonts w:hint="eastAsia" w:ascii="仿宋_GB2312" w:eastAsia="仿宋_GB2312"/>
          <w:sz w:val="32"/>
          <w:szCs w:val="32"/>
          <w:lang w:val="en-US" w:eastAsia="zh-CN"/>
        </w:rPr>
        <w:t>0</w:t>
      </w:r>
      <w:r>
        <w:rPr>
          <w:rFonts w:hint="eastAsia" w:ascii="仿宋_GB2312" w:eastAsia="仿宋_GB2312"/>
          <w:sz w:val="32"/>
          <w:szCs w:val="32"/>
        </w:rPr>
        <w:t>万元。</w:t>
      </w:r>
    </w:p>
    <w:p>
      <w:pPr>
        <w:numPr>
          <w:ilvl w:val="0"/>
          <w:numId w:val="4"/>
        </w:numPr>
        <w:spacing w:line="600" w:lineRule="exact"/>
        <w:ind w:firstLine="640"/>
        <w:outlineLvl w:val="1"/>
        <w:rPr>
          <w:rStyle w:val="27"/>
          <w:rFonts w:ascii="黑体" w:hAnsi="黑体" w:eastAsia="黑体"/>
          <w:b w:val="0"/>
        </w:rPr>
      </w:pPr>
      <w:bookmarkStart w:id="42" w:name="_Toc15377219"/>
      <w:bookmarkStart w:id="43" w:name="_Toc15396611"/>
      <w:r>
        <w:rPr>
          <w:rStyle w:val="27"/>
          <w:rFonts w:hint="eastAsia" w:ascii="黑体" w:hAnsi="黑体" w:eastAsia="黑体"/>
          <w:b w:val="0"/>
        </w:rPr>
        <w:t>国有资本经营预算支出决算情况说明</w:t>
      </w:r>
      <w:bookmarkEnd w:id="42"/>
      <w:bookmarkEnd w:id="43"/>
    </w:p>
    <w:p>
      <w:pPr>
        <w:spacing w:line="600" w:lineRule="exact"/>
        <w:ind w:firstLine="640"/>
        <w:rPr>
          <w:rFonts w:ascii="方正小标宋简体" w:hAnsi="方正小标宋简体" w:eastAsia="方正小标宋简体" w:cs="方正小标宋简体"/>
          <w:sz w:val="44"/>
          <w:szCs w:val="44"/>
        </w:rPr>
      </w:pPr>
      <w:r>
        <w:rPr>
          <w:rFonts w:ascii="仿宋_GB2312" w:eastAsia="仿宋_GB2312"/>
          <w:sz w:val="32"/>
          <w:szCs w:val="32"/>
        </w:rPr>
        <w:t>20</w:t>
      </w:r>
      <w:r>
        <w:rPr>
          <w:rFonts w:hint="eastAsia" w:ascii="仿宋_GB2312" w:eastAsia="仿宋_GB2312"/>
          <w:sz w:val="32"/>
          <w:szCs w:val="32"/>
        </w:rPr>
        <w:t>21年国有资本经营预算财政拨款支出</w:t>
      </w:r>
      <w:r>
        <w:rPr>
          <w:rFonts w:hint="eastAsia" w:ascii="仿宋_GB2312" w:eastAsia="仿宋_GB2312"/>
          <w:sz w:val="32"/>
          <w:szCs w:val="32"/>
          <w:lang w:val="en-US" w:eastAsia="zh-CN"/>
        </w:rPr>
        <w:t>0</w:t>
      </w:r>
      <w:r>
        <w:rPr>
          <w:rFonts w:hint="eastAsia" w:ascii="仿宋_GB2312" w:eastAsia="仿宋_GB2312"/>
          <w:sz w:val="32"/>
          <w:szCs w:val="32"/>
        </w:rPr>
        <w:t>万元。</w:t>
      </w:r>
    </w:p>
    <w:p>
      <w:pPr>
        <w:numPr>
          <w:ilvl w:val="0"/>
          <w:numId w:val="4"/>
        </w:numPr>
        <w:spacing w:line="600" w:lineRule="exact"/>
        <w:ind w:firstLine="640"/>
        <w:outlineLvl w:val="1"/>
        <w:rPr>
          <w:rStyle w:val="27"/>
          <w:rFonts w:ascii="黑体" w:hAnsi="黑体" w:eastAsia="黑体"/>
          <w:b w:val="0"/>
        </w:rPr>
      </w:pPr>
      <w:bookmarkStart w:id="44" w:name="_Toc15396612"/>
      <w:bookmarkStart w:id="45" w:name="_Toc15377221"/>
      <w:r>
        <w:rPr>
          <w:rStyle w:val="27"/>
          <w:rFonts w:hint="eastAsia" w:ascii="黑体" w:hAnsi="黑体" w:eastAsia="黑体"/>
          <w:b w:val="0"/>
        </w:rPr>
        <w:t>其他重要事项的情况说明</w:t>
      </w:r>
      <w:bookmarkEnd w:id="44"/>
      <w:bookmarkEnd w:id="45"/>
    </w:p>
    <w:p>
      <w:pPr>
        <w:spacing w:line="600" w:lineRule="exact"/>
        <w:ind w:firstLine="643" w:firstLineChars="200"/>
        <w:outlineLvl w:val="2"/>
        <w:rPr>
          <w:rFonts w:ascii="仿宋" w:hAnsi="仿宋" w:eastAsia="仿宋"/>
          <w:sz w:val="32"/>
          <w:szCs w:val="32"/>
        </w:rPr>
      </w:pPr>
      <w:bookmarkStart w:id="46" w:name="_Toc15377222"/>
      <w:r>
        <w:rPr>
          <w:rFonts w:hint="eastAsia" w:ascii="仿宋" w:hAnsi="仿宋" w:eastAsia="仿宋"/>
          <w:b/>
          <w:sz w:val="32"/>
          <w:szCs w:val="32"/>
        </w:rPr>
        <w:t>（一）机关运行经费支出情况</w:t>
      </w:r>
      <w:bookmarkEnd w:id="46"/>
    </w:p>
    <w:p>
      <w:pPr>
        <w:spacing w:line="600" w:lineRule="exact"/>
        <w:ind w:firstLine="640" w:firstLineChars="200"/>
        <w:rPr>
          <w:rFonts w:ascii="仿宋" w:hAnsi="仿宋" w:eastAsia="仿宋"/>
          <w:b/>
          <w:sz w:val="32"/>
          <w:szCs w:val="32"/>
        </w:rPr>
      </w:pPr>
      <w:r>
        <w:rPr>
          <w:rFonts w:ascii="仿宋_GB2312" w:eastAsia="仿宋_GB2312"/>
          <w:sz w:val="32"/>
          <w:szCs w:val="32"/>
        </w:rPr>
        <w:t>20</w:t>
      </w:r>
      <w:r>
        <w:rPr>
          <w:rFonts w:hint="eastAsia" w:ascii="仿宋_GB2312" w:eastAsia="仿宋_GB2312"/>
          <w:sz w:val="32"/>
          <w:szCs w:val="32"/>
        </w:rPr>
        <w:t>21年机关运行经费支出0万元，与</w:t>
      </w:r>
      <w:r>
        <w:rPr>
          <w:rFonts w:ascii="仿宋_GB2312" w:eastAsia="仿宋_GB2312"/>
          <w:sz w:val="32"/>
          <w:szCs w:val="32"/>
        </w:rPr>
        <w:t>20</w:t>
      </w:r>
      <w:r>
        <w:rPr>
          <w:rFonts w:hint="eastAsia" w:ascii="仿宋_GB2312" w:eastAsia="仿宋_GB2312"/>
          <w:sz w:val="32"/>
          <w:szCs w:val="32"/>
        </w:rPr>
        <w:t>20年决算数持平。</w:t>
      </w:r>
    </w:p>
    <w:p>
      <w:pPr>
        <w:autoSpaceDE w:val="0"/>
        <w:autoSpaceDN w:val="0"/>
        <w:adjustRightInd w:val="0"/>
        <w:spacing w:line="600" w:lineRule="exact"/>
        <w:ind w:firstLine="643" w:firstLineChars="200"/>
        <w:jc w:val="left"/>
        <w:outlineLvl w:val="2"/>
        <w:rPr>
          <w:rFonts w:ascii="仿宋" w:hAnsi="仿宋" w:eastAsia="仿宋"/>
          <w:b/>
          <w:sz w:val="32"/>
          <w:szCs w:val="32"/>
        </w:rPr>
      </w:pPr>
      <w:bookmarkStart w:id="47" w:name="_Toc15377223"/>
      <w:r>
        <w:rPr>
          <w:rFonts w:hint="eastAsia" w:ascii="仿宋" w:hAnsi="仿宋" w:eastAsia="仿宋"/>
          <w:b/>
          <w:sz w:val="32"/>
          <w:szCs w:val="32"/>
        </w:rPr>
        <w:t>（二）政府采购支出情况</w:t>
      </w:r>
      <w:bookmarkEnd w:id="47"/>
    </w:p>
    <w:p>
      <w:pPr>
        <w:spacing w:line="600" w:lineRule="exact"/>
        <w:ind w:firstLine="640" w:firstLineChars="200"/>
        <w:rPr>
          <w:rFonts w:ascii="仿宋_GB2312" w:eastAsia="仿宋_GB2312"/>
          <w:sz w:val="32"/>
          <w:szCs w:val="32"/>
        </w:rPr>
      </w:pPr>
      <w:r>
        <w:rPr>
          <w:rFonts w:ascii="仿宋_GB2312" w:eastAsia="仿宋_GB2312"/>
          <w:sz w:val="32"/>
          <w:szCs w:val="32"/>
        </w:rPr>
        <w:t>20</w:t>
      </w:r>
      <w:r>
        <w:rPr>
          <w:rFonts w:hint="eastAsia" w:ascii="仿宋_GB2312" w:eastAsia="仿宋_GB2312"/>
          <w:sz w:val="32"/>
          <w:szCs w:val="32"/>
        </w:rPr>
        <w:t>21年，政府采购支出总额</w:t>
      </w:r>
      <w:r>
        <w:rPr>
          <w:rFonts w:hint="eastAsia" w:ascii="仿宋_GB2312" w:eastAsia="仿宋_GB2312"/>
          <w:sz w:val="32"/>
          <w:szCs w:val="32"/>
          <w:lang w:val="en-US" w:eastAsia="zh-CN"/>
        </w:rPr>
        <w:t>0</w:t>
      </w:r>
      <w:r>
        <w:rPr>
          <w:rFonts w:hint="eastAsia" w:ascii="仿宋_GB2312" w:eastAsia="仿宋_GB2312"/>
          <w:sz w:val="32"/>
          <w:szCs w:val="32"/>
        </w:rPr>
        <w:t>万元。</w:t>
      </w:r>
    </w:p>
    <w:p>
      <w:pPr>
        <w:autoSpaceDE w:val="0"/>
        <w:autoSpaceDN w:val="0"/>
        <w:adjustRightInd w:val="0"/>
        <w:spacing w:line="600" w:lineRule="exact"/>
        <w:ind w:firstLine="643" w:firstLineChars="200"/>
        <w:jc w:val="left"/>
        <w:outlineLvl w:val="2"/>
        <w:rPr>
          <w:rFonts w:ascii="仿宋" w:hAnsi="仿宋" w:eastAsia="仿宋"/>
          <w:b/>
          <w:sz w:val="32"/>
          <w:szCs w:val="32"/>
        </w:rPr>
      </w:pPr>
      <w:bookmarkStart w:id="48" w:name="_Toc15377224"/>
      <w:r>
        <w:rPr>
          <w:rFonts w:hint="eastAsia" w:ascii="仿宋" w:hAnsi="仿宋" w:eastAsia="仿宋"/>
          <w:b/>
          <w:sz w:val="32"/>
          <w:szCs w:val="32"/>
        </w:rPr>
        <w:t>（三）国有资产占有使用情况</w:t>
      </w:r>
      <w:bookmarkEnd w:id="48"/>
    </w:p>
    <w:p>
      <w:pPr>
        <w:autoSpaceDE w:val="0"/>
        <w:autoSpaceDN w:val="0"/>
        <w:adjustRightInd w:val="0"/>
        <w:spacing w:line="600" w:lineRule="exact"/>
        <w:ind w:firstLine="640" w:firstLineChars="200"/>
        <w:jc w:val="left"/>
        <w:rPr>
          <w:rFonts w:hint="eastAsia" w:ascii="仿宋" w:hAnsi="仿宋" w:eastAsia="仿宋_GB2312"/>
          <w:b/>
          <w:sz w:val="32"/>
          <w:szCs w:val="32"/>
          <w:lang w:val="en-US" w:eastAsia="zh-CN"/>
        </w:rPr>
      </w:pPr>
      <w:r>
        <w:rPr>
          <w:rFonts w:hint="eastAsia" w:ascii="仿宋_GB2312" w:eastAsia="仿宋_GB2312"/>
          <w:sz w:val="32"/>
          <w:szCs w:val="32"/>
        </w:rPr>
        <w:t>截至</w:t>
      </w:r>
      <w:r>
        <w:rPr>
          <w:rFonts w:ascii="仿宋_GB2312" w:eastAsia="仿宋_GB2312"/>
          <w:sz w:val="32"/>
          <w:szCs w:val="32"/>
        </w:rPr>
        <w:t>20</w:t>
      </w:r>
      <w:r>
        <w:rPr>
          <w:rFonts w:hint="eastAsia" w:ascii="仿宋_GB2312" w:eastAsia="仿宋_GB2312"/>
          <w:sz w:val="32"/>
          <w:szCs w:val="32"/>
        </w:rPr>
        <w:t>21年</w:t>
      </w:r>
      <w:r>
        <w:rPr>
          <w:rFonts w:ascii="仿宋_GB2312" w:eastAsia="仿宋_GB2312"/>
          <w:sz w:val="32"/>
          <w:szCs w:val="32"/>
        </w:rPr>
        <w:t>12</w:t>
      </w:r>
      <w:r>
        <w:rPr>
          <w:rFonts w:hint="eastAsia" w:ascii="仿宋_GB2312" w:eastAsia="仿宋_GB2312"/>
          <w:sz w:val="32"/>
          <w:szCs w:val="32"/>
        </w:rPr>
        <w:t>月</w:t>
      </w:r>
      <w:r>
        <w:rPr>
          <w:rFonts w:ascii="仿宋_GB2312" w:eastAsia="仿宋_GB2312"/>
          <w:sz w:val="32"/>
          <w:szCs w:val="32"/>
        </w:rPr>
        <w:t>31</w:t>
      </w:r>
      <w:r>
        <w:rPr>
          <w:rFonts w:hint="eastAsia" w:ascii="仿宋_GB2312" w:eastAsia="仿宋_GB2312"/>
          <w:sz w:val="32"/>
          <w:szCs w:val="32"/>
        </w:rPr>
        <w:t>日，共有车辆</w:t>
      </w:r>
      <w:r>
        <w:rPr>
          <w:rFonts w:hint="eastAsia" w:ascii="仿宋_GB2312" w:eastAsia="仿宋_GB2312"/>
          <w:sz w:val="32"/>
          <w:szCs w:val="32"/>
          <w:lang w:val="en-US" w:eastAsia="zh-CN"/>
        </w:rPr>
        <w:t>0</w:t>
      </w:r>
      <w:r>
        <w:rPr>
          <w:rFonts w:hint="eastAsia" w:ascii="仿宋_GB2312" w:eastAsia="仿宋_GB2312"/>
          <w:sz w:val="32"/>
          <w:szCs w:val="32"/>
        </w:rPr>
        <w:t>辆</w:t>
      </w:r>
      <w:r>
        <w:rPr>
          <w:rFonts w:hint="eastAsia" w:ascii="仿宋_GB2312" w:eastAsia="仿宋_GB2312"/>
          <w:sz w:val="32"/>
          <w:szCs w:val="32"/>
          <w:lang w:eastAsia="zh-CN"/>
        </w:rPr>
        <w:t>。</w:t>
      </w:r>
    </w:p>
    <w:p>
      <w:pPr>
        <w:autoSpaceDE w:val="0"/>
        <w:autoSpaceDN w:val="0"/>
        <w:adjustRightInd w:val="0"/>
        <w:spacing w:line="600" w:lineRule="exact"/>
        <w:ind w:firstLine="643" w:firstLineChars="200"/>
        <w:jc w:val="left"/>
        <w:outlineLvl w:val="2"/>
        <w:rPr>
          <w:rFonts w:ascii="仿宋" w:hAnsi="仿宋" w:eastAsia="仿宋"/>
          <w:b/>
          <w:sz w:val="32"/>
          <w:szCs w:val="32"/>
        </w:rPr>
      </w:pPr>
      <w:r>
        <w:rPr>
          <w:rFonts w:hint="eastAsia" w:ascii="仿宋" w:hAnsi="仿宋" w:eastAsia="仿宋"/>
          <w:b/>
          <w:sz w:val="32"/>
          <w:szCs w:val="32"/>
        </w:rPr>
        <w:t>（四）预算绩效管理情况</w:t>
      </w:r>
    </w:p>
    <w:p>
      <w:pPr>
        <w:spacing w:line="58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根据预算绩效管理要求，本单位在2021年度预算编制阶段，组织对校园安保、幼儿园临聘保教人员</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校舍维修3</w:t>
      </w:r>
      <w:r>
        <w:rPr>
          <w:rFonts w:hint="eastAsia" w:ascii="仿宋_GB2312" w:hAnsi="仿宋_GB2312" w:eastAsia="仿宋_GB2312" w:cs="仿宋_GB2312"/>
          <w:sz w:val="32"/>
          <w:szCs w:val="32"/>
        </w:rPr>
        <w:t>个项目开展了预算事前绩效评估，对</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个项目编制了绩效目标，预算执行过程中，选取</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个项目开展绩效监控，年终执行完毕后，对</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个项目开展了绩效自评。</w:t>
      </w:r>
    </w:p>
    <w:p>
      <w:pPr>
        <w:spacing w:line="580" w:lineRule="exact"/>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本单位按要求对2021年部门整体支出开展绩效自评，从评价情况来看预决算编制合理，支出高效，进度执行规范。财政支出既保障本园正常运转，又保证了重点项目开支，财政支出绩效良好。</w:t>
      </w:r>
    </w:p>
    <w:p>
      <w:pPr>
        <w:spacing w:line="580" w:lineRule="exact"/>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项目绩效目标完成情况</w:t>
      </w:r>
      <w:r>
        <w:rPr>
          <w:rFonts w:hint="eastAsia" w:ascii="仿宋_GB2312" w:hAnsi="仿宋_GB2312" w:eastAsia="仿宋_GB2312" w:cs="仿宋_GB2312"/>
          <w:sz w:val="32"/>
          <w:szCs w:val="32"/>
          <w:lang w:eastAsia="zh-CN"/>
        </w:rPr>
        <w:t>：</w:t>
      </w:r>
    </w:p>
    <w:p>
      <w:pPr>
        <w:spacing w:line="58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本部门在2021年度部门决算中反映“校园安保</w:t>
      </w:r>
      <w:r>
        <w:rPr>
          <w:rFonts w:ascii="仿宋_GB2312" w:hAnsi="仿宋_GB2312" w:eastAsia="仿宋_GB2312" w:cs="仿宋_GB2312"/>
          <w:sz w:val="32"/>
          <w:szCs w:val="32"/>
        </w:rPr>
        <w:t>”</w:t>
      </w:r>
      <w:r>
        <w:rPr>
          <w:rFonts w:hint="eastAsia" w:ascii="仿宋_GB2312" w:hAnsi="仿宋_GB2312" w:eastAsia="仿宋_GB2312" w:cs="仿宋_GB2312"/>
          <w:sz w:val="32"/>
          <w:szCs w:val="32"/>
        </w:rPr>
        <w:t>“幼儿园临聘保教人员”</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校舍维修</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个项目绩效目标实际完成情况。</w:t>
      </w:r>
    </w:p>
    <w:p>
      <w:pPr>
        <w:numPr>
          <w:ilvl w:val="0"/>
          <w:numId w:val="0"/>
        </w:numPr>
        <w:spacing w:line="580" w:lineRule="exact"/>
        <w:ind w:firstLine="640" w:firstLineChars="200"/>
      </w:pP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rPr>
        <w:t>校园安保项目绩效目标完成情况综述。项目全年预算数</w:t>
      </w:r>
      <w:r>
        <w:rPr>
          <w:rFonts w:hint="eastAsia" w:ascii="仿宋_GB2312" w:hAnsi="仿宋_GB2312" w:eastAsia="仿宋_GB2312" w:cs="仿宋_GB2312"/>
          <w:sz w:val="32"/>
          <w:szCs w:val="32"/>
          <w:lang w:val="en-US" w:eastAsia="zh-CN"/>
        </w:rPr>
        <w:t>11.51</w:t>
      </w:r>
      <w:r>
        <w:rPr>
          <w:rFonts w:hint="eastAsia" w:ascii="仿宋_GB2312" w:hAnsi="仿宋_GB2312" w:eastAsia="仿宋_GB2312" w:cs="仿宋_GB2312"/>
          <w:sz w:val="32"/>
          <w:szCs w:val="32"/>
        </w:rPr>
        <w:t>万元，执行数为</w:t>
      </w:r>
      <w:r>
        <w:rPr>
          <w:rFonts w:hint="eastAsia" w:ascii="仿宋_GB2312" w:hAnsi="仿宋_GB2312" w:eastAsia="仿宋_GB2312" w:cs="仿宋_GB2312"/>
          <w:sz w:val="32"/>
          <w:szCs w:val="32"/>
          <w:lang w:val="en-US" w:eastAsia="zh-CN"/>
        </w:rPr>
        <w:t>11.45</w:t>
      </w:r>
      <w:r>
        <w:rPr>
          <w:rFonts w:hint="eastAsia" w:ascii="仿宋_GB2312" w:hAnsi="仿宋_GB2312" w:eastAsia="仿宋_GB2312" w:cs="仿宋_GB2312"/>
          <w:sz w:val="32"/>
          <w:szCs w:val="32"/>
        </w:rPr>
        <w:t>万元，完成预算的</w:t>
      </w:r>
      <w:r>
        <w:rPr>
          <w:rFonts w:hint="eastAsia" w:ascii="仿宋_GB2312" w:hAnsi="仿宋_GB2312" w:eastAsia="仿宋_GB2312" w:cs="仿宋_GB2312"/>
          <w:sz w:val="32"/>
          <w:szCs w:val="32"/>
          <w:lang w:val="en-US" w:eastAsia="zh-CN"/>
        </w:rPr>
        <w:t>99.48</w:t>
      </w:r>
      <w:r>
        <w:rPr>
          <w:rFonts w:hint="eastAsia" w:ascii="仿宋_GB2312" w:hAnsi="仿宋_GB2312" w:eastAsia="仿宋_GB2312" w:cs="仿宋_GB2312"/>
          <w:sz w:val="32"/>
          <w:szCs w:val="32"/>
        </w:rPr>
        <w:t>%。通过项目实施，保障确保安保人员到岗到位，确保安保经费足额按时发放，确保广大师生生命安全和校园财产安全。</w:t>
      </w:r>
    </w:p>
    <w:p>
      <w:pPr>
        <w:pStyle w:val="2"/>
        <w:spacing w:before="93"/>
        <w:rPr>
          <w:rFonts w:hint="eastAsia" w:hAnsi="仿宋_GB2312" w:cs="仿宋_GB2312"/>
          <w:sz w:val="32"/>
          <w:szCs w:val="32"/>
        </w:rPr>
      </w:pPr>
      <w:r>
        <w:rPr>
          <w:rFonts w:hint="eastAsia" w:hAnsi="仿宋_GB2312" w:cs="仿宋_GB2312"/>
          <w:sz w:val="32"/>
          <w:szCs w:val="32"/>
        </w:rPr>
        <w:t xml:space="preserve">   （2）幼儿园临聘保教人员项目绩效目标完成情况综述。项目全年预算数</w:t>
      </w:r>
      <w:r>
        <w:rPr>
          <w:rFonts w:hint="eastAsia" w:hAnsi="仿宋_GB2312" w:cs="仿宋_GB2312"/>
          <w:sz w:val="32"/>
          <w:szCs w:val="32"/>
          <w:lang w:val="en-US" w:eastAsia="zh-CN"/>
        </w:rPr>
        <w:t>120.34</w:t>
      </w:r>
      <w:r>
        <w:rPr>
          <w:rFonts w:hint="eastAsia" w:hAnsi="仿宋_GB2312" w:cs="仿宋_GB2312"/>
          <w:sz w:val="32"/>
          <w:szCs w:val="32"/>
        </w:rPr>
        <w:t>万元，执行数为</w:t>
      </w:r>
      <w:r>
        <w:rPr>
          <w:rFonts w:hint="eastAsia" w:hAnsi="仿宋_GB2312" w:cs="仿宋_GB2312"/>
          <w:sz w:val="32"/>
          <w:szCs w:val="32"/>
          <w:lang w:val="en-US" w:eastAsia="zh-CN"/>
        </w:rPr>
        <w:t>119.38</w:t>
      </w:r>
      <w:r>
        <w:rPr>
          <w:rFonts w:hint="eastAsia" w:hAnsi="仿宋_GB2312" w:cs="仿宋_GB2312"/>
          <w:sz w:val="32"/>
          <w:szCs w:val="32"/>
        </w:rPr>
        <w:t>万元，完成预算的</w:t>
      </w:r>
      <w:r>
        <w:rPr>
          <w:rFonts w:hint="eastAsia" w:hAnsi="仿宋_GB2312" w:cs="仿宋_GB2312"/>
          <w:sz w:val="32"/>
          <w:szCs w:val="32"/>
          <w:lang w:val="en-US" w:eastAsia="zh-CN"/>
        </w:rPr>
        <w:t>99.2</w:t>
      </w:r>
      <w:r>
        <w:rPr>
          <w:rFonts w:hint="eastAsia" w:hAnsi="仿宋_GB2312" w:cs="仿宋_GB2312"/>
          <w:sz w:val="32"/>
          <w:szCs w:val="32"/>
        </w:rPr>
        <w:t>%。通过项目实施，保障确临聘保教人员到岗到位，确保临聘保教经费足额按时发放，确保教学工作顺利进行。</w:t>
      </w:r>
    </w:p>
    <w:p>
      <w:pPr>
        <w:pStyle w:val="2"/>
        <w:spacing w:before="93"/>
        <w:rPr>
          <w:rFonts w:hint="default" w:hAnsi="仿宋_GB2312" w:eastAsia="仿宋_GB2312" w:cs="仿宋_GB2312"/>
          <w:sz w:val="32"/>
          <w:szCs w:val="32"/>
          <w:lang w:val="en-US" w:eastAsia="zh-CN"/>
        </w:rPr>
      </w:pPr>
      <w:r>
        <w:rPr>
          <w:rFonts w:hint="eastAsia" w:hAnsi="仿宋_GB2312" w:cs="仿宋_GB2312"/>
          <w:sz w:val="32"/>
          <w:szCs w:val="32"/>
          <w:lang w:val="en-US" w:eastAsia="zh-CN"/>
        </w:rPr>
        <w:t xml:space="preserve">    （3）校舍维修</w:t>
      </w:r>
      <w:r>
        <w:rPr>
          <w:rFonts w:hint="eastAsia" w:hAnsi="仿宋_GB2312" w:cs="仿宋_GB2312"/>
          <w:sz w:val="32"/>
          <w:szCs w:val="32"/>
        </w:rPr>
        <w:t>项目绩效目标完成情况综述。项目全年预算数</w:t>
      </w:r>
      <w:r>
        <w:rPr>
          <w:rFonts w:hint="eastAsia" w:ascii="仿宋_GB2312" w:hAnsi="仿宋_GB2312" w:cs="仿宋_GB2312"/>
          <w:sz w:val="32"/>
          <w:szCs w:val="32"/>
          <w:lang w:val="en-US" w:eastAsia="zh-CN"/>
        </w:rPr>
        <w:t>12</w:t>
      </w:r>
      <w:r>
        <w:rPr>
          <w:rFonts w:hint="eastAsia" w:hAnsi="仿宋_GB2312" w:cs="仿宋_GB2312"/>
          <w:sz w:val="32"/>
          <w:szCs w:val="32"/>
          <w:lang w:val="en-US" w:eastAsia="zh-CN"/>
        </w:rPr>
        <w:t>.</w:t>
      </w:r>
      <w:r>
        <w:rPr>
          <w:rFonts w:hint="eastAsia" w:ascii="仿宋_GB2312" w:hAnsi="仿宋_GB2312" w:cs="仿宋_GB2312"/>
          <w:sz w:val="32"/>
          <w:szCs w:val="32"/>
          <w:lang w:val="en-US" w:eastAsia="zh-CN"/>
        </w:rPr>
        <w:t>9</w:t>
      </w:r>
      <w:r>
        <w:rPr>
          <w:rFonts w:hint="eastAsia" w:hAnsi="仿宋_GB2312" w:cs="仿宋_GB2312"/>
          <w:sz w:val="32"/>
          <w:szCs w:val="32"/>
          <w:lang w:val="en-US" w:eastAsia="zh-CN"/>
        </w:rPr>
        <w:t>7</w:t>
      </w:r>
      <w:r>
        <w:rPr>
          <w:rFonts w:hint="eastAsia" w:hAnsi="仿宋_GB2312" w:cs="仿宋_GB2312"/>
          <w:sz w:val="32"/>
          <w:szCs w:val="32"/>
        </w:rPr>
        <w:t>万元，执行数为</w:t>
      </w:r>
      <w:r>
        <w:rPr>
          <w:rFonts w:hint="eastAsia" w:ascii="仿宋_GB2312" w:hAnsi="仿宋_GB2312" w:cs="仿宋_GB2312"/>
          <w:sz w:val="32"/>
          <w:szCs w:val="32"/>
          <w:lang w:val="en-US" w:eastAsia="zh-CN"/>
        </w:rPr>
        <w:t>12</w:t>
      </w:r>
      <w:r>
        <w:rPr>
          <w:rFonts w:hint="eastAsia" w:hAnsi="仿宋_GB2312" w:cs="仿宋_GB2312"/>
          <w:sz w:val="32"/>
          <w:szCs w:val="32"/>
          <w:lang w:val="en-US" w:eastAsia="zh-CN"/>
        </w:rPr>
        <w:t>.</w:t>
      </w:r>
      <w:r>
        <w:rPr>
          <w:rFonts w:hint="eastAsia" w:ascii="仿宋_GB2312" w:hAnsi="仿宋_GB2312" w:cs="仿宋_GB2312"/>
          <w:sz w:val="32"/>
          <w:szCs w:val="32"/>
          <w:lang w:val="en-US" w:eastAsia="zh-CN"/>
        </w:rPr>
        <w:t>9</w:t>
      </w:r>
      <w:r>
        <w:rPr>
          <w:rFonts w:hint="eastAsia" w:hAnsi="仿宋_GB2312" w:cs="仿宋_GB2312"/>
          <w:sz w:val="32"/>
          <w:szCs w:val="32"/>
          <w:lang w:val="en-US" w:eastAsia="zh-CN"/>
        </w:rPr>
        <w:t>7</w:t>
      </w:r>
      <w:r>
        <w:rPr>
          <w:rFonts w:hint="eastAsia" w:hAnsi="仿宋_GB2312" w:cs="仿宋_GB2312"/>
          <w:sz w:val="32"/>
          <w:szCs w:val="32"/>
        </w:rPr>
        <w:t>万元，完成预算的</w:t>
      </w:r>
      <w:r>
        <w:rPr>
          <w:rFonts w:hint="eastAsia" w:hAnsi="仿宋_GB2312" w:cs="仿宋_GB2312"/>
          <w:sz w:val="32"/>
          <w:szCs w:val="32"/>
          <w:lang w:val="en-US" w:eastAsia="zh-CN"/>
        </w:rPr>
        <w:t>99.2</w:t>
      </w:r>
      <w:r>
        <w:rPr>
          <w:rFonts w:hint="eastAsia" w:hAnsi="仿宋_GB2312" w:cs="仿宋_GB2312"/>
          <w:sz w:val="32"/>
          <w:szCs w:val="32"/>
        </w:rPr>
        <w:t>%。</w:t>
      </w:r>
    </w:p>
    <w:p>
      <w:pPr>
        <w:spacing w:line="580" w:lineRule="exact"/>
        <w:ind w:firstLine="640" w:firstLineChars="200"/>
        <w:rPr>
          <w:rFonts w:ascii="仿宋_GB2312" w:hAnsi="仿宋_GB2312" w:eastAsia="仿宋_GB2312" w:cs="仿宋_GB2312"/>
          <w:sz w:val="32"/>
          <w:szCs w:val="32"/>
        </w:rPr>
      </w:pPr>
      <w:r>
        <w:rPr>
          <w:rFonts w:hint="eastAsia" w:ascii="仿宋_GB2312" w:hAnsi="仿宋_GB2312" w:eastAsia="仿宋_GB2312" w:cs="仿宋_GB2312"/>
          <w:sz w:val="32"/>
          <w:szCs w:val="32"/>
        </w:rPr>
        <w:t>2021年特定目标类部门预算项目绩效目标自评表见附件（第四部分）。</w:t>
      </w:r>
    </w:p>
    <w:p>
      <w:pPr>
        <w:widowControl/>
        <w:jc w:val="left"/>
        <w:rPr>
          <w:rFonts w:ascii="仿宋_GB2312" w:eastAsia="仿宋_GB2312"/>
          <w:b/>
          <w:sz w:val="32"/>
          <w:szCs w:val="32"/>
        </w:rPr>
      </w:pPr>
    </w:p>
    <w:p>
      <w:pPr>
        <w:pStyle w:val="2"/>
      </w:pPr>
    </w:p>
    <w:p>
      <w:pPr>
        <w:numPr>
          <w:ilvl w:val="0"/>
          <w:numId w:val="5"/>
        </w:numPr>
        <w:spacing w:line="600" w:lineRule="exact"/>
        <w:ind w:firstLine="660" w:firstLineChars="150"/>
        <w:jc w:val="center"/>
        <w:outlineLvl w:val="0"/>
        <w:rPr>
          <w:rStyle w:val="26"/>
          <w:rFonts w:ascii="黑体" w:hAnsi="黑体" w:eastAsia="黑体"/>
          <w:b w:val="0"/>
        </w:rPr>
      </w:pPr>
      <w:bookmarkStart w:id="49" w:name="_Toc15396613"/>
      <w:bookmarkStart w:id="50" w:name="_Toc15377225"/>
      <w:r>
        <w:rPr>
          <w:rFonts w:hint="eastAsia" w:ascii="黑体" w:hAnsi="黑体" w:eastAsia="黑体"/>
          <w:sz w:val="44"/>
          <w:szCs w:val="44"/>
        </w:rPr>
        <w:t>名</w:t>
      </w:r>
      <w:r>
        <w:rPr>
          <w:rStyle w:val="26"/>
          <w:rFonts w:hint="eastAsia" w:ascii="黑体" w:hAnsi="黑体" w:eastAsia="黑体"/>
          <w:b w:val="0"/>
        </w:rPr>
        <w:t>词解释</w:t>
      </w:r>
      <w:bookmarkEnd w:id="49"/>
      <w:bookmarkEnd w:id="50"/>
    </w:p>
    <w:p>
      <w:pPr>
        <w:spacing w:line="600" w:lineRule="exact"/>
        <w:jc w:val="left"/>
        <w:rPr>
          <w:rFonts w:ascii="宋体"/>
          <w:b/>
          <w:sz w:val="44"/>
          <w:szCs w:val="44"/>
        </w:rPr>
      </w:pPr>
    </w:p>
    <w:p>
      <w:pPr>
        <w:pStyle w:val="24"/>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1.</w:t>
      </w:r>
      <w:r>
        <w:rPr>
          <w:rFonts w:hint="eastAsia" w:ascii="仿宋_GB2312" w:eastAsia="仿宋_GB2312"/>
          <w:color w:val="auto"/>
          <w:sz w:val="32"/>
          <w:szCs w:val="32"/>
        </w:rPr>
        <w:t>财政拨款收入：指单位从同级财政部门取得的财政预算资金。</w:t>
      </w:r>
    </w:p>
    <w:p>
      <w:pPr>
        <w:pStyle w:val="24"/>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2.</w:t>
      </w:r>
      <w:r>
        <w:rPr>
          <w:rFonts w:hint="eastAsia" w:ascii="仿宋_GB2312" w:eastAsia="仿宋_GB2312"/>
          <w:color w:val="auto"/>
          <w:sz w:val="32"/>
          <w:szCs w:val="32"/>
        </w:rPr>
        <w:t>事业收入：指事业单位开展专业业务活动及辅助活动取得的收入。</w:t>
      </w:r>
    </w:p>
    <w:p>
      <w:pPr>
        <w:pStyle w:val="24"/>
        <w:spacing w:line="560" w:lineRule="exact"/>
        <w:ind w:firstLine="640" w:firstLineChars="200"/>
        <w:rPr>
          <w:rFonts w:hint="eastAsia" w:ascii="仿宋_GB2312" w:eastAsia="仿宋_GB2312"/>
          <w:color w:val="auto"/>
          <w:sz w:val="32"/>
          <w:szCs w:val="32"/>
        </w:rPr>
      </w:pPr>
      <w:r>
        <w:rPr>
          <w:rFonts w:ascii="仿宋_GB2312" w:eastAsia="仿宋_GB2312"/>
          <w:color w:val="auto"/>
          <w:sz w:val="32"/>
          <w:szCs w:val="32"/>
        </w:rPr>
        <w:t>3.</w:t>
      </w:r>
      <w:r>
        <w:rPr>
          <w:rFonts w:hint="eastAsia" w:ascii="仿宋_GB2312" w:eastAsia="仿宋_GB2312"/>
          <w:color w:val="auto"/>
          <w:sz w:val="32"/>
          <w:szCs w:val="32"/>
        </w:rPr>
        <w:t>经营收入：指事业单位在专业业务活动及其辅助活动之外开展非独立核算经营活动取得的收入。</w:t>
      </w:r>
    </w:p>
    <w:p>
      <w:pPr>
        <w:pStyle w:val="24"/>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4.</w:t>
      </w:r>
      <w:r>
        <w:rPr>
          <w:rFonts w:hint="eastAsia" w:ascii="仿宋_GB2312" w:eastAsia="仿宋_GB2312"/>
          <w:color w:val="auto"/>
          <w:sz w:val="32"/>
          <w:szCs w:val="32"/>
        </w:rPr>
        <w:t>其他收入：指单位取得的除上述收入以外的各项收入。</w:t>
      </w:r>
      <w:r>
        <w:rPr>
          <w:rFonts w:ascii="仿宋_GB2312" w:eastAsia="仿宋_GB2312"/>
          <w:color w:val="auto"/>
          <w:sz w:val="32"/>
          <w:szCs w:val="32"/>
        </w:rPr>
        <w:t xml:space="preserve"> </w:t>
      </w:r>
    </w:p>
    <w:p>
      <w:pPr>
        <w:pStyle w:val="24"/>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5.</w:t>
      </w:r>
      <w:r>
        <w:rPr>
          <w:rFonts w:hint="eastAsia" w:ascii="仿宋_GB2312" w:eastAsia="仿宋_GB2312"/>
          <w:color w:val="auto"/>
          <w:sz w:val="32"/>
          <w:szCs w:val="32"/>
        </w:rPr>
        <w:t>使用非财政拨款结余：指事业单位使用以前年度积累的非财政拨款结余弥补当年收支差额的金额。</w:t>
      </w:r>
      <w:r>
        <w:rPr>
          <w:rFonts w:ascii="仿宋_GB2312" w:eastAsia="仿宋_GB2312"/>
          <w:color w:val="auto"/>
          <w:sz w:val="32"/>
          <w:szCs w:val="32"/>
        </w:rPr>
        <w:t xml:space="preserve"> </w:t>
      </w:r>
    </w:p>
    <w:p>
      <w:pPr>
        <w:pStyle w:val="24"/>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6.</w:t>
      </w:r>
      <w:r>
        <w:rPr>
          <w:rFonts w:hint="eastAsia" w:ascii="仿宋_GB2312" w:eastAsia="仿宋_GB2312"/>
          <w:color w:val="auto"/>
          <w:sz w:val="32"/>
          <w:szCs w:val="32"/>
        </w:rPr>
        <w:t>年初结转和结余：指以前年度尚未完成、结转到本年按有关规定继续使用的资金。</w:t>
      </w:r>
      <w:r>
        <w:rPr>
          <w:rFonts w:ascii="仿宋_GB2312" w:eastAsia="仿宋_GB2312"/>
          <w:color w:val="auto"/>
          <w:sz w:val="32"/>
          <w:szCs w:val="32"/>
        </w:rPr>
        <w:t xml:space="preserve"> </w:t>
      </w:r>
    </w:p>
    <w:p>
      <w:pPr>
        <w:pStyle w:val="24"/>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7.</w:t>
      </w:r>
      <w:r>
        <w:rPr>
          <w:rFonts w:hint="eastAsia" w:ascii="仿宋_GB2312" w:eastAsia="仿宋_GB2312"/>
          <w:color w:val="auto"/>
          <w:sz w:val="32"/>
          <w:szCs w:val="32"/>
        </w:rPr>
        <w:t>结余分配：指事业单位按照会计制度规定缴纳的所得税、提取的专用结余以及转入非财政拨款结余的金额等。</w:t>
      </w:r>
    </w:p>
    <w:p>
      <w:pPr>
        <w:pStyle w:val="24"/>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8</w:t>
      </w:r>
      <w:r>
        <w:rPr>
          <w:rFonts w:hint="eastAsia" w:ascii="仿宋_GB2312" w:eastAsia="仿宋_GB2312"/>
          <w:color w:val="auto"/>
          <w:sz w:val="32"/>
          <w:szCs w:val="32"/>
        </w:rPr>
        <w:t>、年末结转和结余：指单位按有关规定结转到下年或以后年度继续使用的资金。</w:t>
      </w:r>
    </w:p>
    <w:p>
      <w:pPr>
        <w:ind w:firstLine="640" w:firstLineChars="200"/>
        <w:rPr>
          <w:rFonts w:ascii="仿宋_GB2312" w:eastAsia="仿宋_GB2312"/>
          <w:sz w:val="32"/>
          <w:szCs w:val="32"/>
        </w:rPr>
      </w:pPr>
      <w:r>
        <w:rPr>
          <w:rFonts w:ascii="仿宋_GB2312" w:eastAsia="仿宋_GB2312"/>
          <w:sz w:val="32"/>
          <w:szCs w:val="32"/>
        </w:rPr>
        <w:t>9.</w:t>
      </w:r>
      <w:r>
        <w:rPr>
          <w:rFonts w:hint="eastAsia" w:ascii="仿宋_GB2312" w:eastAsia="仿宋_GB2312"/>
          <w:sz w:val="32"/>
          <w:szCs w:val="32"/>
        </w:rPr>
        <w:t>教育（类）</w:t>
      </w:r>
      <w:r>
        <w:rPr>
          <w:rFonts w:hint="eastAsia" w:ascii="仿宋_GB2312" w:hAnsi="Calibri" w:eastAsia="仿宋_GB2312" w:cs="仿宋"/>
          <w:color w:val="auto"/>
          <w:kern w:val="0"/>
          <w:sz w:val="32"/>
          <w:szCs w:val="32"/>
          <w:lang w:val="en-US" w:eastAsia="zh-CN" w:bidi="ar-SA"/>
        </w:rPr>
        <w:t>幼儿教育（款）教育支出（项）</w:t>
      </w:r>
      <w:r>
        <w:rPr>
          <w:rFonts w:hint="eastAsia" w:ascii="仿宋_GB2312" w:eastAsia="仿宋_GB2312"/>
          <w:sz w:val="32"/>
          <w:szCs w:val="32"/>
        </w:rPr>
        <w:t>：指</w:t>
      </w:r>
      <w:r>
        <w:rPr>
          <w:rFonts w:hint="eastAsia" w:ascii="仿宋_GB2312" w:eastAsia="仿宋_GB2312"/>
          <w:sz w:val="32"/>
          <w:szCs w:val="32"/>
          <w:lang w:val="en-US" w:eastAsia="zh-CN"/>
        </w:rPr>
        <w:t>学前教育支出</w:t>
      </w:r>
      <w:r>
        <w:rPr>
          <w:rFonts w:hint="eastAsia" w:ascii="仿宋_GB2312" w:eastAsia="仿宋_GB2312"/>
          <w:sz w:val="32"/>
          <w:szCs w:val="32"/>
        </w:rPr>
        <w:t>。</w:t>
      </w:r>
    </w:p>
    <w:p>
      <w:pPr>
        <w:ind w:firstLine="640" w:firstLineChars="200"/>
        <w:rPr>
          <w:rFonts w:hint="eastAsia" w:ascii="仿宋_GB2312" w:hAnsi="Calibri" w:eastAsia="仿宋_GB2312" w:cs="仿宋"/>
          <w:color w:val="auto"/>
          <w:kern w:val="0"/>
          <w:sz w:val="32"/>
          <w:szCs w:val="32"/>
          <w:lang w:val="en-US" w:eastAsia="zh-CN" w:bidi="ar-SA"/>
        </w:rPr>
      </w:pPr>
      <w:r>
        <w:rPr>
          <w:rFonts w:hint="eastAsia" w:ascii="仿宋_GB2312" w:hAnsi="Calibri" w:eastAsia="仿宋_GB2312" w:cs="仿宋"/>
          <w:color w:val="auto"/>
          <w:kern w:val="0"/>
          <w:sz w:val="32"/>
          <w:szCs w:val="32"/>
          <w:lang w:val="en-US" w:eastAsia="zh-CN" w:bidi="ar-SA"/>
        </w:rPr>
        <w:t>10.社会保障和就业（类）行政事业单位养老支出（款）机关事业单位基本养老保险缴费支出（项）：指机关事业单位实施养老保险制度由单位缴纳的基本养老保险费支出。</w:t>
      </w:r>
    </w:p>
    <w:p>
      <w:pPr>
        <w:ind w:firstLine="640" w:firstLineChars="200"/>
        <w:rPr>
          <w:rFonts w:hint="default" w:ascii="仿宋_GB2312" w:hAnsi="Calibri" w:eastAsia="仿宋_GB2312" w:cs="仿宋"/>
          <w:color w:val="auto"/>
          <w:kern w:val="0"/>
          <w:sz w:val="32"/>
          <w:szCs w:val="32"/>
          <w:lang w:val="en-US" w:eastAsia="zh-CN" w:bidi="ar-SA"/>
        </w:rPr>
      </w:pPr>
      <w:r>
        <w:rPr>
          <w:rFonts w:hint="eastAsia" w:ascii="仿宋_GB2312" w:hAnsi="Calibri" w:eastAsia="仿宋_GB2312" w:cs="仿宋"/>
          <w:color w:val="auto"/>
          <w:kern w:val="0"/>
          <w:sz w:val="32"/>
          <w:szCs w:val="32"/>
          <w:lang w:val="en-US" w:eastAsia="zh-CN" w:bidi="ar-SA"/>
        </w:rPr>
        <w:t>11.社会保障和就业（类）行政事业单位年金支出（款）机关事业单位职业年金缴费支出（项）：指机关事业单位实施养老保险制度由单位实际缴纳的职业年金支出。</w:t>
      </w:r>
    </w:p>
    <w:p>
      <w:pPr>
        <w:pStyle w:val="2"/>
        <w:ind w:firstLine="640" w:firstLineChars="200"/>
        <w:rPr>
          <w:rFonts w:hint="eastAsia" w:ascii="仿宋_GB2312" w:hAnsi="Calibri" w:eastAsia="仿宋_GB2312" w:cs="仿宋"/>
          <w:color w:val="auto"/>
          <w:kern w:val="0"/>
          <w:sz w:val="32"/>
          <w:szCs w:val="32"/>
          <w:lang w:val="en-US" w:eastAsia="zh-CN" w:bidi="ar-SA"/>
        </w:rPr>
      </w:pPr>
      <w:r>
        <w:rPr>
          <w:rFonts w:hint="eastAsia" w:ascii="仿宋_GB2312" w:hAnsi="Calibri" w:eastAsia="仿宋_GB2312" w:cs="仿宋"/>
          <w:color w:val="auto"/>
          <w:kern w:val="0"/>
          <w:sz w:val="32"/>
          <w:szCs w:val="32"/>
          <w:lang w:val="en-US" w:eastAsia="zh-CN" w:bidi="ar-SA"/>
        </w:rPr>
        <w:t>12.社会保障和就业（类）其他社会保障和就业支出（款）其他残疾人事业（项）:反映其他用于残疾人事业方面的支出</w:t>
      </w:r>
    </w:p>
    <w:p>
      <w:pPr>
        <w:spacing w:line="600" w:lineRule="exact"/>
        <w:ind w:firstLine="640" w:firstLineChars="200"/>
        <w:rPr>
          <w:rFonts w:hint="eastAsia" w:ascii="仿宋" w:hAnsi="仿宋" w:eastAsia="仿宋_GB2312"/>
          <w:b/>
          <w:sz w:val="32"/>
          <w:szCs w:val="32"/>
          <w:lang w:eastAsia="zh-CN"/>
        </w:rPr>
      </w:pPr>
      <w:r>
        <w:rPr>
          <w:rFonts w:hint="eastAsia" w:ascii="仿宋" w:hAnsi="仿宋" w:eastAsia="仿宋"/>
          <w:b w:val="0"/>
          <w:bCs w:val="0"/>
          <w:sz w:val="32"/>
          <w:szCs w:val="32"/>
          <w:lang w:val="en-US" w:eastAsia="zh-CN"/>
        </w:rPr>
        <w:t>13.</w:t>
      </w:r>
      <w:r>
        <w:rPr>
          <w:rFonts w:hint="eastAsia" w:ascii="仿宋" w:hAnsi="仿宋" w:eastAsia="仿宋"/>
          <w:b w:val="0"/>
          <w:bCs w:val="0"/>
          <w:sz w:val="32"/>
          <w:szCs w:val="32"/>
        </w:rPr>
        <w:t>卫生健康</w:t>
      </w:r>
      <w:r>
        <w:rPr>
          <w:rStyle w:val="15"/>
          <w:rFonts w:hint="eastAsia" w:ascii="仿宋" w:hAnsi="仿宋" w:eastAsia="仿宋"/>
          <w:b w:val="0"/>
          <w:bCs w:val="0"/>
          <w:sz w:val="32"/>
          <w:szCs w:val="32"/>
        </w:rPr>
        <w:t>（类）行政事业单位医疗（款）事业单位医疗（项）</w:t>
      </w:r>
      <w:r>
        <w:rPr>
          <w:rStyle w:val="15"/>
          <w:rFonts w:ascii="仿宋" w:hAnsi="仿宋" w:eastAsia="仿宋"/>
          <w:b w:val="0"/>
          <w:bCs w:val="0"/>
          <w:sz w:val="32"/>
          <w:szCs w:val="32"/>
        </w:rPr>
        <w:t>:</w:t>
      </w:r>
      <w:r>
        <w:rPr>
          <w:rFonts w:eastAsia="仿宋_GB2312"/>
          <w:color w:val="000000"/>
          <w:sz w:val="32"/>
          <w:szCs w:val="32"/>
        </w:rPr>
        <w:t>指财政部门集中安排的事业单位基本医疗保险缴费经费，未参加医疗保险的事业单位的公费医疗经费，按国家规定享受离休人员待遇人员的医疗经费。</w:t>
      </w:r>
      <w:r>
        <w:rPr>
          <w:rFonts w:hint="eastAsia" w:eastAsia="仿宋_GB2312"/>
          <w:color w:val="000000"/>
          <w:sz w:val="32"/>
          <w:szCs w:val="32"/>
          <w:lang w:eastAsia="zh-CN"/>
        </w:rPr>
        <w:t>。</w:t>
      </w:r>
    </w:p>
    <w:p>
      <w:pPr>
        <w:pStyle w:val="2"/>
        <w:ind w:firstLine="640" w:firstLineChars="200"/>
        <w:rPr>
          <w:rFonts w:ascii="仿宋" w:hAnsi="仿宋" w:eastAsia="仿宋"/>
          <w:b/>
          <w:sz w:val="44"/>
          <w:szCs w:val="44"/>
        </w:rPr>
      </w:pPr>
      <w:r>
        <w:rPr>
          <w:rFonts w:hint="eastAsia" w:ascii="仿宋" w:hAnsi="仿宋" w:eastAsia="仿宋"/>
          <w:b w:val="0"/>
          <w:bCs/>
          <w:sz w:val="32"/>
          <w:szCs w:val="32"/>
          <w:lang w:val="en-US" w:eastAsia="zh-CN"/>
        </w:rPr>
        <w:t>14</w:t>
      </w:r>
      <w:r>
        <w:rPr>
          <w:rFonts w:hint="eastAsia" w:ascii="仿宋" w:hAnsi="仿宋" w:eastAsia="仿宋"/>
          <w:b w:val="0"/>
          <w:bCs/>
          <w:sz w:val="32"/>
          <w:szCs w:val="32"/>
        </w:rPr>
        <w:t>.住房保障（类）住房改革（款）住房公积金（项）：</w:t>
      </w:r>
      <w:r>
        <w:rPr>
          <w:rFonts w:eastAsia="仿宋_GB2312"/>
          <w:b w:val="0"/>
          <w:bCs/>
          <w:color w:val="000000"/>
          <w:sz w:val="32"/>
          <w:szCs w:val="32"/>
        </w:rPr>
        <w:t>各单位按人力资源和社会保障部、财政部规定的基本工资和</w:t>
      </w:r>
      <w:r>
        <w:rPr>
          <w:rFonts w:eastAsia="仿宋_GB2312"/>
          <w:color w:val="000000"/>
          <w:sz w:val="32"/>
          <w:szCs w:val="32"/>
        </w:rPr>
        <w:t>津贴补贴以及规定比例为职工缴纳的住房公积金。</w:t>
      </w:r>
    </w:p>
    <w:p>
      <w:pPr>
        <w:ind w:firstLine="640" w:firstLineChars="200"/>
        <w:rPr>
          <w:rFonts w:ascii="仿宋_GB2312" w:eastAsia="仿宋_GB2312"/>
          <w:sz w:val="32"/>
          <w:szCs w:val="32"/>
        </w:rPr>
      </w:pPr>
      <w:r>
        <w:rPr>
          <w:rFonts w:hint="eastAsia" w:ascii="仿宋_GB2312" w:eastAsia="仿宋_GB2312"/>
          <w:sz w:val="32"/>
          <w:szCs w:val="32"/>
          <w:lang w:val="en-US" w:eastAsia="zh-CN"/>
        </w:rPr>
        <w:t>15</w:t>
      </w:r>
      <w:r>
        <w:rPr>
          <w:rFonts w:ascii="仿宋_GB2312" w:eastAsia="仿宋_GB2312"/>
          <w:sz w:val="32"/>
          <w:szCs w:val="32"/>
        </w:rPr>
        <w:t>.</w:t>
      </w:r>
      <w:r>
        <w:rPr>
          <w:rFonts w:hint="eastAsia" w:ascii="仿宋_GB2312" w:eastAsia="仿宋_GB2312"/>
          <w:sz w:val="32"/>
          <w:szCs w:val="32"/>
        </w:rPr>
        <w:t>基本支出：指为保障机构正常运转、完成日常工作任务而发生的人员支出和公用支出。</w:t>
      </w:r>
    </w:p>
    <w:p>
      <w:pPr>
        <w:ind w:firstLine="640" w:firstLineChars="200"/>
        <w:rPr>
          <w:rFonts w:ascii="仿宋_GB2312" w:eastAsia="仿宋_GB2312"/>
          <w:sz w:val="32"/>
          <w:szCs w:val="32"/>
        </w:rPr>
      </w:pPr>
      <w:r>
        <w:rPr>
          <w:rFonts w:hint="eastAsia" w:ascii="仿宋_GB2312" w:eastAsia="仿宋_GB2312"/>
          <w:sz w:val="32"/>
          <w:szCs w:val="32"/>
          <w:lang w:val="en-US" w:eastAsia="zh-CN"/>
        </w:rPr>
        <w:t>16</w:t>
      </w:r>
      <w:r>
        <w:rPr>
          <w:rFonts w:ascii="仿宋_GB2312" w:eastAsia="仿宋_GB2312"/>
          <w:sz w:val="32"/>
          <w:szCs w:val="32"/>
        </w:rPr>
        <w:t>.</w:t>
      </w:r>
      <w:r>
        <w:rPr>
          <w:rFonts w:hint="eastAsia" w:ascii="仿宋_GB2312" w:eastAsia="仿宋_GB2312"/>
          <w:sz w:val="32"/>
          <w:szCs w:val="32"/>
        </w:rPr>
        <w:t>项目支出：指在基本支出之外为完成特定行政任务和事业发展目标所发生的支出。</w:t>
      </w:r>
      <w:r>
        <w:rPr>
          <w:rFonts w:ascii="仿宋_GB2312" w:eastAsia="仿宋_GB2312"/>
          <w:sz w:val="32"/>
          <w:szCs w:val="32"/>
        </w:rPr>
        <w:t xml:space="preserve"> </w:t>
      </w:r>
    </w:p>
    <w:p>
      <w:pPr>
        <w:ind w:firstLine="640" w:firstLineChars="200"/>
        <w:rPr>
          <w:rFonts w:ascii="仿宋_GB2312" w:eastAsia="仿宋_GB2312"/>
          <w:sz w:val="32"/>
          <w:szCs w:val="32"/>
        </w:rPr>
      </w:pPr>
      <w:r>
        <w:rPr>
          <w:rFonts w:hint="eastAsia" w:ascii="仿宋_GB2312" w:eastAsia="仿宋_GB2312"/>
          <w:sz w:val="32"/>
          <w:szCs w:val="32"/>
          <w:lang w:val="en-US" w:eastAsia="zh-CN"/>
        </w:rPr>
        <w:t>17</w:t>
      </w:r>
      <w:r>
        <w:rPr>
          <w:rFonts w:ascii="仿宋_GB2312" w:eastAsia="仿宋_GB2312"/>
          <w:sz w:val="32"/>
          <w:szCs w:val="32"/>
        </w:rPr>
        <w:t>.</w:t>
      </w:r>
      <w:r>
        <w:rPr>
          <w:rFonts w:hint="eastAsia" w:ascii="仿宋_GB2312" w:eastAsia="仿宋_GB2312"/>
          <w:sz w:val="32"/>
          <w:szCs w:val="32"/>
        </w:rPr>
        <w:t>经营支出：指事业单位在专业业务活动及其辅助活动之外开展非独立核算经营活动发生的支出。</w:t>
      </w:r>
    </w:p>
    <w:p>
      <w:pPr>
        <w:pStyle w:val="24"/>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lang w:val="en-US" w:eastAsia="zh-CN"/>
        </w:rPr>
        <w:t>18</w:t>
      </w:r>
      <w:r>
        <w:rPr>
          <w:rFonts w:ascii="仿宋_GB2312" w:eastAsia="仿宋_GB2312"/>
          <w:color w:val="auto"/>
          <w:sz w:val="32"/>
          <w:szCs w:val="32"/>
        </w:rPr>
        <w:t>.</w:t>
      </w:r>
      <w:r>
        <w:rPr>
          <w:rFonts w:hint="eastAsia" w:ascii="仿宋_GB2312" w:eastAsia="仿宋_GB2312"/>
          <w:color w:val="auto"/>
          <w:sz w:val="32"/>
          <w:szCs w:val="32"/>
        </w:rPr>
        <w:t>“三公”经费：指单位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等支出；公务接待费反映单位按规定开支的各类公务接待（含外宾接待）支出。</w:t>
      </w:r>
    </w:p>
    <w:p>
      <w:pPr>
        <w:pStyle w:val="24"/>
        <w:spacing w:line="560" w:lineRule="exact"/>
        <w:ind w:firstLine="640" w:firstLineChars="200"/>
        <w:jc w:val="center"/>
        <w:rPr>
          <w:rStyle w:val="26"/>
          <w:rFonts w:ascii="黑体" w:hAnsi="黑体" w:eastAsia="黑体"/>
          <w:b w:val="0"/>
        </w:rPr>
      </w:pPr>
      <w:r>
        <w:rPr>
          <w:rFonts w:hint="eastAsia" w:ascii="仿宋_GB2312" w:eastAsia="仿宋_GB2312"/>
          <w:color w:val="auto"/>
          <w:sz w:val="32"/>
          <w:szCs w:val="32"/>
          <w:lang w:val="en-US" w:eastAsia="zh-CN"/>
        </w:rPr>
        <w:t>19</w:t>
      </w:r>
      <w:r>
        <w:rPr>
          <w:rFonts w:ascii="仿宋_GB2312" w:eastAsia="仿宋_GB2312"/>
          <w:color w:val="auto"/>
          <w:sz w:val="32"/>
          <w:szCs w:val="32"/>
        </w:rPr>
        <w:t>.</w:t>
      </w:r>
      <w:r>
        <w:rPr>
          <w:rFonts w:hint="eastAsia" w:ascii="仿宋_GB2312" w:eastAsia="仿宋_GB2312"/>
          <w:color w:val="auto"/>
          <w:sz w:val="32"/>
          <w:szCs w:val="32"/>
        </w:rPr>
        <w:t>机关运行经费：为保障行政单位（含参照公务员法管理的事业单位）运行用于购买货物和服务的各项资金，包括办公及印刷费、邮电费、差旅费、会议费、福利费、日常维修费、专用材料及一般设备购置费、办公用房水电费、办公用房取暖费、办公用房物业管理费、公务用车运行维护费以及其他费用。</w:t>
      </w:r>
      <w:bookmarkStart w:id="51" w:name="_Toc15377226"/>
      <w:r>
        <w:rPr>
          <w:rFonts w:ascii="宋体"/>
          <w:b/>
          <w:sz w:val="44"/>
          <w:szCs w:val="44"/>
        </w:rPr>
        <w:br w:type="page"/>
      </w:r>
      <w:bookmarkStart w:id="52" w:name="_Toc15396614"/>
      <w:r>
        <w:rPr>
          <w:rFonts w:hint="eastAsia" w:ascii="黑体" w:hAnsi="黑体" w:eastAsia="黑体"/>
          <w:sz w:val="44"/>
          <w:szCs w:val="44"/>
        </w:rPr>
        <w:t>第</w:t>
      </w:r>
      <w:r>
        <w:rPr>
          <w:rStyle w:val="26"/>
          <w:rFonts w:hint="eastAsia" w:ascii="黑体" w:hAnsi="黑体" w:eastAsia="黑体"/>
          <w:b w:val="0"/>
        </w:rPr>
        <w:t>四部分 附件</w:t>
      </w:r>
      <w:bookmarkEnd w:id="52"/>
    </w:p>
    <w:p>
      <w:pPr>
        <w:spacing w:line="572" w:lineRule="exact"/>
        <w:jc w:val="left"/>
        <w:outlineLvl w:val="0"/>
        <w:rPr>
          <w:rFonts w:hint="eastAsia" w:ascii="黑体" w:hAnsi="黑体" w:eastAsia="黑体" w:cs="黑体"/>
          <w:sz w:val="32"/>
          <w:szCs w:val="32"/>
        </w:rPr>
      </w:pPr>
      <w:r>
        <w:rPr>
          <w:rFonts w:hint="eastAsia" w:ascii="黑体" w:hAnsi="黑体" w:eastAsia="黑体" w:cs="黑体"/>
          <w:sz w:val="32"/>
          <w:szCs w:val="32"/>
        </w:rPr>
        <w:t>附件</w:t>
      </w:r>
    </w:p>
    <w:p>
      <w:pPr>
        <w:pStyle w:val="2"/>
        <w:rPr>
          <w:rFonts w:hint="eastAsia"/>
        </w:rPr>
      </w:pPr>
    </w:p>
    <w:p>
      <w:pPr>
        <w:pStyle w:val="32"/>
        <w:spacing w:line="600" w:lineRule="exact"/>
        <w:ind w:firstLine="883"/>
        <w:jc w:val="center"/>
        <w:rPr>
          <w:rFonts w:hint="eastAsia" w:ascii="仿宋" w:hAnsi="仿宋" w:eastAsia="仿宋"/>
          <w:b/>
          <w:sz w:val="44"/>
          <w:szCs w:val="44"/>
        </w:rPr>
      </w:pPr>
      <w:r>
        <w:rPr>
          <w:rFonts w:hint="eastAsia" w:ascii="仿宋" w:hAnsi="仿宋" w:eastAsia="仿宋"/>
          <w:b/>
          <w:sz w:val="44"/>
          <w:szCs w:val="44"/>
        </w:rPr>
        <w:t>乐山市市中区</w:t>
      </w:r>
      <w:r>
        <w:rPr>
          <w:rFonts w:hint="eastAsia" w:ascii="仿宋" w:hAnsi="仿宋" w:eastAsia="仿宋"/>
          <w:b/>
          <w:sz w:val="44"/>
          <w:szCs w:val="44"/>
          <w:lang w:val="en-US" w:eastAsia="zh-CN"/>
        </w:rPr>
        <w:t>水口</w:t>
      </w:r>
      <w:r>
        <w:rPr>
          <w:rFonts w:hint="eastAsia" w:ascii="仿宋" w:hAnsi="仿宋" w:eastAsia="仿宋"/>
          <w:b/>
          <w:sz w:val="44"/>
          <w:szCs w:val="44"/>
          <w:lang w:eastAsia="zh-CN"/>
        </w:rPr>
        <w:t>镇中心幼儿园</w:t>
      </w:r>
    </w:p>
    <w:p>
      <w:pPr>
        <w:pStyle w:val="32"/>
        <w:spacing w:line="600" w:lineRule="exact"/>
        <w:ind w:firstLine="883"/>
        <w:jc w:val="center"/>
        <w:rPr>
          <w:rFonts w:hint="eastAsia" w:ascii="仿宋" w:hAnsi="仿宋" w:eastAsia="仿宋"/>
          <w:b/>
          <w:sz w:val="44"/>
          <w:szCs w:val="44"/>
        </w:rPr>
      </w:pPr>
      <w:r>
        <w:rPr>
          <w:rFonts w:hint="eastAsia" w:ascii="仿宋" w:hAnsi="仿宋" w:eastAsia="仿宋"/>
          <w:b/>
          <w:sz w:val="44"/>
          <w:szCs w:val="44"/>
        </w:rPr>
        <w:t>2021年度部门整体支出绩效评价报告</w:t>
      </w:r>
    </w:p>
    <w:p>
      <w:pPr>
        <w:pStyle w:val="32"/>
        <w:spacing w:line="600" w:lineRule="exact"/>
        <w:ind w:firstLine="883"/>
        <w:jc w:val="center"/>
        <w:rPr>
          <w:rFonts w:hint="eastAsia" w:ascii="仿宋" w:hAnsi="仿宋" w:eastAsia="仿宋"/>
          <w:b/>
          <w:sz w:val="44"/>
          <w:szCs w:val="44"/>
        </w:rPr>
      </w:pPr>
    </w:p>
    <w:p>
      <w:pPr>
        <w:spacing w:line="500" w:lineRule="exact"/>
        <w:ind w:firstLine="161" w:firstLineChars="50"/>
        <w:rPr>
          <w:rFonts w:hint="eastAsia" w:ascii="仿宋" w:hAnsi="仿宋" w:eastAsia="仿宋"/>
          <w:b/>
          <w:sz w:val="32"/>
          <w:szCs w:val="32"/>
          <w:lang w:val="zh-CN"/>
        </w:rPr>
      </w:pPr>
      <w:r>
        <w:rPr>
          <w:rFonts w:hint="eastAsia" w:ascii="仿宋" w:hAnsi="仿宋" w:eastAsia="仿宋"/>
          <w:b/>
          <w:sz w:val="32"/>
          <w:szCs w:val="32"/>
        </w:rPr>
        <w:t>一、</w:t>
      </w:r>
      <w:r>
        <w:rPr>
          <w:rFonts w:hint="eastAsia" w:ascii="仿宋" w:hAnsi="仿宋" w:eastAsia="仿宋"/>
          <w:b/>
          <w:sz w:val="32"/>
          <w:szCs w:val="32"/>
          <w:lang w:val="zh-CN"/>
        </w:rPr>
        <w:t>部门（单位）概况</w:t>
      </w:r>
    </w:p>
    <w:p>
      <w:pPr>
        <w:spacing w:line="500" w:lineRule="exact"/>
        <w:ind w:firstLine="161" w:firstLineChars="50"/>
        <w:rPr>
          <w:rFonts w:hint="eastAsia" w:ascii="仿宋" w:hAnsi="仿宋" w:eastAsia="仿宋"/>
          <w:b/>
          <w:sz w:val="32"/>
          <w:szCs w:val="32"/>
          <w:lang w:val="zh-CN"/>
        </w:rPr>
      </w:pPr>
      <w:r>
        <w:rPr>
          <w:rFonts w:hint="eastAsia" w:ascii="仿宋" w:hAnsi="仿宋" w:eastAsia="仿宋"/>
          <w:b/>
          <w:sz w:val="32"/>
          <w:szCs w:val="32"/>
          <w:lang w:val="zh-CN"/>
        </w:rPr>
        <w:t>（一）机构组成。</w:t>
      </w:r>
    </w:p>
    <w:p>
      <w:pPr>
        <w:spacing w:line="500" w:lineRule="exact"/>
        <w:ind w:firstLine="420"/>
        <w:rPr>
          <w:rFonts w:hint="eastAsia" w:ascii="仿宋" w:hAnsi="仿宋" w:eastAsia="仿宋"/>
          <w:sz w:val="32"/>
          <w:szCs w:val="32"/>
          <w:lang w:val="zh-CN"/>
        </w:rPr>
      </w:pPr>
      <w:r>
        <w:rPr>
          <w:rFonts w:hint="eastAsia" w:ascii="仿宋" w:hAnsi="仿宋" w:eastAsia="仿宋"/>
          <w:sz w:val="32"/>
          <w:szCs w:val="32"/>
          <w:lang w:val="zh-CN"/>
        </w:rPr>
        <w:t>乐山市市中区</w:t>
      </w:r>
      <w:r>
        <w:rPr>
          <w:rFonts w:hint="eastAsia" w:ascii="仿宋" w:hAnsi="仿宋" w:eastAsia="仿宋"/>
          <w:sz w:val="32"/>
          <w:szCs w:val="32"/>
          <w:lang w:val="en-US" w:eastAsia="zh-CN"/>
        </w:rPr>
        <w:t>水口</w:t>
      </w:r>
      <w:r>
        <w:rPr>
          <w:rFonts w:hint="eastAsia" w:ascii="仿宋" w:hAnsi="仿宋" w:eastAsia="仿宋"/>
          <w:sz w:val="32"/>
          <w:szCs w:val="32"/>
          <w:lang w:val="zh-CN"/>
        </w:rPr>
        <w:t>镇中心幼儿园</w:t>
      </w:r>
      <w:r>
        <w:rPr>
          <w:rFonts w:hint="eastAsia" w:ascii="仿宋" w:hAnsi="仿宋" w:eastAsia="仿宋"/>
          <w:sz w:val="32"/>
          <w:szCs w:val="32"/>
          <w:lang w:val="en-US" w:eastAsia="zh-CN"/>
        </w:rPr>
        <w:t>幼教</w:t>
      </w:r>
      <w:r>
        <w:rPr>
          <w:rFonts w:hint="eastAsia" w:ascii="仿宋" w:hAnsi="仿宋" w:eastAsia="仿宋"/>
          <w:sz w:val="32"/>
          <w:szCs w:val="32"/>
          <w:lang w:val="zh-CN" w:eastAsia="zh-CN"/>
        </w:rPr>
        <w:t>集团由乐山市市中区</w:t>
      </w:r>
      <w:r>
        <w:rPr>
          <w:rFonts w:hint="eastAsia" w:ascii="仿宋" w:hAnsi="仿宋" w:eastAsia="仿宋"/>
          <w:sz w:val="32"/>
          <w:szCs w:val="32"/>
          <w:lang w:val="en-US" w:eastAsia="zh-CN"/>
        </w:rPr>
        <w:t>水口</w:t>
      </w:r>
      <w:r>
        <w:rPr>
          <w:rFonts w:hint="eastAsia" w:ascii="仿宋" w:hAnsi="仿宋" w:eastAsia="仿宋"/>
          <w:sz w:val="32"/>
          <w:szCs w:val="32"/>
          <w:lang w:val="zh-CN" w:eastAsia="zh-CN"/>
        </w:rPr>
        <w:t>镇中心幼儿园总园，</w:t>
      </w:r>
      <w:r>
        <w:rPr>
          <w:rFonts w:hint="eastAsia" w:ascii="仿宋" w:hAnsi="仿宋" w:eastAsia="仿宋"/>
          <w:sz w:val="32"/>
          <w:szCs w:val="32"/>
          <w:lang w:val="en-US" w:eastAsia="zh-CN"/>
        </w:rPr>
        <w:t>罗汉</w:t>
      </w:r>
      <w:r>
        <w:rPr>
          <w:rFonts w:hint="eastAsia" w:ascii="仿宋" w:hAnsi="仿宋" w:eastAsia="仿宋"/>
          <w:sz w:val="32"/>
          <w:szCs w:val="32"/>
          <w:lang w:val="zh-CN" w:eastAsia="zh-CN"/>
        </w:rPr>
        <w:t>分园</w:t>
      </w:r>
      <w:r>
        <w:rPr>
          <w:rFonts w:hint="eastAsia" w:ascii="仿宋" w:hAnsi="仿宋" w:eastAsia="仿宋"/>
          <w:sz w:val="32"/>
          <w:szCs w:val="32"/>
          <w:lang w:val="en-US" w:eastAsia="zh-CN"/>
        </w:rPr>
        <w:t>2所园区组成。有园长办、</w:t>
      </w:r>
      <w:r>
        <w:rPr>
          <w:rFonts w:hint="eastAsia" w:ascii="仿宋" w:hAnsi="仿宋" w:eastAsia="仿宋"/>
          <w:sz w:val="32"/>
          <w:szCs w:val="32"/>
          <w:lang w:val="zh-CN"/>
        </w:rPr>
        <w:t>教养处、总务处</w:t>
      </w:r>
      <w:r>
        <w:rPr>
          <w:rFonts w:hint="eastAsia" w:ascii="仿宋" w:hAnsi="仿宋" w:eastAsia="仿宋"/>
          <w:sz w:val="32"/>
          <w:szCs w:val="32"/>
          <w:lang w:val="en-US" w:eastAsia="zh-CN"/>
        </w:rPr>
        <w:t>及</w:t>
      </w:r>
      <w:r>
        <w:rPr>
          <w:rFonts w:hint="default" w:ascii="仿宋" w:hAnsi="仿宋" w:eastAsia="仿宋"/>
          <w:sz w:val="32"/>
          <w:szCs w:val="32"/>
          <w:lang w:val="en-US" w:eastAsia="zh-CN"/>
        </w:rPr>
        <w:t>10</w:t>
      </w:r>
      <w:r>
        <w:rPr>
          <w:rFonts w:hint="eastAsia" w:ascii="仿宋" w:hAnsi="仿宋" w:eastAsia="仿宋"/>
          <w:sz w:val="32"/>
          <w:szCs w:val="32"/>
          <w:lang w:val="zh-CN"/>
        </w:rPr>
        <w:t>个</w:t>
      </w:r>
      <w:r>
        <w:rPr>
          <w:rFonts w:hint="eastAsia" w:ascii="仿宋" w:hAnsi="仿宋" w:eastAsia="仿宋"/>
          <w:sz w:val="32"/>
          <w:szCs w:val="32"/>
          <w:lang w:val="zh-CN" w:eastAsia="zh-CN"/>
        </w:rPr>
        <w:t>（</w:t>
      </w:r>
      <w:r>
        <w:rPr>
          <w:rFonts w:hint="eastAsia" w:ascii="仿宋" w:hAnsi="仿宋" w:eastAsia="仿宋"/>
          <w:sz w:val="32"/>
          <w:szCs w:val="32"/>
          <w:lang w:val="en-US" w:eastAsia="zh-CN"/>
        </w:rPr>
        <w:t>总园6个，分园</w:t>
      </w:r>
      <w:r>
        <w:rPr>
          <w:rFonts w:hint="default" w:ascii="仿宋" w:hAnsi="仿宋" w:eastAsia="仿宋"/>
          <w:sz w:val="32"/>
          <w:szCs w:val="32"/>
          <w:lang w:val="en-US" w:eastAsia="zh-CN"/>
        </w:rPr>
        <w:t>4</w:t>
      </w:r>
      <w:r>
        <w:rPr>
          <w:rFonts w:hint="eastAsia" w:ascii="仿宋" w:hAnsi="仿宋" w:eastAsia="仿宋"/>
          <w:sz w:val="32"/>
          <w:szCs w:val="32"/>
          <w:lang w:val="en-US" w:eastAsia="zh-CN"/>
        </w:rPr>
        <w:t>个</w:t>
      </w:r>
      <w:r>
        <w:rPr>
          <w:rFonts w:hint="eastAsia" w:ascii="仿宋" w:hAnsi="仿宋" w:eastAsia="仿宋"/>
          <w:sz w:val="32"/>
          <w:szCs w:val="32"/>
          <w:lang w:val="zh-CN" w:eastAsia="zh-CN"/>
        </w:rPr>
        <w:t>）</w:t>
      </w:r>
      <w:r>
        <w:rPr>
          <w:rFonts w:hint="eastAsia" w:ascii="仿宋" w:hAnsi="仿宋" w:eastAsia="仿宋"/>
          <w:sz w:val="32"/>
          <w:szCs w:val="32"/>
          <w:lang w:val="zh-CN"/>
        </w:rPr>
        <w:t>教学班。</w:t>
      </w:r>
    </w:p>
    <w:p>
      <w:pPr>
        <w:spacing w:line="500" w:lineRule="exact"/>
        <w:rPr>
          <w:rFonts w:hint="eastAsia" w:ascii="仿宋" w:hAnsi="仿宋" w:eastAsia="仿宋"/>
          <w:b w:val="0"/>
          <w:bCs/>
          <w:sz w:val="32"/>
          <w:szCs w:val="32"/>
          <w:lang w:val="zh-CN"/>
        </w:rPr>
      </w:pPr>
      <w:r>
        <w:rPr>
          <w:rFonts w:hint="eastAsia" w:ascii="仿宋" w:hAnsi="仿宋" w:eastAsia="仿宋"/>
          <w:b/>
          <w:bCs w:val="0"/>
          <w:sz w:val="32"/>
          <w:szCs w:val="32"/>
          <w:lang w:val="zh-CN"/>
        </w:rPr>
        <w:t>（</w:t>
      </w:r>
      <w:r>
        <w:rPr>
          <w:rFonts w:hint="eastAsia" w:ascii="仿宋" w:hAnsi="仿宋" w:eastAsia="仿宋"/>
          <w:b/>
          <w:bCs w:val="0"/>
          <w:sz w:val="32"/>
          <w:szCs w:val="32"/>
          <w:lang w:val="en-US" w:eastAsia="zh-CN"/>
        </w:rPr>
        <w:t>二</w:t>
      </w:r>
      <w:r>
        <w:rPr>
          <w:rFonts w:hint="eastAsia" w:ascii="仿宋" w:hAnsi="仿宋" w:eastAsia="仿宋"/>
          <w:b/>
          <w:bCs w:val="0"/>
          <w:sz w:val="32"/>
          <w:szCs w:val="32"/>
          <w:lang w:val="zh-CN"/>
        </w:rPr>
        <w:t>）机构职能。</w:t>
      </w:r>
    </w:p>
    <w:p>
      <w:pPr>
        <w:spacing w:line="500" w:lineRule="exact"/>
        <w:ind w:firstLine="420"/>
        <w:rPr>
          <w:rFonts w:hint="eastAsia" w:ascii="仿宋" w:hAnsi="仿宋" w:eastAsia="仿宋"/>
          <w:sz w:val="32"/>
          <w:szCs w:val="32"/>
          <w:lang w:val="zh-CN" w:eastAsia="zh-CN"/>
        </w:rPr>
      </w:pPr>
      <w:r>
        <w:rPr>
          <w:rFonts w:hint="eastAsia" w:ascii="仿宋" w:hAnsi="仿宋" w:eastAsia="仿宋"/>
          <w:sz w:val="32"/>
          <w:szCs w:val="32"/>
        </w:rPr>
        <w:t xml:space="preserve"> </w:t>
      </w:r>
      <w:r>
        <w:rPr>
          <w:rFonts w:hint="default" w:ascii="仿宋" w:hAnsi="仿宋" w:eastAsia="仿宋"/>
          <w:sz w:val="32"/>
          <w:szCs w:val="32"/>
          <w:lang w:val="en-US"/>
        </w:rPr>
        <w:t xml:space="preserve"> </w:t>
      </w:r>
      <w:r>
        <w:rPr>
          <w:rFonts w:hint="eastAsia" w:ascii="仿宋" w:hAnsi="仿宋" w:eastAsia="仿宋"/>
          <w:sz w:val="32"/>
          <w:szCs w:val="32"/>
          <w:lang w:val="en-US" w:eastAsia="zh-CN"/>
        </w:rPr>
        <w:t>1、</w:t>
      </w:r>
      <w:r>
        <w:rPr>
          <w:rFonts w:hint="eastAsia" w:ascii="仿宋" w:hAnsi="仿宋" w:eastAsia="仿宋"/>
          <w:sz w:val="32"/>
          <w:szCs w:val="32"/>
          <w:lang w:val="zh-CN"/>
        </w:rPr>
        <w:t>认真贯彻执行党和国家的有关法律法规、方针、政策，坚持民主管理，依法办园，执行上级主管部门的指示和决定</w:t>
      </w:r>
      <w:r>
        <w:rPr>
          <w:rFonts w:hint="eastAsia" w:ascii="仿宋" w:hAnsi="仿宋" w:eastAsia="仿宋"/>
          <w:sz w:val="32"/>
          <w:szCs w:val="32"/>
          <w:lang w:val="zh-CN" w:eastAsia="zh-CN"/>
        </w:rPr>
        <w:t>，</w:t>
      </w:r>
      <w:r>
        <w:rPr>
          <w:rFonts w:hint="eastAsia" w:ascii="仿宋" w:hAnsi="仿宋" w:eastAsia="仿宋"/>
          <w:sz w:val="32"/>
          <w:szCs w:val="32"/>
          <w:lang w:val="zh-CN"/>
        </w:rPr>
        <w:t>拟定学前教育事业发展规划，为学龄前儿童提供保育和教育服务。</w:t>
      </w:r>
    </w:p>
    <w:p>
      <w:pPr>
        <w:spacing w:line="500" w:lineRule="exact"/>
        <w:ind w:firstLine="640" w:firstLineChars="200"/>
        <w:rPr>
          <w:rFonts w:hint="eastAsia" w:ascii="仿宋" w:hAnsi="仿宋" w:eastAsia="仿宋"/>
          <w:sz w:val="32"/>
          <w:szCs w:val="32"/>
          <w:lang w:val="zh-CN"/>
        </w:rPr>
      </w:pPr>
      <w:r>
        <w:rPr>
          <w:rFonts w:hint="eastAsia" w:ascii="仿宋" w:hAnsi="仿宋" w:eastAsia="仿宋"/>
          <w:sz w:val="32"/>
          <w:szCs w:val="32"/>
          <w:lang w:val="zh-CN"/>
        </w:rPr>
        <w:t>2、严格执行幼儿园安全、卫生保健制度，保证幼儿身心健康和生命安全。</w:t>
      </w:r>
    </w:p>
    <w:p>
      <w:pPr>
        <w:spacing w:line="500" w:lineRule="exact"/>
        <w:ind w:firstLine="640" w:firstLineChars="200"/>
        <w:rPr>
          <w:rFonts w:hint="eastAsia" w:ascii="仿宋" w:hAnsi="仿宋" w:eastAsia="仿宋"/>
          <w:sz w:val="32"/>
          <w:szCs w:val="32"/>
          <w:lang w:val="zh-CN"/>
        </w:rPr>
      </w:pPr>
      <w:r>
        <w:rPr>
          <w:rFonts w:hint="eastAsia" w:ascii="仿宋" w:hAnsi="仿宋" w:eastAsia="仿宋"/>
          <w:sz w:val="32"/>
          <w:szCs w:val="32"/>
          <w:lang w:val="en-US" w:eastAsia="zh-CN"/>
        </w:rPr>
        <w:t>3</w:t>
      </w:r>
      <w:r>
        <w:rPr>
          <w:rFonts w:hint="eastAsia" w:ascii="仿宋" w:hAnsi="仿宋" w:eastAsia="仿宋"/>
          <w:sz w:val="32"/>
          <w:szCs w:val="32"/>
          <w:lang w:val="zh-CN"/>
        </w:rPr>
        <w:t>、充分利用幼儿和社区的资源优势，面向家长开展多种形式的学前教育宣传、指导等服务，促进家庭教育质量的不断提高。</w:t>
      </w:r>
    </w:p>
    <w:p>
      <w:pPr>
        <w:spacing w:line="500" w:lineRule="exact"/>
        <w:ind w:firstLine="640" w:firstLineChars="200"/>
        <w:rPr>
          <w:rFonts w:hint="eastAsia" w:ascii="仿宋" w:hAnsi="仿宋" w:eastAsia="仿宋"/>
          <w:sz w:val="32"/>
          <w:szCs w:val="32"/>
          <w:lang w:val="zh-CN"/>
        </w:rPr>
      </w:pPr>
      <w:r>
        <w:rPr>
          <w:rFonts w:hint="eastAsia" w:ascii="仿宋" w:hAnsi="仿宋" w:eastAsia="仿宋"/>
          <w:sz w:val="32"/>
          <w:szCs w:val="32"/>
          <w:lang w:val="en-US" w:eastAsia="zh-CN"/>
        </w:rPr>
        <w:t>4</w:t>
      </w:r>
      <w:r>
        <w:rPr>
          <w:rFonts w:hint="eastAsia" w:ascii="仿宋" w:hAnsi="仿宋" w:eastAsia="仿宋"/>
          <w:sz w:val="32"/>
          <w:szCs w:val="32"/>
          <w:lang w:val="zh-CN"/>
        </w:rPr>
        <w:t>、贯彻幼儿教育法规、传播科学教育理念、开展教育科学研究、培训师资，发挥幼儿园的示范、辐射作用。</w:t>
      </w:r>
    </w:p>
    <w:p>
      <w:pPr>
        <w:spacing w:line="500" w:lineRule="exact"/>
        <w:ind w:firstLine="420"/>
        <w:rPr>
          <w:rFonts w:hint="eastAsia" w:ascii="仿宋" w:hAnsi="仿宋" w:eastAsia="仿宋"/>
          <w:b/>
          <w:bCs/>
          <w:sz w:val="32"/>
          <w:szCs w:val="32"/>
          <w:lang w:val="zh-CN"/>
        </w:rPr>
      </w:pPr>
      <w:r>
        <w:rPr>
          <w:rFonts w:hint="eastAsia" w:ascii="仿宋" w:hAnsi="仿宋" w:eastAsia="仿宋"/>
          <w:b/>
          <w:bCs/>
          <w:sz w:val="32"/>
          <w:szCs w:val="32"/>
          <w:lang w:val="zh-CN"/>
        </w:rPr>
        <w:t>（三）人员概况。</w:t>
      </w:r>
    </w:p>
    <w:p>
      <w:pPr>
        <w:spacing w:line="500" w:lineRule="exact"/>
        <w:ind w:firstLine="420"/>
        <w:rPr>
          <w:rFonts w:hint="eastAsia" w:ascii="仿宋" w:hAnsi="仿宋" w:eastAsia="仿宋"/>
          <w:sz w:val="32"/>
          <w:szCs w:val="32"/>
          <w:lang w:val="zh-CN"/>
        </w:rPr>
      </w:pPr>
      <w:r>
        <w:rPr>
          <w:rFonts w:hint="eastAsia" w:ascii="仿宋" w:hAnsi="仿宋" w:eastAsia="仿宋"/>
          <w:sz w:val="32"/>
          <w:szCs w:val="32"/>
          <w:lang w:val="zh-CN"/>
        </w:rPr>
        <w:t>我园</w:t>
      </w:r>
      <w:r>
        <w:rPr>
          <w:rFonts w:hint="eastAsia" w:ascii="仿宋" w:hAnsi="仿宋" w:eastAsia="仿宋"/>
          <w:sz w:val="32"/>
          <w:szCs w:val="32"/>
          <w:lang w:val="zh-CN" w:eastAsia="zh-CN"/>
        </w:rPr>
        <w:t>现</w:t>
      </w:r>
      <w:r>
        <w:rPr>
          <w:rFonts w:hint="eastAsia" w:ascii="仿宋" w:hAnsi="仿宋" w:eastAsia="仿宋"/>
          <w:sz w:val="32"/>
          <w:szCs w:val="32"/>
          <w:lang w:val="zh-CN"/>
        </w:rPr>
        <w:t>有在职在编职工</w:t>
      </w:r>
      <w:r>
        <w:rPr>
          <w:rFonts w:hint="eastAsia" w:ascii="仿宋" w:hAnsi="仿宋" w:eastAsia="仿宋"/>
          <w:sz w:val="32"/>
          <w:szCs w:val="32"/>
          <w:lang w:val="en-US" w:eastAsia="zh-CN"/>
        </w:rPr>
        <w:t>7</w:t>
      </w:r>
      <w:r>
        <w:rPr>
          <w:rFonts w:hint="eastAsia" w:ascii="仿宋" w:hAnsi="仿宋" w:eastAsia="仿宋"/>
          <w:sz w:val="32"/>
          <w:szCs w:val="32"/>
          <w:lang w:val="zh-CN"/>
        </w:rPr>
        <w:t>人</w:t>
      </w:r>
      <w:r>
        <w:rPr>
          <w:rFonts w:hint="eastAsia" w:ascii="仿宋" w:hAnsi="仿宋" w:eastAsia="仿宋"/>
          <w:sz w:val="32"/>
          <w:szCs w:val="32"/>
          <w:lang w:val="zh-CN" w:eastAsia="zh-CN"/>
        </w:rPr>
        <w:t>，</w:t>
      </w:r>
      <w:r>
        <w:rPr>
          <w:rFonts w:hint="eastAsia" w:ascii="仿宋" w:hAnsi="仿宋" w:eastAsia="仿宋"/>
          <w:sz w:val="32"/>
          <w:szCs w:val="32"/>
          <w:lang w:val="en-US" w:eastAsia="zh-CN"/>
        </w:rPr>
        <w:t>岗编分离</w:t>
      </w:r>
      <w:r>
        <w:rPr>
          <w:rFonts w:hint="default" w:ascii="仿宋" w:hAnsi="仿宋" w:eastAsia="仿宋"/>
          <w:sz w:val="32"/>
          <w:szCs w:val="32"/>
          <w:lang w:val="en-US" w:eastAsia="zh-CN"/>
        </w:rPr>
        <w:t>30</w:t>
      </w:r>
      <w:r>
        <w:rPr>
          <w:rFonts w:hint="eastAsia" w:ascii="仿宋" w:hAnsi="仿宋" w:eastAsia="仿宋"/>
          <w:sz w:val="32"/>
          <w:szCs w:val="32"/>
          <w:lang w:val="zh-CN"/>
        </w:rPr>
        <w:t>人</w:t>
      </w:r>
      <w:r>
        <w:rPr>
          <w:rFonts w:hint="eastAsia" w:ascii="仿宋" w:hAnsi="仿宋" w:eastAsia="仿宋"/>
          <w:sz w:val="32"/>
          <w:szCs w:val="32"/>
          <w:lang w:val="zh-CN" w:eastAsia="zh-CN"/>
        </w:rPr>
        <w:t>，</w:t>
      </w:r>
      <w:r>
        <w:rPr>
          <w:rFonts w:hint="eastAsia" w:ascii="仿宋" w:hAnsi="仿宋" w:eastAsia="仿宋"/>
          <w:sz w:val="32"/>
          <w:szCs w:val="32"/>
          <w:lang w:val="zh-CN"/>
        </w:rPr>
        <w:t>食堂聘用炊事员</w:t>
      </w:r>
      <w:r>
        <w:rPr>
          <w:rFonts w:hint="eastAsia" w:ascii="仿宋" w:hAnsi="仿宋" w:eastAsia="仿宋"/>
          <w:sz w:val="32"/>
          <w:szCs w:val="32"/>
          <w:lang w:val="en-US" w:eastAsia="zh-CN"/>
        </w:rPr>
        <w:t>3</w:t>
      </w:r>
      <w:r>
        <w:rPr>
          <w:rFonts w:hint="eastAsia" w:ascii="仿宋" w:hAnsi="仿宋" w:eastAsia="仿宋"/>
          <w:sz w:val="32"/>
          <w:szCs w:val="32"/>
          <w:lang w:val="zh-CN"/>
        </w:rPr>
        <w:t>人；</w:t>
      </w:r>
      <w:r>
        <w:rPr>
          <w:rFonts w:hint="eastAsia" w:ascii="仿宋" w:hAnsi="仿宋" w:eastAsia="仿宋"/>
          <w:sz w:val="32"/>
          <w:szCs w:val="32"/>
          <w:lang w:val="en-US" w:eastAsia="zh-CN"/>
        </w:rPr>
        <w:t>安保人员3人，保洁员1人，</w:t>
      </w:r>
      <w:r>
        <w:rPr>
          <w:rFonts w:hint="eastAsia" w:ascii="仿宋" w:hAnsi="仿宋" w:eastAsia="仿宋"/>
          <w:sz w:val="32"/>
          <w:szCs w:val="32"/>
          <w:lang w:val="zh-CN"/>
        </w:rPr>
        <w:t>在校学生</w:t>
      </w:r>
      <w:r>
        <w:rPr>
          <w:rFonts w:hint="default" w:ascii="仿宋" w:hAnsi="仿宋" w:eastAsia="仿宋"/>
          <w:sz w:val="32"/>
          <w:szCs w:val="32"/>
          <w:lang w:val="en-US" w:eastAsia="zh-CN"/>
        </w:rPr>
        <w:t>369</w:t>
      </w:r>
      <w:r>
        <w:rPr>
          <w:rFonts w:hint="eastAsia" w:ascii="仿宋" w:hAnsi="仿宋" w:eastAsia="仿宋"/>
          <w:sz w:val="32"/>
          <w:szCs w:val="32"/>
          <w:lang w:val="zh-CN"/>
        </w:rPr>
        <w:t>人，全校共计</w:t>
      </w:r>
      <w:r>
        <w:rPr>
          <w:rFonts w:hint="default" w:ascii="仿宋" w:hAnsi="仿宋" w:eastAsia="仿宋"/>
          <w:sz w:val="32"/>
          <w:szCs w:val="32"/>
          <w:lang w:val="en-US" w:eastAsia="zh-CN"/>
        </w:rPr>
        <w:t>413</w:t>
      </w:r>
      <w:r>
        <w:rPr>
          <w:rFonts w:hint="eastAsia" w:ascii="仿宋" w:hAnsi="仿宋" w:eastAsia="仿宋"/>
          <w:sz w:val="32"/>
          <w:szCs w:val="32"/>
          <w:lang w:val="zh-CN"/>
        </w:rPr>
        <w:t>人。</w:t>
      </w:r>
    </w:p>
    <w:p>
      <w:pPr>
        <w:spacing w:line="500" w:lineRule="exact"/>
        <w:ind w:firstLine="420"/>
        <w:rPr>
          <w:rFonts w:hint="eastAsia" w:ascii="仿宋" w:hAnsi="仿宋" w:eastAsia="仿宋"/>
          <w:b/>
          <w:bCs/>
          <w:sz w:val="32"/>
          <w:szCs w:val="32"/>
        </w:rPr>
      </w:pPr>
      <w:r>
        <w:rPr>
          <w:rFonts w:hint="eastAsia" w:ascii="仿宋" w:hAnsi="仿宋" w:eastAsia="仿宋"/>
          <w:b/>
          <w:bCs/>
          <w:sz w:val="32"/>
          <w:szCs w:val="32"/>
        </w:rPr>
        <w:t>二、部门财政资金收支情况</w:t>
      </w:r>
    </w:p>
    <w:p>
      <w:pPr>
        <w:spacing w:line="500" w:lineRule="exact"/>
        <w:ind w:firstLine="420"/>
        <w:rPr>
          <w:rFonts w:hint="eastAsia" w:ascii="仿宋" w:hAnsi="仿宋" w:eastAsia="仿宋"/>
          <w:b/>
          <w:bCs/>
          <w:sz w:val="32"/>
          <w:szCs w:val="32"/>
          <w:lang w:val="zh-CN"/>
        </w:rPr>
      </w:pPr>
      <w:r>
        <w:rPr>
          <w:rFonts w:hint="eastAsia" w:ascii="仿宋" w:hAnsi="仿宋" w:eastAsia="仿宋"/>
          <w:b/>
          <w:bCs/>
          <w:sz w:val="32"/>
          <w:szCs w:val="32"/>
          <w:lang w:val="zh-CN"/>
        </w:rPr>
        <w:t>（一）部门财政资金收入情况。</w:t>
      </w:r>
    </w:p>
    <w:p>
      <w:pPr>
        <w:spacing w:line="500" w:lineRule="exact"/>
        <w:ind w:firstLine="420"/>
        <w:rPr>
          <w:rFonts w:hint="eastAsia" w:ascii="仿宋" w:hAnsi="仿宋" w:eastAsia="仿宋"/>
          <w:sz w:val="32"/>
          <w:szCs w:val="32"/>
          <w:lang w:val="zh-CN"/>
        </w:rPr>
      </w:pPr>
      <w:r>
        <w:rPr>
          <w:rFonts w:hint="eastAsia" w:ascii="仿宋" w:hAnsi="仿宋" w:eastAsia="仿宋"/>
          <w:sz w:val="32"/>
          <w:szCs w:val="32"/>
          <w:lang w:val="zh-CN"/>
        </w:rPr>
        <w:t>20</w:t>
      </w:r>
      <w:r>
        <w:rPr>
          <w:rFonts w:hint="eastAsia" w:ascii="仿宋" w:hAnsi="仿宋" w:eastAsia="仿宋"/>
          <w:sz w:val="32"/>
          <w:szCs w:val="32"/>
          <w:lang w:val="en-US" w:eastAsia="zh-CN"/>
        </w:rPr>
        <w:t>2</w:t>
      </w:r>
      <w:r>
        <w:rPr>
          <w:rFonts w:hint="default" w:ascii="仿宋" w:hAnsi="仿宋" w:eastAsia="仿宋"/>
          <w:sz w:val="32"/>
          <w:szCs w:val="32"/>
          <w:lang w:val="en-US" w:eastAsia="zh-CN"/>
        </w:rPr>
        <w:t>1</w:t>
      </w:r>
      <w:r>
        <w:rPr>
          <w:rFonts w:hint="eastAsia" w:ascii="仿宋" w:hAnsi="仿宋" w:eastAsia="仿宋"/>
          <w:sz w:val="32"/>
          <w:szCs w:val="32"/>
          <w:lang w:val="zh-CN"/>
        </w:rPr>
        <w:t>年部门全年收入2,240,408.45元，其中财政拨款收入2,240,408.45元。</w:t>
      </w:r>
    </w:p>
    <w:p>
      <w:pPr>
        <w:spacing w:line="500" w:lineRule="exact"/>
        <w:ind w:firstLine="420"/>
        <w:rPr>
          <w:rFonts w:hint="eastAsia" w:ascii="仿宋" w:hAnsi="仿宋" w:eastAsia="仿宋"/>
          <w:b/>
          <w:bCs/>
          <w:sz w:val="32"/>
          <w:szCs w:val="32"/>
          <w:lang w:val="zh-CN"/>
        </w:rPr>
      </w:pPr>
      <w:r>
        <w:rPr>
          <w:rFonts w:hint="eastAsia" w:ascii="仿宋" w:hAnsi="仿宋" w:eastAsia="仿宋"/>
          <w:b/>
          <w:bCs/>
          <w:sz w:val="32"/>
          <w:szCs w:val="32"/>
          <w:lang w:val="zh-CN" w:eastAsia="zh-CN"/>
        </w:rPr>
        <w:t>（</w:t>
      </w:r>
      <w:r>
        <w:rPr>
          <w:rFonts w:hint="eastAsia" w:ascii="仿宋" w:hAnsi="仿宋" w:eastAsia="仿宋"/>
          <w:b/>
          <w:bCs/>
          <w:sz w:val="32"/>
          <w:szCs w:val="32"/>
          <w:lang w:val="en-US" w:eastAsia="zh-CN"/>
        </w:rPr>
        <w:t>二</w:t>
      </w:r>
      <w:r>
        <w:rPr>
          <w:rFonts w:hint="eastAsia" w:ascii="仿宋" w:hAnsi="仿宋" w:eastAsia="仿宋"/>
          <w:b/>
          <w:bCs/>
          <w:sz w:val="32"/>
          <w:szCs w:val="32"/>
          <w:lang w:val="zh-CN" w:eastAsia="zh-CN"/>
        </w:rPr>
        <w:t>）</w:t>
      </w:r>
      <w:r>
        <w:rPr>
          <w:rFonts w:hint="eastAsia" w:ascii="仿宋" w:hAnsi="仿宋" w:eastAsia="仿宋"/>
          <w:b/>
          <w:bCs/>
          <w:sz w:val="32"/>
          <w:szCs w:val="32"/>
          <w:lang w:val="zh-CN"/>
        </w:rPr>
        <w:t>部门财政资金支出情况。</w:t>
      </w:r>
    </w:p>
    <w:p>
      <w:pPr>
        <w:spacing w:line="500" w:lineRule="exact"/>
        <w:ind w:firstLine="420"/>
        <w:rPr>
          <w:rFonts w:hint="eastAsia" w:ascii="仿宋" w:hAnsi="仿宋" w:eastAsia="仿宋"/>
          <w:sz w:val="32"/>
          <w:szCs w:val="32"/>
          <w:lang w:val="zh-CN"/>
        </w:rPr>
      </w:pPr>
      <w:r>
        <w:rPr>
          <w:rFonts w:hint="eastAsia" w:ascii="仿宋" w:hAnsi="仿宋" w:eastAsia="仿宋"/>
          <w:sz w:val="32"/>
          <w:szCs w:val="32"/>
          <w:lang w:val="zh-CN"/>
        </w:rPr>
        <w:t>20</w:t>
      </w:r>
      <w:r>
        <w:rPr>
          <w:rFonts w:hint="eastAsia" w:ascii="仿宋" w:hAnsi="仿宋" w:eastAsia="仿宋"/>
          <w:sz w:val="32"/>
          <w:szCs w:val="32"/>
          <w:lang w:val="en-US" w:eastAsia="zh-CN"/>
        </w:rPr>
        <w:t>21</w:t>
      </w:r>
      <w:r>
        <w:rPr>
          <w:rFonts w:hint="eastAsia" w:ascii="仿宋" w:hAnsi="仿宋" w:eastAsia="仿宋"/>
          <w:sz w:val="32"/>
          <w:szCs w:val="32"/>
          <w:lang w:val="zh-CN"/>
        </w:rPr>
        <w:t>年部门全年支出2,920,926.43元，其中基本支出</w:t>
      </w:r>
      <w:r>
        <w:rPr>
          <w:rFonts w:hint="eastAsia" w:ascii="仿宋" w:hAnsi="仿宋" w:eastAsia="仿宋"/>
          <w:sz w:val="32"/>
          <w:szCs w:val="32"/>
          <w:lang w:val="en-US" w:eastAsia="zh-CN"/>
        </w:rPr>
        <w:t>1,122,435.07</w:t>
      </w:r>
      <w:r>
        <w:rPr>
          <w:rFonts w:hint="eastAsia" w:ascii="仿宋" w:hAnsi="仿宋" w:eastAsia="仿宋"/>
          <w:sz w:val="32"/>
          <w:szCs w:val="32"/>
          <w:lang w:val="zh-CN"/>
        </w:rPr>
        <w:t>元</w:t>
      </w:r>
      <w:r>
        <w:rPr>
          <w:rFonts w:hint="eastAsia" w:ascii="仿宋" w:hAnsi="仿宋" w:eastAsia="仿宋"/>
          <w:sz w:val="32"/>
          <w:szCs w:val="32"/>
          <w:lang w:val="en-US" w:eastAsia="zh-CN"/>
        </w:rPr>
        <w:t>,项目支出1,798,491.36元（校园安保114,494.29元、岗编分离1,193,773.81元、校舍维修改造129,723.26元，合作办园360500元）</w:t>
      </w:r>
      <w:r>
        <w:rPr>
          <w:rFonts w:hint="eastAsia" w:ascii="仿宋" w:hAnsi="仿宋" w:eastAsia="仿宋"/>
          <w:sz w:val="32"/>
          <w:szCs w:val="32"/>
          <w:lang w:val="zh-CN" w:eastAsia="zh-CN"/>
        </w:rPr>
        <w:t>。</w:t>
      </w:r>
    </w:p>
    <w:p>
      <w:pPr>
        <w:spacing w:line="500" w:lineRule="exact"/>
        <w:ind w:firstLine="420"/>
        <w:rPr>
          <w:rFonts w:hint="eastAsia" w:ascii="仿宋" w:hAnsi="仿宋" w:eastAsia="仿宋"/>
          <w:b/>
          <w:bCs/>
          <w:sz w:val="32"/>
          <w:szCs w:val="32"/>
        </w:rPr>
      </w:pPr>
      <w:r>
        <w:rPr>
          <w:rFonts w:hint="eastAsia" w:ascii="仿宋" w:hAnsi="仿宋" w:eastAsia="仿宋"/>
          <w:b/>
          <w:bCs/>
          <w:sz w:val="32"/>
          <w:szCs w:val="32"/>
        </w:rPr>
        <w:t>三、部门整体支出预算绩效管理情况</w:t>
      </w:r>
    </w:p>
    <w:p>
      <w:pPr>
        <w:spacing w:line="500" w:lineRule="exact"/>
        <w:ind w:firstLine="420"/>
        <w:rPr>
          <w:rFonts w:hint="eastAsia" w:ascii="仿宋" w:hAnsi="仿宋" w:eastAsia="仿宋"/>
          <w:sz w:val="32"/>
          <w:szCs w:val="32"/>
          <w:lang w:val="zh-CN"/>
        </w:rPr>
      </w:pPr>
      <w:r>
        <w:rPr>
          <w:rFonts w:hint="eastAsia" w:ascii="仿宋" w:hAnsi="仿宋" w:eastAsia="仿宋"/>
          <w:b/>
          <w:bCs/>
          <w:sz w:val="32"/>
          <w:szCs w:val="32"/>
          <w:lang w:val="zh-CN"/>
        </w:rPr>
        <w:t>（一）部门预算管理。</w:t>
      </w:r>
    </w:p>
    <w:p>
      <w:pPr>
        <w:spacing w:line="500" w:lineRule="exact"/>
        <w:ind w:firstLine="420"/>
        <w:rPr>
          <w:rFonts w:hint="eastAsia" w:ascii="仿宋" w:hAnsi="仿宋" w:eastAsia="仿宋"/>
          <w:sz w:val="32"/>
          <w:szCs w:val="32"/>
          <w:lang w:val="zh-CN"/>
        </w:rPr>
      </w:pPr>
      <w:r>
        <w:rPr>
          <w:rFonts w:hint="eastAsia" w:ascii="仿宋" w:hAnsi="仿宋" w:eastAsia="仿宋"/>
          <w:sz w:val="32"/>
          <w:szCs w:val="32"/>
          <w:lang w:val="zh-CN"/>
        </w:rPr>
        <w:t>本单位按照国家预算法编制预算、决算。并按照国家规定安排预算支出，量入为出、收支平衡，</w:t>
      </w:r>
      <w:r>
        <w:rPr>
          <w:rFonts w:hint="eastAsia" w:ascii="仿宋" w:hAnsi="仿宋" w:eastAsia="仿宋"/>
          <w:sz w:val="32"/>
          <w:szCs w:val="32"/>
          <w:lang w:val="zh-CN" w:eastAsia="zh-CN"/>
        </w:rPr>
        <w:t>把所有收入尽量纳入预算管理。</w:t>
      </w:r>
      <w:r>
        <w:rPr>
          <w:rFonts w:hint="eastAsia" w:ascii="仿宋" w:hAnsi="仿宋" w:eastAsia="仿宋"/>
          <w:sz w:val="32"/>
          <w:szCs w:val="32"/>
          <w:lang w:val="zh-CN"/>
        </w:rPr>
        <w:t xml:space="preserve">并接受国家有关部门的监督。项目资金严格按照规定用途使用，并按要求绩效评价。单位结余结转资金按财政要求处理。 </w:t>
      </w:r>
    </w:p>
    <w:p>
      <w:pPr>
        <w:spacing w:line="500" w:lineRule="exact"/>
        <w:ind w:firstLine="420"/>
        <w:rPr>
          <w:rFonts w:hint="eastAsia" w:ascii="仿宋" w:hAnsi="仿宋" w:eastAsia="仿宋"/>
          <w:sz w:val="32"/>
          <w:szCs w:val="32"/>
          <w:lang w:val="zh-CN"/>
        </w:rPr>
      </w:pPr>
      <w:r>
        <w:rPr>
          <w:rFonts w:hint="eastAsia" w:ascii="仿宋" w:hAnsi="仿宋" w:eastAsia="仿宋"/>
          <w:b/>
          <w:bCs/>
          <w:sz w:val="32"/>
          <w:szCs w:val="32"/>
          <w:lang w:val="zh-CN"/>
        </w:rPr>
        <w:t>（二）结果应用情况。</w:t>
      </w:r>
    </w:p>
    <w:p>
      <w:pPr>
        <w:spacing w:line="500" w:lineRule="exact"/>
        <w:ind w:firstLine="420"/>
        <w:rPr>
          <w:rFonts w:hint="eastAsia" w:ascii="仿宋" w:hAnsi="仿宋" w:eastAsia="仿宋"/>
          <w:sz w:val="32"/>
          <w:szCs w:val="32"/>
          <w:lang w:val="zh-CN"/>
        </w:rPr>
      </w:pPr>
      <w:r>
        <w:rPr>
          <w:rFonts w:hint="eastAsia" w:ascii="仿宋" w:hAnsi="仿宋" w:eastAsia="仿宋"/>
          <w:sz w:val="32"/>
          <w:szCs w:val="32"/>
          <w:lang w:val="zh-CN"/>
        </w:rPr>
        <w:t xml:space="preserve">本单位是按照区财政全年下达的预算指标来安排各项工作，预算执行情况总体良好。 </w:t>
      </w:r>
    </w:p>
    <w:p>
      <w:pPr>
        <w:spacing w:line="500" w:lineRule="exact"/>
        <w:ind w:firstLine="420"/>
        <w:rPr>
          <w:rFonts w:hint="eastAsia" w:ascii="仿宋" w:hAnsi="仿宋" w:eastAsia="仿宋"/>
          <w:sz w:val="32"/>
          <w:szCs w:val="32"/>
          <w:lang w:val="zh-CN"/>
        </w:rPr>
      </w:pPr>
      <w:r>
        <w:rPr>
          <w:rFonts w:hint="eastAsia" w:ascii="仿宋" w:hAnsi="仿宋" w:eastAsia="仿宋"/>
          <w:sz w:val="32"/>
          <w:szCs w:val="32"/>
          <w:lang w:val="zh-CN"/>
        </w:rPr>
        <w:t>1、部门支出绩效。</w:t>
      </w:r>
    </w:p>
    <w:p>
      <w:pPr>
        <w:spacing w:line="500" w:lineRule="exact"/>
        <w:ind w:firstLine="420"/>
        <w:rPr>
          <w:rFonts w:hint="eastAsia" w:ascii="仿宋" w:hAnsi="仿宋" w:eastAsia="仿宋"/>
          <w:sz w:val="32"/>
          <w:szCs w:val="32"/>
          <w:lang w:val="zh-CN"/>
        </w:rPr>
      </w:pPr>
      <w:r>
        <w:rPr>
          <w:rFonts w:hint="eastAsia" w:ascii="仿宋" w:hAnsi="仿宋" w:eastAsia="仿宋"/>
          <w:sz w:val="32"/>
          <w:szCs w:val="32"/>
          <w:lang w:val="zh-CN"/>
        </w:rPr>
        <w:t>（1）运转保障。</w:t>
      </w:r>
    </w:p>
    <w:p>
      <w:pPr>
        <w:spacing w:line="500" w:lineRule="exact"/>
        <w:ind w:firstLine="420"/>
        <w:rPr>
          <w:rFonts w:hint="eastAsia" w:ascii="仿宋" w:hAnsi="仿宋" w:eastAsia="仿宋"/>
          <w:sz w:val="32"/>
          <w:szCs w:val="32"/>
          <w:lang w:val="zh-CN"/>
        </w:rPr>
      </w:pPr>
      <w:r>
        <w:rPr>
          <w:rFonts w:hint="eastAsia" w:ascii="仿宋" w:hAnsi="仿宋" w:eastAsia="仿宋"/>
          <w:sz w:val="32"/>
          <w:szCs w:val="32"/>
          <w:lang w:val="zh-CN"/>
        </w:rPr>
        <w:t xml:space="preserve">在单位的日常经费管理工作中首先保障单位基本运转，保障人员经费支出和日常公用经费，确保本校教育教学工作的正常运转和人员稳定，在资金有保证的情况下着力改善教育教学条件。 </w:t>
      </w:r>
    </w:p>
    <w:p>
      <w:pPr>
        <w:spacing w:line="500" w:lineRule="exact"/>
        <w:ind w:firstLine="420"/>
        <w:rPr>
          <w:rFonts w:hint="eastAsia" w:ascii="仿宋" w:hAnsi="仿宋" w:eastAsia="仿宋"/>
          <w:sz w:val="32"/>
          <w:szCs w:val="32"/>
          <w:lang w:val="zh-CN"/>
        </w:rPr>
      </w:pPr>
      <w:r>
        <w:rPr>
          <w:rFonts w:hint="eastAsia" w:ascii="仿宋" w:hAnsi="仿宋" w:eastAsia="仿宋"/>
          <w:sz w:val="32"/>
          <w:szCs w:val="32"/>
          <w:lang w:val="zh-CN"/>
        </w:rPr>
        <w:t>（2）厉行节约。</w:t>
      </w:r>
    </w:p>
    <w:p>
      <w:pPr>
        <w:spacing w:line="500" w:lineRule="exact"/>
        <w:ind w:firstLine="420"/>
        <w:rPr>
          <w:rFonts w:hint="eastAsia" w:ascii="仿宋" w:hAnsi="仿宋" w:eastAsia="仿宋"/>
          <w:sz w:val="32"/>
          <w:szCs w:val="32"/>
          <w:lang w:val="zh-CN"/>
        </w:rPr>
      </w:pPr>
      <w:r>
        <w:rPr>
          <w:rFonts w:hint="eastAsia" w:ascii="仿宋" w:hAnsi="仿宋" w:eastAsia="仿宋"/>
          <w:sz w:val="32"/>
          <w:szCs w:val="32"/>
          <w:lang w:val="zh-CN"/>
        </w:rPr>
        <w:t>本单位在保障基本运转的前提下，大力倡导厉行节约，把有限的资金用在刀刃上。20</w:t>
      </w:r>
      <w:r>
        <w:rPr>
          <w:rFonts w:hint="eastAsia" w:ascii="仿宋" w:hAnsi="仿宋" w:eastAsia="仿宋"/>
          <w:sz w:val="32"/>
          <w:szCs w:val="32"/>
          <w:lang w:val="en-US" w:eastAsia="zh-CN"/>
        </w:rPr>
        <w:t>21</w:t>
      </w:r>
      <w:r>
        <w:rPr>
          <w:rFonts w:hint="eastAsia" w:ascii="仿宋" w:hAnsi="仿宋" w:eastAsia="仿宋"/>
          <w:sz w:val="32"/>
          <w:szCs w:val="32"/>
          <w:lang w:val="zh-CN"/>
        </w:rPr>
        <w:t>年全年无因公出国（境）费用，无车辆运行费用，公务接待经费全年预算</w:t>
      </w:r>
      <w:r>
        <w:rPr>
          <w:rFonts w:hint="eastAsia" w:ascii="仿宋" w:hAnsi="仿宋" w:eastAsia="仿宋"/>
          <w:sz w:val="32"/>
          <w:szCs w:val="32"/>
          <w:lang w:val="en-US" w:eastAsia="zh-CN"/>
        </w:rPr>
        <w:t>0</w:t>
      </w:r>
      <w:r>
        <w:rPr>
          <w:rFonts w:hint="eastAsia" w:ascii="仿宋" w:hAnsi="仿宋" w:eastAsia="仿宋"/>
          <w:sz w:val="32"/>
          <w:szCs w:val="32"/>
          <w:lang w:val="zh-CN"/>
        </w:rPr>
        <w:t>元，实际发生的公务接待费为0元。</w:t>
      </w:r>
    </w:p>
    <w:p>
      <w:pPr>
        <w:spacing w:line="500" w:lineRule="exact"/>
        <w:ind w:firstLine="420"/>
        <w:rPr>
          <w:rFonts w:hint="eastAsia" w:ascii="仿宋" w:hAnsi="仿宋" w:eastAsia="仿宋"/>
          <w:sz w:val="32"/>
          <w:szCs w:val="32"/>
          <w:lang w:val="zh-CN"/>
        </w:rPr>
      </w:pPr>
      <w:r>
        <w:rPr>
          <w:rFonts w:hint="eastAsia" w:ascii="仿宋" w:hAnsi="仿宋" w:eastAsia="仿宋"/>
          <w:sz w:val="32"/>
          <w:szCs w:val="32"/>
          <w:lang w:val="zh-CN"/>
        </w:rPr>
        <w:t>（3）预决算公开情况。</w:t>
      </w:r>
    </w:p>
    <w:p>
      <w:pPr>
        <w:spacing w:line="500" w:lineRule="exact"/>
        <w:ind w:firstLine="420"/>
        <w:rPr>
          <w:rFonts w:hint="eastAsia" w:ascii="仿宋" w:hAnsi="仿宋" w:eastAsia="仿宋"/>
          <w:sz w:val="32"/>
          <w:szCs w:val="32"/>
          <w:lang w:val="zh-CN"/>
        </w:rPr>
      </w:pPr>
      <w:r>
        <w:rPr>
          <w:rFonts w:hint="eastAsia" w:ascii="仿宋" w:hAnsi="仿宋" w:eastAsia="仿宋"/>
          <w:sz w:val="32"/>
          <w:szCs w:val="32"/>
          <w:lang w:val="zh-CN"/>
        </w:rPr>
        <w:t>按照相关规定，本单位部门预决算、“三公”经费预决算、其他重要财政资金使用情况均已公开公示。</w:t>
      </w:r>
    </w:p>
    <w:p>
      <w:pPr>
        <w:spacing w:line="500" w:lineRule="exact"/>
        <w:ind w:firstLine="420"/>
        <w:rPr>
          <w:rFonts w:hint="eastAsia" w:ascii="仿宋" w:hAnsi="仿宋" w:eastAsia="仿宋"/>
          <w:sz w:val="32"/>
          <w:szCs w:val="32"/>
          <w:lang w:val="zh-CN"/>
        </w:rPr>
      </w:pPr>
      <w:r>
        <w:rPr>
          <w:rFonts w:hint="eastAsia" w:ascii="仿宋" w:hAnsi="仿宋" w:eastAsia="仿宋"/>
          <w:sz w:val="32"/>
          <w:szCs w:val="32"/>
          <w:lang w:val="zh-CN"/>
        </w:rPr>
        <w:t>（4）结转结余控制情况。</w:t>
      </w:r>
    </w:p>
    <w:p>
      <w:pPr>
        <w:spacing w:line="500" w:lineRule="exact"/>
        <w:ind w:firstLine="420"/>
        <w:rPr>
          <w:rFonts w:hint="eastAsia" w:ascii="仿宋" w:hAnsi="仿宋" w:eastAsia="仿宋"/>
          <w:sz w:val="32"/>
          <w:szCs w:val="32"/>
          <w:lang w:val="zh-CN"/>
        </w:rPr>
      </w:pPr>
      <w:r>
        <w:rPr>
          <w:rFonts w:hint="eastAsia" w:ascii="仿宋" w:hAnsi="仿宋" w:eastAsia="仿宋"/>
          <w:sz w:val="32"/>
          <w:szCs w:val="32"/>
          <w:lang w:val="en-US" w:eastAsia="zh-CN"/>
        </w:rPr>
        <w:t>本年度我园合理利用资金开展教育教学活动，无结余</w:t>
      </w:r>
      <w:r>
        <w:rPr>
          <w:rFonts w:hint="eastAsia" w:ascii="仿宋" w:hAnsi="仿宋" w:eastAsia="仿宋"/>
          <w:sz w:val="32"/>
          <w:szCs w:val="32"/>
          <w:lang w:val="zh-CN"/>
        </w:rPr>
        <w:t>。</w:t>
      </w:r>
    </w:p>
    <w:p>
      <w:pPr>
        <w:spacing w:line="500" w:lineRule="exact"/>
        <w:ind w:firstLine="420"/>
        <w:rPr>
          <w:rFonts w:hint="eastAsia" w:ascii="仿宋" w:hAnsi="仿宋" w:eastAsia="仿宋"/>
          <w:sz w:val="32"/>
          <w:szCs w:val="32"/>
          <w:lang w:val="zh-CN"/>
        </w:rPr>
      </w:pPr>
      <w:r>
        <w:rPr>
          <w:rFonts w:hint="eastAsia" w:ascii="仿宋" w:hAnsi="仿宋" w:eastAsia="仿宋"/>
          <w:sz w:val="32"/>
          <w:szCs w:val="32"/>
          <w:lang w:val="zh-CN"/>
        </w:rPr>
        <w:t>2、专项预算项目（含追加项目）支出绩效。</w:t>
      </w:r>
    </w:p>
    <w:p>
      <w:pPr>
        <w:spacing w:line="500" w:lineRule="exact"/>
        <w:ind w:firstLine="420"/>
        <w:rPr>
          <w:rFonts w:hint="eastAsia" w:ascii="仿宋" w:hAnsi="仿宋" w:eastAsia="仿宋"/>
          <w:sz w:val="32"/>
          <w:szCs w:val="32"/>
          <w:lang w:val="zh-CN"/>
        </w:rPr>
      </w:pPr>
      <w:r>
        <w:rPr>
          <w:rFonts w:hint="eastAsia" w:ascii="仿宋" w:hAnsi="仿宋" w:eastAsia="仿宋"/>
          <w:sz w:val="32"/>
          <w:szCs w:val="32"/>
          <w:lang w:val="zh-CN"/>
        </w:rPr>
        <w:t>（1）项目资金管理情况。</w:t>
      </w:r>
    </w:p>
    <w:p>
      <w:pPr>
        <w:spacing w:line="500" w:lineRule="exact"/>
        <w:ind w:firstLine="420"/>
        <w:rPr>
          <w:rFonts w:hint="eastAsia" w:ascii="仿宋" w:hAnsi="仿宋" w:eastAsia="仿宋"/>
          <w:sz w:val="32"/>
          <w:szCs w:val="32"/>
          <w:lang w:val="zh-CN"/>
        </w:rPr>
      </w:pPr>
      <w:r>
        <w:rPr>
          <w:rFonts w:hint="eastAsia" w:ascii="仿宋" w:hAnsi="仿宋" w:eastAsia="仿宋"/>
          <w:sz w:val="32"/>
          <w:szCs w:val="32"/>
          <w:lang w:val="zh-CN"/>
        </w:rPr>
        <w:t xml:space="preserve"> 我</w:t>
      </w:r>
      <w:r>
        <w:rPr>
          <w:rFonts w:hint="eastAsia" w:ascii="仿宋" w:hAnsi="仿宋" w:eastAsia="仿宋"/>
          <w:sz w:val="32"/>
          <w:szCs w:val="32"/>
          <w:lang w:val="zh-CN" w:eastAsia="zh-CN"/>
        </w:rPr>
        <w:t>园</w:t>
      </w:r>
      <w:r>
        <w:rPr>
          <w:rFonts w:hint="eastAsia" w:ascii="仿宋" w:hAnsi="仿宋" w:eastAsia="仿宋"/>
          <w:sz w:val="32"/>
          <w:szCs w:val="32"/>
          <w:lang w:val="zh-CN"/>
        </w:rPr>
        <w:t>严格按照项目资金用途使用资金，做到专款专用。在遵循国家的《采购法》、《预算法》充分认识到项目资金的重要性和特殊性，以高度的责任感和使命感管好用好每一分钱，使资金的安排、使用发挥出最大效益，实现项目目标。</w:t>
      </w:r>
    </w:p>
    <w:p>
      <w:pPr>
        <w:spacing w:line="500" w:lineRule="exact"/>
        <w:ind w:firstLine="420"/>
        <w:rPr>
          <w:rFonts w:hint="eastAsia" w:ascii="仿宋" w:hAnsi="仿宋" w:eastAsia="仿宋"/>
          <w:sz w:val="32"/>
          <w:szCs w:val="32"/>
          <w:lang w:val="zh-CN"/>
        </w:rPr>
      </w:pPr>
      <w:r>
        <w:rPr>
          <w:rFonts w:hint="eastAsia" w:ascii="仿宋" w:hAnsi="仿宋" w:eastAsia="仿宋"/>
          <w:sz w:val="32"/>
          <w:szCs w:val="32"/>
          <w:lang w:val="zh-CN"/>
        </w:rPr>
        <w:t>（2）绩效目标完成情况。</w:t>
      </w:r>
    </w:p>
    <w:p>
      <w:pPr>
        <w:spacing w:line="500" w:lineRule="exact"/>
        <w:ind w:firstLine="420"/>
        <w:rPr>
          <w:rFonts w:hint="eastAsia" w:ascii="仿宋" w:hAnsi="仿宋" w:eastAsia="仿宋"/>
          <w:sz w:val="32"/>
          <w:szCs w:val="32"/>
          <w:lang w:val="zh-CN"/>
        </w:rPr>
      </w:pPr>
      <w:r>
        <w:rPr>
          <w:rFonts w:hint="eastAsia" w:ascii="仿宋" w:hAnsi="仿宋" w:eastAsia="仿宋"/>
          <w:sz w:val="32"/>
          <w:szCs w:val="32"/>
          <w:lang w:val="zh-CN"/>
        </w:rPr>
        <w:t>我</w:t>
      </w:r>
      <w:r>
        <w:rPr>
          <w:rFonts w:hint="eastAsia" w:ascii="仿宋" w:hAnsi="仿宋" w:eastAsia="仿宋"/>
          <w:sz w:val="32"/>
          <w:szCs w:val="32"/>
          <w:lang w:val="zh-CN" w:eastAsia="zh-CN"/>
        </w:rPr>
        <w:t>园</w:t>
      </w:r>
      <w:r>
        <w:rPr>
          <w:rFonts w:hint="eastAsia" w:ascii="仿宋" w:hAnsi="仿宋" w:eastAsia="仿宋"/>
          <w:sz w:val="32"/>
          <w:szCs w:val="32"/>
          <w:lang w:val="zh-CN"/>
        </w:rPr>
        <w:t>高度重视项目资金的管理，项目实施完成后，极大地改善了学校的办学条件，提升了教师和学生的教学积极性，为实现教育技术的现代化迈出了坚实的一步。</w:t>
      </w:r>
    </w:p>
    <w:p>
      <w:pPr>
        <w:spacing w:line="500" w:lineRule="exact"/>
        <w:ind w:firstLine="420"/>
        <w:rPr>
          <w:rFonts w:hint="eastAsia" w:ascii="仿宋" w:hAnsi="仿宋" w:eastAsia="仿宋"/>
          <w:sz w:val="32"/>
          <w:szCs w:val="32"/>
          <w:lang w:val="zh-CN"/>
        </w:rPr>
      </w:pPr>
      <w:r>
        <w:rPr>
          <w:rFonts w:hint="eastAsia" w:ascii="仿宋" w:hAnsi="仿宋" w:eastAsia="仿宋"/>
          <w:b/>
          <w:bCs/>
          <w:sz w:val="32"/>
          <w:szCs w:val="32"/>
          <w:lang w:val="zh-CN"/>
        </w:rPr>
        <w:t>（</w:t>
      </w:r>
      <w:r>
        <w:rPr>
          <w:rFonts w:hint="eastAsia" w:ascii="仿宋" w:hAnsi="仿宋" w:eastAsia="仿宋"/>
          <w:b/>
          <w:bCs/>
          <w:sz w:val="32"/>
          <w:szCs w:val="32"/>
          <w:lang w:val="en-US" w:eastAsia="zh-CN"/>
        </w:rPr>
        <w:t>三</w:t>
      </w:r>
      <w:r>
        <w:rPr>
          <w:rFonts w:hint="eastAsia" w:ascii="仿宋" w:hAnsi="仿宋" w:eastAsia="仿宋"/>
          <w:b/>
          <w:bCs/>
          <w:sz w:val="32"/>
          <w:szCs w:val="32"/>
          <w:lang w:val="zh-CN"/>
        </w:rPr>
        <w:t>）财务管理情况。</w:t>
      </w:r>
    </w:p>
    <w:p>
      <w:pPr>
        <w:spacing w:line="500" w:lineRule="exact"/>
        <w:ind w:firstLine="420"/>
        <w:rPr>
          <w:rFonts w:hint="eastAsia" w:ascii="仿宋" w:hAnsi="仿宋" w:eastAsia="仿宋"/>
          <w:sz w:val="32"/>
          <w:szCs w:val="32"/>
          <w:lang w:val="zh-CN"/>
        </w:rPr>
      </w:pPr>
      <w:r>
        <w:rPr>
          <w:rFonts w:hint="eastAsia" w:ascii="仿宋" w:hAnsi="仿宋" w:eastAsia="仿宋"/>
          <w:sz w:val="32"/>
          <w:szCs w:val="32"/>
          <w:lang w:val="zh-CN"/>
        </w:rPr>
        <w:t>本单位制定有财务管理制度、内控制度及后勤工作管理制度等，细化了财务工作，明确了财务管理人员各自的责任，规章制度建立健全，制度执行严格合规，管理规范。会计核算符合相关规定，做到了资金的专款专用，资金支付依据和开支标准合法合规，账务处理正确，核算准确，会计科目使用完整正确，无乱用会计科目的现象。本单位严格按政府采购相关规定进行采购。</w:t>
      </w:r>
    </w:p>
    <w:p>
      <w:pPr>
        <w:spacing w:line="500" w:lineRule="exact"/>
        <w:ind w:firstLine="420"/>
        <w:rPr>
          <w:rFonts w:hint="eastAsia" w:ascii="仿宋" w:hAnsi="仿宋" w:eastAsia="仿宋"/>
          <w:sz w:val="32"/>
          <w:szCs w:val="32"/>
          <w:lang w:val="zh-CN"/>
        </w:rPr>
      </w:pPr>
      <w:r>
        <w:rPr>
          <w:rFonts w:hint="eastAsia" w:ascii="仿宋" w:hAnsi="仿宋" w:eastAsia="仿宋"/>
          <w:b/>
          <w:bCs/>
          <w:sz w:val="32"/>
          <w:szCs w:val="32"/>
          <w:lang w:val="zh-CN"/>
        </w:rPr>
        <w:t>（</w:t>
      </w:r>
      <w:r>
        <w:rPr>
          <w:rFonts w:hint="eastAsia" w:ascii="仿宋" w:hAnsi="仿宋" w:eastAsia="仿宋"/>
          <w:b/>
          <w:bCs/>
          <w:sz w:val="32"/>
          <w:szCs w:val="32"/>
          <w:lang w:val="en-US" w:eastAsia="zh-CN"/>
        </w:rPr>
        <w:t>四</w:t>
      </w:r>
      <w:r>
        <w:rPr>
          <w:rFonts w:hint="eastAsia" w:ascii="仿宋" w:hAnsi="仿宋" w:eastAsia="仿宋"/>
          <w:b/>
          <w:bCs/>
          <w:sz w:val="32"/>
          <w:szCs w:val="32"/>
          <w:lang w:val="zh-CN"/>
        </w:rPr>
        <w:t>）绩效管理工作开展情况。</w:t>
      </w:r>
    </w:p>
    <w:p>
      <w:pPr>
        <w:spacing w:line="500" w:lineRule="exact"/>
        <w:ind w:firstLine="420"/>
        <w:rPr>
          <w:rFonts w:hint="eastAsia" w:ascii="仿宋" w:hAnsi="仿宋" w:eastAsia="仿宋"/>
          <w:sz w:val="32"/>
          <w:szCs w:val="32"/>
          <w:lang w:val="zh-CN"/>
        </w:rPr>
      </w:pPr>
      <w:r>
        <w:rPr>
          <w:rFonts w:hint="eastAsia" w:ascii="仿宋" w:hAnsi="仿宋" w:eastAsia="仿宋"/>
          <w:sz w:val="32"/>
          <w:szCs w:val="32"/>
          <w:lang w:val="zh-CN"/>
        </w:rPr>
        <w:t>本</w:t>
      </w:r>
      <w:r>
        <w:rPr>
          <w:rFonts w:hint="eastAsia" w:ascii="仿宋" w:hAnsi="仿宋" w:eastAsia="仿宋"/>
          <w:sz w:val="32"/>
          <w:szCs w:val="32"/>
          <w:lang w:val="zh-CN" w:eastAsia="zh-CN"/>
        </w:rPr>
        <w:t>单位</w:t>
      </w:r>
      <w:r>
        <w:rPr>
          <w:rFonts w:hint="eastAsia" w:ascii="仿宋" w:hAnsi="仿宋" w:eastAsia="仿宋"/>
          <w:sz w:val="32"/>
          <w:szCs w:val="32"/>
          <w:lang w:val="zh-CN"/>
        </w:rPr>
        <w:t>已按照财政局要求强化绩效管理理念，秉承客观公正、实事求是的原则开展了单位自评工作，把好的经验用于本校以后的工作中，力争使财政资金在更大程度上发挥积极的作用。</w:t>
      </w:r>
    </w:p>
    <w:p>
      <w:pPr>
        <w:spacing w:line="500" w:lineRule="exact"/>
        <w:ind w:firstLine="420"/>
        <w:rPr>
          <w:rFonts w:hint="eastAsia" w:ascii="仿宋" w:hAnsi="仿宋" w:eastAsia="仿宋"/>
          <w:b/>
          <w:bCs/>
          <w:sz w:val="32"/>
          <w:szCs w:val="32"/>
          <w:lang w:val="zh-CN"/>
        </w:rPr>
      </w:pPr>
      <w:r>
        <w:rPr>
          <w:rFonts w:hint="eastAsia" w:ascii="仿宋" w:hAnsi="仿宋" w:eastAsia="仿宋"/>
          <w:b/>
          <w:bCs/>
          <w:sz w:val="32"/>
          <w:szCs w:val="32"/>
          <w:lang w:val="zh-CN"/>
        </w:rPr>
        <w:t>四、评价结论及建议</w:t>
      </w:r>
    </w:p>
    <w:p>
      <w:pPr>
        <w:spacing w:line="500" w:lineRule="exact"/>
        <w:ind w:firstLine="420"/>
        <w:rPr>
          <w:rFonts w:hint="eastAsia" w:ascii="仿宋" w:hAnsi="仿宋" w:eastAsia="仿宋"/>
          <w:b/>
          <w:bCs/>
          <w:sz w:val="32"/>
          <w:szCs w:val="32"/>
          <w:lang w:val="zh-CN"/>
        </w:rPr>
      </w:pPr>
      <w:r>
        <w:rPr>
          <w:rFonts w:hint="eastAsia" w:ascii="仿宋" w:hAnsi="仿宋" w:eastAsia="仿宋"/>
          <w:b/>
          <w:bCs/>
          <w:sz w:val="32"/>
          <w:szCs w:val="32"/>
          <w:lang w:val="zh-CN"/>
        </w:rPr>
        <w:t>（一）评价结论。</w:t>
      </w:r>
    </w:p>
    <w:p>
      <w:pPr>
        <w:spacing w:line="500" w:lineRule="exact"/>
        <w:ind w:firstLine="420"/>
        <w:rPr>
          <w:rFonts w:hint="eastAsia" w:ascii="仿宋" w:hAnsi="仿宋" w:eastAsia="仿宋"/>
          <w:sz w:val="32"/>
          <w:szCs w:val="32"/>
          <w:lang w:val="zh-CN"/>
        </w:rPr>
      </w:pPr>
      <w:r>
        <w:rPr>
          <w:rFonts w:hint="eastAsia" w:ascii="仿宋" w:hAnsi="仿宋" w:eastAsia="仿宋"/>
          <w:sz w:val="32"/>
          <w:szCs w:val="32"/>
          <w:lang w:val="zh-CN"/>
        </w:rPr>
        <w:t>我</w:t>
      </w:r>
      <w:r>
        <w:rPr>
          <w:rFonts w:hint="eastAsia" w:ascii="仿宋" w:hAnsi="仿宋" w:eastAsia="仿宋"/>
          <w:sz w:val="32"/>
          <w:szCs w:val="32"/>
          <w:lang w:val="zh-CN" w:eastAsia="zh-CN"/>
        </w:rPr>
        <w:t>园</w:t>
      </w:r>
      <w:r>
        <w:rPr>
          <w:rFonts w:hint="eastAsia" w:ascii="仿宋" w:hAnsi="仿宋" w:eastAsia="仿宋"/>
          <w:sz w:val="32"/>
          <w:szCs w:val="32"/>
          <w:lang w:val="zh-CN"/>
        </w:rPr>
        <w:t>支出绩效总体良好，各项目标达到了相应时期执行进度，各项专项经费按预算实施，使财政收支预算执行都得了良好的制度保障和实施效果。</w:t>
      </w:r>
    </w:p>
    <w:p>
      <w:pPr>
        <w:spacing w:line="500" w:lineRule="exact"/>
        <w:ind w:firstLine="420"/>
        <w:rPr>
          <w:rFonts w:hint="eastAsia" w:ascii="仿宋" w:hAnsi="仿宋" w:eastAsia="仿宋"/>
          <w:b/>
          <w:bCs/>
          <w:sz w:val="32"/>
          <w:szCs w:val="32"/>
          <w:lang w:val="zh-CN"/>
        </w:rPr>
      </w:pPr>
      <w:r>
        <w:rPr>
          <w:rFonts w:hint="eastAsia" w:ascii="仿宋" w:hAnsi="仿宋" w:eastAsia="仿宋"/>
          <w:b/>
          <w:bCs/>
          <w:sz w:val="32"/>
          <w:szCs w:val="32"/>
          <w:lang w:val="zh-CN"/>
        </w:rPr>
        <w:t>（二）存在问题。</w:t>
      </w:r>
    </w:p>
    <w:p>
      <w:pPr>
        <w:spacing w:line="500" w:lineRule="exact"/>
        <w:ind w:firstLine="420"/>
        <w:rPr>
          <w:rFonts w:hint="default" w:ascii="仿宋" w:hAnsi="仿宋" w:eastAsia="仿宋"/>
          <w:sz w:val="32"/>
          <w:szCs w:val="32"/>
          <w:lang w:val="en-US" w:eastAsia="zh-CN"/>
        </w:rPr>
      </w:pPr>
      <w:r>
        <w:rPr>
          <w:rFonts w:hint="eastAsia" w:ascii="仿宋" w:hAnsi="仿宋" w:eastAsia="仿宋"/>
          <w:sz w:val="32"/>
          <w:szCs w:val="32"/>
          <w:lang w:val="zh-CN" w:eastAsia="zh-CN"/>
        </w:rPr>
        <w:t>本年度预算收入为</w:t>
      </w:r>
      <w:r>
        <w:rPr>
          <w:rFonts w:hint="eastAsia" w:ascii="仿宋" w:hAnsi="仿宋" w:eastAsia="仿宋"/>
          <w:sz w:val="32"/>
          <w:szCs w:val="32"/>
          <w:lang w:val="en-US" w:eastAsia="zh-CN"/>
        </w:rPr>
        <w:t>224.04万元，实际收入为292.09万元，预算执行率为1.3%，究其原因为，罗汉分园扩班以及两所园区屋面维修的费用未纳入预算。</w:t>
      </w:r>
    </w:p>
    <w:p>
      <w:pPr>
        <w:spacing w:line="500" w:lineRule="exact"/>
        <w:ind w:firstLine="420"/>
        <w:rPr>
          <w:rFonts w:hint="eastAsia" w:ascii="仿宋" w:hAnsi="仿宋" w:eastAsia="仿宋"/>
          <w:b/>
          <w:bCs/>
          <w:sz w:val="32"/>
          <w:szCs w:val="32"/>
          <w:lang w:val="zh-CN"/>
        </w:rPr>
      </w:pPr>
      <w:r>
        <w:rPr>
          <w:rFonts w:hint="eastAsia" w:ascii="仿宋" w:hAnsi="仿宋" w:eastAsia="仿宋"/>
          <w:b/>
          <w:bCs/>
          <w:sz w:val="32"/>
          <w:szCs w:val="32"/>
          <w:lang w:val="zh-CN"/>
        </w:rPr>
        <w:t>（三）改进建议。</w:t>
      </w:r>
    </w:p>
    <w:p>
      <w:pPr>
        <w:spacing w:line="500" w:lineRule="exact"/>
        <w:ind w:firstLine="420"/>
        <w:rPr>
          <w:rFonts w:hint="eastAsia" w:ascii="仿宋" w:hAnsi="仿宋" w:eastAsia="仿宋"/>
          <w:sz w:val="32"/>
          <w:szCs w:val="32"/>
          <w:lang w:val="en-US" w:eastAsia="zh-CN"/>
        </w:rPr>
      </w:pPr>
      <w:r>
        <w:rPr>
          <w:rFonts w:hint="eastAsia" w:ascii="仿宋" w:hAnsi="仿宋" w:eastAsia="仿宋"/>
          <w:sz w:val="32"/>
          <w:szCs w:val="32"/>
          <w:lang w:val="en-US" w:eastAsia="zh-CN"/>
        </w:rPr>
        <w:t>加强学习会计制度，努力提升财务工作能力，加强预算管理，完善资金执行绩效考核目标，进一步提升资金运转效率，确保按时规范完成各项任务。</w:t>
      </w:r>
    </w:p>
    <w:p>
      <w:pPr>
        <w:pStyle w:val="2"/>
        <w:rPr>
          <w:rFonts w:hint="eastAsia" w:ascii="仿宋" w:hAnsi="仿宋" w:eastAsia="仿宋"/>
          <w:sz w:val="32"/>
          <w:szCs w:val="32"/>
          <w:lang w:val="en-US" w:eastAsia="zh-CN"/>
        </w:rPr>
      </w:pPr>
    </w:p>
    <w:p>
      <w:pPr>
        <w:pStyle w:val="2"/>
        <w:rPr>
          <w:rFonts w:hint="eastAsia" w:ascii="仿宋" w:hAnsi="仿宋" w:eastAsia="仿宋"/>
          <w:sz w:val="32"/>
          <w:szCs w:val="32"/>
          <w:lang w:val="en-US" w:eastAsia="zh-CN"/>
        </w:rPr>
      </w:pPr>
    </w:p>
    <w:p>
      <w:pPr>
        <w:pStyle w:val="2"/>
        <w:rPr>
          <w:rFonts w:hint="eastAsia" w:ascii="仿宋" w:hAnsi="仿宋" w:eastAsia="仿宋"/>
          <w:sz w:val="32"/>
          <w:szCs w:val="32"/>
          <w:lang w:val="en-US" w:eastAsia="zh-CN"/>
        </w:rPr>
      </w:pPr>
    </w:p>
    <w:p>
      <w:pPr>
        <w:pStyle w:val="2"/>
        <w:rPr>
          <w:rFonts w:hint="eastAsia" w:ascii="仿宋" w:hAnsi="仿宋" w:eastAsia="仿宋"/>
          <w:sz w:val="32"/>
          <w:szCs w:val="32"/>
          <w:lang w:val="en-US" w:eastAsia="zh-CN"/>
        </w:rPr>
      </w:pPr>
    </w:p>
    <w:p>
      <w:pPr>
        <w:pStyle w:val="2"/>
        <w:rPr>
          <w:rFonts w:hint="eastAsia" w:ascii="仿宋" w:hAnsi="仿宋" w:eastAsia="仿宋"/>
          <w:sz w:val="32"/>
          <w:szCs w:val="32"/>
          <w:lang w:val="en-US" w:eastAsia="zh-CN"/>
        </w:rPr>
      </w:pPr>
    </w:p>
    <w:p>
      <w:pPr>
        <w:pStyle w:val="2"/>
        <w:rPr>
          <w:rFonts w:hint="eastAsia" w:ascii="仿宋" w:hAnsi="仿宋" w:eastAsia="仿宋"/>
          <w:sz w:val="32"/>
          <w:szCs w:val="32"/>
          <w:lang w:val="en-US" w:eastAsia="zh-CN"/>
        </w:rPr>
      </w:pPr>
    </w:p>
    <w:p>
      <w:pPr>
        <w:snapToGrid w:val="0"/>
        <w:spacing w:line="600" w:lineRule="exact"/>
        <w:jc w:val="center"/>
        <w:rPr>
          <w:rFonts w:hint="eastAsia" w:ascii="仿宋" w:hAnsi="仿宋" w:eastAsia="仿宋" w:cs="Times New Roman"/>
          <w:b/>
          <w:color w:val="000000"/>
          <w:kern w:val="0"/>
          <w:sz w:val="44"/>
          <w:szCs w:val="44"/>
          <w:lang w:val="zh-CN" w:eastAsia="zh-CN" w:bidi="ar-SA"/>
        </w:rPr>
      </w:pPr>
      <w:r>
        <w:rPr>
          <w:rFonts w:hint="eastAsia" w:ascii="仿宋" w:hAnsi="仿宋" w:eastAsia="仿宋" w:cs="Times New Roman"/>
          <w:b/>
          <w:color w:val="000000"/>
          <w:kern w:val="0"/>
          <w:sz w:val="44"/>
          <w:szCs w:val="44"/>
          <w:lang w:val="zh-CN" w:eastAsia="zh-CN" w:bidi="ar-SA"/>
        </w:rPr>
        <w:t>乐山市市中区</w:t>
      </w:r>
      <w:r>
        <w:rPr>
          <w:rFonts w:hint="eastAsia" w:ascii="仿宋" w:hAnsi="仿宋" w:eastAsia="仿宋" w:cs="Times New Roman"/>
          <w:b/>
          <w:color w:val="000000"/>
          <w:kern w:val="0"/>
          <w:sz w:val="44"/>
          <w:szCs w:val="44"/>
          <w:lang w:val="en-US" w:eastAsia="zh-CN" w:bidi="ar-SA"/>
        </w:rPr>
        <w:t>水口</w:t>
      </w:r>
      <w:r>
        <w:rPr>
          <w:rFonts w:hint="eastAsia" w:ascii="仿宋" w:hAnsi="仿宋" w:eastAsia="仿宋" w:cs="Times New Roman"/>
          <w:b/>
          <w:color w:val="000000"/>
          <w:kern w:val="0"/>
          <w:sz w:val="44"/>
          <w:szCs w:val="44"/>
          <w:lang w:val="zh-CN" w:eastAsia="zh-CN" w:bidi="ar-SA"/>
        </w:rPr>
        <w:t>镇中心幼儿园</w:t>
      </w:r>
    </w:p>
    <w:p>
      <w:pPr>
        <w:snapToGrid w:val="0"/>
        <w:spacing w:line="600" w:lineRule="exact"/>
        <w:jc w:val="center"/>
        <w:rPr>
          <w:rFonts w:hint="eastAsia" w:ascii="仿宋" w:hAnsi="仿宋" w:eastAsia="仿宋" w:cs="Times New Roman"/>
          <w:b/>
          <w:color w:val="000000"/>
          <w:kern w:val="0"/>
          <w:sz w:val="44"/>
          <w:szCs w:val="44"/>
          <w:lang w:val="zh-CN" w:eastAsia="zh-CN" w:bidi="ar-SA"/>
        </w:rPr>
      </w:pPr>
      <w:r>
        <w:rPr>
          <w:rFonts w:hint="eastAsia" w:ascii="仿宋" w:hAnsi="仿宋" w:eastAsia="仿宋" w:cs="Times New Roman"/>
          <w:b/>
          <w:color w:val="000000"/>
          <w:kern w:val="0"/>
          <w:sz w:val="44"/>
          <w:szCs w:val="44"/>
          <w:lang w:val="zh-CN" w:eastAsia="zh-CN" w:bidi="ar-SA"/>
        </w:rPr>
        <w:t>2021年度部门预算项目支出绩效评价报告</w:t>
      </w:r>
    </w:p>
    <w:p>
      <w:pPr>
        <w:tabs>
          <w:tab w:val="left" w:pos="3885"/>
        </w:tabs>
        <w:snapToGrid w:val="0"/>
        <w:spacing w:line="600" w:lineRule="exact"/>
        <w:jc w:val="center"/>
        <w:rPr>
          <w:rFonts w:hint="eastAsia" w:ascii="仿宋" w:hAnsi="仿宋" w:eastAsia="仿宋"/>
          <w:b/>
          <w:sz w:val="36"/>
          <w:szCs w:val="36"/>
          <w:lang w:val="zh-CN" w:eastAsia="zh-CN"/>
        </w:rPr>
      </w:pPr>
      <w:r>
        <w:rPr>
          <w:rFonts w:hint="eastAsia" w:ascii="仿宋" w:hAnsi="仿宋" w:eastAsia="仿宋"/>
          <w:b/>
          <w:sz w:val="36"/>
          <w:szCs w:val="36"/>
          <w:lang w:val="zh-CN" w:eastAsia="zh-CN"/>
        </w:rPr>
        <w:t>（</w:t>
      </w:r>
      <w:r>
        <w:rPr>
          <w:rFonts w:hint="eastAsia" w:ascii="仿宋" w:hAnsi="仿宋" w:eastAsia="仿宋"/>
          <w:b/>
          <w:sz w:val="36"/>
          <w:szCs w:val="36"/>
          <w:lang w:val="zh-CN" w:eastAsia="zh-CN"/>
        </w:rPr>
        <w:t>202</w:t>
      </w:r>
      <w:r>
        <w:rPr>
          <w:rFonts w:hint="eastAsia" w:ascii="仿宋" w:hAnsi="仿宋" w:eastAsia="仿宋"/>
          <w:b/>
          <w:sz w:val="36"/>
          <w:szCs w:val="36"/>
          <w:lang w:val="en-US" w:eastAsia="zh-CN"/>
        </w:rPr>
        <w:t>1</w:t>
      </w:r>
      <w:r>
        <w:rPr>
          <w:rFonts w:hint="eastAsia" w:ascii="仿宋" w:hAnsi="仿宋" w:eastAsia="仿宋"/>
          <w:b/>
          <w:sz w:val="36"/>
          <w:szCs w:val="36"/>
          <w:lang w:val="zh-CN" w:eastAsia="zh-CN"/>
        </w:rPr>
        <w:t>年校园安保）</w:t>
      </w:r>
    </w:p>
    <w:p>
      <w:pPr>
        <w:tabs>
          <w:tab w:val="left" w:pos="3885"/>
        </w:tabs>
        <w:snapToGrid w:val="0"/>
        <w:spacing w:line="600" w:lineRule="exact"/>
        <w:ind w:firstLine="422" w:firstLineChars="200"/>
        <w:jc w:val="left"/>
        <w:rPr>
          <w:rFonts w:ascii="宋体" w:hAnsi="宋体"/>
          <w:b/>
          <w:szCs w:val="21"/>
        </w:rPr>
      </w:pPr>
    </w:p>
    <w:p>
      <w:pPr>
        <w:adjustRightInd w:val="0"/>
        <w:snapToGrid w:val="0"/>
        <w:spacing w:line="540" w:lineRule="exact"/>
        <w:ind w:firstLine="643" w:firstLineChars="200"/>
        <w:rPr>
          <w:rFonts w:hint="eastAsia" w:ascii="仿宋" w:hAnsi="仿宋" w:eastAsia="仿宋"/>
          <w:b/>
          <w:bCs/>
          <w:sz w:val="32"/>
          <w:szCs w:val="32"/>
          <w:lang w:val="zh-CN"/>
        </w:rPr>
      </w:pPr>
      <w:r>
        <w:rPr>
          <w:rFonts w:hint="eastAsia" w:ascii="仿宋" w:hAnsi="仿宋" w:eastAsia="仿宋"/>
          <w:b/>
          <w:bCs/>
          <w:sz w:val="32"/>
          <w:szCs w:val="32"/>
          <w:lang w:val="en-US" w:eastAsia="zh-CN"/>
        </w:rPr>
        <w:t>一、</w:t>
      </w:r>
      <w:r>
        <w:rPr>
          <w:rFonts w:hint="eastAsia" w:ascii="仿宋" w:hAnsi="仿宋" w:eastAsia="仿宋"/>
          <w:b/>
          <w:bCs/>
          <w:sz w:val="32"/>
          <w:szCs w:val="32"/>
          <w:lang w:val="zh-CN"/>
        </w:rPr>
        <w:t>基本情况</w:t>
      </w:r>
    </w:p>
    <w:p>
      <w:pPr>
        <w:adjustRightInd w:val="0"/>
        <w:snapToGrid w:val="0"/>
        <w:spacing w:line="540" w:lineRule="exact"/>
        <w:ind w:firstLine="643" w:firstLineChars="200"/>
        <w:rPr>
          <w:rFonts w:hint="eastAsia" w:ascii="仿宋" w:hAnsi="仿宋" w:eastAsia="仿宋"/>
          <w:sz w:val="32"/>
          <w:szCs w:val="32"/>
          <w:lang w:val="zh-CN"/>
        </w:rPr>
      </w:pPr>
      <w:r>
        <w:rPr>
          <w:rFonts w:hint="eastAsia" w:ascii="仿宋" w:hAnsi="仿宋" w:eastAsia="仿宋"/>
          <w:b/>
          <w:bCs/>
          <w:sz w:val="32"/>
          <w:szCs w:val="32"/>
          <w:lang w:val="en-US" w:eastAsia="zh-CN"/>
        </w:rPr>
        <w:t>1、</w:t>
      </w:r>
      <w:r>
        <w:rPr>
          <w:rFonts w:hint="eastAsia" w:ascii="仿宋" w:hAnsi="仿宋" w:eastAsia="仿宋"/>
          <w:b/>
          <w:bCs/>
          <w:sz w:val="32"/>
          <w:szCs w:val="32"/>
          <w:lang w:val="zh-CN"/>
        </w:rPr>
        <w:t>项目概况</w:t>
      </w:r>
    </w:p>
    <w:p>
      <w:pPr>
        <w:adjustRightInd w:val="0"/>
        <w:snapToGrid w:val="0"/>
        <w:spacing w:line="540" w:lineRule="exact"/>
        <w:ind w:firstLine="720"/>
        <w:rPr>
          <w:rFonts w:hint="eastAsia" w:ascii="仿宋" w:hAnsi="仿宋" w:eastAsia="仿宋"/>
          <w:sz w:val="32"/>
          <w:szCs w:val="32"/>
          <w:lang w:val="en-US" w:eastAsia="zh-CN"/>
        </w:rPr>
      </w:pPr>
      <w:r>
        <w:rPr>
          <w:rFonts w:hint="eastAsia" w:ascii="仿宋" w:hAnsi="仿宋" w:eastAsia="仿宋"/>
          <w:sz w:val="32"/>
          <w:szCs w:val="32"/>
          <w:lang w:val="zh-CN" w:eastAsia="zh-CN"/>
        </w:rPr>
        <w:t>根据</w:t>
      </w:r>
      <w:r>
        <w:rPr>
          <w:rFonts w:hint="eastAsia" w:ascii="仿宋" w:hAnsi="仿宋" w:eastAsia="仿宋"/>
          <w:sz w:val="32"/>
          <w:szCs w:val="32"/>
          <w:lang w:val="zh-CN"/>
        </w:rPr>
        <w:t>区府办（2018）796号批复，增配校园安保人员</w:t>
      </w:r>
      <w:r>
        <w:rPr>
          <w:rFonts w:hint="eastAsia" w:ascii="仿宋" w:hAnsi="仿宋" w:eastAsia="仿宋"/>
          <w:sz w:val="32"/>
          <w:szCs w:val="32"/>
          <w:lang w:val="en-US" w:eastAsia="zh-CN"/>
        </w:rPr>
        <w:t>3人，保障幼儿园安全管理。</w:t>
      </w:r>
    </w:p>
    <w:p>
      <w:pPr>
        <w:adjustRightInd w:val="0"/>
        <w:snapToGrid w:val="0"/>
        <w:spacing w:line="540" w:lineRule="exact"/>
        <w:ind w:firstLine="720"/>
        <w:rPr>
          <w:rFonts w:hint="eastAsia" w:ascii="仿宋" w:hAnsi="仿宋" w:eastAsia="仿宋"/>
          <w:b/>
          <w:bCs/>
          <w:sz w:val="32"/>
          <w:szCs w:val="32"/>
          <w:lang w:val="zh-CN"/>
        </w:rPr>
      </w:pPr>
      <w:r>
        <w:rPr>
          <w:rFonts w:hint="eastAsia" w:ascii="仿宋" w:hAnsi="仿宋" w:eastAsia="仿宋"/>
          <w:b/>
          <w:bCs/>
          <w:sz w:val="32"/>
          <w:szCs w:val="32"/>
          <w:lang w:val="en-US" w:eastAsia="zh-CN"/>
        </w:rPr>
        <w:t>2、</w:t>
      </w:r>
      <w:r>
        <w:rPr>
          <w:rFonts w:hint="eastAsia" w:ascii="仿宋" w:hAnsi="仿宋" w:eastAsia="仿宋"/>
          <w:b/>
          <w:bCs/>
          <w:sz w:val="32"/>
          <w:szCs w:val="32"/>
          <w:lang w:val="zh-CN"/>
        </w:rPr>
        <w:t>项目实施情况</w:t>
      </w:r>
    </w:p>
    <w:p>
      <w:pPr>
        <w:adjustRightInd w:val="0"/>
        <w:snapToGrid w:val="0"/>
        <w:spacing w:line="540" w:lineRule="exact"/>
        <w:ind w:firstLine="720"/>
        <w:rPr>
          <w:rFonts w:hint="eastAsia" w:ascii="仿宋" w:hAnsi="仿宋" w:eastAsia="仿宋"/>
          <w:sz w:val="32"/>
          <w:szCs w:val="32"/>
          <w:lang w:val="zh-CN"/>
        </w:rPr>
      </w:pPr>
      <w:r>
        <w:rPr>
          <w:rFonts w:hint="eastAsia" w:ascii="仿宋" w:hAnsi="仿宋" w:eastAsia="仿宋"/>
          <w:sz w:val="32"/>
          <w:szCs w:val="32"/>
          <w:lang w:val="zh-CN"/>
        </w:rPr>
        <w:t>项目的实施由新锐人力资源公司申报，区教育局、区财政局监督实施。</w:t>
      </w:r>
    </w:p>
    <w:p>
      <w:pPr>
        <w:adjustRightInd w:val="0"/>
        <w:snapToGrid w:val="0"/>
        <w:spacing w:line="540" w:lineRule="exact"/>
        <w:ind w:firstLine="720"/>
        <w:rPr>
          <w:rFonts w:hint="eastAsia" w:ascii="仿宋" w:hAnsi="仿宋" w:eastAsia="仿宋"/>
          <w:sz w:val="32"/>
          <w:szCs w:val="32"/>
          <w:lang w:val="zh-CN"/>
        </w:rPr>
      </w:pPr>
      <w:r>
        <w:rPr>
          <w:rFonts w:hint="eastAsia" w:ascii="仿宋" w:hAnsi="仿宋" w:eastAsia="仿宋"/>
          <w:sz w:val="32"/>
          <w:szCs w:val="32"/>
          <w:lang w:val="zh-CN"/>
        </w:rPr>
        <w:t>202</w:t>
      </w:r>
      <w:r>
        <w:rPr>
          <w:rFonts w:hint="default" w:ascii="仿宋" w:hAnsi="仿宋" w:eastAsia="仿宋"/>
          <w:sz w:val="32"/>
          <w:szCs w:val="32"/>
          <w:lang w:val="en-US"/>
        </w:rPr>
        <w:t>1</w:t>
      </w:r>
      <w:r>
        <w:rPr>
          <w:rFonts w:hint="eastAsia" w:ascii="仿宋" w:hAnsi="仿宋" w:eastAsia="仿宋"/>
          <w:sz w:val="32"/>
          <w:szCs w:val="32"/>
          <w:lang w:val="zh-CN"/>
        </w:rPr>
        <w:t>年校园安保资金实施流程是：学校上报安保情况-新锐人力资源公司计算安保月经费并交学校复核（同时新锐公司向教育局、财政局上报安保经费）——区教育局复核、汇总——申报并审核财政资金——学校向新锐公司拨付安保专项资金——新税人力资源公司发放安保资金到保安手中。</w:t>
      </w:r>
    </w:p>
    <w:p>
      <w:pPr>
        <w:adjustRightInd w:val="0"/>
        <w:snapToGrid w:val="0"/>
        <w:spacing w:line="540" w:lineRule="exact"/>
        <w:ind w:firstLine="720"/>
        <w:rPr>
          <w:rFonts w:hint="default" w:ascii="仿宋" w:hAnsi="仿宋" w:eastAsia="仿宋"/>
          <w:sz w:val="32"/>
          <w:szCs w:val="32"/>
          <w:lang w:val="en-US" w:eastAsia="zh-CN"/>
        </w:rPr>
      </w:pPr>
      <w:r>
        <w:rPr>
          <w:rFonts w:hint="eastAsia" w:ascii="仿宋" w:hAnsi="仿宋" w:eastAsia="仿宋"/>
          <w:sz w:val="32"/>
          <w:szCs w:val="32"/>
          <w:lang w:val="zh-CN"/>
        </w:rPr>
        <w:t>我</w:t>
      </w:r>
      <w:r>
        <w:rPr>
          <w:rFonts w:hint="eastAsia" w:ascii="仿宋" w:hAnsi="仿宋" w:eastAsia="仿宋"/>
          <w:sz w:val="32"/>
          <w:szCs w:val="32"/>
          <w:lang w:val="en-US" w:eastAsia="zh-CN"/>
        </w:rPr>
        <w:t>园</w:t>
      </w:r>
      <w:r>
        <w:rPr>
          <w:rFonts w:hint="eastAsia" w:ascii="仿宋" w:hAnsi="仿宋" w:eastAsia="仿宋"/>
          <w:sz w:val="32"/>
          <w:szCs w:val="32"/>
          <w:lang w:val="zh-CN"/>
        </w:rPr>
        <w:t>严格按国家相关政策对该资金实行专项管理，使用流程在相关政策框架内运行，无弄虚作假、套取国家专项资金现象。</w:t>
      </w:r>
    </w:p>
    <w:p>
      <w:pPr>
        <w:adjustRightInd w:val="0"/>
        <w:snapToGrid w:val="0"/>
        <w:spacing w:line="540" w:lineRule="exact"/>
        <w:ind w:firstLine="720"/>
        <w:rPr>
          <w:rFonts w:hint="eastAsia" w:ascii="仿宋" w:hAnsi="仿宋" w:eastAsia="仿宋"/>
          <w:b/>
          <w:bCs/>
          <w:sz w:val="32"/>
          <w:szCs w:val="32"/>
          <w:lang w:val="zh-CN"/>
        </w:rPr>
      </w:pPr>
      <w:r>
        <w:rPr>
          <w:rFonts w:hint="eastAsia" w:ascii="仿宋" w:hAnsi="仿宋" w:eastAsia="仿宋"/>
          <w:b/>
          <w:bCs/>
          <w:sz w:val="32"/>
          <w:szCs w:val="32"/>
          <w:lang w:val="en-US" w:eastAsia="zh-CN"/>
        </w:rPr>
        <w:t>3、</w:t>
      </w:r>
      <w:r>
        <w:rPr>
          <w:rFonts w:hint="eastAsia" w:ascii="仿宋" w:hAnsi="仿宋" w:eastAsia="仿宋"/>
          <w:b/>
          <w:bCs/>
          <w:sz w:val="32"/>
          <w:szCs w:val="32"/>
          <w:lang w:val="zh-CN"/>
        </w:rPr>
        <w:t>资金投入使用情况</w:t>
      </w:r>
    </w:p>
    <w:p>
      <w:pPr>
        <w:adjustRightInd w:val="0"/>
        <w:snapToGrid w:val="0"/>
        <w:spacing w:line="540" w:lineRule="exact"/>
        <w:ind w:firstLine="720"/>
        <w:rPr>
          <w:rFonts w:hint="default" w:ascii="仿宋" w:hAnsi="仿宋" w:eastAsia="仿宋"/>
          <w:sz w:val="32"/>
          <w:szCs w:val="32"/>
          <w:lang w:val="en-US" w:eastAsia="zh-CN"/>
        </w:rPr>
      </w:pPr>
      <w:r>
        <w:rPr>
          <w:rFonts w:hint="eastAsia" w:ascii="仿宋" w:hAnsi="仿宋" w:eastAsia="仿宋"/>
          <w:sz w:val="32"/>
          <w:szCs w:val="32"/>
          <w:lang w:val="zh-CN" w:eastAsia="zh-CN"/>
        </w:rPr>
        <w:t>每月按照规定标准申请安保人员工资绩效的计划，经过财政部门审批后，及时做好规范的手续转款给劳务派遣公司，用于保障安保人员劳务费绩效社保费。</w:t>
      </w:r>
      <w:r>
        <w:rPr>
          <w:rFonts w:hint="eastAsia" w:ascii="仿宋" w:hAnsi="仿宋" w:eastAsia="仿宋"/>
          <w:sz w:val="32"/>
          <w:szCs w:val="32"/>
          <w:lang w:val="en-US" w:eastAsia="zh-CN"/>
        </w:rPr>
        <w:t>2021年校园安保资金主要为支付2021年校园安保经费（含工资及保险），具体为预算保安3人（总园1人，分园2人），人均38364元，合计115092元。</w:t>
      </w:r>
    </w:p>
    <w:p>
      <w:pPr>
        <w:adjustRightInd w:val="0"/>
        <w:snapToGrid w:val="0"/>
        <w:spacing w:line="540" w:lineRule="exact"/>
        <w:ind w:firstLine="720"/>
        <w:rPr>
          <w:rFonts w:hint="eastAsia" w:ascii="仿宋" w:hAnsi="仿宋" w:eastAsia="仿宋"/>
          <w:sz w:val="32"/>
          <w:szCs w:val="32"/>
          <w:lang w:val="zh-CN"/>
        </w:rPr>
      </w:pPr>
      <w:r>
        <w:rPr>
          <w:rFonts w:hint="eastAsia" w:ascii="仿宋" w:hAnsi="仿宋" w:eastAsia="仿宋"/>
          <w:b/>
          <w:bCs/>
          <w:sz w:val="32"/>
          <w:szCs w:val="32"/>
          <w:lang w:val="en-US" w:eastAsia="zh-CN"/>
        </w:rPr>
        <w:t>4、</w:t>
      </w:r>
      <w:r>
        <w:rPr>
          <w:rFonts w:hint="eastAsia" w:ascii="仿宋" w:hAnsi="仿宋" w:eastAsia="仿宋"/>
          <w:b/>
          <w:bCs/>
          <w:sz w:val="32"/>
          <w:szCs w:val="32"/>
          <w:lang w:val="zh-CN"/>
        </w:rPr>
        <w:t>项目绩效目标</w:t>
      </w:r>
    </w:p>
    <w:p>
      <w:pPr>
        <w:adjustRightInd w:val="0"/>
        <w:snapToGrid w:val="0"/>
        <w:spacing w:line="540" w:lineRule="exact"/>
        <w:ind w:firstLine="720"/>
        <w:rPr>
          <w:rFonts w:hint="eastAsia" w:ascii="仿宋" w:hAnsi="仿宋" w:eastAsia="仿宋"/>
          <w:sz w:val="32"/>
          <w:szCs w:val="32"/>
          <w:lang w:val="zh-CN"/>
        </w:rPr>
      </w:pPr>
      <w:r>
        <w:rPr>
          <w:rFonts w:hint="eastAsia" w:ascii="仿宋" w:hAnsi="仿宋" w:eastAsia="仿宋"/>
          <w:sz w:val="32"/>
          <w:szCs w:val="32"/>
          <w:lang w:val="zh-CN" w:eastAsia="zh-CN"/>
        </w:rPr>
        <w:t>校园安保资金</w:t>
      </w:r>
      <w:r>
        <w:rPr>
          <w:rFonts w:hint="eastAsia" w:ascii="仿宋" w:hAnsi="仿宋" w:eastAsia="仿宋"/>
          <w:sz w:val="32"/>
          <w:szCs w:val="32"/>
          <w:lang w:val="en-US" w:eastAsia="zh-CN"/>
        </w:rPr>
        <w:t>系专项资金，项目实施均按照相关规定专款专用，财务处理及时，会计核算规范。安保人员根据劳务合同的要求自觉履行相应责任，确保我园教职工和学校公共财产的安全。</w:t>
      </w:r>
    </w:p>
    <w:p>
      <w:pPr>
        <w:adjustRightInd w:val="0"/>
        <w:snapToGrid w:val="0"/>
        <w:spacing w:line="540" w:lineRule="exact"/>
        <w:ind w:firstLine="720"/>
        <w:rPr>
          <w:rFonts w:hint="eastAsia" w:ascii="仿宋" w:hAnsi="仿宋" w:eastAsia="仿宋"/>
          <w:b/>
          <w:bCs/>
          <w:sz w:val="32"/>
          <w:szCs w:val="32"/>
          <w:lang w:val="zh-CN"/>
        </w:rPr>
      </w:pPr>
      <w:r>
        <w:rPr>
          <w:rFonts w:hint="eastAsia" w:ascii="仿宋" w:hAnsi="仿宋" w:eastAsia="仿宋"/>
          <w:b/>
          <w:bCs/>
          <w:sz w:val="32"/>
          <w:szCs w:val="32"/>
          <w:lang w:val="zh-CN"/>
        </w:rPr>
        <w:t>二、评价工作开展情况</w:t>
      </w:r>
    </w:p>
    <w:p>
      <w:pPr>
        <w:adjustRightInd w:val="0"/>
        <w:snapToGrid w:val="0"/>
        <w:spacing w:line="540" w:lineRule="exact"/>
        <w:ind w:firstLine="720"/>
        <w:rPr>
          <w:rFonts w:hint="eastAsia" w:ascii="仿宋" w:hAnsi="仿宋" w:eastAsia="仿宋"/>
          <w:b/>
          <w:bCs/>
          <w:sz w:val="32"/>
          <w:szCs w:val="32"/>
          <w:lang w:val="en-US" w:eastAsia="zh-CN"/>
        </w:rPr>
      </w:pPr>
      <w:r>
        <w:rPr>
          <w:rFonts w:hint="eastAsia" w:ascii="仿宋" w:hAnsi="仿宋" w:eastAsia="仿宋"/>
          <w:b/>
          <w:bCs/>
          <w:sz w:val="32"/>
          <w:szCs w:val="32"/>
          <w:lang w:val="en-US" w:eastAsia="zh-CN"/>
        </w:rPr>
        <w:t>1、评价组织情况</w:t>
      </w:r>
    </w:p>
    <w:p>
      <w:pPr>
        <w:adjustRightInd w:val="0"/>
        <w:snapToGrid w:val="0"/>
        <w:spacing w:line="540" w:lineRule="exact"/>
        <w:ind w:firstLine="720"/>
        <w:rPr>
          <w:rFonts w:hint="eastAsia" w:ascii="仿宋" w:hAnsi="仿宋" w:eastAsia="仿宋"/>
          <w:sz w:val="32"/>
          <w:szCs w:val="32"/>
          <w:lang w:val="en-US" w:eastAsia="zh-CN"/>
        </w:rPr>
      </w:pPr>
      <w:r>
        <w:rPr>
          <w:rFonts w:hint="eastAsia" w:ascii="仿宋" w:hAnsi="仿宋" w:eastAsia="仿宋"/>
          <w:sz w:val="32"/>
          <w:szCs w:val="32"/>
          <w:lang w:val="en-US" w:eastAsia="zh-CN"/>
        </w:rPr>
        <w:t>每学期由行政班子组织对安保人员工作开展考核，同时对安保项目资金使用进行总结自评。每年度开展校园安保项目评价。</w:t>
      </w:r>
    </w:p>
    <w:p>
      <w:pPr>
        <w:adjustRightInd w:val="0"/>
        <w:snapToGrid w:val="0"/>
        <w:spacing w:line="540" w:lineRule="exact"/>
        <w:ind w:firstLine="720"/>
        <w:rPr>
          <w:rFonts w:hint="eastAsia" w:ascii="仿宋" w:hAnsi="仿宋" w:eastAsia="仿宋"/>
          <w:b/>
          <w:bCs/>
          <w:sz w:val="32"/>
          <w:szCs w:val="32"/>
          <w:lang w:val="en-US" w:eastAsia="zh-CN"/>
        </w:rPr>
      </w:pPr>
      <w:r>
        <w:rPr>
          <w:rFonts w:hint="eastAsia" w:ascii="仿宋" w:hAnsi="仿宋" w:eastAsia="仿宋"/>
          <w:b/>
          <w:bCs/>
          <w:sz w:val="32"/>
          <w:szCs w:val="32"/>
          <w:lang w:val="en-US" w:eastAsia="zh-CN"/>
        </w:rPr>
        <w:t>2、评价方法和评价标准。</w:t>
      </w:r>
    </w:p>
    <w:p>
      <w:pPr>
        <w:adjustRightInd w:val="0"/>
        <w:snapToGrid w:val="0"/>
        <w:spacing w:line="540" w:lineRule="exact"/>
        <w:ind w:firstLine="720"/>
        <w:rPr>
          <w:rFonts w:hint="default" w:ascii="仿宋" w:hAnsi="仿宋" w:eastAsia="仿宋"/>
          <w:sz w:val="32"/>
          <w:szCs w:val="32"/>
          <w:lang w:val="en-US" w:eastAsia="zh-CN"/>
        </w:rPr>
      </w:pPr>
      <w:r>
        <w:rPr>
          <w:rFonts w:hint="eastAsia" w:ascii="仿宋" w:hAnsi="仿宋" w:eastAsia="仿宋"/>
          <w:sz w:val="32"/>
          <w:szCs w:val="32"/>
          <w:lang w:val="en-US" w:eastAsia="zh-CN"/>
        </w:rPr>
        <w:t>评价通过从数量指标、经费指标、质量指标、实效指标、满意度指标6个方面进行评价。评价标准：数量指标不超上级规定；经费使用规范；质量指标不出任何安保安全事故，安保工作质量好；时效指标保证每月经费按时到位；满意度指标要达到95%以上。</w:t>
      </w:r>
    </w:p>
    <w:p>
      <w:pPr>
        <w:adjustRightInd w:val="0"/>
        <w:snapToGrid w:val="0"/>
        <w:spacing w:line="540" w:lineRule="exact"/>
        <w:ind w:firstLine="720"/>
        <w:rPr>
          <w:rFonts w:hint="eastAsia" w:ascii="仿宋" w:hAnsi="仿宋" w:eastAsia="仿宋"/>
          <w:sz w:val="32"/>
          <w:szCs w:val="32"/>
          <w:lang w:val="en-US" w:eastAsia="zh-CN"/>
        </w:rPr>
      </w:pPr>
      <w:r>
        <w:rPr>
          <w:rFonts w:hint="eastAsia" w:ascii="仿宋" w:hAnsi="仿宋" w:eastAsia="仿宋"/>
          <w:b/>
          <w:bCs/>
          <w:sz w:val="32"/>
          <w:szCs w:val="32"/>
          <w:lang w:val="en-US" w:eastAsia="zh-CN"/>
        </w:rPr>
        <w:t>3、评价指标体系</w:t>
      </w:r>
    </w:p>
    <w:p>
      <w:pPr>
        <w:adjustRightInd w:val="0"/>
        <w:snapToGrid w:val="0"/>
        <w:spacing w:line="540" w:lineRule="exact"/>
        <w:ind w:firstLine="720"/>
        <w:rPr>
          <w:rFonts w:hint="eastAsia" w:ascii="仿宋" w:hAnsi="仿宋" w:eastAsia="仿宋"/>
          <w:sz w:val="32"/>
          <w:szCs w:val="32"/>
          <w:lang w:val="en-US" w:eastAsia="zh-CN"/>
        </w:rPr>
      </w:pPr>
      <w:r>
        <w:rPr>
          <w:rFonts w:hint="eastAsia" w:ascii="仿宋" w:hAnsi="仿宋" w:eastAsia="仿宋"/>
          <w:sz w:val="32"/>
          <w:szCs w:val="32"/>
          <w:lang w:val="en-US" w:eastAsia="zh-CN"/>
        </w:rPr>
        <w:t>数量指标评价：本年度幼儿园按标准聘用3名安保人员。</w:t>
      </w:r>
    </w:p>
    <w:p>
      <w:pPr>
        <w:adjustRightInd w:val="0"/>
        <w:snapToGrid w:val="0"/>
        <w:spacing w:line="540" w:lineRule="exact"/>
        <w:ind w:firstLine="720"/>
        <w:rPr>
          <w:rFonts w:hint="eastAsia" w:ascii="仿宋" w:hAnsi="仿宋" w:eastAsia="仿宋"/>
          <w:sz w:val="32"/>
          <w:szCs w:val="32"/>
          <w:lang w:val="en-US" w:eastAsia="zh-CN"/>
        </w:rPr>
      </w:pPr>
      <w:r>
        <w:rPr>
          <w:rFonts w:hint="eastAsia" w:ascii="仿宋" w:hAnsi="仿宋" w:eastAsia="仿宋"/>
          <w:sz w:val="32"/>
          <w:szCs w:val="32"/>
          <w:lang w:val="en-US" w:eastAsia="zh-CN"/>
        </w:rPr>
        <w:t>经费指标评价：全年安保经费预算115,092元。</w:t>
      </w:r>
    </w:p>
    <w:p>
      <w:pPr>
        <w:adjustRightInd w:val="0"/>
        <w:snapToGrid w:val="0"/>
        <w:spacing w:line="540" w:lineRule="exact"/>
        <w:ind w:firstLine="720"/>
        <w:rPr>
          <w:rFonts w:hint="eastAsia" w:ascii="仿宋" w:hAnsi="仿宋" w:eastAsia="仿宋"/>
          <w:sz w:val="32"/>
          <w:szCs w:val="32"/>
          <w:lang w:val="en-US" w:eastAsia="zh-CN"/>
        </w:rPr>
      </w:pPr>
      <w:r>
        <w:rPr>
          <w:rFonts w:hint="eastAsia" w:ascii="仿宋" w:hAnsi="仿宋" w:eastAsia="仿宋"/>
          <w:sz w:val="32"/>
          <w:szCs w:val="32"/>
          <w:lang w:val="en-US" w:eastAsia="zh-CN"/>
        </w:rPr>
        <w:t>质量指标评价：在安保人员管理上，制定了安保岗位职责，严格按照幼儿园教职工管理规定进行管理，确保了安保人员及时到岗到位，确保了广大师生生命安全和校园财产安全。同时规范做好了安保经费足额按时发放。</w:t>
      </w:r>
      <w:r>
        <w:rPr>
          <w:rFonts w:hint="eastAsia" w:ascii="仿宋" w:hAnsi="仿宋" w:eastAsia="仿宋"/>
          <w:sz w:val="32"/>
          <w:szCs w:val="32"/>
          <w:lang w:val="en-US" w:eastAsia="zh-CN"/>
        </w:rPr>
        <w:tab/>
      </w:r>
      <w:r>
        <w:rPr>
          <w:rFonts w:hint="eastAsia" w:ascii="仿宋" w:hAnsi="仿宋" w:eastAsia="仿宋"/>
          <w:sz w:val="32"/>
          <w:szCs w:val="32"/>
          <w:lang w:val="en-US" w:eastAsia="zh-CN"/>
        </w:rPr>
        <w:tab/>
      </w:r>
      <w:r>
        <w:rPr>
          <w:rFonts w:hint="eastAsia" w:ascii="仿宋" w:hAnsi="仿宋" w:eastAsia="仿宋"/>
          <w:sz w:val="32"/>
          <w:szCs w:val="32"/>
          <w:lang w:val="en-US" w:eastAsia="zh-CN"/>
        </w:rPr>
        <w:tab/>
      </w:r>
    </w:p>
    <w:p>
      <w:pPr>
        <w:adjustRightInd w:val="0"/>
        <w:snapToGrid w:val="0"/>
        <w:spacing w:line="540" w:lineRule="exact"/>
        <w:ind w:firstLine="720"/>
        <w:rPr>
          <w:rFonts w:hint="eastAsia" w:ascii="仿宋" w:hAnsi="仿宋" w:eastAsia="仿宋"/>
          <w:sz w:val="32"/>
          <w:szCs w:val="32"/>
          <w:lang w:val="en-US" w:eastAsia="zh-CN"/>
        </w:rPr>
      </w:pPr>
      <w:r>
        <w:rPr>
          <w:rFonts w:hint="eastAsia" w:ascii="仿宋" w:hAnsi="仿宋" w:eastAsia="仿宋"/>
          <w:sz w:val="32"/>
          <w:szCs w:val="32"/>
          <w:lang w:val="en-US" w:eastAsia="zh-CN"/>
        </w:rPr>
        <w:t>时效指标评价：每月按时足额划拨资金，保障了安保人员经费。</w:t>
      </w:r>
    </w:p>
    <w:p>
      <w:pPr>
        <w:adjustRightInd w:val="0"/>
        <w:snapToGrid w:val="0"/>
        <w:spacing w:line="540" w:lineRule="exact"/>
        <w:ind w:firstLine="720"/>
        <w:rPr>
          <w:rFonts w:hint="eastAsia" w:ascii="仿宋" w:hAnsi="仿宋" w:eastAsia="仿宋"/>
          <w:sz w:val="32"/>
          <w:szCs w:val="32"/>
          <w:lang w:val="en-US" w:eastAsia="zh-CN"/>
        </w:rPr>
      </w:pPr>
      <w:r>
        <w:rPr>
          <w:rFonts w:hint="eastAsia" w:ascii="仿宋" w:hAnsi="仿宋" w:eastAsia="仿宋"/>
          <w:sz w:val="32"/>
          <w:szCs w:val="32"/>
          <w:lang w:val="en-US" w:eastAsia="zh-CN"/>
        </w:rPr>
        <w:t>满意度指标评价：本年度师生满意度98%，家长满意度98%。</w:t>
      </w:r>
    </w:p>
    <w:p>
      <w:pPr>
        <w:adjustRightInd w:val="0"/>
        <w:snapToGrid w:val="0"/>
        <w:spacing w:line="540" w:lineRule="exact"/>
        <w:ind w:firstLine="720"/>
        <w:rPr>
          <w:rFonts w:hint="eastAsia" w:ascii="仿宋" w:hAnsi="仿宋" w:eastAsia="仿宋"/>
          <w:sz w:val="32"/>
          <w:szCs w:val="32"/>
          <w:lang w:val="zh-CN"/>
        </w:rPr>
      </w:pPr>
      <w:r>
        <w:rPr>
          <w:rFonts w:hint="eastAsia" w:ascii="仿宋" w:hAnsi="仿宋" w:eastAsia="仿宋"/>
          <w:b/>
          <w:bCs/>
          <w:sz w:val="32"/>
          <w:szCs w:val="32"/>
          <w:lang w:val="en-US" w:eastAsia="zh-CN"/>
        </w:rPr>
        <w:t>三、</w:t>
      </w:r>
      <w:r>
        <w:rPr>
          <w:rFonts w:hint="eastAsia" w:ascii="仿宋" w:hAnsi="仿宋" w:eastAsia="仿宋"/>
          <w:b/>
          <w:bCs/>
          <w:sz w:val="32"/>
          <w:szCs w:val="32"/>
          <w:lang w:val="zh-CN"/>
        </w:rPr>
        <w:t>综合评价结论</w:t>
      </w:r>
    </w:p>
    <w:p>
      <w:pPr>
        <w:adjustRightInd w:val="0"/>
        <w:snapToGrid w:val="0"/>
        <w:spacing w:line="540" w:lineRule="exact"/>
        <w:ind w:firstLine="720"/>
        <w:rPr>
          <w:rFonts w:hint="eastAsia" w:ascii="仿宋" w:hAnsi="仿宋" w:eastAsia="仿宋"/>
          <w:sz w:val="32"/>
          <w:szCs w:val="32"/>
          <w:lang w:val="en-US" w:eastAsia="zh-CN"/>
        </w:rPr>
      </w:pPr>
      <w:r>
        <w:rPr>
          <w:rFonts w:hint="eastAsia" w:ascii="仿宋" w:hAnsi="仿宋" w:eastAsia="仿宋"/>
          <w:sz w:val="32"/>
          <w:szCs w:val="32"/>
          <w:lang w:val="en-US" w:eastAsia="zh-CN"/>
        </w:rPr>
        <w:t>本年度校园安保项目严格按照上级管理规定执行，执行效果良好，确保了校园安全，为正常教育教学打下了良好的基础。</w:t>
      </w:r>
    </w:p>
    <w:p>
      <w:pPr>
        <w:adjustRightInd w:val="0"/>
        <w:snapToGrid w:val="0"/>
        <w:spacing w:line="540" w:lineRule="exact"/>
        <w:ind w:firstLine="720"/>
        <w:rPr>
          <w:rFonts w:hint="eastAsia" w:ascii="仿宋" w:hAnsi="仿宋" w:eastAsia="仿宋"/>
          <w:b/>
          <w:bCs/>
          <w:sz w:val="32"/>
          <w:szCs w:val="32"/>
          <w:lang w:val="zh-CN"/>
        </w:rPr>
      </w:pPr>
      <w:r>
        <w:rPr>
          <w:rFonts w:hint="eastAsia" w:ascii="仿宋" w:hAnsi="仿宋" w:eastAsia="仿宋"/>
          <w:b/>
          <w:bCs/>
          <w:sz w:val="32"/>
          <w:szCs w:val="32"/>
          <w:lang w:val="zh-CN"/>
        </w:rPr>
        <w:t>四、绩效评价分析</w:t>
      </w:r>
    </w:p>
    <w:p>
      <w:pPr>
        <w:adjustRightInd w:val="0"/>
        <w:snapToGrid w:val="0"/>
        <w:spacing w:line="540" w:lineRule="exact"/>
        <w:ind w:firstLine="720"/>
        <w:rPr>
          <w:rFonts w:hint="eastAsia" w:ascii="仿宋" w:hAnsi="仿宋" w:eastAsia="仿宋"/>
          <w:b/>
          <w:bCs/>
          <w:sz w:val="32"/>
          <w:szCs w:val="32"/>
          <w:lang w:val="zh-CN"/>
        </w:rPr>
      </w:pPr>
      <w:r>
        <w:rPr>
          <w:rFonts w:hint="eastAsia" w:ascii="仿宋" w:hAnsi="仿宋" w:eastAsia="仿宋"/>
          <w:b/>
          <w:bCs/>
          <w:sz w:val="32"/>
          <w:szCs w:val="32"/>
          <w:lang w:val="zh-CN"/>
        </w:rPr>
        <w:t>（一）项目决策情况</w:t>
      </w:r>
    </w:p>
    <w:p>
      <w:pPr>
        <w:adjustRightInd w:val="0"/>
        <w:snapToGrid w:val="0"/>
        <w:spacing w:line="540" w:lineRule="exact"/>
        <w:ind w:firstLine="720"/>
        <w:rPr>
          <w:rFonts w:hint="eastAsia" w:ascii="仿宋" w:hAnsi="仿宋" w:eastAsia="仿宋"/>
          <w:sz w:val="32"/>
          <w:szCs w:val="32"/>
          <w:lang w:val="en-US" w:eastAsia="zh-CN"/>
        </w:rPr>
      </w:pPr>
      <w:r>
        <w:rPr>
          <w:rFonts w:hint="eastAsia" w:ascii="仿宋" w:hAnsi="仿宋" w:eastAsia="仿宋"/>
          <w:sz w:val="32"/>
          <w:szCs w:val="32"/>
          <w:lang w:val="zh-CN" w:eastAsia="zh-CN"/>
        </w:rPr>
        <w:t>立项依据：根据区府办（2018）796号批复</w:t>
      </w:r>
      <w:r>
        <w:rPr>
          <w:rFonts w:hint="eastAsia" w:ascii="仿宋" w:hAnsi="仿宋" w:eastAsia="仿宋"/>
          <w:sz w:val="32"/>
          <w:szCs w:val="32"/>
          <w:lang w:val="en-US" w:eastAsia="zh-CN"/>
        </w:rPr>
        <w:t>,增配校园安保人员，严格按照项目管理要求进行操作，无任何违规行为。</w:t>
      </w:r>
    </w:p>
    <w:p>
      <w:pPr>
        <w:adjustRightInd w:val="0"/>
        <w:snapToGrid w:val="0"/>
        <w:spacing w:line="540" w:lineRule="exact"/>
        <w:ind w:firstLine="720"/>
        <w:rPr>
          <w:rFonts w:hint="eastAsia" w:ascii="仿宋" w:hAnsi="仿宋" w:eastAsia="仿宋"/>
          <w:sz w:val="32"/>
          <w:szCs w:val="32"/>
          <w:lang w:val="zh-CN"/>
        </w:rPr>
      </w:pPr>
      <w:r>
        <w:rPr>
          <w:rFonts w:hint="eastAsia" w:ascii="仿宋" w:hAnsi="仿宋" w:eastAsia="仿宋"/>
          <w:b/>
          <w:bCs/>
          <w:sz w:val="32"/>
          <w:szCs w:val="32"/>
          <w:lang w:val="zh-CN"/>
        </w:rPr>
        <w:t>（</w:t>
      </w:r>
      <w:r>
        <w:rPr>
          <w:rFonts w:hint="eastAsia" w:ascii="仿宋" w:hAnsi="仿宋" w:eastAsia="仿宋"/>
          <w:b/>
          <w:bCs/>
          <w:sz w:val="32"/>
          <w:szCs w:val="32"/>
          <w:lang w:val="en-US" w:eastAsia="zh-CN"/>
        </w:rPr>
        <w:t>二</w:t>
      </w:r>
      <w:r>
        <w:rPr>
          <w:rFonts w:hint="eastAsia" w:ascii="仿宋" w:hAnsi="仿宋" w:eastAsia="仿宋"/>
          <w:b/>
          <w:bCs/>
          <w:sz w:val="32"/>
          <w:szCs w:val="32"/>
          <w:lang w:val="zh-CN"/>
        </w:rPr>
        <w:t>）</w:t>
      </w:r>
      <w:r>
        <w:rPr>
          <w:rFonts w:hint="eastAsia" w:ascii="仿宋" w:hAnsi="仿宋" w:eastAsia="仿宋"/>
          <w:b/>
          <w:bCs/>
          <w:sz w:val="32"/>
          <w:szCs w:val="32"/>
          <w:lang w:val="zh-CN"/>
        </w:rPr>
        <w:t>项目管理情况</w:t>
      </w:r>
    </w:p>
    <w:p>
      <w:pPr>
        <w:adjustRightInd w:val="0"/>
        <w:snapToGrid w:val="0"/>
        <w:spacing w:line="540" w:lineRule="exact"/>
        <w:ind w:firstLine="720"/>
        <w:rPr>
          <w:rFonts w:hint="eastAsia" w:ascii="仿宋" w:hAnsi="仿宋" w:eastAsia="仿宋"/>
          <w:sz w:val="32"/>
          <w:szCs w:val="32"/>
          <w:lang w:val="en-US" w:eastAsia="zh-CN"/>
        </w:rPr>
      </w:pPr>
      <w:r>
        <w:rPr>
          <w:rFonts w:hint="eastAsia" w:ascii="仿宋" w:hAnsi="仿宋" w:eastAsia="仿宋"/>
          <w:sz w:val="32"/>
          <w:szCs w:val="32"/>
          <w:lang w:val="en-US" w:eastAsia="zh-CN"/>
        </w:rPr>
        <w:t xml:space="preserve">     严格按照数量、经费、质量、实效、满意度要求进行管理，确保项目按时有效的推进，保障幼儿园安全管理。</w:t>
      </w:r>
    </w:p>
    <w:p>
      <w:pPr>
        <w:adjustRightInd w:val="0"/>
        <w:snapToGrid w:val="0"/>
        <w:spacing w:line="540" w:lineRule="exact"/>
        <w:ind w:firstLine="720"/>
        <w:rPr>
          <w:rFonts w:hint="eastAsia" w:ascii="仿宋" w:hAnsi="仿宋" w:eastAsia="仿宋"/>
          <w:sz w:val="32"/>
          <w:szCs w:val="32"/>
          <w:lang w:val="zh-CN"/>
        </w:rPr>
      </w:pPr>
      <w:r>
        <w:rPr>
          <w:rFonts w:hint="eastAsia" w:ascii="仿宋" w:hAnsi="仿宋" w:eastAsia="仿宋"/>
          <w:b/>
          <w:bCs/>
          <w:sz w:val="32"/>
          <w:szCs w:val="32"/>
          <w:lang w:val="zh-CN"/>
        </w:rPr>
        <w:t>（</w:t>
      </w:r>
      <w:r>
        <w:rPr>
          <w:rFonts w:hint="eastAsia" w:ascii="仿宋" w:hAnsi="仿宋" w:eastAsia="仿宋"/>
          <w:b/>
          <w:bCs/>
          <w:sz w:val="32"/>
          <w:szCs w:val="32"/>
          <w:lang w:val="en-US" w:eastAsia="zh-CN"/>
        </w:rPr>
        <w:t>三</w:t>
      </w:r>
      <w:r>
        <w:rPr>
          <w:rFonts w:hint="eastAsia" w:ascii="仿宋" w:hAnsi="仿宋" w:eastAsia="仿宋"/>
          <w:b/>
          <w:bCs/>
          <w:sz w:val="32"/>
          <w:szCs w:val="32"/>
          <w:lang w:val="zh-CN"/>
        </w:rPr>
        <w:t>）</w:t>
      </w:r>
      <w:r>
        <w:rPr>
          <w:rFonts w:hint="eastAsia" w:ascii="仿宋" w:hAnsi="仿宋" w:eastAsia="仿宋"/>
          <w:b/>
          <w:bCs/>
          <w:sz w:val="32"/>
          <w:szCs w:val="32"/>
          <w:lang w:val="zh-CN"/>
        </w:rPr>
        <w:t>项目产出情况</w:t>
      </w:r>
    </w:p>
    <w:p>
      <w:pPr>
        <w:adjustRightInd w:val="0"/>
        <w:snapToGrid w:val="0"/>
        <w:spacing w:line="540" w:lineRule="exact"/>
        <w:ind w:firstLine="720"/>
        <w:rPr>
          <w:rFonts w:hint="eastAsia" w:ascii="仿宋" w:hAnsi="仿宋" w:eastAsia="仿宋"/>
          <w:sz w:val="32"/>
          <w:szCs w:val="32"/>
          <w:lang w:val="zh-CN"/>
        </w:rPr>
      </w:pPr>
      <w:r>
        <w:rPr>
          <w:rFonts w:hint="eastAsia" w:ascii="仿宋" w:hAnsi="仿宋" w:eastAsia="仿宋"/>
          <w:sz w:val="32"/>
          <w:szCs w:val="32"/>
          <w:lang w:val="en-US" w:eastAsia="zh-CN"/>
        </w:rPr>
        <w:t>我园2021年的安保经费严格按照资金的申报渠道和金额来申请安保经费，并及时督促劳务派遣公司发放安保人员的劳务费及时缴纳安保人员的五险。确保安保人员的能放心安心地工作。从而确保广大师生和学校公共财产的安全。同时加强对安保人员政治素质业务能力的的培训和保险，确保校园安宁和社会的稳定。本年度校园安保项目顺利推进完成，有效保障了幼儿园师生的安全，确保了工作的正常开展。</w:t>
      </w:r>
    </w:p>
    <w:p>
      <w:pPr>
        <w:adjustRightInd w:val="0"/>
        <w:snapToGrid w:val="0"/>
        <w:spacing w:line="540" w:lineRule="exact"/>
        <w:ind w:firstLine="720"/>
        <w:rPr>
          <w:rFonts w:hint="eastAsia" w:ascii="仿宋" w:hAnsi="仿宋" w:eastAsia="仿宋"/>
          <w:sz w:val="32"/>
          <w:szCs w:val="32"/>
          <w:lang w:val="zh-CN"/>
        </w:rPr>
      </w:pPr>
      <w:r>
        <w:rPr>
          <w:rFonts w:hint="eastAsia" w:ascii="仿宋" w:hAnsi="仿宋" w:eastAsia="仿宋"/>
          <w:b/>
          <w:bCs/>
          <w:sz w:val="32"/>
          <w:szCs w:val="32"/>
          <w:lang w:val="zh-CN"/>
        </w:rPr>
        <w:t>（</w:t>
      </w:r>
      <w:r>
        <w:rPr>
          <w:rFonts w:hint="eastAsia" w:ascii="仿宋" w:hAnsi="仿宋" w:eastAsia="仿宋"/>
          <w:b/>
          <w:bCs/>
          <w:sz w:val="32"/>
          <w:szCs w:val="32"/>
          <w:lang w:val="en-US" w:eastAsia="zh-CN"/>
        </w:rPr>
        <w:t>四</w:t>
      </w:r>
      <w:r>
        <w:rPr>
          <w:rFonts w:hint="eastAsia" w:ascii="仿宋" w:hAnsi="仿宋" w:eastAsia="仿宋"/>
          <w:b/>
          <w:bCs/>
          <w:sz w:val="32"/>
          <w:szCs w:val="32"/>
          <w:lang w:val="zh-CN"/>
        </w:rPr>
        <w:t>）</w:t>
      </w:r>
      <w:r>
        <w:rPr>
          <w:rFonts w:hint="eastAsia" w:ascii="仿宋" w:hAnsi="仿宋" w:eastAsia="仿宋"/>
          <w:b/>
          <w:bCs/>
          <w:sz w:val="32"/>
          <w:szCs w:val="32"/>
          <w:lang w:val="zh-CN"/>
        </w:rPr>
        <w:t>项目效益情况</w:t>
      </w:r>
    </w:p>
    <w:p>
      <w:pPr>
        <w:adjustRightInd w:val="0"/>
        <w:snapToGrid w:val="0"/>
        <w:spacing w:line="540" w:lineRule="exact"/>
        <w:ind w:firstLine="720"/>
        <w:rPr>
          <w:rFonts w:hint="eastAsia" w:ascii="仿宋" w:hAnsi="仿宋" w:eastAsia="仿宋"/>
          <w:sz w:val="32"/>
          <w:szCs w:val="32"/>
          <w:lang w:val="en-US" w:eastAsia="zh-CN"/>
        </w:rPr>
      </w:pPr>
      <w:r>
        <w:rPr>
          <w:rFonts w:hint="eastAsia" w:ascii="仿宋" w:hAnsi="仿宋" w:eastAsia="仿宋"/>
          <w:sz w:val="32"/>
          <w:szCs w:val="32"/>
          <w:lang w:val="zh-CN" w:eastAsia="zh-CN"/>
        </w:rPr>
        <w:t>202</w:t>
      </w:r>
      <w:r>
        <w:rPr>
          <w:rFonts w:hint="eastAsia" w:ascii="仿宋" w:hAnsi="仿宋" w:eastAsia="仿宋"/>
          <w:sz w:val="32"/>
          <w:szCs w:val="32"/>
          <w:lang w:val="en-US" w:eastAsia="zh-CN"/>
        </w:rPr>
        <w:t>1</w:t>
      </w:r>
      <w:r>
        <w:rPr>
          <w:rFonts w:hint="eastAsia" w:ascii="仿宋" w:hAnsi="仿宋" w:eastAsia="仿宋"/>
          <w:sz w:val="32"/>
          <w:szCs w:val="32"/>
          <w:lang w:val="zh-CN" w:eastAsia="zh-CN"/>
        </w:rPr>
        <w:t>年校园安保</w:t>
      </w:r>
      <w:r>
        <w:rPr>
          <w:rFonts w:hint="eastAsia" w:ascii="仿宋" w:hAnsi="仿宋" w:eastAsia="仿宋"/>
          <w:sz w:val="32"/>
          <w:szCs w:val="32"/>
          <w:lang w:val="en-US" w:eastAsia="zh-CN"/>
        </w:rPr>
        <w:t>资金切实解决了我园保安的实际问题，校园安保项目规范有序，同时确保校园安宁和社会的稳定。满意度测评效果良好，达到了预期的目标。</w:t>
      </w:r>
    </w:p>
    <w:p>
      <w:pPr>
        <w:adjustRightInd w:val="0"/>
        <w:snapToGrid w:val="0"/>
        <w:spacing w:line="540" w:lineRule="exact"/>
        <w:ind w:firstLine="720"/>
        <w:rPr>
          <w:rFonts w:hint="eastAsia" w:ascii="仿宋" w:hAnsi="仿宋" w:eastAsia="仿宋"/>
          <w:sz w:val="32"/>
          <w:szCs w:val="32"/>
          <w:lang w:val="zh-CN"/>
        </w:rPr>
      </w:pPr>
      <w:r>
        <w:rPr>
          <w:rFonts w:hint="eastAsia" w:ascii="仿宋" w:hAnsi="仿宋" w:eastAsia="仿宋"/>
          <w:b/>
          <w:bCs/>
          <w:sz w:val="32"/>
          <w:szCs w:val="32"/>
          <w:lang w:val="en-US" w:eastAsia="zh-CN"/>
        </w:rPr>
        <w:t>五、</w:t>
      </w:r>
      <w:r>
        <w:rPr>
          <w:rFonts w:hint="eastAsia" w:ascii="仿宋" w:hAnsi="仿宋" w:eastAsia="仿宋"/>
          <w:b/>
          <w:bCs/>
          <w:sz w:val="32"/>
          <w:szCs w:val="32"/>
          <w:lang w:val="zh-CN"/>
        </w:rPr>
        <w:t>存在主要问题</w:t>
      </w:r>
    </w:p>
    <w:p>
      <w:pPr>
        <w:adjustRightInd w:val="0"/>
        <w:snapToGrid w:val="0"/>
        <w:spacing w:line="540" w:lineRule="exact"/>
        <w:ind w:firstLine="720"/>
        <w:rPr>
          <w:rFonts w:hint="eastAsia" w:ascii="仿宋" w:hAnsi="仿宋" w:eastAsia="仿宋"/>
          <w:sz w:val="32"/>
          <w:szCs w:val="32"/>
          <w:lang w:val="en-US" w:eastAsia="zh-CN"/>
        </w:rPr>
      </w:pPr>
      <w:r>
        <w:rPr>
          <w:rFonts w:hint="eastAsia" w:ascii="仿宋" w:hAnsi="仿宋" w:eastAsia="仿宋"/>
          <w:sz w:val="32"/>
          <w:szCs w:val="32"/>
          <w:lang w:val="en-US" w:eastAsia="zh-CN"/>
        </w:rPr>
        <w:t>安保人员业务能力还有待提升，需要加强安保人员的管理培训，确保工作落到实处，工作质量不断提高。</w:t>
      </w:r>
    </w:p>
    <w:p>
      <w:pPr>
        <w:adjustRightInd w:val="0"/>
        <w:snapToGrid w:val="0"/>
        <w:spacing w:line="540" w:lineRule="exact"/>
        <w:ind w:firstLine="720"/>
        <w:rPr>
          <w:rFonts w:hint="eastAsia" w:ascii="仿宋" w:hAnsi="仿宋" w:eastAsia="仿宋"/>
          <w:sz w:val="32"/>
          <w:szCs w:val="32"/>
          <w:lang w:val="zh-CN"/>
        </w:rPr>
      </w:pPr>
      <w:r>
        <w:rPr>
          <w:rFonts w:hint="eastAsia" w:ascii="仿宋" w:hAnsi="仿宋" w:eastAsia="仿宋"/>
          <w:b/>
          <w:bCs/>
          <w:sz w:val="32"/>
          <w:szCs w:val="32"/>
          <w:lang w:val="zh-CN"/>
        </w:rPr>
        <w:t>六、相关措施建</w:t>
      </w:r>
      <w:r>
        <w:rPr>
          <w:rFonts w:hint="eastAsia" w:ascii="仿宋" w:hAnsi="仿宋" w:eastAsia="仿宋"/>
          <w:sz w:val="32"/>
          <w:szCs w:val="32"/>
          <w:lang w:val="zh-CN"/>
        </w:rPr>
        <w:t>议</w:t>
      </w:r>
    </w:p>
    <w:p>
      <w:pPr>
        <w:adjustRightInd w:val="0"/>
        <w:snapToGrid w:val="0"/>
        <w:spacing w:line="540" w:lineRule="exact"/>
        <w:ind w:firstLine="720"/>
      </w:pPr>
      <w:r>
        <w:rPr>
          <w:rFonts w:hint="eastAsia" w:ascii="仿宋" w:hAnsi="仿宋" w:eastAsia="仿宋"/>
          <w:sz w:val="32"/>
          <w:szCs w:val="32"/>
          <w:lang w:val="en-US" w:eastAsia="zh-CN"/>
        </w:rPr>
        <w:t>加强制度管理，业务培训。加强安保经费的管控，适当增加安保工资，稳定安保队伍，让广大师生和校园财产的安全得以保障。使国家财政资金用到实处，解决民生实事。</w:t>
      </w:r>
    </w:p>
    <w:tbl>
      <w:tblPr>
        <w:tblStyle w:val="13"/>
        <w:tblpPr w:leftFromText="180" w:rightFromText="180" w:vertAnchor="text" w:horzAnchor="page" w:tblpX="1281" w:tblpY="660"/>
        <w:tblOverlap w:val="never"/>
        <w:tblW w:w="9811" w:type="dxa"/>
        <w:tblInd w:w="0" w:type="dxa"/>
        <w:tblLayout w:type="fixed"/>
        <w:tblCellMar>
          <w:top w:w="0" w:type="dxa"/>
          <w:left w:w="108" w:type="dxa"/>
          <w:bottom w:w="0" w:type="dxa"/>
          <w:right w:w="108" w:type="dxa"/>
        </w:tblCellMar>
      </w:tblPr>
      <w:tblGrid>
        <w:gridCol w:w="1976"/>
        <w:gridCol w:w="1142"/>
        <w:gridCol w:w="1635"/>
        <w:gridCol w:w="1189"/>
        <w:gridCol w:w="1224"/>
        <w:gridCol w:w="2409"/>
        <w:gridCol w:w="236"/>
      </w:tblGrid>
      <w:tr>
        <w:tblPrEx>
          <w:tblCellMar>
            <w:top w:w="0" w:type="dxa"/>
            <w:left w:w="108" w:type="dxa"/>
            <w:bottom w:w="0" w:type="dxa"/>
            <w:right w:w="108" w:type="dxa"/>
          </w:tblCellMar>
        </w:tblPrEx>
        <w:trPr>
          <w:trHeight w:val="675" w:hRule="atLeast"/>
        </w:trPr>
        <w:tc>
          <w:tcPr>
            <w:tcW w:w="9575" w:type="dxa"/>
            <w:gridSpan w:val="6"/>
            <w:tcBorders>
              <w:top w:val="nil"/>
              <w:left w:val="nil"/>
              <w:bottom w:val="nil"/>
              <w:right w:val="nil"/>
            </w:tcBorders>
            <w:shd w:val="clear" w:color="auto" w:fill="auto"/>
            <w:vAlign w:val="center"/>
          </w:tcPr>
          <w:p>
            <w:pPr>
              <w:widowControl/>
              <w:jc w:val="center"/>
              <w:textAlignment w:val="center"/>
              <w:rPr>
                <w:rFonts w:ascii="宋体" w:hAnsi="宋体" w:cs="宋体"/>
                <w:b/>
                <w:sz w:val="32"/>
                <w:szCs w:val="32"/>
              </w:rPr>
            </w:pPr>
            <w:bookmarkStart w:id="53" w:name="_Toc15396618"/>
            <w:r>
              <w:rPr>
                <w:rFonts w:hint="eastAsia" w:ascii="宋体" w:hAnsi="宋体" w:cs="宋体"/>
                <w:b/>
                <w:sz w:val="32"/>
                <w:szCs w:val="32"/>
              </w:rPr>
              <w:t>2021年特定目标类部门预算项目绩效目标自评</w:t>
            </w:r>
          </w:p>
        </w:tc>
        <w:tc>
          <w:tcPr>
            <w:tcW w:w="236" w:type="dxa"/>
            <w:tcBorders>
              <w:top w:val="nil"/>
              <w:left w:val="nil"/>
              <w:bottom w:val="nil"/>
              <w:right w:val="nil"/>
            </w:tcBorders>
            <w:shd w:val="clear" w:color="auto" w:fill="auto"/>
            <w:vAlign w:val="center"/>
          </w:tcPr>
          <w:p>
            <w:pPr>
              <w:widowControl/>
              <w:jc w:val="center"/>
              <w:textAlignment w:val="center"/>
              <w:rPr>
                <w:rFonts w:ascii="宋体" w:hAnsi="宋体" w:cs="宋体"/>
                <w:b/>
                <w:kern w:val="0"/>
                <w:sz w:val="32"/>
                <w:szCs w:val="32"/>
              </w:rPr>
            </w:pPr>
          </w:p>
        </w:tc>
      </w:tr>
      <w:tr>
        <w:tblPrEx>
          <w:tblCellMar>
            <w:top w:w="0" w:type="dxa"/>
            <w:left w:w="108" w:type="dxa"/>
            <w:bottom w:w="0" w:type="dxa"/>
            <w:right w:w="108" w:type="dxa"/>
          </w:tblCellMar>
        </w:tblPrEx>
        <w:trPr>
          <w:gridAfter w:val="1"/>
          <w:wAfter w:w="236" w:type="dxa"/>
          <w:trHeight w:val="254" w:hRule="atLeast"/>
        </w:trPr>
        <w:tc>
          <w:tcPr>
            <w:tcW w:w="311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24"/>
              </w:rPr>
            </w:pPr>
            <w:r>
              <w:rPr>
                <w:rFonts w:hint="eastAsia" w:ascii="宋体" w:hAnsi="宋体" w:cs="宋体"/>
                <w:kern w:val="0"/>
                <w:sz w:val="24"/>
              </w:rPr>
              <w:t>主管部门及代码</w:t>
            </w:r>
          </w:p>
        </w:tc>
        <w:tc>
          <w:tcPr>
            <w:tcW w:w="282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textAlignment w:val="center"/>
              <w:rPr>
                <w:rFonts w:ascii="宋体" w:hAnsi="宋体" w:cs="宋体"/>
                <w:sz w:val="24"/>
              </w:rPr>
            </w:pPr>
            <w:r>
              <w:rPr>
                <w:rFonts w:hint="eastAsia" w:ascii="仿宋" w:hAnsi="仿宋" w:eastAsia="仿宋" w:cs="宋体"/>
                <w:sz w:val="24"/>
                <w:szCs w:val="24"/>
              </w:rPr>
              <w:t>乐山市市中区教育局115110020085542008</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24"/>
              </w:rPr>
            </w:pPr>
            <w:r>
              <w:rPr>
                <w:rFonts w:hint="eastAsia" w:ascii="宋体" w:hAnsi="宋体" w:cs="宋体"/>
                <w:kern w:val="0"/>
                <w:sz w:val="24"/>
              </w:rPr>
              <w:t>实施单位</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default" w:ascii="宋体" w:hAnsi="宋体" w:eastAsia="宋体" w:cs="宋体"/>
                <w:sz w:val="24"/>
                <w:lang w:val="en-US" w:eastAsia="zh-CN"/>
              </w:rPr>
            </w:pPr>
            <w:r>
              <w:rPr>
                <w:rFonts w:hint="eastAsia" w:ascii="宋体" w:hAnsi="宋体" w:cs="宋体"/>
                <w:sz w:val="24"/>
                <w:lang w:val="en-US" w:eastAsia="zh-CN"/>
              </w:rPr>
              <w:t>乐山市市中区水口镇中心幼儿园</w:t>
            </w:r>
          </w:p>
        </w:tc>
      </w:tr>
      <w:tr>
        <w:tblPrEx>
          <w:tblCellMar>
            <w:top w:w="0" w:type="dxa"/>
            <w:left w:w="108" w:type="dxa"/>
            <w:bottom w:w="0" w:type="dxa"/>
            <w:right w:w="108" w:type="dxa"/>
          </w:tblCellMar>
        </w:tblPrEx>
        <w:trPr>
          <w:gridAfter w:val="1"/>
          <w:wAfter w:w="236" w:type="dxa"/>
          <w:trHeight w:val="341" w:hRule="atLeast"/>
        </w:trPr>
        <w:tc>
          <w:tcPr>
            <w:tcW w:w="3118"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24"/>
              </w:rPr>
            </w:pPr>
            <w:r>
              <w:rPr>
                <w:rFonts w:hint="eastAsia" w:ascii="宋体" w:hAnsi="宋体" w:cs="宋体"/>
                <w:kern w:val="0"/>
                <w:sz w:val="24"/>
              </w:rPr>
              <w:t>项目预算</w:t>
            </w:r>
            <w:r>
              <w:rPr>
                <w:rFonts w:hint="eastAsia" w:ascii="宋体" w:hAnsi="宋体" w:cs="宋体"/>
                <w:kern w:val="0"/>
                <w:sz w:val="24"/>
              </w:rPr>
              <w:br w:type="textWrapping"/>
            </w:r>
            <w:r>
              <w:rPr>
                <w:rFonts w:hint="eastAsia" w:ascii="宋体" w:hAnsi="宋体" w:cs="宋体"/>
                <w:kern w:val="0"/>
                <w:sz w:val="24"/>
              </w:rPr>
              <w:t>执行情况</w:t>
            </w:r>
            <w:r>
              <w:rPr>
                <w:rFonts w:hint="eastAsia" w:ascii="宋体" w:hAnsi="宋体" w:cs="宋体"/>
                <w:kern w:val="0"/>
                <w:sz w:val="24"/>
              </w:rPr>
              <w:br w:type="textWrapping"/>
            </w:r>
            <w:r>
              <w:rPr>
                <w:rFonts w:hint="eastAsia" w:ascii="宋体" w:hAnsi="宋体" w:cs="宋体"/>
                <w:kern w:val="0"/>
                <w:sz w:val="24"/>
              </w:rPr>
              <w:t>（万元）</w:t>
            </w: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24"/>
              </w:rPr>
            </w:pPr>
            <w:r>
              <w:rPr>
                <w:rFonts w:hint="eastAsia" w:ascii="宋体" w:hAnsi="宋体" w:cs="宋体"/>
                <w:kern w:val="0"/>
                <w:sz w:val="24"/>
              </w:rPr>
              <w:t xml:space="preserve"> 预算数：</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default" w:ascii="宋体" w:hAnsi="宋体" w:eastAsia="宋体" w:cs="宋体"/>
                <w:sz w:val="24"/>
                <w:lang w:val="en-US" w:eastAsia="zh-CN"/>
              </w:rPr>
            </w:pPr>
            <w:r>
              <w:rPr>
                <w:rFonts w:hint="eastAsia" w:ascii="宋体" w:hAnsi="宋体" w:cs="宋体"/>
                <w:sz w:val="24"/>
                <w:lang w:val="en-US" w:eastAsia="zh-CN"/>
              </w:rPr>
              <w:t>11.51</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24"/>
              </w:rPr>
            </w:pPr>
            <w:r>
              <w:rPr>
                <w:rFonts w:hint="eastAsia" w:ascii="宋体" w:hAnsi="宋体" w:cs="宋体"/>
                <w:kern w:val="0"/>
                <w:sz w:val="24"/>
              </w:rPr>
              <w:t xml:space="preserve"> 执行数：</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right"/>
              <w:textAlignment w:val="center"/>
              <w:rPr>
                <w:rFonts w:hint="default" w:ascii="宋体" w:hAnsi="宋体" w:eastAsia="宋体" w:cs="宋体"/>
                <w:sz w:val="24"/>
                <w:lang w:val="en-US" w:eastAsia="zh-CN"/>
              </w:rPr>
            </w:pPr>
            <w:r>
              <w:rPr>
                <w:rFonts w:hint="eastAsia" w:ascii="宋体" w:hAnsi="宋体" w:cs="宋体"/>
                <w:sz w:val="24"/>
                <w:lang w:val="en-US" w:eastAsia="zh-CN"/>
              </w:rPr>
              <w:t>11.45</w:t>
            </w:r>
          </w:p>
        </w:tc>
      </w:tr>
      <w:tr>
        <w:tblPrEx>
          <w:tblCellMar>
            <w:top w:w="0" w:type="dxa"/>
            <w:left w:w="108" w:type="dxa"/>
            <w:bottom w:w="0" w:type="dxa"/>
            <w:right w:w="108" w:type="dxa"/>
          </w:tblCellMar>
        </w:tblPrEx>
        <w:trPr>
          <w:gridAfter w:val="1"/>
          <w:wAfter w:w="236" w:type="dxa"/>
          <w:trHeight w:val="555" w:hRule="atLeast"/>
        </w:trPr>
        <w:tc>
          <w:tcPr>
            <w:tcW w:w="3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ascii="宋体" w:hAnsi="宋体" w:cs="宋体"/>
                <w:sz w:val="24"/>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kern w:val="0"/>
                <w:sz w:val="24"/>
              </w:rPr>
            </w:pPr>
            <w:r>
              <w:rPr>
                <w:rFonts w:hint="eastAsia" w:ascii="宋体" w:hAnsi="宋体" w:cs="宋体"/>
                <w:kern w:val="0"/>
                <w:sz w:val="24"/>
              </w:rPr>
              <w:t>其中：</w:t>
            </w:r>
          </w:p>
          <w:p>
            <w:pPr>
              <w:widowControl/>
              <w:spacing w:line="320" w:lineRule="exact"/>
              <w:jc w:val="left"/>
              <w:textAlignment w:val="center"/>
              <w:rPr>
                <w:rFonts w:ascii="宋体" w:hAnsi="宋体" w:cs="宋体"/>
                <w:sz w:val="24"/>
              </w:rPr>
            </w:pPr>
            <w:r>
              <w:rPr>
                <w:rFonts w:hint="eastAsia" w:ascii="宋体" w:hAnsi="宋体" w:cs="宋体"/>
                <w:kern w:val="0"/>
                <w:sz w:val="24"/>
              </w:rPr>
              <w:t>财政拨款</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24"/>
              </w:rPr>
            </w:pPr>
            <w:r>
              <w:rPr>
                <w:rFonts w:hint="eastAsia" w:ascii="宋体" w:hAnsi="宋体" w:cs="宋体"/>
                <w:sz w:val="24"/>
                <w:lang w:val="en-US" w:eastAsia="zh-CN"/>
              </w:rPr>
              <w:t>11.51</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kern w:val="0"/>
                <w:sz w:val="24"/>
              </w:rPr>
            </w:pPr>
            <w:r>
              <w:rPr>
                <w:rFonts w:hint="eastAsia" w:ascii="宋体" w:hAnsi="宋体" w:cs="宋体"/>
                <w:kern w:val="0"/>
                <w:sz w:val="24"/>
              </w:rPr>
              <w:t>其中：</w:t>
            </w:r>
          </w:p>
          <w:p>
            <w:pPr>
              <w:widowControl/>
              <w:spacing w:line="320" w:lineRule="exact"/>
              <w:jc w:val="left"/>
              <w:textAlignment w:val="center"/>
              <w:rPr>
                <w:rFonts w:ascii="宋体" w:hAnsi="宋体" w:cs="宋体"/>
                <w:sz w:val="24"/>
              </w:rPr>
            </w:pPr>
            <w:r>
              <w:rPr>
                <w:rFonts w:hint="eastAsia" w:ascii="宋体" w:hAnsi="宋体" w:cs="宋体"/>
                <w:kern w:val="0"/>
                <w:sz w:val="24"/>
              </w:rPr>
              <w:t>财政拨款</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textAlignment w:val="center"/>
              <w:rPr>
                <w:rFonts w:ascii="宋体" w:hAnsi="宋体" w:cs="宋体"/>
                <w:sz w:val="24"/>
              </w:rPr>
            </w:pPr>
            <w:r>
              <w:rPr>
                <w:rFonts w:hint="eastAsia" w:ascii="宋体" w:hAnsi="宋体" w:cs="宋体"/>
                <w:sz w:val="24"/>
                <w:lang w:val="en-US" w:eastAsia="zh-CN"/>
              </w:rPr>
              <w:t>11.45</w:t>
            </w:r>
          </w:p>
        </w:tc>
      </w:tr>
      <w:tr>
        <w:tblPrEx>
          <w:tblCellMar>
            <w:top w:w="0" w:type="dxa"/>
            <w:left w:w="108" w:type="dxa"/>
            <w:bottom w:w="0" w:type="dxa"/>
            <w:right w:w="108" w:type="dxa"/>
          </w:tblCellMar>
        </w:tblPrEx>
        <w:trPr>
          <w:gridAfter w:val="1"/>
          <w:wAfter w:w="236" w:type="dxa"/>
          <w:trHeight w:val="341" w:hRule="atLeast"/>
        </w:trPr>
        <w:tc>
          <w:tcPr>
            <w:tcW w:w="3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ascii="宋体" w:hAnsi="宋体" w:cs="宋体"/>
                <w:sz w:val="24"/>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24"/>
              </w:rPr>
            </w:pPr>
            <w:r>
              <w:rPr>
                <w:rFonts w:hint="eastAsia" w:ascii="宋体" w:hAnsi="宋体" w:cs="宋体"/>
                <w:kern w:val="0"/>
                <w:sz w:val="24"/>
              </w:rPr>
              <w:t>其他资金</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24"/>
              </w:rPr>
            </w:pPr>
            <w:r>
              <w:rPr>
                <w:rFonts w:hint="eastAsia" w:ascii="宋体" w:hAnsi="宋体" w:cs="宋体"/>
                <w:kern w:val="0"/>
                <w:sz w:val="24"/>
              </w:rPr>
              <w:t>其他资金</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24"/>
              </w:rPr>
            </w:pPr>
          </w:p>
        </w:tc>
      </w:tr>
      <w:tr>
        <w:tblPrEx>
          <w:tblCellMar>
            <w:top w:w="0" w:type="dxa"/>
            <w:left w:w="108" w:type="dxa"/>
            <w:bottom w:w="0" w:type="dxa"/>
            <w:right w:w="108" w:type="dxa"/>
          </w:tblCellMar>
        </w:tblPrEx>
        <w:trPr>
          <w:gridAfter w:val="1"/>
          <w:wAfter w:w="236" w:type="dxa"/>
          <w:trHeight w:val="217" w:hRule="atLeast"/>
        </w:trPr>
        <w:tc>
          <w:tcPr>
            <w:tcW w:w="197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kern w:val="0"/>
                <w:sz w:val="24"/>
              </w:rPr>
            </w:pPr>
            <w:r>
              <w:rPr>
                <w:rFonts w:hint="eastAsia" w:ascii="宋体" w:hAnsi="宋体" w:cs="宋体"/>
                <w:kern w:val="0"/>
                <w:sz w:val="24"/>
              </w:rPr>
              <w:t>年度总体目标</w:t>
            </w:r>
          </w:p>
          <w:p>
            <w:pPr>
              <w:widowControl/>
              <w:spacing w:line="320" w:lineRule="exact"/>
              <w:jc w:val="center"/>
              <w:textAlignment w:val="center"/>
              <w:rPr>
                <w:rFonts w:ascii="宋体" w:hAnsi="宋体" w:cs="宋体"/>
                <w:sz w:val="24"/>
              </w:rPr>
            </w:pPr>
            <w:r>
              <w:rPr>
                <w:rFonts w:hint="eastAsia" w:ascii="宋体" w:hAnsi="宋体" w:cs="宋体"/>
                <w:kern w:val="0"/>
                <w:sz w:val="24"/>
              </w:rPr>
              <w:t>完成情况</w:t>
            </w:r>
          </w:p>
        </w:tc>
        <w:tc>
          <w:tcPr>
            <w:tcW w:w="396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24"/>
              </w:rPr>
            </w:pPr>
            <w:r>
              <w:rPr>
                <w:rFonts w:hint="eastAsia" w:ascii="宋体" w:hAnsi="宋体" w:cs="宋体"/>
                <w:kern w:val="0"/>
                <w:sz w:val="24"/>
              </w:rPr>
              <w:t>预期目标</w:t>
            </w:r>
          </w:p>
        </w:tc>
        <w:tc>
          <w:tcPr>
            <w:tcW w:w="36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24"/>
              </w:rPr>
            </w:pPr>
            <w:r>
              <w:rPr>
                <w:rFonts w:hint="eastAsia" w:ascii="宋体" w:hAnsi="宋体" w:cs="宋体"/>
                <w:kern w:val="0"/>
                <w:sz w:val="24"/>
              </w:rPr>
              <w:t>目标实际完成情况</w:t>
            </w:r>
          </w:p>
        </w:tc>
      </w:tr>
      <w:tr>
        <w:tblPrEx>
          <w:tblCellMar>
            <w:top w:w="0" w:type="dxa"/>
            <w:left w:w="108" w:type="dxa"/>
            <w:bottom w:w="0" w:type="dxa"/>
            <w:right w:w="108" w:type="dxa"/>
          </w:tblCellMar>
        </w:tblPrEx>
        <w:trPr>
          <w:gridAfter w:val="1"/>
          <w:wAfter w:w="236" w:type="dxa"/>
          <w:trHeight w:val="797" w:hRule="atLeast"/>
        </w:trPr>
        <w:tc>
          <w:tcPr>
            <w:tcW w:w="19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ascii="宋体" w:hAnsi="宋体" w:cs="宋体"/>
                <w:sz w:val="24"/>
              </w:rPr>
            </w:pPr>
          </w:p>
        </w:tc>
        <w:tc>
          <w:tcPr>
            <w:tcW w:w="3966" w:type="dxa"/>
            <w:gridSpan w:val="3"/>
            <w:tcBorders>
              <w:top w:val="single" w:color="000000" w:sz="4" w:space="0"/>
              <w:left w:val="single" w:color="000000" w:sz="4" w:space="0"/>
              <w:bottom w:val="single" w:color="000000" w:sz="4" w:space="0"/>
              <w:right w:val="single" w:color="000000" w:sz="4" w:space="0"/>
            </w:tcBorders>
            <w:shd w:val="clear" w:color="auto" w:fill="auto"/>
          </w:tcPr>
          <w:p>
            <w:pPr>
              <w:widowControl/>
              <w:spacing w:line="320" w:lineRule="exact"/>
              <w:jc w:val="left"/>
              <w:textAlignment w:val="top"/>
              <w:rPr>
                <w:rFonts w:ascii="宋体" w:hAnsi="宋体" w:cs="宋体"/>
                <w:sz w:val="24"/>
              </w:rPr>
            </w:pPr>
            <w:r>
              <w:rPr>
                <w:rFonts w:hint="eastAsia" w:ascii="仿宋" w:hAnsi="仿宋" w:eastAsia="仿宋" w:cs="宋体"/>
                <w:sz w:val="24"/>
                <w:szCs w:val="24"/>
              </w:rPr>
              <w:t>通过劳务派遣的方式，聘请3名保安完成校园安保工作，营造良好教育环境，保障校园师生及校产安全，以利正常保教秩序开展</w:t>
            </w:r>
          </w:p>
        </w:tc>
        <w:tc>
          <w:tcPr>
            <w:tcW w:w="3633" w:type="dxa"/>
            <w:gridSpan w:val="2"/>
            <w:tcBorders>
              <w:top w:val="single" w:color="000000" w:sz="4" w:space="0"/>
              <w:left w:val="single" w:color="000000" w:sz="4" w:space="0"/>
              <w:bottom w:val="single" w:color="000000" w:sz="4" w:space="0"/>
              <w:right w:val="single" w:color="000000" w:sz="4" w:space="0"/>
            </w:tcBorders>
            <w:shd w:val="clear" w:color="auto" w:fill="auto"/>
          </w:tcPr>
          <w:p>
            <w:pPr>
              <w:widowControl/>
              <w:spacing w:line="320" w:lineRule="exact"/>
              <w:jc w:val="left"/>
              <w:textAlignment w:val="top"/>
              <w:rPr>
                <w:rFonts w:ascii="宋体" w:hAnsi="宋体" w:cs="宋体"/>
                <w:sz w:val="24"/>
              </w:rPr>
            </w:pPr>
            <w:r>
              <w:rPr>
                <w:rFonts w:hint="eastAsia" w:ascii="仿宋" w:hAnsi="仿宋" w:eastAsia="仿宋" w:cs="宋体"/>
                <w:sz w:val="24"/>
                <w:szCs w:val="24"/>
              </w:rPr>
              <w:t>全部完成</w:t>
            </w:r>
          </w:p>
        </w:tc>
      </w:tr>
      <w:tr>
        <w:tblPrEx>
          <w:tblCellMar>
            <w:top w:w="0" w:type="dxa"/>
            <w:left w:w="108" w:type="dxa"/>
            <w:bottom w:w="0" w:type="dxa"/>
            <w:right w:w="108" w:type="dxa"/>
          </w:tblCellMar>
        </w:tblPrEx>
        <w:trPr>
          <w:gridAfter w:val="1"/>
          <w:wAfter w:w="236" w:type="dxa"/>
          <w:trHeight w:val="693" w:hRule="atLeast"/>
        </w:trPr>
        <w:tc>
          <w:tcPr>
            <w:tcW w:w="1976" w:type="dxa"/>
            <w:vMerge w:val="restart"/>
            <w:tcBorders>
              <w:top w:val="single" w:color="000000" w:sz="4" w:space="0"/>
              <w:left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年度绩效指标完成情况</w:t>
            </w:r>
          </w:p>
        </w:tc>
        <w:tc>
          <w:tcPr>
            <w:tcW w:w="1142" w:type="dxa"/>
            <w:tcBorders>
              <w:top w:val="single" w:color="000000" w:sz="4" w:space="0"/>
              <w:left w:val="nil"/>
              <w:bottom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一级</w:t>
            </w:r>
          </w:p>
          <w:p>
            <w:pPr>
              <w:widowControl/>
              <w:spacing w:line="320" w:lineRule="exact"/>
              <w:jc w:val="center"/>
              <w:textAlignment w:val="center"/>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指标</w:t>
            </w: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二级</w:t>
            </w:r>
          </w:p>
          <w:p>
            <w:pPr>
              <w:widowControl/>
              <w:spacing w:line="320" w:lineRule="exact"/>
              <w:jc w:val="center"/>
              <w:textAlignment w:val="center"/>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三级</w:t>
            </w:r>
          </w:p>
          <w:p>
            <w:pPr>
              <w:widowControl/>
              <w:spacing w:line="320" w:lineRule="exact"/>
              <w:jc w:val="center"/>
              <w:textAlignment w:val="center"/>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指标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预期指标值</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实际完成指标值</w:t>
            </w:r>
          </w:p>
        </w:tc>
      </w:tr>
      <w:tr>
        <w:tblPrEx>
          <w:tblCellMar>
            <w:top w:w="0" w:type="dxa"/>
            <w:left w:w="108" w:type="dxa"/>
            <w:bottom w:w="0" w:type="dxa"/>
            <w:right w:w="108" w:type="dxa"/>
          </w:tblCellMar>
        </w:tblPrEx>
        <w:trPr>
          <w:gridAfter w:val="1"/>
          <w:wAfter w:w="236" w:type="dxa"/>
          <w:trHeight w:val="415"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8"/>
                <w:szCs w:val="28"/>
              </w:rPr>
            </w:pPr>
          </w:p>
        </w:tc>
        <w:tc>
          <w:tcPr>
            <w:tcW w:w="11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完成</w:t>
            </w:r>
          </w:p>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指标</w:t>
            </w: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数量指标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4"/>
                <w:szCs w:val="24"/>
              </w:rPr>
            </w:pPr>
            <w:r>
              <w:rPr>
                <w:rFonts w:hint="eastAsia" w:ascii="仿宋" w:hAnsi="仿宋" w:eastAsia="仿宋" w:cs="仿宋_GB2312"/>
                <w:sz w:val="24"/>
                <w:szCs w:val="24"/>
              </w:rPr>
              <w:t>校园安保人数</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3</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 w:hAnsi="仿宋" w:eastAsia="仿宋" w:cs="仿宋_GB2312"/>
                <w:kern w:val="2"/>
                <w:sz w:val="24"/>
                <w:szCs w:val="24"/>
                <w:lang w:val="en-US" w:eastAsia="zh-CN" w:bidi="ar-SA"/>
              </w:rPr>
            </w:pPr>
            <w:r>
              <w:rPr>
                <w:rFonts w:hint="eastAsia" w:ascii="仿宋" w:hAnsi="仿宋" w:eastAsia="仿宋" w:cs="仿宋_GB2312"/>
                <w:sz w:val="24"/>
                <w:szCs w:val="24"/>
              </w:rPr>
              <w:t>6</w:t>
            </w:r>
          </w:p>
        </w:tc>
      </w:tr>
      <w:tr>
        <w:tblPrEx>
          <w:tblCellMar>
            <w:top w:w="0" w:type="dxa"/>
            <w:left w:w="108" w:type="dxa"/>
            <w:bottom w:w="0" w:type="dxa"/>
            <w:right w:w="108" w:type="dxa"/>
          </w:tblCellMar>
        </w:tblPrEx>
        <w:trPr>
          <w:gridAfter w:val="1"/>
          <w:wAfter w:w="236" w:type="dxa"/>
          <w:trHeight w:val="415"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8"/>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28"/>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质量指标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4"/>
                <w:szCs w:val="24"/>
              </w:rPr>
            </w:pPr>
            <w:r>
              <w:rPr>
                <w:rFonts w:hint="eastAsia" w:ascii="仿宋" w:hAnsi="仿宋" w:eastAsia="仿宋" w:cs="仿宋_GB2312"/>
                <w:sz w:val="24"/>
                <w:szCs w:val="24"/>
              </w:rPr>
              <w:t>工资发放准确率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4"/>
                <w:szCs w:val="24"/>
              </w:rPr>
            </w:pPr>
            <w:r>
              <w:rPr>
                <w:rFonts w:hint="eastAsia" w:ascii="仿宋" w:hAnsi="仿宋" w:eastAsia="仿宋" w:cs="仿宋_GB2312"/>
                <w:sz w:val="24"/>
                <w:szCs w:val="24"/>
              </w:rPr>
              <w:t>100%</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 w:hAnsi="仿宋" w:eastAsia="仿宋" w:cs="仿宋_GB2312"/>
                <w:kern w:val="2"/>
                <w:sz w:val="24"/>
                <w:szCs w:val="24"/>
                <w:lang w:val="en-US" w:eastAsia="zh-CN" w:bidi="ar-SA"/>
              </w:rPr>
            </w:pPr>
            <w:r>
              <w:rPr>
                <w:rFonts w:hint="eastAsia" w:ascii="仿宋" w:hAnsi="仿宋" w:eastAsia="仿宋" w:cs="仿宋_GB2312"/>
                <w:sz w:val="24"/>
                <w:szCs w:val="24"/>
              </w:rPr>
              <w:t>100%</w:t>
            </w:r>
          </w:p>
        </w:tc>
      </w:tr>
      <w:tr>
        <w:tblPrEx>
          <w:tblCellMar>
            <w:top w:w="0" w:type="dxa"/>
            <w:left w:w="108" w:type="dxa"/>
            <w:bottom w:w="0" w:type="dxa"/>
            <w:right w:w="108" w:type="dxa"/>
          </w:tblCellMar>
        </w:tblPrEx>
        <w:trPr>
          <w:gridAfter w:val="1"/>
          <w:wAfter w:w="236" w:type="dxa"/>
          <w:trHeight w:val="415"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8"/>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28"/>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时效指标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4"/>
                <w:szCs w:val="24"/>
              </w:rPr>
            </w:pPr>
            <w:r>
              <w:rPr>
                <w:rFonts w:hint="eastAsia" w:ascii="仿宋" w:hAnsi="仿宋" w:eastAsia="仿宋" w:cs="仿宋_GB2312"/>
                <w:sz w:val="24"/>
                <w:szCs w:val="24"/>
              </w:rPr>
              <w:t>工资发放时间周期</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4"/>
                <w:szCs w:val="24"/>
              </w:rPr>
            </w:pPr>
            <w:r>
              <w:rPr>
                <w:rFonts w:hint="eastAsia" w:ascii="仿宋" w:hAnsi="仿宋" w:eastAsia="仿宋" w:cs="仿宋_GB2312"/>
                <w:sz w:val="24"/>
                <w:szCs w:val="24"/>
              </w:rPr>
              <w:t>12</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 w:hAnsi="仿宋" w:eastAsia="仿宋" w:cs="仿宋_GB2312"/>
                <w:kern w:val="2"/>
                <w:sz w:val="24"/>
                <w:szCs w:val="24"/>
                <w:lang w:val="en-US" w:eastAsia="zh-CN" w:bidi="ar-SA"/>
              </w:rPr>
            </w:pPr>
            <w:r>
              <w:rPr>
                <w:rFonts w:hint="eastAsia" w:ascii="仿宋" w:hAnsi="仿宋" w:eastAsia="仿宋" w:cs="仿宋_GB2312"/>
                <w:sz w:val="24"/>
                <w:szCs w:val="24"/>
              </w:rPr>
              <w:t>12</w:t>
            </w:r>
          </w:p>
        </w:tc>
      </w:tr>
      <w:tr>
        <w:tblPrEx>
          <w:tblCellMar>
            <w:top w:w="0" w:type="dxa"/>
            <w:left w:w="108" w:type="dxa"/>
            <w:bottom w:w="0" w:type="dxa"/>
            <w:right w:w="108" w:type="dxa"/>
          </w:tblCellMar>
        </w:tblPrEx>
        <w:trPr>
          <w:gridAfter w:val="1"/>
          <w:wAfter w:w="236" w:type="dxa"/>
          <w:trHeight w:val="480"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8"/>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28"/>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成本指标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4"/>
                <w:szCs w:val="24"/>
              </w:rPr>
            </w:pPr>
            <w:r>
              <w:rPr>
                <w:rFonts w:hint="eastAsia" w:ascii="仿宋" w:hAnsi="仿宋" w:eastAsia="仿宋" w:cs="仿宋_GB2312"/>
                <w:sz w:val="24"/>
                <w:szCs w:val="24"/>
              </w:rPr>
              <w:t>校园安保经费</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4"/>
                <w:szCs w:val="24"/>
              </w:rPr>
            </w:pPr>
            <w:r>
              <w:rPr>
                <w:rFonts w:hint="eastAsia" w:ascii="仿宋" w:hAnsi="仿宋" w:eastAsia="仿宋" w:cs="仿宋_GB2312"/>
                <w:sz w:val="24"/>
                <w:szCs w:val="24"/>
              </w:rPr>
              <w:t>3.84万元/人.年</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 w:hAnsi="仿宋" w:eastAsia="仿宋" w:cs="仿宋_GB2312"/>
                <w:kern w:val="2"/>
                <w:sz w:val="24"/>
                <w:szCs w:val="24"/>
                <w:lang w:val="en-US" w:eastAsia="zh-CN" w:bidi="ar-SA"/>
              </w:rPr>
            </w:pPr>
            <w:r>
              <w:rPr>
                <w:rFonts w:hint="eastAsia" w:ascii="仿宋" w:hAnsi="仿宋" w:eastAsia="仿宋" w:cs="仿宋_GB2312"/>
                <w:sz w:val="24"/>
                <w:szCs w:val="24"/>
              </w:rPr>
              <w:t>3.84万/人.年</w:t>
            </w:r>
          </w:p>
        </w:tc>
      </w:tr>
      <w:tr>
        <w:tblPrEx>
          <w:tblCellMar>
            <w:top w:w="0" w:type="dxa"/>
            <w:left w:w="108" w:type="dxa"/>
            <w:bottom w:w="0" w:type="dxa"/>
            <w:right w:w="108" w:type="dxa"/>
          </w:tblCellMar>
        </w:tblPrEx>
        <w:trPr>
          <w:gridAfter w:val="1"/>
          <w:wAfter w:w="236" w:type="dxa"/>
          <w:trHeight w:val="480"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8"/>
                <w:szCs w:val="28"/>
              </w:rPr>
            </w:pPr>
          </w:p>
        </w:tc>
        <w:tc>
          <w:tcPr>
            <w:tcW w:w="11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效益</w:t>
            </w:r>
            <w:r>
              <w:rPr>
                <w:rFonts w:hint="eastAsia" w:ascii="仿宋_GB2312" w:hAnsi="仿宋_GB2312" w:eastAsia="仿宋_GB2312" w:cs="仿宋_GB2312"/>
                <w:kern w:val="0"/>
                <w:sz w:val="28"/>
                <w:szCs w:val="28"/>
              </w:rPr>
              <w:br w:type="textWrapping"/>
            </w:r>
            <w:r>
              <w:rPr>
                <w:rFonts w:hint="eastAsia" w:ascii="仿宋_GB2312" w:hAnsi="仿宋_GB2312" w:eastAsia="仿宋_GB2312" w:cs="仿宋_GB2312"/>
                <w:kern w:val="0"/>
                <w:sz w:val="28"/>
                <w:szCs w:val="28"/>
              </w:rPr>
              <w:t>指标</w:t>
            </w: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经济效益  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p>
        </w:tc>
      </w:tr>
      <w:tr>
        <w:tblPrEx>
          <w:tblCellMar>
            <w:top w:w="0" w:type="dxa"/>
            <w:left w:w="108" w:type="dxa"/>
            <w:bottom w:w="0" w:type="dxa"/>
            <w:right w:w="108" w:type="dxa"/>
          </w:tblCellMar>
        </w:tblPrEx>
        <w:trPr>
          <w:gridAfter w:val="1"/>
          <w:wAfter w:w="236" w:type="dxa"/>
          <w:trHeight w:val="956"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8"/>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28"/>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社会效益  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 w:hAnsi="仿宋" w:eastAsia="仿宋" w:cs="仿宋_GB2312"/>
                <w:kern w:val="2"/>
                <w:sz w:val="24"/>
                <w:szCs w:val="24"/>
                <w:lang w:val="en-US" w:eastAsia="zh-CN" w:bidi="ar-SA"/>
              </w:rPr>
            </w:pPr>
            <w:r>
              <w:rPr>
                <w:rFonts w:hint="eastAsia" w:ascii="仿宋" w:hAnsi="仿宋" w:eastAsia="仿宋" w:cs="仿宋_GB2312"/>
                <w:sz w:val="24"/>
                <w:szCs w:val="24"/>
              </w:rPr>
              <w:t>校园安全事故发生率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 w:hAnsi="仿宋" w:eastAsia="仿宋" w:cs="仿宋_GB2312"/>
                <w:kern w:val="2"/>
                <w:sz w:val="24"/>
                <w:szCs w:val="24"/>
                <w:lang w:val="en-US" w:eastAsia="zh-CN" w:bidi="ar-SA"/>
              </w:rPr>
            </w:pPr>
            <w:r>
              <w:rPr>
                <w:rFonts w:hint="eastAsia" w:ascii="仿宋" w:hAnsi="仿宋" w:eastAsia="仿宋" w:cs="仿宋_GB2312"/>
                <w:sz w:val="24"/>
                <w:szCs w:val="24"/>
              </w:rPr>
              <w:t>0%</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 w:hAnsi="仿宋" w:eastAsia="仿宋" w:cs="仿宋_GB2312"/>
                <w:kern w:val="2"/>
                <w:sz w:val="24"/>
                <w:szCs w:val="24"/>
                <w:lang w:val="en-US" w:eastAsia="zh-CN" w:bidi="ar-SA"/>
              </w:rPr>
            </w:pPr>
            <w:r>
              <w:rPr>
                <w:rFonts w:hint="eastAsia" w:ascii="仿宋" w:hAnsi="仿宋" w:eastAsia="仿宋" w:cs="仿宋_GB2312"/>
                <w:sz w:val="24"/>
                <w:szCs w:val="24"/>
              </w:rPr>
              <w:t>0%</w:t>
            </w:r>
          </w:p>
        </w:tc>
      </w:tr>
      <w:tr>
        <w:tblPrEx>
          <w:tblCellMar>
            <w:top w:w="0" w:type="dxa"/>
            <w:left w:w="108" w:type="dxa"/>
            <w:bottom w:w="0" w:type="dxa"/>
            <w:right w:w="108" w:type="dxa"/>
          </w:tblCellMar>
        </w:tblPrEx>
        <w:trPr>
          <w:gridAfter w:val="1"/>
          <w:wAfter w:w="236" w:type="dxa"/>
          <w:trHeight w:val="577"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8"/>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28"/>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ind w:left="463" w:leftChars="87" w:hanging="280" w:hangingChars="100"/>
              <w:jc w:val="left"/>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生态效益  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p>
        </w:tc>
      </w:tr>
      <w:tr>
        <w:tblPrEx>
          <w:tblCellMar>
            <w:top w:w="0" w:type="dxa"/>
            <w:left w:w="108" w:type="dxa"/>
            <w:bottom w:w="0" w:type="dxa"/>
            <w:right w:w="108" w:type="dxa"/>
          </w:tblCellMar>
        </w:tblPrEx>
        <w:trPr>
          <w:gridAfter w:val="1"/>
          <w:wAfter w:w="236" w:type="dxa"/>
          <w:trHeight w:val="480"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8"/>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28"/>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可持续影响 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p>
        </w:tc>
      </w:tr>
      <w:tr>
        <w:tblPrEx>
          <w:tblCellMar>
            <w:top w:w="0" w:type="dxa"/>
            <w:left w:w="108" w:type="dxa"/>
            <w:bottom w:w="0" w:type="dxa"/>
            <w:right w:w="108" w:type="dxa"/>
          </w:tblCellMar>
        </w:tblPrEx>
        <w:trPr>
          <w:gridAfter w:val="1"/>
          <w:wAfter w:w="236" w:type="dxa"/>
          <w:trHeight w:val="530" w:hRule="atLeast"/>
        </w:trPr>
        <w:tc>
          <w:tcPr>
            <w:tcW w:w="1976" w:type="dxa"/>
            <w:vMerge w:val="continue"/>
            <w:tcBorders>
              <w:left w:val="single" w:color="000000" w:sz="4" w:space="0"/>
              <w:bottom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8"/>
                <w:szCs w:val="28"/>
              </w:rPr>
            </w:pP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满意</w:t>
            </w:r>
            <w:r>
              <w:rPr>
                <w:rFonts w:hint="eastAsia" w:ascii="仿宋_GB2312" w:hAnsi="仿宋_GB2312" w:eastAsia="仿宋_GB2312" w:cs="仿宋_GB2312"/>
                <w:kern w:val="0"/>
                <w:sz w:val="28"/>
                <w:szCs w:val="28"/>
              </w:rPr>
              <w:br w:type="textWrapping"/>
            </w:r>
            <w:r>
              <w:rPr>
                <w:rFonts w:hint="eastAsia" w:ascii="仿宋_GB2312" w:hAnsi="仿宋_GB2312" w:eastAsia="仿宋_GB2312" w:cs="仿宋_GB2312"/>
                <w:kern w:val="0"/>
                <w:sz w:val="28"/>
                <w:szCs w:val="28"/>
              </w:rPr>
              <w:t>度指标</w:t>
            </w: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满意度</w:t>
            </w:r>
          </w:p>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4"/>
                <w:szCs w:val="24"/>
              </w:rPr>
            </w:pPr>
            <w:r>
              <w:rPr>
                <w:rFonts w:hint="eastAsia" w:ascii="仿宋" w:hAnsi="仿宋" w:eastAsia="仿宋" w:cs="仿宋_GB2312"/>
                <w:sz w:val="24"/>
                <w:szCs w:val="24"/>
              </w:rPr>
              <w:t>安保人员满意度</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4"/>
                <w:szCs w:val="24"/>
              </w:rPr>
            </w:pPr>
            <w:r>
              <w:rPr>
                <w:rFonts w:hint="eastAsia" w:ascii="仿宋" w:hAnsi="仿宋" w:eastAsia="仿宋" w:cs="仿宋_GB2312"/>
                <w:sz w:val="24"/>
                <w:szCs w:val="24"/>
                <w:lang w:val="en-US" w:eastAsia="zh-CN"/>
              </w:rPr>
              <w:t>98</w:t>
            </w:r>
            <w:r>
              <w:rPr>
                <w:rFonts w:hint="eastAsia" w:ascii="仿宋" w:hAnsi="仿宋" w:eastAsia="仿宋" w:cs="仿宋_GB2312"/>
                <w:sz w:val="24"/>
                <w:szCs w:val="24"/>
              </w:rPr>
              <w:t>%</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4"/>
                <w:szCs w:val="24"/>
              </w:rPr>
            </w:pPr>
            <w:r>
              <w:rPr>
                <w:rFonts w:hint="eastAsia" w:ascii="仿宋" w:hAnsi="仿宋" w:eastAsia="仿宋" w:cs="仿宋_GB2312"/>
                <w:sz w:val="24"/>
                <w:szCs w:val="24"/>
                <w:lang w:val="en-US" w:eastAsia="zh-CN"/>
              </w:rPr>
              <w:t>98</w:t>
            </w:r>
            <w:r>
              <w:rPr>
                <w:rFonts w:hint="eastAsia" w:ascii="仿宋" w:hAnsi="仿宋" w:eastAsia="仿宋" w:cs="仿宋_GB2312"/>
                <w:sz w:val="24"/>
                <w:szCs w:val="24"/>
              </w:rPr>
              <w:t>%</w:t>
            </w:r>
          </w:p>
        </w:tc>
      </w:tr>
    </w:tbl>
    <w:p>
      <w:pPr>
        <w:spacing w:line="600" w:lineRule="exact"/>
        <w:jc w:val="center"/>
        <w:outlineLvl w:val="0"/>
        <w:rPr>
          <w:rFonts w:ascii="黑体" w:hAnsi="黑体" w:eastAsia="黑体"/>
          <w:sz w:val="44"/>
          <w:szCs w:val="44"/>
        </w:rPr>
      </w:pPr>
    </w:p>
    <w:p>
      <w:pPr>
        <w:widowControl/>
        <w:adjustRightInd w:val="0"/>
        <w:snapToGrid w:val="0"/>
        <w:spacing w:line="580" w:lineRule="exact"/>
        <w:contextualSpacing/>
        <w:jc w:val="left"/>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32"/>
        <w:spacing w:line="600" w:lineRule="exact"/>
        <w:ind w:firstLine="883"/>
        <w:jc w:val="center"/>
        <w:rPr>
          <w:rFonts w:hint="eastAsia" w:ascii="仿宋" w:hAnsi="仿宋" w:eastAsia="仿宋"/>
          <w:b/>
          <w:sz w:val="44"/>
          <w:szCs w:val="44"/>
        </w:rPr>
      </w:pPr>
      <w:r>
        <w:rPr>
          <w:rFonts w:hint="eastAsia" w:ascii="仿宋" w:hAnsi="仿宋" w:eastAsia="仿宋"/>
          <w:b/>
          <w:sz w:val="44"/>
          <w:szCs w:val="44"/>
          <w:lang w:eastAsia="zh-CN"/>
        </w:rPr>
        <w:t>乐山市市中区</w:t>
      </w:r>
      <w:r>
        <w:rPr>
          <w:rFonts w:hint="eastAsia" w:ascii="仿宋" w:hAnsi="仿宋" w:eastAsia="仿宋"/>
          <w:b/>
          <w:sz w:val="44"/>
          <w:szCs w:val="44"/>
          <w:lang w:val="en-US" w:eastAsia="zh-CN"/>
        </w:rPr>
        <w:t>水口</w:t>
      </w:r>
      <w:r>
        <w:rPr>
          <w:rFonts w:hint="eastAsia" w:ascii="仿宋" w:hAnsi="仿宋" w:eastAsia="仿宋"/>
          <w:b/>
          <w:sz w:val="44"/>
          <w:szCs w:val="44"/>
          <w:lang w:eastAsia="zh-CN"/>
        </w:rPr>
        <w:t>镇中心幼儿园</w:t>
      </w:r>
    </w:p>
    <w:p>
      <w:pPr>
        <w:pStyle w:val="32"/>
        <w:spacing w:line="600" w:lineRule="exact"/>
        <w:ind w:firstLine="883"/>
        <w:jc w:val="center"/>
        <w:rPr>
          <w:rFonts w:asciiTheme="majorEastAsia" w:hAnsiTheme="majorEastAsia" w:eastAsiaTheme="majorEastAsia"/>
          <w:sz w:val="44"/>
          <w:szCs w:val="44"/>
        </w:rPr>
      </w:pPr>
      <w:r>
        <w:rPr>
          <w:rFonts w:hint="eastAsia" w:ascii="仿宋" w:hAnsi="仿宋" w:eastAsia="仿宋"/>
          <w:b/>
          <w:sz w:val="44"/>
          <w:szCs w:val="44"/>
        </w:rPr>
        <w:t>2021年度预算项目支出绩效评价报告</w:t>
      </w:r>
    </w:p>
    <w:p>
      <w:pPr>
        <w:tabs>
          <w:tab w:val="left" w:pos="3885"/>
        </w:tabs>
        <w:snapToGrid w:val="0"/>
        <w:spacing w:line="600" w:lineRule="exact"/>
        <w:jc w:val="center"/>
        <w:rPr>
          <w:rFonts w:hAnsi="宋体"/>
        </w:rPr>
      </w:pPr>
      <w:r>
        <w:rPr>
          <w:rFonts w:hint="eastAsia" w:ascii="仿宋" w:hAnsi="仿宋" w:eastAsia="仿宋"/>
          <w:b/>
          <w:sz w:val="36"/>
          <w:szCs w:val="36"/>
          <w:lang w:val="zh-CN"/>
        </w:rPr>
        <w:t>（202</w:t>
      </w:r>
      <w:r>
        <w:rPr>
          <w:rFonts w:hint="eastAsia" w:ascii="仿宋" w:hAnsi="仿宋" w:eastAsia="仿宋"/>
          <w:b/>
          <w:sz w:val="36"/>
          <w:szCs w:val="36"/>
          <w:lang w:val="en-US" w:eastAsia="zh-CN"/>
        </w:rPr>
        <w:t>1</w:t>
      </w:r>
      <w:r>
        <w:rPr>
          <w:rFonts w:hint="eastAsia" w:ascii="仿宋" w:hAnsi="仿宋" w:eastAsia="仿宋"/>
          <w:b/>
          <w:sz w:val="36"/>
          <w:szCs w:val="36"/>
          <w:lang w:val="zh-CN"/>
        </w:rPr>
        <w:t>年</w:t>
      </w:r>
      <w:r>
        <w:rPr>
          <w:rFonts w:hint="eastAsia" w:ascii="仿宋" w:hAnsi="仿宋" w:eastAsia="仿宋"/>
          <w:b/>
          <w:sz w:val="36"/>
          <w:szCs w:val="36"/>
          <w:lang w:val="en-US" w:eastAsia="zh-CN"/>
        </w:rPr>
        <w:t>岗编分离人员经费</w:t>
      </w:r>
      <w:r>
        <w:rPr>
          <w:rFonts w:hint="eastAsia" w:ascii="仿宋" w:hAnsi="仿宋" w:eastAsia="仿宋"/>
          <w:b/>
          <w:sz w:val="36"/>
          <w:szCs w:val="36"/>
          <w:lang w:val="zh-CN"/>
        </w:rPr>
        <w:t>）</w:t>
      </w:r>
    </w:p>
    <w:p>
      <w:pPr>
        <w:tabs>
          <w:tab w:val="left" w:pos="3885"/>
        </w:tabs>
        <w:snapToGrid w:val="0"/>
        <w:spacing w:line="600" w:lineRule="exact"/>
        <w:ind w:firstLine="422" w:firstLineChars="200"/>
        <w:jc w:val="left"/>
        <w:rPr>
          <w:rFonts w:ascii="宋体" w:hAnsi="宋体"/>
          <w:b/>
          <w:szCs w:val="21"/>
        </w:rPr>
      </w:pPr>
    </w:p>
    <w:p>
      <w:pPr>
        <w:adjustRightInd w:val="0"/>
        <w:snapToGrid w:val="0"/>
        <w:spacing w:line="540" w:lineRule="exact"/>
        <w:ind w:firstLine="643" w:firstLineChars="200"/>
        <w:rPr>
          <w:rFonts w:hint="eastAsia" w:ascii="仿宋" w:hAnsi="仿宋" w:eastAsia="仿宋"/>
          <w:b/>
          <w:bCs/>
          <w:sz w:val="32"/>
          <w:szCs w:val="32"/>
          <w:lang w:val="zh-CN"/>
        </w:rPr>
      </w:pPr>
      <w:r>
        <w:rPr>
          <w:rFonts w:hint="eastAsia" w:ascii="仿宋" w:hAnsi="仿宋" w:eastAsia="仿宋"/>
          <w:b/>
          <w:bCs/>
          <w:sz w:val="32"/>
          <w:szCs w:val="32"/>
          <w:lang w:val="en-US" w:eastAsia="zh-CN"/>
        </w:rPr>
        <w:t>一、</w:t>
      </w:r>
      <w:r>
        <w:rPr>
          <w:rFonts w:hint="eastAsia" w:ascii="仿宋" w:hAnsi="仿宋" w:eastAsia="仿宋"/>
          <w:b/>
          <w:bCs/>
          <w:sz w:val="32"/>
          <w:szCs w:val="32"/>
          <w:lang w:val="zh-CN"/>
        </w:rPr>
        <w:t>基本情况</w:t>
      </w:r>
    </w:p>
    <w:p>
      <w:pPr>
        <w:adjustRightInd w:val="0"/>
        <w:snapToGrid w:val="0"/>
        <w:spacing w:line="540" w:lineRule="exact"/>
        <w:ind w:firstLine="640" w:firstLineChars="200"/>
        <w:rPr>
          <w:rFonts w:hint="eastAsia" w:ascii="仿宋" w:hAnsi="仿宋" w:eastAsia="仿宋"/>
          <w:sz w:val="32"/>
          <w:szCs w:val="32"/>
          <w:lang w:val="zh-CN"/>
        </w:rPr>
      </w:pPr>
      <w:r>
        <w:rPr>
          <w:rFonts w:hint="eastAsia" w:ascii="仿宋" w:hAnsi="仿宋" w:eastAsia="仿宋"/>
          <w:sz w:val="32"/>
          <w:szCs w:val="32"/>
          <w:lang w:val="en-US" w:eastAsia="zh-CN"/>
        </w:rPr>
        <w:t>1、</w:t>
      </w:r>
      <w:r>
        <w:rPr>
          <w:rFonts w:hint="eastAsia" w:ascii="仿宋" w:hAnsi="仿宋" w:eastAsia="仿宋"/>
          <w:sz w:val="32"/>
          <w:szCs w:val="32"/>
          <w:lang w:val="zh-CN"/>
        </w:rPr>
        <w:t>项目概况</w:t>
      </w:r>
    </w:p>
    <w:p>
      <w:pPr>
        <w:adjustRightInd w:val="0"/>
        <w:snapToGrid w:val="0"/>
        <w:spacing w:line="540" w:lineRule="exact"/>
        <w:ind w:firstLine="640" w:firstLineChars="200"/>
        <w:rPr>
          <w:rFonts w:hint="eastAsia" w:ascii="仿宋" w:hAnsi="仿宋" w:eastAsia="仿宋"/>
          <w:sz w:val="32"/>
          <w:szCs w:val="32"/>
          <w:lang w:val="en-US" w:eastAsia="zh-CN"/>
        </w:rPr>
      </w:pPr>
      <w:r>
        <w:rPr>
          <w:rFonts w:hint="eastAsia" w:ascii="仿宋" w:hAnsi="仿宋" w:eastAsia="仿宋"/>
          <w:sz w:val="32"/>
          <w:szCs w:val="32"/>
          <w:lang w:val="zh-CN" w:eastAsia="zh-CN"/>
        </w:rPr>
        <w:t>根据</w:t>
      </w:r>
      <w:r>
        <w:rPr>
          <w:rFonts w:hint="eastAsia" w:ascii="仿宋" w:hAnsi="仿宋" w:eastAsia="仿宋"/>
          <w:sz w:val="32"/>
          <w:szCs w:val="32"/>
          <w:lang w:val="zh-CN"/>
        </w:rPr>
        <w:t>“乐中府常[2019]28号”文件，由新锐劳务派遣临聘保教人员</w:t>
      </w:r>
      <w:r>
        <w:rPr>
          <w:rFonts w:hint="eastAsia" w:ascii="仿宋" w:hAnsi="仿宋" w:eastAsia="仿宋"/>
          <w:sz w:val="32"/>
          <w:szCs w:val="32"/>
          <w:lang w:val="en-US" w:eastAsia="zh-CN"/>
        </w:rPr>
        <w:t>26</w:t>
      </w:r>
      <w:r>
        <w:rPr>
          <w:rFonts w:hint="eastAsia" w:ascii="仿宋" w:hAnsi="仿宋" w:eastAsia="仿宋"/>
          <w:sz w:val="32"/>
          <w:szCs w:val="32"/>
          <w:lang w:val="zh-CN"/>
        </w:rPr>
        <w:t>人，保障幼儿园工作顺利开展。</w:t>
      </w:r>
    </w:p>
    <w:p>
      <w:pPr>
        <w:adjustRightInd w:val="0"/>
        <w:snapToGrid w:val="0"/>
        <w:spacing w:line="540" w:lineRule="exact"/>
        <w:ind w:firstLine="640" w:firstLineChars="200"/>
        <w:rPr>
          <w:rFonts w:hint="eastAsia" w:ascii="仿宋" w:hAnsi="仿宋" w:eastAsia="仿宋"/>
          <w:sz w:val="32"/>
          <w:szCs w:val="32"/>
          <w:lang w:val="zh-CN"/>
        </w:rPr>
      </w:pPr>
      <w:r>
        <w:rPr>
          <w:rFonts w:hint="eastAsia" w:ascii="仿宋" w:hAnsi="仿宋" w:eastAsia="仿宋"/>
          <w:sz w:val="32"/>
          <w:szCs w:val="32"/>
          <w:lang w:val="en-US" w:eastAsia="zh-CN"/>
        </w:rPr>
        <w:t>2、</w:t>
      </w:r>
      <w:r>
        <w:rPr>
          <w:rFonts w:hint="eastAsia" w:ascii="仿宋" w:hAnsi="仿宋" w:eastAsia="仿宋"/>
          <w:sz w:val="32"/>
          <w:szCs w:val="32"/>
          <w:lang w:val="zh-CN"/>
        </w:rPr>
        <w:t>项目实施情况</w:t>
      </w:r>
    </w:p>
    <w:p>
      <w:pPr>
        <w:adjustRightInd w:val="0"/>
        <w:snapToGrid w:val="0"/>
        <w:spacing w:line="540" w:lineRule="exact"/>
        <w:ind w:firstLine="640" w:firstLineChars="200"/>
        <w:rPr>
          <w:rFonts w:hint="eastAsia" w:ascii="仿宋" w:hAnsi="仿宋" w:eastAsia="仿宋"/>
          <w:sz w:val="32"/>
          <w:szCs w:val="32"/>
          <w:lang w:val="en-US" w:eastAsia="zh-CN"/>
        </w:rPr>
      </w:pPr>
      <w:r>
        <w:rPr>
          <w:rFonts w:hint="eastAsia" w:ascii="仿宋" w:hAnsi="仿宋" w:eastAsia="仿宋"/>
          <w:sz w:val="32"/>
          <w:szCs w:val="32"/>
          <w:lang w:val="zh-CN"/>
        </w:rPr>
        <w:t>通过上级部门审批，</w:t>
      </w:r>
      <w:r>
        <w:rPr>
          <w:rFonts w:hint="eastAsia" w:ascii="仿宋" w:hAnsi="仿宋" w:eastAsia="仿宋"/>
          <w:sz w:val="32"/>
          <w:szCs w:val="32"/>
          <w:lang w:val="zh-CN" w:eastAsia="zh-CN"/>
        </w:rPr>
        <w:t>严格按照规定使用</w:t>
      </w:r>
      <w:r>
        <w:rPr>
          <w:rFonts w:hint="eastAsia" w:ascii="仿宋" w:hAnsi="仿宋" w:eastAsia="仿宋"/>
          <w:sz w:val="32"/>
          <w:szCs w:val="32"/>
          <w:lang w:val="zh-CN"/>
        </w:rPr>
        <w:t>符合聘用条件的</w:t>
      </w:r>
      <w:r>
        <w:rPr>
          <w:rFonts w:hint="eastAsia" w:ascii="仿宋" w:hAnsi="仿宋" w:eastAsia="仿宋"/>
          <w:sz w:val="32"/>
          <w:szCs w:val="32"/>
          <w:lang w:val="zh-CN" w:eastAsia="zh-CN"/>
        </w:rPr>
        <w:t>保教人</w:t>
      </w:r>
      <w:r>
        <w:rPr>
          <w:rFonts w:hint="eastAsia" w:ascii="仿宋" w:hAnsi="仿宋" w:eastAsia="仿宋"/>
          <w:sz w:val="32"/>
          <w:szCs w:val="32"/>
          <w:lang w:val="zh-CN"/>
        </w:rPr>
        <w:t>员</w:t>
      </w:r>
      <w:r>
        <w:rPr>
          <w:rFonts w:hint="eastAsia" w:ascii="仿宋" w:hAnsi="仿宋" w:eastAsia="仿宋"/>
          <w:sz w:val="32"/>
          <w:szCs w:val="32"/>
          <w:lang w:val="zh-CN" w:eastAsia="zh-CN"/>
        </w:rPr>
        <w:t>，并保证每月支付聘用</w:t>
      </w:r>
      <w:r>
        <w:rPr>
          <w:rFonts w:hint="eastAsia" w:ascii="仿宋" w:hAnsi="仿宋" w:eastAsia="仿宋"/>
          <w:sz w:val="32"/>
          <w:szCs w:val="32"/>
          <w:lang w:val="zh-CN"/>
        </w:rPr>
        <w:t>人员</w:t>
      </w:r>
      <w:r>
        <w:rPr>
          <w:rFonts w:hint="eastAsia" w:ascii="仿宋" w:hAnsi="仿宋" w:eastAsia="仿宋"/>
          <w:sz w:val="32"/>
          <w:szCs w:val="32"/>
          <w:lang w:val="zh-CN" w:eastAsia="zh-CN"/>
        </w:rPr>
        <w:t>工资</w:t>
      </w:r>
      <w:r>
        <w:rPr>
          <w:rFonts w:hint="eastAsia" w:ascii="仿宋" w:hAnsi="仿宋" w:eastAsia="仿宋"/>
          <w:sz w:val="32"/>
          <w:szCs w:val="32"/>
          <w:lang w:val="zh-CN"/>
        </w:rPr>
        <w:t>、绩效及社会保障缴费</w:t>
      </w:r>
      <w:r>
        <w:rPr>
          <w:rFonts w:hint="eastAsia" w:ascii="仿宋" w:hAnsi="仿宋" w:eastAsia="仿宋"/>
          <w:sz w:val="32"/>
          <w:szCs w:val="32"/>
          <w:lang w:val="zh-CN" w:eastAsia="zh-CN"/>
        </w:rPr>
        <w:t>。</w:t>
      </w:r>
    </w:p>
    <w:p>
      <w:pPr>
        <w:adjustRightInd w:val="0"/>
        <w:snapToGrid w:val="0"/>
        <w:spacing w:line="540" w:lineRule="exact"/>
        <w:ind w:firstLine="640" w:firstLineChars="200"/>
        <w:rPr>
          <w:rFonts w:hint="eastAsia" w:ascii="仿宋" w:hAnsi="仿宋" w:eastAsia="仿宋"/>
          <w:sz w:val="32"/>
          <w:szCs w:val="32"/>
          <w:lang w:val="zh-CN"/>
        </w:rPr>
      </w:pPr>
      <w:r>
        <w:rPr>
          <w:rFonts w:hint="eastAsia" w:ascii="仿宋" w:hAnsi="仿宋" w:eastAsia="仿宋"/>
          <w:sz w:val="32"/>
          <w:szCs w:val="32"/>
          <w:lang w:val="en-US" w:eastAsia="zh-CN"/>
        </w:rPr>
        <w:t>3、</w:t>
      </w:r>
      <w:r>
        <w:rPr>
          <w:rFonts w:hint="eastAsia" w:ascii="仿宋" w:hAnsi="仿宋" w:eastAsia="仿宋"/>
          <w:sz w:val="32"/>
          <w:szCs w:val="32"/>
          <w:lang w:val="zh-CN"/>
        </w:rPr>
        <w:t>资金投入使用情况</w:t>
      </w:r>
    </w:p>
    <w:p>
      <w:pPr>
        <w:adjustRightInd w:val="0"/>
        <w:snapToGrid w:val="0"/>
        <w:spacing w:line="540" w:lineRule="exact"/>
        <w:ind w:firstLine="640" w:firstLineChars="200"/>
        <w:rPr>
          <w:rFonts w:hint="eastAsia" w:ascii="仿宋" w:hAnsi="仿宋" w:eastAsia="仿宋"/>
          <w:sz w:val="32"/>
          <w:szCs w:val="32"/>
          <w:lang w:val="zh-CN" w:eastAsia="zh-CN"/>
        </w:rPr>
      </w:pPr>
      <w:r>
        <w:rPr>
          <w:rFonts w:hint="eastAsia" w:ascii="仿宋" w:hAnsi="仿宋" w:eastAsia="仿宋"/>
          <w:sz w:val="32"/>
          <w:szCs w:val="32"/>
          <w:lang w:val="zh-CN" w:eastAsia="zh-CN"/>
        </w:rPr>
        <w:t>截止2021年12月，我校临聘保教人员项目经费支出</w:t>
      </w:r>
      <w:r>
        <w:rPr>
          <w:rFonts w:hint="eastAsia" w:ascii="仿宋" w:hAnsi="仿宋" w:eastAsia="仿宋"/>
          <w:sz w:val="32"/>
          <w:szCs w:val="32"/>
          <w:lang w:val="en-US" w:eastAsia="zh-CN"/>
        </w:rPr>
        <w:t>1,193,773.81</w:t>
      </w:r>
      <w:r>
        <w:rPr>
          <w:rFonts w:hint="eastAsia" w:ascii="仿宋" w:hAnsi="仿宋" w:eastAsia="仿宋"/>
          <w:sz w:val="32"/>
          <w:szCs w:val="32"/>
          <w:lang w:val="zh-CN" w:eastAsia="zh-CN"/>
        </w:rPr>
        <w:t>元，全部用于临聘保教人员项目支出，并按合同的要求及时足额支付，支付依据合规合法，资金支付金额与应支金额相符。</w:t>
      </w:r>
    </w:p>
    <w:p>
      <w:pPr>
        <w:adjustRightInd w:val="0"/>
        <w:snapToGrid w:val="0"/>
        <w:spacing w:line="540" w:lineRule="exact"/>
        <w:ind w:firstLine="640" w:firstLineChars="200"/>
        <w:rPr>
          <w:rFonts w:hint="eastAsia" w:ascii="仿宋" w:hAnsi="仿宋" w:eastAsia="仿宋"/>
          <w:sz w:val="32"/>
          <w:szCs w:val="32"/>
          <w:lang w:val="zh-CN"/>
        </w:rPr>
      </w:pPr>
      <w:r>
        <w:rPr>
          <w:rFonts w:hint="eastAsia" w:ascii="仿宋" w:hAnsi="仿宋" w:eastAsia="仿宋"/>
          <w:sz w:val="32"/>
          <w:szCs w:val="32"/>
          <w:lang w:val="en-US" w:eastAsia="zh-CN"/>
        </w:rPr>
        <w:t>4、</w:t>
      </w:r>
      <w:r>
        <w:rPr>
          <w:rFonts w:hint="eastAsia" w:ascii="仿宋" w:hAnsi="仿宋" w:eastAsia="仿宋"/>
          <w:sz w:val="32"/>
          <w:szCs w:val="32"/>
          <w:lang w:val="zh-CN"/>
        </w:rPr>
        <w:t>项目绩效目标</w:t>
      </w:r>
    </w:p>
    <w:p>
      <w:pPr>
        <w:adjustRightInd w:val="0"/>
        <w:snapToGrid w:val="0"/>
        <w:spacing w:line="540" w:lineRule="exact"/>
        <w:ind w:firstLine="640" w:firstLineChars="200"/>
        <w:rPr>
          <w:rFonts w:hint="eastAsia" w:ascii="仿宋" w:hAnsi="仿宋" w:eastAsia="仿宋"/>
          <w:sz w:val="32"/>
          <w:szCs w:val="32"/>
          <w:lang w:val="zh-CN" w:eastAsia="zh-CN"/>
        </w:rPr>
      </w:pPr>
      <w:r>
        <w:rPr>
          <w:rFonts w:hint="eastAsia" w:ascii="仿宋" w:hAnsi="仿宋" w:eastAsia="仿宋"/>
          <w:sz w:val="32"/>
          <w:szCs w:val="32"/>
          <w:lang w:val="zh-CN" w:eastAsia="zh-CN"/>
        </w:rPr>
        <w:t>该预算项目资金全部用于支付聘用人员工资、社保等，并做到及时足额发放。通过项目的实施有效地维持本单位日常工作正常运转，实现了</w:t>
      </w:r>
      <w:r>
        <w:rPr>
          <w:rFonts w:hint="eastAsia" w:ascii="仿宋" w:hAnsi="仿宋" w:eastAsia="仿宋"/>
          <w:sz w:val="32"/>
          <w:szCs w:val="32"/>
          <w:lang w:val="en-US" w:eastAsia="zh-CN"/>
        </w:rPr>
        <w:t>2021年度</w:t>
      </w:r>
      <w:r>
        <w:rPr>
          <w:rFonts w:hint="eastAsia" w:ascii="仿宋" w:hAnsi="仿宋" w:eastAsia="仿宋"/>
          <w:sz w:val="32"/>
          <w:szCs w:val="32"/>
          <w:lang w:val="zh-CN" w:eastAsia="zh-CN"/>
        </w:rPr>
        <w:t>既定教学目标、完成预算支出。</w:t>
      </w:r>
    </w:p>
    <w:p>
      <w:pPr>
        <w:adjustRightInd w:val="0"/>
        <w:snapToGrid w:val="0"/>
        <w:spacing w:line="540" w:lineRule="exact"/>
        <w:ind w:firstLine="643" w:firstLineChars="200"/>
        <w:rPr>
          <w:rFonts w:hint="eastAsia" w:ascii="仿宋" w:hAnsi="仿宋" w:eastAsia="仿宋"/>
          <w:b/>
          <w:bCs/>
          <w:sz w:val="32"/>
          <w:szCs w:val="32"/>
          <w:lang w:val="zh-CN"/>
        </w:rPr>
      </w:pPr>
      <w:r>
        <w:rPr>
          <w:rFonts w:hint="eastAsia" w:ascii="仿宋" w:hAnsi="仿宋" w:eastAsia="仿宋"/>
          <w:b/>
          <w:bCs/>
          <w:sz w:val="32"/>
          <w:szCs w:val="32"/>
          <w:lang w:val="zh-CN"/>
        </w:rPr>
        <w:t>二、评价工作开展情况</w:t>
      </w:r>
    </w:p>
    <w:p>
      <w:pPr>
        <w:adjustRightInd w:val="0"/>
        <w:snapToGrid w:val="0"/>
        <w:spacing w:line="540" w:lineRule="exact"/>
        <w:ind w:firstLine="640" w:firstLineChars="200"/>
        <w:rPr>
          <w:rFonts w:hint="eastAsia" w:ascii="仿宋" w:hAnsi="仿宋" w:eastAsia="仿宋"/>
          <w:sz w:val="32"/>
          <w:szCs w:val="32"/>
          <w:lang w:val="en-US" w:eastAsia="zh-CN"/>
        </w:rPr>
      </w:pPr>
      <w:r>
        <w:rPr>
          <w:rFonts w:hint="eastAsia" w:ascii="仿宋" w:hAnsi="仿宋" w:eastAsia="仿宋"/>
          <w:sz w:val="32"/>
          <w:szCs w:val="32"/>
          <w:lang w:val="en-US" w:eastAsia="zh-CN"/>
        </w:rPr>
        <w:t>1、评价组织情况</w:t>
      </w:r>
    </w:p>
    <w:p>
      <w:pPr>
        <w:adjustRightInd w:val="0"/>
        <w:snapToGrid w:val="0"/>
        <w:spacing w:line="540" w:lineRule="exact"/>
        <w:ind w:firstLine="640" w:firstLineChars="200"/>
        <w:rPr>
          <w:rFonts w:hint="eastAsia" w:ascii="仿宋" w:hAnsi="仿宋" w:eastAsia="仿宋"/>
          <w:sz w:val="32"/>
          <w:szCs w:val="32"/>
          <w:lang w:val="en-US" w:eastAsia="zh-CN"/>
        </w:rPr>
      </w:pPr>
      <w:r>
        <w:rPr>
          <w:rFonts w:hint="eastAsia" w:ascii="仿宋" w:hAnsi="仿宋" w:eastAsia="仿宋"/>
          <w:sz w:val="32"/>
          <w:szCs w:val="32"/>
          <w:lang w:val="en-US" w:eastAsia="zh-CN"/>
        </w:rPr>
        <w:t>每学期由行政班子组织对保教人员工作开展考核，同时对岗编分离项目资金使用进行总结自评。每年度开展岗编分离人员项目考核评价。</w:t>
      </w:r>
    </w:p>
    <w:p>
      <w:pPr>
        <w:adjustRightInd w:val="0"/>
        <w:snapToGrid w:val="0"/>
        <w:spacing w:line="540" w:lineRule="exact"/>
        <w:ind w:firstLine="640" w:firstLineChars="200"/>
        <w:rPr>
          <w:rFonts w:hint="eastAsia" w:ascii="仿宋" w:hAnsi="仿宋" w:eastAsia="仿宋"/>
          <w:sz w:val="32"/>
          <w:szCs w:val="32"/>
          <w:lang w:val="en-US" w:eastAsia="zh-CN"/>
        </w:rPr>
      </w:pPr>
      <w:r>
        <w:rPr>
          <w:rFonts w:hint="eastAsia" w:ascii="仿宋" w:hAnsi="仿宋" w:eastAsia="仿宋"/>
          <w:sz w:val="32"/>
          <w:szCs w:val="32"/>
          <w:lang w:val="en-US" w:eastAsia="zh-CN"/>
        </w:rPr>
        <w:t>2、评价方法和评价标准。</w:t>
      </w:r>
    </w:p>
    <w:p>
      <w:pPr>
        <w:adjustRightInd w:val="0"/>
        <w:snapToGrid w:val="0"/>
        <w:spacing w:line="540" w:lineRule="exact"/>
        <w:ind w:firstLine="640" w:firstLineChars="200"/>
        <w:rPr>
          <w:rFonts w:hint="default" w:ascii="仿宋" w:hAnsi="仿宋" w:eastAsia="仿宋"/>
          <w:sz w:val="32"/>
          <w:szCs w:val="32"/>
          <w:lang w:val="en-US" w:eastAsia="zh-CN"/>
        </w:rPr>
      </w:pPr>
      <w:r>
        <w:rPr>
          <w:rFonts w:hint="eastAsia" w:ascii="仿宋" w:hAnsi="仿宋" w:eastAsia="仿宋"/>
          <w:sz w:val="32"/>
          <w:szCs w:val="32"/>
          <w:lang w:val="en-US" w:eastAsia="zh-CN"/>
        </w:rPr>
        <w:t>评价通过从数量指标、经费指标、质量指标、实效指标、满意度指标6个方面进行评价。评价标准：数量指标不超上级规定；经费使用规范；质量指标不出任何事故，教学工作质量好；时效指标保证每月经费按时到位；满意度指标要达到95%以上。</w:t>
      </w:r>
    </w:p>
    <w:p>
      <w:pPr>
        <w:adjustRightInd w:val="0"/>
        <w:snapToGrid w:val="0"/>
        <w:spacing w:line="540" w:lineRule="exact"/>
        <w:ind w:firstLine="640" w:firstLineChars="200"/>
        <w:rPr>
          <w:rFonts w:hint="eastAsia" w:ascii="仿宋" w:hAnsi="仿宋" w:eastAsia="仿宋"/>
          <w:sz w:val="32"/>
          <w:szCs w:val="32"/>
          <w:lang w:val="en-US" w:eastAsia="zh-CN"/>
        </w:rPr>
      </w:pPr>
      <w:r>
        <w:rPr>
          <w:rFonts w:hint="eastAsia" w:ascii="仿宋" w:hAnsi="仿宋" w:eastAsia="仿宋"/>
          <w:sz w:val="32"/>
          <w:szCs w:val="32"/>
          <w:lang w:val="en-US" w:eastAsia="zh-CN"/>
        </w:rPr>
        <w:t>3、评价指标体系</w:t>
      </w:r>
    </w:p>
    <w:p>
      <w:pPr>
        <w:adjustRightInd w:val="0"/>
        <w:snapToGrid w:val="0"/>
        <w:spacing w:line="540" w:lineRule="exact"/>
        <w:ind w:firstLine="640" w:firstLineChars="200"/>
        <w:rPr>
          <w:rFonts w:hint="eastAsia" w:ascii="仿宋" w:hAnsi="仿宋" w:eastAsia="仿宋"/>
          <w:sz w:val="32"/>
          <w:szCs w:val="32"/>
          <w:lang w:val="en-US" w:eastAsia="zh-CN"/>
        </w:rPr>
      </w:pPr>
      <w:r>
        <w:rPr>
          <w:rFonts w:hint="eastAsia" w:ascii="仿宋" w:hAnsi="仿宋" w:eastAsia="仿宋"/>
          <w:sz w:val="32"/>
          <w:szCs w:val="32"/>
          <w:lang w:val="en-US" w:eastAsia="zh-CN"/>
        </w:rPr>
        <w:t>数量指标评价：本年度幼儿园按标准聘用26名保教人员，不超上级规定。</w:t>
      </w:r>
    </w:p>
    <w:p>
      <w:pPr>
        <w:adjustRightInd w:val="0"/>
        <w:snapToGrid w:val="0"/>
        <w:spacing w:line="540" w:lineRule="exact"/>
        <w:ind w:firstLine="640" w:firstLineChars="200"/>
        <w:rPr>
          <w:rFonts w:hint="eastAsia" w:ascii="仿宋" w:hAnsi="仿宋" w:eastAsia="仿宋"/>
          <w:sz w:val="32"/>
          <w:szCs w:val="32"/>
          <w:lang w:val="en-US" w:eastAsia="zh-CN"/>
        </w:rPr>
      </w:pPr>
      <w:r>
        <w:rPr>
          <w:rFonts w:hint="eastAsia" w:ascii="仿宋" w:hAnsi="仿宋" w:eastAsia="仿宋"/>
          <w:sz w:val="32"/>
          <w:szCs w:val="32"/>
          <w:lang w:val="en-US" w:eastAsia="zh-CN"/>
        </w:rPr>
        <w:t>经费指标评价：全年保教人员经费预算1,203,384元。</w:t>
      </w:r>
    </w:p>
    <w:p>
      <w:pPr>
        <w:adjustRightInd w:val="0"/>
        <w:snapToGrid w:val="0"/>
        <w:spacing w:line="540" w:lineRule="exact"/>
        <w:ind w:firstLine="640" w:firstLineChars="200"/>
        <w:rPr>
          <w:rFonts w:hint="eastAsia" w:ascii="仿宋" w:hAnsi="仿宋" w:eastAsia="仿宋"/>
          <w:sz w:val="32"/>
          <w:szCs w:val="32"/>
          <w:lang w:val="en-US" w:eastAsia="zh-CN"/>
        </w:rPr>
      </w:pPr>
      <w:r>
        <w:rPr>
          <w:rFonts w:hint="eastAsia" w:ascii="仿宋" w:hAnsi="仿宋" w:eastAsia="仿宋"/>
          <w:sz w:val="32"/>
          <w:szCs w:val="32"/>
          <w:lang w:val="en-US" w:eastAsia="zh-CN"/>
        </w:rPr>
        <w:t>质量指标评价：在保教人员管理上，制定了保教人员岗位职责，严格按照幼儿园教职工管理规定进行管理，确保了保教人员及时到岗到位，教学工作质量好。同时规范做好了保教人员经费足额按时发放。</w:t>
      </w:r>
      <w:r>
        <w:rPr>
          <w:rFonts w:hint="eastAsia" w:ascii="仿宋" w:hAnsi="仿宋" w:eastAsia="仿宋"/>
          <w:sz w:val="32"/>
          <w:szCs w:val="32"/>
          <w:lang w:val="en-US" w:eastAsia="zh-CN"/>
        </w:rPr>
        <w:tab/>
      </w:r>
      <w:r>
        <w:rPr>
          <w:rFonts w:hint="eastAsia" w:ascii="仿宋" w:hAnsi="仿宋" w:eastAsia="仿宋"/>
          <w:sz w:val="32"/>
          <w:szCs w:val="32"/>
          <w:lang w:val="en-US" w:eastAsia="zh-CN"/>
        </w:rPr>
        <w:tab/>
      </w:r>
      <w:r>
        <w:rPr>
          <w:rFonts w:hint="eastAsia" w:ascii="仿宋" w:hAnsi="仿宋" w:eastAsia="仿宋"/>
          <w:sz w:val="32"/>
          <w:szCs w:val="32"/>
          <w:lang w:val="en-US" w:eastAsia="zh-CN"/>
        </w:rPr>
        <w:tab/>
      </w:r>
    </w:p>
    <w:p>
      <w:pPr>
        <w:adjustRightInd w:val="0"/>
        <w:snapToGrid w:val="0"/>
        <w:spacing w:line="540" w:lineRule="exact"/>
        <w:ind w:firstLine="640" w:firstLineChars="200"/>
        <w:rPr>
          <w:rFonts w:hint="eastAsia" w:ascii="仿宋" w:hAnsi="仿宋" w:eastAsia="仿宋"/>
          <w:sz w:val="32"/>
          <w:szCs w:val="32"/>
          <w:lang w:val="en-US" w:eastAsia="zh-CN"/>
        </w:rPr>
      </w:pPr>
      <w:r>
        <w:rPr>
          <w:rFonts w:hint="eastAsia" w:ascii="仿宋" w:hAnsi="仿宋" w:eastAsia="仿宋"/>
          <w:sz w:val="32"/>
          <w:szCs w:val="32"/>
          <w:lang w:val="en-US" w:eastAsia="zh-CN"/>
        </w:rPr>
        <w:t>时效指标评价：每月按时足额划拨资金，保障了安保人员经费。</w:t>
      </w:r>
    </w:p>
    <w:p>
      <w:pPr>
        <w:adjustRightInd w:val="0"/>
        <w:snapToGrid w:val="0"/>
        <w:spacing w:line="540" w:lineRule="exact"/>
        <w:ind w:firstLine="640" w:firstLineChars="200"/>
        <w:rPr>
          <w:rFonts w:hint="eastAsia" w:ascii="仿宋" w:hAnsi="仿宋" w:eastAsia="仿宋"/>
          <w:sz w:val="32"/>
          <w:szCs w:val="32"/>
          <w:lang w:val="en-US" w:eastAsia="zh-CN"/>
        </w:rPr>
      </w:pPr>
      <w:r>
        <w:rPr>
          <w:rFonts w:hint="eastAsia" w:ascii="仿宋" w:hAnsi="仿宋" w:eastAsia="仿宋"/>
          <w:sz w:val="32"/>
          <w:szCs w:val="32"/>
          <w:lang w:val="en-US" w:eastAsia="zh-CN"/>
        </w:rPr>
        <w:t>满意度指标评价：本年度师生满意度98%，家长满意度98%。</w:t>
      </w:r>
    </w:p>
    <w:p>
      <w:pPr>
        <w:adjustRightInd w:val="0"/>
        <w:snapToGrid w:val="0"/>
        <w:spacing w:line="540" w:lineRule="exact"/>
        <w:ind w:firstLine="643" w:firstLineChars="200"/>
        <w:rPr>
          <w:rFonts w:hint="eastAsia" w:ascii="仿宋" w:hAnsi="仿宋" w:eastAsia="仿宋"/>
          <w:sz w:val="32"/>
          <w:szCs w:val="32"/>
          <w:lang w:val="zh-CN"/>
        </w:rPr>
      </w:pPr>
      <w:r>
        <w:rPr>
          <w:rFonts w:hint="eastAsia" w:ascii="仿宋" w:hAnsi="仿宋" w:eastAsia="仿宋"/>
          <w:b/>
          <w:bCs/>
          <w:sz w:val="32"/>
          <w:szCs w:val="32"/>
          <w:lang w:val="en-US" w:eastAsia="zh-CN"/>
        </w:rPr>
        <w:t>三、</w:t>
      </w:r>
      <w:r>
        <w:rPr>
          <w:rFonts w:hint="eastAsia" w:ascii="仿宋" w:hAnsi="仿宋" w:eastAsia="仿宋"/>
          <w:b/>
          <w:bCs/>
          <w:sz w:val="32"/>
          <w:szCs w:val="32"/>
          <w:lang w:val="zh-CN"/>
        </w:rPr>
        <w:t>综合评价结论</w:t>
      </w:r>
    </w:p>
    <w:p>
      <w:pPr>
        <w:adjustRightInd w:val="0"/>
        <w:snapToGrid w:val="0"/>
        <w:spacing w:line="540" w:lineRule="exact"/>
        <w:ind w:firstLine="640" w:firstLineChars="200"/>
        <w:rPr>
          <w:rFonts w:hint="eastAsia" w:ascii="仿宋" w:hAnsi="仿宋" w:eastAsia="仿宋"/>
          <w:sz w:val="32"/>
          <w:szCs w:val="32"/>
          <w:lang w:val="zh-CN" w:eastAsia="zh-CN"/>
        </w:rPr>
      </w:pPr>
      <w:r>
        <w:rPr>
          <w:rFonts w:hint="eastAsia" w:ascii="仿宋" w:hAnsi="仿宋" w:eastAsia="仿宋"/>
          <w:sz w:val="32"/>
          <w:szCs w:val="32"/>
          <w:lang w:val="zh-CN" w:eastAsia="zh-CN"/>
        </w:rPr>
        <w:t>本年度我园岗编分离项目严格按照上级管理规定执行，执行效果良好，教职工满意度非常高，提高了教职工工作积极性，</w:t>
      </w:r>
      <w:r>
        <w:rPr>
          <w:rFonts w:hint="eastAsia" w:ascii="仿宋" w:hAnsi="仿宋" w:eastAsia="仿宋"/>
          <w:sz w:val="32"/>
          <w:szCs w:val="32"/>
          <w:lang w:val="en-US" w:eastAsia="zh-CN"/>
        </w:rPr>
        <w:t>2021年度</w:t>
      </w:r>
      <w:r>
        <w:rPr>
          <w:rFonts w:hint="eastAsia" w:ascii="仿宋" w:hAnsi="仿宋" w:eastAsia="仿宋"/>
          <w:sz w:val="32"/>
          <w:szCs w:val="32"/>
          <w:lang w:val="zh-CN" w:eastAsia="zh-CN"/>
        </w:rPr>
        <w:t>幼儿保育教育工作圆满达成既定目标。</w:t>
      </w:r>
    </w:p>
    <w:p>
      <w:pPr>
        <w:adjustRightInd w:val="0"/>
        <w:snapToGrid w:val="0"/>
        <w:spacing w:line="540" w:lineRule="exact"/>
        <w:ind w:firstLine="643" w:firstLineChars="200"/>
        <w:rPr>
          <w:rFonts w:hint="eastAsia" w:ascii="仿宋" w:hAnsi="仿宋" w:eastAsia="仿宋"/>
          <w:b/>
          <w:bCs/>
          <w:sz w:val="32"/>
          <w:szCs w:val="32"/>
          <w:lang w:val="zh-CN"/>
        </w:rPr>
      </w:pPr>
      <w:r>
        <w:rPr>
          <w:rFonts w:hint="eastAsia" w:ascii="仿宋" w:hAnsi="仿宋" w:eastAsia="仿宋"/>
          <w:b/>
          <w:bCs/>
          <w:sz w:val="32"/>
          <w:szCs w:val="32"/>
          <w:lang w:val="zh-CN"/>
        </w:rPr>
        <w:t>四、绩效评价分析</w:t>
      </w:r>
    </w:p>
    <w:p>
      <w:pPr>
        <w:adjustRightInd w:val="0"/>
        <w:snapToGrid w:val="0"/>
        <w:spacing w:line="540" w:lineRule="exact"/>
        <w:ind w:firstLine="640" w:firstLineChars="200"/>
        <w:rPr>
          <w:rFonts w:hint="eastAsia" w:ascii="仿宋" w:hAnsi="仿宋" w:eastAsia="仿宋"/>
          <w:sz w:val="32"/>
          <w:szCs w:val="32"/>
          <w:lang w:val="zh-CN"/>
        </w:rPr>
      </w:pPr>
      <w:r>
        <w:rPr>
          <w:rFonts w:hint="eastAsia" w:ascii="仿宋" w:hAnsi="仿宋" w:eastAsia="仿宋"/>
          <w:sz w:val="32"/>
          <w:szCs w:val="32"/>
          <w:lang w:val="zh-CN"/>
        </w:rPr>
        <w:t>（一）项目决策情况</w:t>
      </w:r>
    </w:p>
    <w:p>
      <w:pPr>
        <w:adjustRightInd w:val="0"/>
        <w:snapToGrid w:val="0"/>
        <w:spacing w:line="540" w:lineRule="exact"/>
        <w:ind w:firstLine="640" w:firstLineChars="200"/>
        <w:rPr>
          <w:rFonts w:hint="eastAsia" w:ascii="仿宋" w:hAnsi="仿宋" w:eastAsia="仿宋"/>
          <w:sz w:val="32"/>
          <w:szCs w:val="32"/>
          <w:lang w:val="en-US" w:eastAsia="zh-CN"/>
        </w:rPr>
      </w:pPr>
      <w:r>
        <w:rPr>
          <w:rFonts w:hint="eastAsia" w:ascii="仿宋" w:hAnsi="仿宋" w:eastAsia="仿宋"/>
          <w:sz w:val="32"/>
          <w:szCs w:val="32"/>
          <w:lang w:val="zh-CN" w:eastAsia="zh-CN"/>
        </w:rPr>
        <w:t>立项依据：根据</w:t>
      </w:r>
      <w:r>
        <w:rPr>
          <w:rFonts w:hint="eastAsia" w:ascii="仿宋" w:hAnsi="仿宋" w:eastAsia="仿宋"/>
          <w:sz w:val="32"/>
          <w:szCs w:val="32"/>
          <w:lang w:val="zh-CN"/>
        </w:rPr>
        <w:t>乐中府常[2019]28号”文件</w:t>
      </w:r>
      <w:r>
        <w:rPr>
          <w:rFonts w:hint="eastAsia" w:ascii="仿宋" w:hAnsi="仿宋" w:eastAsia="仿宋"/>
          <w:sz w:val="32"/>
          <w:szCs w:val="32"/>
          <w:lang w:val="en-US" w:eastAsia="zh-CN"/>
        </w:rPr>
        <w:t>,增配保教人员，严格按照项目管理要求进行操作，无任何违规行为。</w:t>
      </w:r>
    </w:p>
    <w:p>
      <w:pPr>
        <w:adjustRightInd w:val="0"/>
        <w:snapToGrid w:val="0"/>
        <w:spacing w:line="540" w:lineRule="exact"/>
        <w:ind w:firstLine="640" w:firstLineChars="200"/>
        <w:rPr>
          <w:rFonts w:hint="eastAsia" w:ascii="仿宋" w:hAnsi="仿宋" w:eastAsia="仿宋"/>
          <w:sz w:val="32"/>
          <w:szCs w:val="32"/>
          <w:lang w:val="zh-CN"/>
        </w:rPr>
      </w:pPr>
      <w:r>
        <w:rPr>
          <w:rFonts w:hint="eastAsia" w:ascii="仿宋" w:hAnsi="仿宋" w:eastAsia="仿宋"/>
          <w:sz w:val="32"/>
          <w:szCs w:val="32"/>
          <w:lang w:val="zh-CN"/>
        </w:rPr>
        <w:t>（</w:t>
      </w:r>
      <w:r>
        <w:rPr>
          <w:rFonts w:hint="eastAsia" w:ascii="仿宋" w:hAnsi="仿宋" w:eastAsia="仿宋"/>
          <w:sz w:val="32"/>
          <w:szCs w:val="32"/>
          <w:lang w:val="en-US" w:eastAsia="zh-CN"/>
        </w:rPr>
        <w:t>二</w:t>
      </w:r>
      <w:r>
        <w:rPr>
          <w:rFonts w:hint="eastAsia" w:ascii="仿宋" w:hAnsi="仿宋" w:eastAsia="仿宋"/>
          <w:sz w:val="32"/>
          <w:szCs w:val="32"/>
          <w:lang w:val="zh-CN"/>
        </w:rPr>
        <w:t>）项目管理情况</w:t>
      </w:r>
    </w:p>
    <w:p>
      <w:pPr>
        <w:adjustRightInd w:val="0"/>
        <w:snapToGrid w:val="0"/>
        <w:spacing w:line="540" w:lineRule="exact"/>
        <w:ind w:firstLine="640" w:firstLineChars="200"/>
        <w:rPr>
          <w:rFonts w:hint="eastAsia" w:ascii="仿宋" w:hAnsi="仿宋" w:eastAsia="仿宋"/>
          <w:sz w:val="32"/>
          <w:szCs w:val="32"/>
          <w:lang w:val="en-US" w:eastAsia="zh-CN"/>
        </w:rPr>
      </w:pPr>
      <w:r>
        <w:rPr>
          <w:rFonts w:hint="eastAsia" w:ascii="仿宋" w:hAnsi="仿宋" w:eastAsia="仿宋"/>
          <w:sz w:val="32"/>
          <w:szCs w:val="32"/>
          <w:lang w:val="en-US" w:eastAsia="zh-CN"/>
        </w:rPr>
        <w:t>严格按照数量、经费、质量、实效、满意度要求进行管理，定期开展教师培训、绩效考核、保教工作评比。确保教学及保育工作计划按时有效的推进，保障幼儿园教育教学质量。</w:t>
      </w:r>
    </w:p>
    <w:p>
      <w:pPr>
        <w:adjustRightInd w:val="0"/>
        <w:snapToGrid w:val="0"/>
        <w:spacing w:line="540" w:lineRule="exact"/>
        <w:ind w:firstLine="640" w:firstLineChars="200"/>
        <w:rPr>
          <w:rFonts w:hint="eastAsia" w:ascii="仿宋" w:hAnsi="仿宋" w:eastAsia="仿宋"/>
          <w:sz w:val="32"/>
          <w:szCs w:val="32"/>
          <w:lang w:val="zh-CN"/>
        </w:rPr>
      </w:pPr>
      <w:r>
        <w:rPr>
          <w:rFonts w:hint="eastAsia" w:ascii="仿宋" w:hAnsi="仿宋" w:eastAsia="仿宋"/>
          <w:sz w:val="32"/>
          <w:szCs w:val="32"/>
          <w:lang w:val="zh-CN"/>
        </w:rPr>
        <w:t>（</w:t>
      </w:r>
      <w:r>
        <w:rPr>
          <w:rFonts w:hint="eastAsia" w:ascii="仿宋" w:hAnsi="仿宋" w:eastAsia="仿宋"/>
          <w:sz w:val="32"/>
          <w:szCs w:val="32"/>
          <w:lang w:val="en-US" w:eastAsia="zh-CN"/>
        </w:rPr>
        <w:t>三</w:t>
      </w:r>
      <w:r>
        <w:rPr>
          <w:rFonts w:hint="eastAsia" w:ascii="仿宋" w:hAnsi="仿宋" w:eastAsia="仿宋"/>
          <w:sz w:val="32"/>
          <w:szCs w:val="32"/>
          <w:lang w:val="zh-CN"/>
        </w:rPr>
        <w:t>）项目产出情况</w:t>
      </w:r>
    </w:p>
    <w:p>
      <w:pPr>
        <w:adjustRightInd w:val="0"/>
        <w:snapToGrid w:val="0"/>
        <w:spacing w:line="540" w:lineRule="exact"/>
        <w:ind w:firstLine="640" w:firstLineChars="200"/>
        <w:rPr>
          <w:rFonts w:hint="eastAsia" w:ascii="仿宋" w:hAnsi="仿宋" w:eastAsia="仿宋"/>
          <w:sz w:val="32"/>
          <w:szCs w:val="32"/>
          <w:lang w:val="en-US" w:eastAsia="zh-CN"/>
        </w:rPr>
      </w:pPr>
      <w:r>
        <w:rPr>
          <w:rFonts w:hint="eastAsia" w:ascii="仿宋" w:hAnsi="仿宋" w:eastAsia="仿宋"/>
          <w:sz w:val="32"/>
          <w:szCs w:val="32"/>
          <w:lang w:val="en-US" w:eastAsia="zh-CN"/>
        </w:rPr>
        <w:t>我园2021年的保教人员经费严格按照资金的申报渠道和金额来申请经费，并及时督促人力资源公司发放保教人员的工资及时缴纳保教人员的五险，确保保教人员能放心安心地工作。从而确保学校教学和保育工作的有序进行，确保学校能顺利完成教学计划和教学任务。同时也要加强保教人员政治素质和业务能力的的培训。</w:t>
      </w:r>
    </w:p>
    <w:p>
      <w:pPr>
        <w:adjustRightInd w:val="0"/>
        <w:snapToGrid w:val="0"/>
        <w:spacing w:line="540" w:lineRule="exact"/>
        <w:ind w:firstLine="640" w:firstLineChars="200"/>
        <w:rPr>
          <w:rFonts w:hint="eastAsia" w:ascii="仿宋" w:hAnsi="仿宋" w:eastAsia="仿宋"/>
          <w:sz w:val="32"/>
          <w:szCs w:val="32"/>
          <w:lang w:val="zh-CN"/>
        </w:rPr>
      </w:pPr>
      <w:r>
        <w:rPr>
          <w:rFonts w:hint="eastAsia" w:ascii="仿宋" w:hAnsi="仿宋" w:eastAsia="仿宋"/>
          <w:sz w:val="32"/>
          <w:szCs w:val="32"/>
          <w:lang w:val="zh-CN"/>
        </w:rPr>
        <w:t>（</w:t>
      </w:r>
      <w:r>
        <w:rPr>
          <w:rFonts w:hint="eastAsia" w:ascii="仿宋" w:hAnsi="仿宋" w:eastAsia="仿宋"/>
          <w:sz w:val="32"/>
          <w:szCs w:val="32"/>
          <w:lang w:val="en-US" w:eastAsia="zh-CN"/>
        </w:rPr>
        <w:t>四</w:t>
      </w:r>
      <w:r>
        <w:rPr>
          <w:rFonts w:hint="eastAsia" w:ascii="仿宋" w:hAnsi="仿宋" w:eastAsia="仿宋"/>
          <w:sz w:val="32"/>
          <w:szCs w:val="32"/>
          <w:lang w:val="zh-CN"/>
        </w:rPr>
        <w:t>）项目效益情况。</w:t>
      </w:r>
    </w:p>
    <w:p>
      <w:pPr>
        <w:adjustRightInd w:val="0"/>
        <w:snapToGrid w:val="0"/>
        <w:spacing w:line="540" w:lineRule="exact"/>
        <w:ind w:firstLine="640" w:firstLineChars="200"/>
        <w:rPr>
          <w:rFonts w:hint="eastAsia" w:ascii="仿宋" w:hAnsi="仿宋" w:eastAsia="仿宋"/>
          <w:sz w:val="32"/>
          <w:szCs w:val="32"/>
          <w:lang w:val="en-US" w:eastAsia="zh-CN"/>
        </w:rPr>
      </w:pPr>
      <w:r>
        <w:rPr>
          <w:rFonts w:hint="eastAsia" w:ascii="仿宋" w:hAnsi="仿宋" w:eastAsia="仿宋"/>
          <w:sz w:val="32"/>
          <w:szCs w:val="32"/>
          <w:lang w:val="en-US" w:eastAsia="zh-CN"/>
        </w:rPr>
        <w:t>临聘保教人员项目是教育和财政实施的的一项重要保障学校正常教育教学的措施，符合社会现时的需要，学生家长及师生对临聘保教人员项目服务非常满意，有利于学校工作的正常开展。</w:t>
      </w:r>
    </w:p>
    <w:p>
      <w:pPr>
        <w:adjustRightInd w:val="0"/>
        <w:snapToGrid w:val="0"/>
        <w:spacing w:line="540" w:lineRule="exact"/>
        <w:ind w:firstLine="643" w:firstLineChars="200"/>
        <w:rPr>
          <w:rFonts w:hint="eastAsia" w:ascii="仿宋" w:hAnsi="仿宋" w:eastAsia="仿宋"/>
          <w:sz w:val="32"/>
          <w:szCs w:val="32"/>
          <w:lang w:val="zh-CN"/>
        </w:rPr>
      </w:pPr>
      <w:r>
        <w:rPr>
          <w:rFonts w:hint="eastAsia" w:ascii="仿宋" w:hAnsi="仿宋" w:eastAsia="仿宋"/>
          <w:b/>
          <w:bCs/>
          <w:sz w:val="32"/>
          <w:szCs w:val="32"/>
          <w:lang w:val="en-US" w:eastAsia="zh-CN"/>
        </w:rPr>
        <w:t>五、</w:t>
      </w:r>
      <w:r>
        <w:rPr>
          <w:rFonts w:hint="eastAsia" w:ascii="仿宋" w:hAnsi="仿宋" w:eastAsia="仿宋"/>
          <w:b/>
          <w:bCs/>
          <w:sz w:val="32"/>
          <w:szCs w:val="32"/>
          <w:lang w:val="zh-CN"/>
        </w:rPr>
        <w:t>存在主要问题</w:t>
      </w:r>
    </w:p>
    <w:p>
      <w:pPr>
        <w:adjustRightInd w:val="0"/>
        <w:snapToGrid w:val="0"/>
        <w:spacing w:line="540" w:lineRule="exact"/>
        <w:ind w:firstLine="640" w:firstLineChars="200"/>
        <w:rPr>
          <w:rFonts w:hint="eastAsia" w:ascii="仿宋" w:hAnsi="仿宋" w:eastAsia="仿宋"/>
          <w:sz w:val="32"/>
          <w:szCs w:val="32"/>
          <w:lang w:val="zh-CN"/>
        </w:rPr>
      </w:pPr>
      <w:r>
        <w:rPr>
          <w:rFonts w:hint="eastAsia" w:ascii="仿宋" w:hAnsi="仿宋" w:eastAsia="仿宋"/>
          <w:sz w:val="32"/>
          <w:szCs w:val="32"/>
          <w:lang w:val="en-US" w:eastAsia="zh-CN"/>
        </w:rPr>
        <w:t>在临聘保教人员实际使用过程中发现，我园地处乡镇，交通不便，生活成本高，工资低。保教人员更换频繁,不稳定。</w:t>
      </w:r>
    </w:p>
    <w:p>
      <w:pPr>
        <w:adjustRightInd w:val="0"/>
        <w:snapToGrid w:val="0"/>
        <w:spacing w:line="540" w:lineRule="exact"/>
        <w:ind w:firstLine="643" w:firstLineChars="200"/>
        <w:rPr>
          <w:rFonts w:hint="eastAsia" w:ascii="仿宋" w:hAnsi="仿宋" w:eastAsia="仿宋"/>
          <w:sz w:val="32"/>
          <w:szCs w:val="32"/>
          <w:lang w:val="zh-CN"/>
        </w:rPr>
      </w:pPr>
      <w:r>
        <w:rPr>
          <w:rFonts w:hint="eastAsia" w:ascii="仿宋" w:hAnsi="仿宋" w:eastAsia="仿宋"/>
          <w:b/>
          <w:bCs/>
          <w:sz w:val="32"/>
          <w:szCs w:val="32"/>
          <w:lang w:val="zh-CN"/>
        </w:rPr>
        <w:t>六、相关措施建议</w:t>
      </w:r>
    </w:p>
    <w:p>
      <w:pPr>
        <w:adjustRightInd w:val="0"/>
        <w:snapToGrid w:val="0"/>
        <w:spacing w:line="540" w:lineRule="exact"/>
        <w:ind w:firstLine="640" w:firstLineChars="200"/>
        <w:rPr>
          <w:rFonts w:hint="eastAsia" w:ascii="仿宋" w:hAnsi="仿宋" w:eastAsia="仿宋"/>
          <w:sz w:val="32"/>
          <w:szCs w:val="32"/>
          <w:lang w:val="zh-CN"/>
        </w:rPr>
      </w:pPr>
      <w:r>
        <w:rPr>
          <w:rFonts w:hint="eastAsia" w:ascii="仿宋" w:hAnsi="仿宋" w:eastAsia="仿宋"/>
          <w:sz w:val="32"/>
          <w:szCs w:val="32"/>
          <w:lang w:val="en-US" w:eastAsia="zh-CN"/>
        </w:rPr>
        <w:t>建议加强监管，加大对保教人员经费和教师队伍的管理。提高保教人员的待遇，为我区的教育事业带来蓬勃的发展。</w:t>
      </w:r>
    </w:p>
    <w:tbl>
      <w:tblPr>
        <w:tblStyle w:val="13"/>
        <w:tblpPr w:leftFromText="180" w:rightFromText="180" w:vertAnchor="text" w:horzAnchor="page" w:tblpX="1281" w:tblpY="660"/>
        <w:tblOverlap w:val="never"/>
        <w:tblW w:w="9811" w:type="dxa"/>
        <w:tblInd w:w="0" w:type="dxa"/>
        <w:tblLayout w:type="fixed"/>
        <w:tblCellMar>
          <w:top w:w="0" w:type="dxa"/>
          <w:left w:w="108" w:type="dxa"/>
          <w:bottom w:w="0" w:type="dxa"/>
          <w:right w:w="108" w:type="dxa"/>
        </w:tblCellMar>
      </w:tblPr>
      <w:tblGrid>
        <w:gridCol w:w="1804"/>
        <w:gridCol w:w="1185"/>
        <w:gridCol w:w="1650"/>
        <w:gridCol w:w="1455"/>
        <w:gridCol w:w="1365"/>
        <w:gridCol w:w="2116"/>
        <w:gridCol w:w="236"/>
      </w:tblGrid>
      <w:tr>
        <w:tblPrEx>
          <w:tblCellMar>
            <w:top w:w="0" w:type="dxa"/>
            <w:left w:w="108" w:type="dxa"/>
            <w:bottom w:w="0" w:type="dxa"/>
            <w:right w:w="108" w:type="dxa"/>
          </w:tblCellMar>
        </w:tblPrEx>
        <w:trPr>
          <w:trHeight w:val="675" w:hRule="atLeast"/>
        </w:trPr>
        <w:tc>
          <w:tcPr>
            <w:tcW w:w="9575" w:type="dxa"/>
            <w:gridSpan w:val="6"/>
            <w:tcBorders>
              <w:top w:val="nil"/>
              <w:left w:val="nil"/>
              <w:bottom w:val="nil"/>
              <w:right w:val="nil"/>
            </w:tcBorders>
            <w:shd w:val="clear" w:color="auto" w:fill="auto"/>
            <w:vAlign w:val="center"/>
          </w:tcPr>
          <w:p>
            <w:pPr>
              <w:widowControl/>
              <w:jc w:val="center"/>
              <w:textAlignment w:val="center"/>
              <w:rPr>
                <w:rFonts w:ascii="宋体" w:hAnsi="宋体" w:cs="宋体"/>
                <w:b/>
                <w:sz w:val="32"/>
                <w:szCs w:val="32"/>
              </w:rPr>
            </w:pPr>
            <w:r>
              <w:rPr>
                <w:rFonts w:hint="eastAsia" w:ascii="宋体" w:hAnsi="宋体" w:cs="宋体"/>
                <w:b/>
                <w:sz w:val="32"/>
                <w:szCs w:val="32"/>
              </w:rPr>
              <w:t>2021年特定目标类部门预算项目绩效目标自评</w:t>
            </w:r>
          </w:p>
        </w:tc>
        <w:tc>
          <w:tcPr>
            <w:tcW w:w="236" w:type="dxa"/>
            <w:tcBorders>
              <w:top w:val="nil"/>
              <w:left w:val="nil"/>
              <w:bottom w:val="nil"/>
              <w:right w:val="nil"/>
            </w:tcBorders>
            <w:shd w:val="clear" w:color="auto" w:fill="auto"/>
            <w:vAlign w:val="center"/>
          </w:tcPr>
          <w:p>
            <w:pPr>
              <w:widowControl/>
              <w:jc w:val="center"/>
              <w:textAlignment w:val="center"/>
              <w:rPr>
                <w:rFonts w:ascii="宋体" w:hAnsi="宋体" w:cs="宋体"/>
                <w:b/>
                <w:kern w:val="0"/>
                <w:sz w:val="32"/>
                <w:szCs w:val="32"/>
              </w:rPr>
            </w:pPr>
          </w:p>
        </w:tc>
      </w:tr>
      <w:tr>
        <w:tblPrEx>
          <w:tblCellMar>
            <w:top w:w="0" w:type="dxa"/>
            <w:left w:w="108" w:type="dxa"/>
            <w:bottom w:w="0" w:type="dxa"/>
            <w:right w:w="108" w:type="dxa"/>
          </w:tblCellMar>
        </w:tblPrEx>
        <w:trPr>
          <w:gridAfter w:val="1"/>
          <w:wAfter w:w="236" w:type="dxa"/>
          <w:trHeight w:val="254" w:hRule="atLeast"/>
        </w:trPr>
        <w:tc>
          <w:tcPr>
            <w:tcW w:w="298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24"/>
              </w:rPr>
            </w:pPr>
            <w:r>
              <w:rPr>
                <w:rFonts w:hint="eastAsia" w:ascii="宋体" w:hAnsi="宋体" w:cs="宋体"/>
                <w:kern w:val="0"/>
                <w:sz w:val="24"/>
              </w:rPr>
              <w:t>主管部门及代码</w:t>
            </w:r>
          </w:p>
        </w:tc>
        <w:tc>
          <w:tcPr>
            <w:tcW w:w="310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textAlignment w:val="center"/>
              <w:rPr>
                <w:rFonts w:ascii="宋体" w:hAnsi="宋体" w:cs="宋体"/>
                <w:sz w:val="24"/>
              </w:rPr>
            </w:pPr>
            <w:r>
              <w:rPr>
                <w:rFonts w:hint="eastAsia" w:ascii="仿宋" w:hAnsi="仿宋" w:eastAsia="仿宋" w:cs="宋体"/>
                <w:sz w:val="24"/>
                <w:szCs w:val="24"/>
              </w:rPr>
              <w:t>乐山市市中区教育局115110020085542008</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24"/>
              </w:rPr>
            </w:pPr>
            <w:r>
              <w:rPr>
                <w:rFonts w:hint="eastAsia" w:ascii="宋体" w:hAnsi="宋体" w:cs="宋体"/>
                <w:kern w:val="0"/>
                <w:sz w:val="24"/>
              </w:rPr>
              <w:t>实施单位</w:t>
            </w:r>
          </w:p>
        </w:tc>
        <w:tc>
          <w:tcPr>
            <w:tcW w:w="211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default" w:ascii="宋体" w:hAnsi="宋体" w:eastAsia="宋体" w:cs="宋体"/>
                <w:sz w:val="24"/>
                <w:lang w:val="en-US" w:eastAsia="zh-CN"/>
              </w:rPr>
            </w:pPr>
            <w:r>
              <w:rPr>
                <w:rFonts w:hint="eastAsia" w:ascii="宋体" w:hAnsi="宋体" w:cs="宋体"/>
                <w:sz w:val="24"/>
                <w:lang w:val="en-US" w:eastAsia="zh-CN"/>
              </w:rPr>
              <w:t>乐山市市中区水口镇中心幼儿园</w:t>
            </w:r>
          </w:p>
        </w:tc>
      </w:tr>
      <w:tr>
        <w:tblPrEx>
          <w:tblCellMar>
            <w:top w:w="0" w:type="dxa"/>
            <w:left w:w="108" w:type="dxa"/>
            <w:bottom w:w="0" w:type="dxa"/>
            <w:right w:w="108" w:type="dxa"/>
          </w:tblCellMar>
        </w:tblPrEx>
        <w:trPr>
          <w:gridAfter w:val="1"/>
          <w:wAfter w:w="236" w:type="dxa"/>
          <w:trHeight w:val="341" w:hRule="atLeast"/>
        </w:trPr>
        <w:tc>
          <w:tcPr>
            <w:tcW w:w="2989"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24"/>
              </w:rPr>
            </w:pPr>
            <w:r>
              <w:rPr>
                <w:rFonts w:hint="eastAsia" w:ascii="宋体" w:hAnsi="宋体" w:cs="宋体"/>
                <w:kern w:val="0"/>
                <w:sz w:val="24"/>
              </w:rPr>
              <w:t>项目预算</w:t>
            </w:r>
            <w:r>
              <w:rPr>
                <w:rFonts w:hint="eastAsia" w:ascii="宋体" w:hAnsi="宋体" w:cs="宋体"/>
                <w:kern w:val="0"/>
                <w:sz w:val="24"/>
              </w:rPr>
              <w:br w:type="textWrapping"/>
            </w:r>
            <w:r>
              <w:rPr>
                <w:rFonts w:hint="eastAsia" w:ascii="宋体" w:hAnsi="宋体" w:cs="宋体"/>
                <w:kern w:val="0"/>
                <w:sz w:val="24"/>
              </w:rPr>
              <w:t>执行情况</w:t>
            </w:r>
            <w:r>
              <w:rPr>
                <w:rFonts w:hint="eastAsia" w:ascii="宋体" w:hAnsi="宋体" w:cs="宋体"/>
                <w:kern w:val="0"/>
                <w:sz w:val="24"/>
              </w:rPr>
              <w:br w:type="textWrapping"/>
            </w:r>
            <w:r>
              <w:rPr>
                <w:rFonts w:hint="eastAsia" w:ascii="宋体" w:hAnsi="宋体" w:cs="宋体"/>
                <w:kern w:val="0"/>
                <w:sz w:val="24"/>
              </w:rPr>
              <w:t>（万元）</w:t>
            </w: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24"/>
              </w:rPr>
            </w:pPr>
            <w:r>
              <w:rPr>
                <w:rFonts w:hint="eastAsia" w:ascii="宋体" w:hAnsi="宋体" w:cs="宋体"/>
                <w:kern w:val="0"/>
                <w:sz w:val="24"/>
              </w:rPr>
              <w:t xml:space="preserve"> 预算数：</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default" w:ascii="宋体" w:hAnsi="宋体" w:eastAsia="宋体" w:cs="宋体"/>
                <w:sz w:val="24"/>
                <w:lang w:val="en-US" w:eastAsia="zh-CN"/>
              </w:rPr>
            </w:pPr>
            <w:r>
              <w:rPr>
                <w:rFonts w:hint="eastAsia" w:ascii="宋体" w:hAnsi="宋体" w:cs="宋体"/>
                <w:sz w:val="24"/>
                <w:lang w:val="en-US" w:eastAsia="zh-CN"/>
              </w:rPr>
              <w:t>120.34</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24"/>
              </w:rPr>
            </w:pPr>
            <w:r>
              <w:rPr>
                <w:rFonts w:hint="eastAsia" w:ascii="宋体" w:hAnsi="宋体" w:cs="宋体"/>
                <w:kern w:val="0"/>
                <w:sz w:val="24"/>
              </w:rPr>
              <w:t xml:space="preserve"> 执行数：</w:t>
            </w:r>
          </w:p>
        </w:tc>
        <w:tc>
          <w:tcPr>
            <w:tcW w:w="211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right"/>
              <w:textAlignment w:val="center"/>
              <w:rPr>
                <w:rFonts w:hint="default" w:ascii="宋体" w:hAnsi="宋体" w:eastAsia="宋体" w:cs="宋体"/>
                <w:sz w:val="24"/>
                <w:lang w:val="en-US" w:eastAsia="zh-CN"/>
              </w:rPr>
            </w:pPr>
            <w:r>
              <w:rPr>
                <w:rFonts w:hint="eastAsia" w:ascii="宋体" w:hAnsi="宋体" w:cs="宋体"/>
                <w:sz w:val="24"/>
                <w:lang w:val="en-US" w:eastAsia="zh-CN"/>
              </w:rPr>
              <w:t>119.385</w:t>
            </w:r>
          </w:p>
        </w:tc>
      </w:tr>
      <w:tr>
        <w:tblPrEx>
          <w:tblCellMar>
            <w:top w:w="0" w:type="dxa"/>
            <w:left w:w="108" w:type="dxa"/>
            <w:bottom w:w="0" w:type="dxa"/>
            <w:right w:w="108" w:type="dxa"/>
          </w:tblCellMar>
        </w:tblPrEx>
        <w:trPr>
          <w:gridAfter w:val="1"/>
          <w:wAfter w:w="236" w:type="dxa"/>
          <w:trHeight w:val="555" w:hRule="atLeast"/>
        </w:trPr>
        <w:tc>
          <w:tcPr>
            <w:tcW w:w="2989"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ascii="宋体" w:hAnsi="宋体" w:cs="宋体"/>
                <w:sz w:val="24"/>
              </w:rPr>
            </w:pP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kern w:val="0"/>
                <w:sz w:val="24"/>
              </w:rPr>
            </w:pPr>
            <w:r>
              <w:rPr>
                <w:rFonts w:hint="eastAsia" w:ascii="宋体" w:hAnsi="宋体" w:cs="宋体"/>
                <w:kern w:val="0"/>
                <w:sz w:val="24"/>
              </w:rPr>
              <w:t>其中：</w:t>
            </w:r>
          </w:p>
          <w:p>
            <w:pPr>
              <w:widowControl/>
              <w:spacing w:line="320" w:lineRule="exact"/>
              <w:jc w:val="left"/>
              <w:textAlignment w:val="center"/>
              <w:rPr>
                <w:rFonts w:ascii="宋体" w:hAnsi="宋体" w:cs="宋体"/>
                <w:sz w:val="24"/>
              </w:rPr>
            </w:pPr>
            <w:r>
              <w:rPr>
                <w:rFonts w:hint="eastAsia" w:ascii="宋体" w:hAnsi="宋体" w:cs="宋体"/>
                <w:kern w:val="0"/>
                <w:sz w:val="24"/>
              </w:rPr>
              <w:t>财政拨款</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24"/>
              </w:rPr>
            </w:pPr>
            <w:r>
              <w:rPr>
                <w:rFonts w:hint="eastAsia" w:ascii="宋体" w:hAnsi="宋体" w:cs="宋体"/>
                <w:sz w:val="24"/>
                <w:lang w:val="en-US" w:eastAsia="zh-CN"/>
              </w:rPr>
              <w:t>120.34</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kern w:val="0"/>
                <w:sz w:val="24"/>
              </w:rPr>
            </w:pPr>
            <w:r>
              <w:rPr>
                <w:rFonts w:hint="eastAsia" w:ascii="宋体" w:hAnsi="宋体" w:cs="宋体"/>
                <w:kern w:val="0"/>
                <w:sz w:val="24"/>
              </w:rPr>
              <w:t>其中：</w:t>
            </w:r>
          </w:p>
          <w:p>
            <w:pPr>
              <w:widowControl/>
              <w:spacing w:line="320" w:lineRule="exact"/>
              <w:jc w:val="left"/>
              <w:textAlignment w:val="center"/>
              <w:rPr>
                <w:rFonts w:ascii="宋体" w:hAnsi="宋体" w:cs="宋体"/>
                <w:sz w:val="24"/>
              </w:rPr>
            </w:pPr>
            <w:r>
              <w:rPr>
                <w:rFonts w:hint="eastAsia" w:ascii="宋体" w:hAnsi="宋体" w:cs="宋体"/>
                <w:kern w:val="0"/>
                <w:sz w:val="24"/>
              </w:rPr>
              <w:t>财政拨款</w:t>
            </w:r>
          </w:p>
        </w:tc>
        <w:tc>
          <w:tcPr>
            <w:tcW w:w="211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textAlignment w:val="center"/>
              <w:rPr>
                <w:rFonts w:ascii="宋体" w:hAnsi="宋体" w:cs="宋体"/>
                <w:sz w:val="24"/>
              </w:rPr>
            </w:pPr>
            <w:r>
              <w:rPr>
                <w:rFonts w:hint="eastAsia" w:ascii="宋体" w:hAnsi="宋体" w:cs="宋体"/>
                <w:sz w:val="24"/>
                <w:lang w:val="en-US" w:eastAsia="zh-CN"/>
              </w:rPr>
              <w:t>119.385</w:t>
            </w:r>
          </w:p>
        </w:tc>
      </w:tr>
      <w:tr>
        <w:tblPrEx>
          <w:tblCellMar>
            <w:top w:w="0" w:type="dxa"/>
            <w:left w:w="108" w:type="dxa"/>
            <w:bottom w:w="0" w:type="dxa"/>
            <w:right w:w="108" w:type="dxa"/>
          </w:tblCellMar>
        </w:tblPrEx>
        <w:trPr>
          <w:gridAfter w:val="1"/>
          <w:wAfter w:w="236" w:type="dxa"/>
          <w:trHeight w:val="341" w:hRule="atLeast"/>
        </w:trPr>
        <w:tc>
          <w:tcPr>
            <w:tcW w:w="2989"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ascii="宋体" w:hAnsi="宋体" w:cs="宋体"/>
                <w:sz w:val="24"/>
              </w:rPr>
            </w:pP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24"/>
              </w:rPr>
            </w:pPr>
            <w:r>
              <w:rPr>
                <w:rFonts w:hint="eastAsia" w:ascii="宋体" w:hAnsi="宋体" w:cs="宋体"/>
                <w:kern w:val="0"/>
                <w:sz w:val="24"/>
              </w:rPr>
              <w:t>其他资金</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24"/>
              </w:rPr>
            </w:pP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24"/>
              </w:rPr>
            </w:pPr>
            <w:r>
              <w:rPr>
                <w:rFonts w:hint="eastAsia" w:ascii="宋体" w:hAnsi="宋体" w:cs="宋体"/>
                <w:kern w:val="0"/>
                <w:sz w:val="24"/>
              </w:rPr>
              <w:t>其他资金</w:t>
            </w:r>
          </w:p>
        </w:tc>
        <w:tc>
          <w:tcPr>
            <w:tcW w:w="211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24"/>
              </w:rPr>
            </w:pPr>
          </w:p>
        </w:tc>
      </w:tr>
      <w:tr>
        <w:tblPrEx>
          <w:tblCellMar>
            <w:top w:w="0" w:type="dxa"/>
            <w:left w:w="108" w:type="dxa"/>
            <w:bottom w:w="0" w:type="dxa"/>
            <w:right w:w="108" w:type="dxa"/>
          </w:tblCellMar>
        </w:tblPrEx>
        <w:trPr>
          <w:gridAfter w:val="1"/>
          <w:wAfter w:w="236" w:type="dxa"/>
          <w:trHeight w:val="217" w:hRule="atLeast"/>
        </w:trPr>
        <w:tc>
          <w:tcPr>
            <w:tcW w:w="180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kern w:val="0"/>
                <w:sz w:val="24"/>
              </w:rPr>
            </w:pPr>
            <w:r>
              <w:rPr>
                <w:rFonts w:hint="eastAsia" w:ascii="宋体" w:hAnsi="宋体" w:cs="宋体"/>
                <w:kern w:val="0"/>
                <w:sz w:val="24"/>
              </w:rPr>
              <w:t>年度总体目标</w:t>
            </w:r>
          </w:p>
          <w:p>
            <w:pPr>
              <w:widowControl/>
              <w:spacing w:line="320" w:lineRule="exact"/>
              <w:jc w:val="center"/>
              <w:textAlignment w:val="center"/>
              <w:rPr>
                <w:rFonts w:ascii="宋体" w:hAnsi="宋体" w:cs="宋体"/>
                <w:sz w:val="24"/>
              </w:rPr>
            </w:pPr>
            <w:r>
              <w:rPr>
                <w:rFonts w:hint="eastAsia" w:ascii="宋体" w:hAnsi="宋体" w:cs="宋体"/>
                <w:kern w:val="0"/>
                <w:sz w:val="24"/>
              </w:rPr>
              <w:t>完成情况</w:t>
            </w:r>
          </w:p>
        </w:tc>
        <w:tc>
          <w:tcPr>
            <w:tcW w:w="4290"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24"/>
              </w:rPr>
            </w:pPr>
            <w:r>
              <w:rPr>
                <w:rFonts w:hint="eastAsia" w:ascii="宋体" w:hAnsi="宋体" w:cs="宋体"/>
                <w:kern w:val="0"/>
                <w:sz w:val="24"/>
              </w:rPr>
              <w:t>预期目标</w:t>
            </w:r>
          </w:p>
        </w:tc>
        <w:tc>
          <w:tcPr>
            <w:tcW w:w="348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24"/>
              </w:rPr>
            </w:pPr>
            <w:r>
              <w:rPr>
                <w:rFonts w:hint="eastAsia" w:ascii="宋体" w:hAnsi="宋体" w:cs="宋体"/>
                <w:kern w:val="0"/>
                <w:sz w:val="24"/>
              </w:rPr>
              <w:t>目标实际完成情况</w:t>
            </w:r>
          </w:p>
        </w:tc>
      </w:tr>
      <w:tr>
        <w:tblPrEx>
          <w:tblCellMar>
            <w:top w:w="0" w:type="dxa"/>
            <w:left w:w="108" w:type="dxa"/>
            <w:bottom w:w="0" w:type="dxa"/>
            <w:right w:w="108" w:type="dxa"/>
          </w:tblCellMar>
        </w:tblPrEx>
        <w:trPr>
          <w:gridAfter w:val="1"/>
          <w:wAfter w:w="236" w:type="dxa"/>
          <w:trHeight w:val="797" w:hRule="atLeast"/>
        </w:trPr>
        <w:tc>
          <w:tcPr>
            <w:tcW w:w="180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ascii="宋体" w:hAnsi="宋体" w:cs="宋体"/>
                <w:sz w:val="24"/>
              </w:rPr>
            </w:pPr>
          </w:p>
        </w:tc>
        <w:tc>
          <w:tcPr>
            <w:tcW w:w="4290" w:type="dxa"/>
            <w:gridSpan w:val="3"/>
            <w:tcBorders>
              <w:top w:val="single" w:color="000000" w:sz="4" w:space="0"/>
              <w:left w:val="single" w:color="000000" w:sz="4" w:space="0"/>
              <w:bottom w:val="single" w:color="000000" w:sz="4" w:space="0"/>
              <w:right w:val="single" w:color="000000" w:sz="4" w:space="0"/>
            </w:tcBorders>
            <w:shd w:val="clear" w:color="auto" w:fill="auto"/>
          </w:tcPr>
          <w:p>
            <w:pPr>
              <w:widowControl/>
              <w:spacing w:line="320" w:lineRule="exact"/>
              <w:jc w:val="left"/>
              <w:textAlignment w:val="top"/>
              <w:rPr>
                <w:rFonts w:ascii="宋体" w:hAnsi="宋体" w:cs="宋体"/>
                <w:sz w:val="24"/>
              </w:rPr>
            </w:pPr>
            <w:r>
              <w:rPr>
                <w:rFonts w:hint="eastAsia" w:ascii="宋体" w:hAnsi="宋体" w:cs="宋体"/>
                <w:sz w:val="24"/>
                <w:szCs w:val="24"/>
              </w:rPr>
              <w:t>为缓解在编在职保教人员严重不足，聘请</w:t>
            </w:r>
            <w:r>
              <w:rPr>
                <w:rFonts w:hint="eastAsia" w:ascii="宋体" w:hAnsi="宋体" w:cs="宋体"/>
                <w:sz w:val="24"/>
                <w:szCs w:val="24"/>
                <w:lang w:val="en-US" w:eastAsia="zh-CN"/>
              </w:rPr>
              <w:t>26</w:t>
            </w:r>
            <w:r>
              <w:rPr>
                <w:rFonts w:hint="eastAsia" w:ascii="宋体" w:hAnsi="宋体" w:cs="宋体"/>
                <w:sz w:val="24"/>
                <w:szCs w:val="24"/>
              </w:rPr>
              <w:t>名临聘保教人员从事教育教学和保育工作，保障幼儿园的正常教育教学秩序，提高保教质量，促进幼儿全面发展</w:t>
            </w:r>
          </w:p>
        </w:tc>
        <w:tc>
          <w:tcPr>
            <w:tcW w:w="3481" w:type="dxa"/>
            <w:gridSpan w:val="2"/>
            <w:tcBorders>
              <w:top w:val="single" w:color="000000" w:sz="4" w:space="0"/>
              <w:left w:val="single" w:color="000000" w:sz="4" w:space="0"/>
              <w:bottom w:val="single" w:color="000000" w:sz="4" w:space="0"/>
              <w:right w:val="single" w:color="000000" w:sz="4" w:space="0"/>
            </w:tcBorders>
            <w:shd w:val="clear" w:color="auto" w:fill="auto"/>
          </w:tcPr>
          <w:p>
            <w:pPr>
              <w:widowControl/>
              <w:spacing w:line="320" w:lineRule="exact"/>
              <w:jc w:val="left"/>
              <w:textAlignment w:val="top"/>
              <w:rPr>
                <w:rFonts w:ascii="宋体" w:hAnsi="宋体" w:cs="宋体"/>
                <w:sz w:val="24"/>
              </w:rPr>
            </w:pPr>
            <w:r>
              <w:rPr>
                <w:rFonts w:hint="eastAsia" w:ascii="仿宋" w:hAnsi="仿宋" w:eastAsia="仿宋" w:cs="宋体"/>
                <w:sz w:val="24"/>
                <w:szCs w:val="24"/>
              </w:rPr>
              <w:t>全部完成</w:t>
            </w:r>
          </w:p>
        </w:tc>
      </w:tr>
      <w:tr>
        <w:tblPrEx>
          <w:tblCellMar>
            <w:top w:w="0" w:type="dxa"/>
            <w:left w:w="108" w:type="dxa"/>
            <w:bottom w:w="0" w:type="dxa"/>
            <w:right w:w="108" w:type="dxa"/>
          </w:tblCellMar>
        </w:tblPrEx>
        <w:trPr>
          <w:gridAfter w:val="1"/>
          <w:wAfter w:w="236" w:type="dxa"/>
          <w:trHeight w:val="693" w:hRule="atLeast"/>
        </w:trPr>
        <w:tc>
          <w:tcPr>
            <w:tcW w:w="1804" w:type="dxa"/>
            <w:vMerge w:val="restart"/>
            <w:tcBorders>
              <w:top w:val="single" w:color="000000" w:sz="4" w:space="0"/>
              <w:left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sz w:val="24"/>
                <w:szCs w:val="24"/>
              </w:rPr>
            </w:pPr>
            <w:r>
              <w:rPr>
                <w:rFonts w:hint="eastAsia" w:ascii="仿宋_GB2312" w:hAnsi="仿宋_GB2312" w:eastAsia="仿宋_GB2312" w:cs="仿宋_GB2312"/>
                <w:kern w:val="0"/>
                <w:sz w:val="24"/>
                <w:szCs w:val="24"/>
              </w:rPr>
              <w:t>年度绩效指标完成情况</w:t>
            </w:r>
          </w:p>
        </w:tc>
        <w:tc>
          <w:tcPr>
            <w:tcW w:w="1185" w:type="dxa"/>
            <w:tcBorders>
              <w:top w:val="single" w:color="000000" w:sz="4" w:space="0"/>
              <w:left w:val="nil"/>
              <w:bottom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一级</w:t>
            </w:r>
          </w:p>
          <w:p>
            <w:pPr>
              <w:widowControl/>
              <w:spacing w:line="320" w:lineRule="exact"/>
              <w:jc w:val="center"/>
              <w:textAlignment w:val="center"/>
              <w:rPr>
                <w:rFonts w:ascii="仿宋_GB2312" w:hAnsi="仿宋_GB2312" w:eastAsia="仿宋_GB2312" w:cs="仿宋_GB2312"/>
                <w:sz w:val="24"/>
                <w:szCs w:val="24"/>
              </w:rPr>
            </w:pPr>
            <w:r>
              <w:rPr>
                <w:rFonts w:hint="eastAsia" w:ascii="仿宋_GB2312" w:hAnsi="仿宋_GB2312" w:eastAsia="仿宋_GB2312" w:cs="仿宋_GB2312"/>
                <w:kern w:val="0"/>
                <w:sz w:val="24"/>
                <w:szCs w:val="24"/>
              </w:rPr>
              <w:t>指标</w:t>
            </w: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二级</w:t>
            </w:r>
          </w:p>
          <w:p>
            <w:pPr>
              <w:widowControl/>
              <w:spacing w:line="320" w:lineRule="exact"/>
              <w:jc w:val="center"/>
              <w:textAlignment w:val="center"/>
              <w:rPr>
                <w:rFonts w:ascii="仿宋_GB2312" w:hAnsi="仿宋_GB2312" w:eastAsia="仿宋_GB2312" w:cs="仿宋_GB2312"/>
                <w:sz w:val="24"/>
                <w:szCs w:val="24"/>
              </w:rPr>
            </w:pPr>
            <w:r>
              <w:rPr>
                <w:rFonts w:hint="eastAsia" w:ascii="仿宋_GB2312" w:hAnsi="仿宋_GB2312" w:eastAsia="仿宋_GB2312" w:cs="仿宋_GB2312"/>
                <w:kern w:val="0"/>
                <w:sz w:val="24"/>
                <w:szCs w:val="24"/>
              </w:rPr>
              <w:t>指标</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三级</w:t>
            </w:r>
          </w:p>
          <w:p>
            <w:pPr>
              <w:widowControl/>
              <w:spacing w:line="320" w:lineRule="exact"/>
              <w:jc w:val="center"/>
              <w:textAlignment w:val="center"/>
              <w:rPr>
                <w:rFonts w:ascii="仿宋_GB2312" w:hAnsi="仿宋_GB2312" w:eastAsia="仿宋_GB2312" w:cs="仿宋_GB2312"/>
                <w:sz w:val="24"/>
                <w:szCs w:val="24"/>
              </w:rPr>
            </w:pPr>
            <w:r>
              <w:rPr>
                <w:rFonts w:hint="eastAsia" w:ascii="仿宋_GB2312" w:hAnsi="仿宋_GB2312" w:eastAsia="仿宋_GB2312" w:cs="仿宋_GB2312"/>
                <w:kern w:val="0"/>
                <w:sz w:val="24"/>
                <w:szCs w:val="24"/>
              </w:rPr>
              <w:t>指标</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sz w:val="24"/>
                <w:szCs w:val="24"/>
              </w:rPr>
            </w:pPr>
            <w:r>
              <w:rPr>
                <w:rFonts w:hint="eastAsia" w:ascii="仿宋_GB2312" w:hAnsi="仿宋_GB2312" w:eastAsia="仿宋_GB2312" w:cs="仿宋_GB2312"/>
                <w:kern w:val="0"/>
                <w:sz w:val="24"/>
                <w:szCs w:val="24"/>
              </w:rPr>
              <w:t>预期指标值</w:t>
            </w:r>
          </w:p>
        </w:tc>
        <w:tc>
          <w:tcPr>
            <w:tcW w:w="211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sz w:val="24"/>
                <w:szCs w:val="24"/>
              </w:rPr>
            </w:pPr>
            <w:r>
              <w:rPr>
                <w:rFonts w:hint="eastAsia" w:ascii="仿宋_GB2312" w:hAnsi="仿宋_GB2312" w:eastAsia="仿宋_GB2312" w:cs="仿宋_GB2312"/>
                <w:kern w:val="0"/>
                <w:sz w:val="24"/>
                <w:szCs w:val="24"/>
              </w:rPr>
              <w:t>实际完成指标值</w:t>
            </w:r>
          </w:p>
        </w:tc>
      </w:tr>
      <w:tr>
        <w:tblPrEx>
          <w:tblCellMar>
            <w:top w:w="0" w:type="dxa"/>
            <w:left w:w="108" w:type="dxa"/>
            <w:bottom w:w="0" w:type="dxa"/>
            <w:right w:w="108" w:type="dxa"/>
          </w:tblCellMar>
        </w:tblPrEx>
        <w:trPr>
          <w:gridAfter w:val="1"/>
          <w:wAfter w:w="236" w:type="dxa"/>
          <w:trHeight w:val="720" w:hRule="atLeast"/>
        </w:trPr>
        <w:tc>
          <w:tcPr>
            <w:tcW w:w="1804"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4"/>
                <w:szCs w:val="24"/>
              </w:rPr>
            </w:pPr>
          </w:p>
        </w:tc>
        <w:tc>
          <w:tcPr>
            <w:tcW w:w="118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完成</w:t>
            </w:r>
          </w:p>
          <w:p>
            <w:pPr>
              <w:widowControl/>
              <w:spacing w:line="320" w:lineRule="exact"/>
              <w:jc w:val="center"/>
              <w:textAlignment w:val="bottom"/>
              <w:rPr>
                <w:rFonts w:ascii="仿宋_GB2312" w:hAnsi="仿宋_GB2312" w:eastAsia="仿宋_GB2312" w:cs="仿宋_GB2312"/>
                <w:sz w:val="24"/>
                <w:szCs w:val="24"/>
              </w:rPr>
            </w:pPr>
            <w:r>
              <w:rPr>
                <w:rFonts w:hint="eastAsia" w:ascii="仿宋_GB2312" w:hAnsi="仿宋_GB2312" w:eastAsia="仿宋_GB2312" w:cs="仿宋_GB2312"/>
                <w:kern w:val="0"/>
                <w:sz w:val="24"/>
                <w:szCs w:val="24"/>
              </w:rPr>
              <w:t>指标</w:t>
            </w: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4"/>
                <w:szCs w:val="24"/>
              </w:rPr>
            </w:pPr>
            <w:r>
              <w:rPr>
                <w:rFonts w:hint="eastAsia" w:ascii="仿宋_GB2312" w:hAnsi="仿宋_GB2312" w:eastAsia="仿宋_GB2312" w:cs="仿宋_GB2312"/>
                <w:kern w:val="0"/>
                <w:sz w:val="24"/>
                <w:szCs w:val="24"/>
              </w:rPr>
              <w:t>数量指标</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幼儿园临聘保教人员数</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default"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26</w:t>
            </w:r>
          </w:p>
        </w:tc>
        <w:tc>
          <w:tcPr>
            <w:tcW w:w="2116"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default"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26</w:t>
            </w:r>
          </w:p>
        </w:tc>
      </w:tr>
      <w:tr>
        <w:tblPrEx>
          <w:tblCellMar>
            <w:top w:w="0" w:type="dxa"/>
            <w:left w:w="108" w:type="dxa"/>
            <w:bottom w:w="0" w:type="dxa"/>
            <w:right w:w="108" w:type="dxa"/>
          </w:tblCellMar>
        </w:tblPrEx>
        <w:trPr>
          <w:gridAfter w:val="1"/>
          <w:wAfter w:w="236" w:type="dxa"/>
          <w:trHeight w:val="415" w:hRule="atLeast"/>
        </w:trPr>
        <w:tc>
          <w:tcPr>
            <w:tcW w:w="1804"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4"/>
                <w:szCs w:val="24"/>
              </w:rPr>
            </w:pPr>
          </w:p>
        </w:tc>
        <w:tc>
          <w:tcPr>
            <w:tcW w:w="1185"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24"/>
                <w:szCs w:val="24"/>
              </w:rPr>
            </w:pP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4"/>
                <w:szCs w:val="24"/>
              </w:rPr>
            </w:pPr>
            <w:r>
              <w:rPr>
                <w:rFonts w:hint="eastAsia" w:ascii="仿宋_GB2312" w:hAnsi="仿宋_GB2312" w:eastAsia="仿宋_GB2312" w:cs="仿宋_GB2312"/>
                <w:kern w:val="0"/>
                <w:sz w:val="24"/>
                <w:szCs w:val="24"/>
              </w:rPr>
              <w:t>质量指标</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工资发放准确率</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tabs>
                <w:tab w:val="left" w:pos="374"/>
              </w:tabs>
              <w:spacing w:line="320" w:lineRule="exact"/>
              <w:jc w:val="left"/>
              <w:textAlignment w:val="bottom"/>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ab/>
            </w:r>
            <w:r>
              <w:rPr>
                <w:rFonts w:hint="eastAsia" w:ascii="仿宋_GB2312" w:hAnsi="仿宋_GB2312" w:eastAsia="仿宋_GB2312" w:cs="仿宋_GB2312"/>
                <w:sz w:val="24"/>
                <w:szCs w:val="24"/>
              </w:rPr>
              <w:t>100%</w:t>
            </w:r>
          </w:p>
        </w:tc>
        <w:tc>
          <w:tcPr>
            <w:tcW w:w="2116"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100%</w:t>
            </w:r>
          </w:p>
        </w:tc>
      </w:tr>
      <w:tr>
        <w:tblPrEx>
          <w:tblCellMar>
            <w:top w:w="0" w:type="dxa"/>
            <w:left w:w="108" w:type="dxa"/>
            <w:bottom w:w="0" w:type="dxa"/>
            <w:right w:w="108" w:type="dxa"/>
          </w:tblCellMar>
        </w:tblPrEx>
        <w:trPr>
          <w:gridAfter w:val="1"/>
          <w:wAfter w:w="236" w:type="dxa"/>
          <w:trHeight w:val="415" w:hRule="atLeast"/>
        </w:trPr>
        <w:tc>
          <w:tcPr>
            <w:tcW w:w="1804"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4"/>
                <w:szCs w:val="24"/>
              </w:rPr>
            </w:pPr>
          </w:p>
        </w:tc>
        <w:tc>
          <w:tcPr>
            <w:tcW w:w="1185"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24"/>
                <w:szCs w:val="24"/>
              </w:rPr>
            </w:pP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4"/>
                <w:szCs w:val="24"/>
              </w:rPr>
            </w:pPr>
            <w:r>
              <w:rPr>
                <w:rFonts w:hint="eastAsia" w:ascii="仿宋_GB2312" w:hAnsi="仿宋_GB2312" w:eastAsia="仿宋_GB2312" w:cs="仿宋_GB2312"/>
                <w:kern w:val="0"/>
                <w:sz w:val="24"/>
                <w:szCs w:val="24"/>
              </w:rPr>
              <w:t>时效指标</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工资发放时间周期</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12</w:t>
            </w:r>
          </w:p>
        </w:tc>
        <w:tc>
          <w:tcPr>
            <w:tcW w:w="2116"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12</w:t>
            </w:r>
          </w:p>
        </w:tc>
      </w:tr>
      <w:tr>
        <w:tblPrEx>
          <w:tblCellMar>
            <w:top w:w="0" w:type="dxa"/>
            <w:left w:w="108" w:type="dxa"/>
            <w:bottom w:w="0" w:type="dxa"/>
            <w:right w:w="108" w:type="dxa"/>
          </w:tblCellMar>
        </w:tblPrEx>
        <w:trPr>
          <w:gridAfter w:val="1"/>
          <w:wAfter w:w="236" w:type="dxa"/>
          <w:trHeight w:val="480" w:hRule="atLeast"/>
        </w:trPr>
        <w:tc>
          <w:tcPr>
            <w:tcW w:w="1804"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4"/>
                <w:szCs w:val="24"/>
              </w:rPr>
            </w:pPr>
          </w:p>
        </w:tc>
        <w:tc>
          <w:tcPr>
            <w:tcW w:w="1185"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24"/>
                <w:szCs w:val="24"/>
              </w:rPr>
            </w:pP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4"/>
                <w:szCs w:val="24"/>
              </w:rPr>
            </w:pPr>
            <w:r>
              <w:rPr>
                <w:rFonts w:hint="eastAsia" w:ascii="仿宋_GB2312" w:hAnsi="仿宋_GB2312" w:eastAsia="仿宋_GB2312" w:cs="仿宋_GB2312"/>
                <w:kern w:val="0"/>
                <w:sz w:val="24"/>
                <w:szCs w:val="24"/>
              </w:rPr>
              <w:t>成本指标</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textAlignment w:val="bottom"/>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幼儿园临聘保教人员工资及社保支出</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4.63万元/人.年</w:t>
            </w:r>
          </w:p>
        </w:tc>
        <w:tc>
          <w:tcPr>
            <w:tcW w:w="2116"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4.63万元/人.年</w:t>
            </w:r>
          </w:p>
        </w:tc>
      </w:tr>
      <w:tr>
        <w:tblPrEx>
          <w:tblCellMar>
            <w:top w:w="0" w:type="dxa"/>
            <w:left w:w="108" w:type="dxa"/>
            <w:bottom w:w="0" w:type="dxa"/>
            <w:right w:w="108" w:type="dxa"/>
          </w:tblCellMar>
        </w:tblPrEx>
        <w:trPr>
          <w:gridAfter w:val="1"/>
          <w:wAfter w:w="236" w:type="dxa"/>
          <w:trHeight w:val="605" w:hRule="atLeast"/>
        </w:trPr>
        <w:tc>
          <w:tcPr>
            <w:tcW w:w="1804"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4"/>
                <w:szCs w:val="24"/>
              </w:rPr>
            </w:pPr>
          </w:p>
        </w:tc>
        <w:tc>
          <w:tcPr>
            <w:tcW w:w="118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仿宋_GB2312" w:hAnsi="仿宋_GB2312" w:eastAsia="仿宋_GB2312" w:cs="仿宋_GB2312"/>
                <w:sz w:val="24"/>
                <w:szCs w:val="24"/>
              </w:rPr>
            </w:pPr>
            <w:r>
              <w:rPr>
                <w:rFonts w:hint="eastAsia" w:ascii="仿宋_GB2312" w:hAnsi="仿宋_GB2312" w:eastAsia="仿宋_GB2312" w:cs="仿宋_GB2312"/>
                <w:kern w:val="0"/>
                <w:sz w:val="24"/>
                <w:szCs w:val="24"/>
              </w:rPr>
              <w:t>效益</w:t>
            </w:r>
            <w:r>
              <w:rPr>
                <w:rFonts w:hint="eastAsia" w:ascii="仿宋_GB2312" w:hAnsi="仿宋_GB2312" w:eastAsia="仿宋_GB2312" w:cs="仿宋_GB2312"/>
                <w:kern w:val="0"/>
                <w:sz w:val="24"/>
                <w:szCs w:val="24"/>
              </w:rPr>
              <w:br w:type="textWrapping"/>
            </w:r>
            <w:r>
              <w:rPr>
                <w:rFonts w:hint="eastAsia" w:ascii="仿宋_GB2312" w:hAnsi="仿宋_GB2312" w:eastAsia="仿宋_GB2312" w:cs="仿宋_GB2312"/>
                <w:kern w:val="0"/>
                <w:sz w:val="24"/>
                <w:szCs w:val="24"/>
              </w:rPr>
              <w:t>指标</w:t>
            </w: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4"/>
                <w:szCs w:val="24"/>
              </w:rPr>
            </w:pPr>
            <w:r>
              <w:rPr>
                <w:rFonts w:hint="eastAsia" w:ascii="仿宋_GB2312" w:hAnsi="仿宋_GB2312" w:eastAsia="仿宋_GB2312" w:cs="仿宋_GB2312"/>
                <w:kern w:val="0"/>
                <w:sz w:val="24"/>
                <w:szCs w:val="24"/>
              </w:rPr>
              <w:t>经济效益  指标</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p>
        </w:tc>
        <w:tc>
          <w:tcPr>
            <w:tcW w:w="2116"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p>
        </w:tc>
      </w:tr>
      <w:tr>
        <w:tblPrEx>
          <w:tblCellMar>
            <w:top w:w="0" w:type="dxa"/>
            <w:left w:w="108" w:type="dxa"/>
            <w:bottom w:w="0" w:type="dxa"/>
            <w:right w:w="108" w:type="dxa"/>
          </w:tblCellMar>
        </w:tblPrEx>
        <w:trPr>
          <w:gridAfter w:val="1"/>
          <w:wAfter w:w="236" w:type="dxa"/>
          <w:trHeight w:val="721" w:hRule="atLeast"/>
        </w:trPr>
        <w:tc>
          <w:tcPr>
            <w:tcW w:w="1804"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4"/>
                <w:szCs w:val="24"/>
              </w:rPr>
            </w:pPr>
          </w:p>
        </w:tc>
        <w:tc>
          <w:tcPr>
            <w:tcW w:w="1185"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24"/>
                <w:szCs w:val="24"/>
              </w:rPr>
            </w:pP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4"/>
                <w:szCs w:val="24"/>
              </w:rPr>
            </w:pPr>
            <w:r>
              <w:rPr>
                <w:rFonts w:hint="eastAsia" w:ascii="仿宋_GB2312" w:hAnsi="仿宋_GB2312" w:eastAsia="仿宋_GB2312" w:cs="仿宋_GB2312"/>
                <w:kern w:val="0"/>
                <w:sz w:val="24"/>
                <w:szCs w:val="24"/>
              </w:rPr>
              <w:t>社会效益  指标</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提高幼儿园保教质量</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优良中低差</w:t>
            </w:r>
          </w:p>
        </w:tc>
        <w:tc>
          <w:tcPr>
            <w:tcW w:w="2116"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良</w:t>
            </w:r>
          </w:p>
        </w:tc>
      </w:tr>
      <w:tr>
        <w:tblPrEx>
          <w:tblCellMar>
            <w:top w:w="0" w:type="dxa"/>
            <w:left w:w="108" w:type="dxa"/>
            <w:bottom w:w="0" w:type="dxa"/>
            <w:right w:w="108" w:type="dxa"/>
          </w:tblCellMar>
        </w:tblPrEx>
        <w:trPr>
          <w:gridAfter w:val="1"/>
          <w:wAfter w:w="236" w:type="dxa"/>
          <w:trHeight w:val="577" w:hRule="atLeast"/>
        </w:trPr>
        <w:tc>
          <w:tcPr>
            <w:tcW w:w="1804"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4"/>
                <w:szCs w:val="24"/>
              </w:rPr>
            </w:pPr>
          </w:p>
        </w:tc>
        <w:tc>
          <w:tcPr>
            <w:tcW w:w="1185"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24"/>
                <w:szCs w:val="24"/>
              </w:rPr>
            </w:pP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ind w:left="423" w:leftChars="87" w:hanging="240" w:hangingChars="100"/>
              <w:jc w:val="left"/>
              <w:textAlignment w:val="bottom"/>
              <w:rPr>
                <w:rFonts w:ascii="仿宋_GB2312" w:hAnsi="仿宋_GB2312" w:eastAsia="仿宋_GB2312" w:cs="仿宋_GB2312"/>
                <w:sz w:val="24"/>
                <w:szCs w:val="24"/>
              </w:rPr>
            </w:pPr>
            <w:r>
              <w:rPr>
                <w:rFonts w:hint="eastAsia" w:ascii="仿宋_GB2312" w:hAnsi="仿宋_GB2312" w:eastAsia="仿宋_GB2312" w:cs="仿宋_GB2312"/>
                <w:kern w:val="0"/>
                <w:sz w:val="24"/>
                <w:szCs w:val="24"/>
              </w:rPr>
              <w:t>生态效益  指标</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p>
        </w:tc>
        <w:tc>
          <w:tcPr>
            <w:tcW w:w="2116"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p>
        </w:tc>
      </w:tr>
      <w:tr>
        <w:tblPrEx>
          <w:tblCellMar>
            <w:top w:w="0" w:type="dxa"/>
            <w:left w:w="108" w:type="dxa"/>
            <w:bottom w:w="0" w:type="dxa"/>
            <w:right w:w="108" w:type="dxa"/>
          </w:tblCellMar>
        </w:tblPrEx>
        <w:trPr>
          <w:gridAfter w:val="1"/>
          <w:wAfter w:w="236" w:type="dxa"/>
          <w:trHeight w:val="480" w:hRule="atLeast"/>
        </w:trPr>
        <w:tc>
          <w:tcPr>
            <w:tcW w:w="1804"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4"/>
                <w:szCs w:val="24"/>
              </w:rPr>
            </w:pPr>
          </w:p>
        </w:tc>
        <w:tc>
          <w:tcPr>
            <w:tcW w:w="1185"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24"/>
                <w:szCs w:val="24"/>
              </w:rPr>
            </w:pP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4"/>
                <w:szCs w:val="24"/>
              </w:rPr>
            </w:pPr>
            <w:r>
              <w:rPr>
                <w:rFonts w:hint="eastAsia" w:ascii="仿宋_GB2312" w:hAnsi="仿宋_GB2312" w:eastAsia="仿宋_GB2312" w:cs="仿宋_GB2312"/>
                <w:kern w:val="0"/>
                <w:sz w:val="24"/>
                <w:szCs w:val="24"/>
              </w:rPr>
              <w:t>可持续影响 指标</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p>
        </w:tc>
        <w:tc>
          <w:tcPr>
            <w:tcW w:w="2116"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p>
        </w:tc>
      </w:tr>
      <w:tr>
        <w:tblPrEx>
          <w:tblCellMar>
            <w:top w:w="0" w:type="dxa"/>
            <w:left w:w="108" w:type="dxa"/>
            <w:bottom w:w="0" w:type="dxa"/>
            <w:right w:w="108" w:type="dxa"/>
          </w:tblCellMar>
        </w:tblPrEx>
        <w:trPr>
          <w:gridAfter w:val="1"/>
          <w:wAfter w:w="236" w:type="dxa"/>
          <w:trHeight w:val="530" w:hRule="atLeast"/>
        </w:trPr>
        <w:tc>
          <w:tcPr>
            <w:tcW w:w="1804" w:type="dxa"/>
            <w:vMerge w:val="continue"/>
            <w:tcBorders>
              <w:left w:val="single" w:color="000000" w:sz="4" w:space="0"/>
              <w:bottom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8"/>
                <w:szCs w:val="28"/>
              </w:rPr>
            </w:pP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满意</w:t>
            </w:r>
            <w:r>
              <w:rPr>
                <w:rFonts w:hint="eastAsia" w:ascii="仿宋_GB2312" w:hAnsi="仿宋_GB2312" w:eastAsia="仿宋_GB2312" w:cs="仿宋_GB2312"/>
                <w:kern w:val="0"/>
                <w:sz w:val="28"/>
                <w:szCs w:val="28"/>
              </w:rPr>
              <w:br w:type="textWrapping"/>
            </w:r>
            <w:r>
              <w:rPr>
                <w:rFonts w:hint="eastAsia" w:ascii="仿宋_GB2312" w:hAnsi="仿宋_GB2312" w:eastAsia="仿宋_GB2312" w:cs="仿宋_GB2312"/>
                <w:kern w:val="0"/>
                <w:sz w:val="28"/>
                <w:szCs w:val="28"/>
              </w:rPr>
              <w:t>度指标</w:t>
            </w:r>
          </w:p>
        </w:tc>
        <w:tc>
          <w:tcPr>
            <w:tcW w:w="1650"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满意度</w:t>
            </w:r>
          </w:p>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指标</w:t>
            </w:r>
          </w:p>
        </w:tc>
        <w:tc>
          <w:tcPr>
            <w:tcW w:w="145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临聘保教人员满意度</w:t>
            </w:r>
          </w:p>
        </w:tc>
        <w:tc>
          <w:tcPr>
            <w:tcW w:w="136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98</w:t>
            </w:r>
            <w:r>
              <w:rPr>
                <w:rFonts w:hint="eastAsia" w:ascii="仿宋_GB2312" w:hAnsi="仿宋_GB2312" w:eastAsia="仿宋_GB2312" w:cs="仿宋_GB2312"/>
                <w:sz w:val="24"/>
                <w:szCs w:val="24"/>
              </w:rPr>
              <w:t>%</w:t>
            </w:r>
          </w:p>
        </w:tc>
        <w:tc>
          <w:tcPr>
            <w:tcW w:w="2116"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98</w:t>
            </w:r>
            <w:r>
              <w:rPr>
                <w:rFonts w:hint="eastAsia" w:ascii="仿宋_GB2312" w:hAnsi="仿宋_GB2312" w:eastAsia="仿宋_GB2312" w:cs="仿宋_GB2312"/>
                <w:sz w:val="24"/>
                <w:szCs w:val="24"/>
              </w:rPr>
              <w:t>%</w:t>
            </w:r>
          </w:p>
        </w:tc>
      </w:tr>
    </w:tbl>
    <w:p>
      <w:pPr>
        <w:spacing w:line="600" w:lineRule="exact"/>
        <w:jc w:val="both"/>
        <w:outlineLvl w:val="0"/>
        <w:rPr>
          <w:rFonts w:ascii="黑体" w:hAnsi="黑体" w:eastAsia="黑体"/>
          <w:sz w:val="44"/>
          <w:szCs w:val="44"/>
        </w:rPr>
      </w:pPr>
    </w:p>
    <w:p>
      <w:pPr>
        <w:pStyle w:val="32"/>
        <w:spacing w:line="600" w:lineRule="exact"/>
        <w:ind w:firstLine="883"/>
        <w:jc w:val="center"/>
        <w:rPr>
          <w:rFonts w:hint="eastAsia" w:ascii="仿宋" w:hAnsi="仿宋" w:eastAsia="仿宋"/>
          <w:b/>
          <w:sz w:val="44"/>
          <w:szCs w:val="44"/>
        </w:rPr>
      </w:pPr>
      <w:r>
        <w:rPr>
          <w:rFonts w:hint="eastAsia" w:ascii="仿宋" w:hAnsi="仿宋" w:eastAsia="仿宋"/>
          <w:b/>
          <w:sz w:val="44"/>
          <w:szCs w:val="44"/>
          <w:lang w:eastAsia="zh-CN"/>
        </w:rPr>
        <w:t>乐山市市中区</w:t>
      </w:r>
      <w:r>
        <w:rPr>
          <w:rFonts w:hint="eastAsia" w:ascii="仿宋" w:hAnsi="仿宋" w:eastAsia="仿宋"/>
          <w:b/>
          <w:sz w:val="44"/>
          <w:szCs w:val="44"/>
          <w:lang w:val="en-US" w:eastAsia="zh-CN"/>
        </w:rPr>
        <w:t>水口</w:t>
      </w:r>
      <w:r>
        <w:rPr>
          <w:rFonts w:hint="eastAsia" w:ascii="仿宋" w:hAnsi="仿宋" w:eastAsia="仿宋"/>
          <w:b/>
          <w:sz w:val="44"/>
          <w:szCs w:val="44"/>
          <w:lang w:eastAsia="zh-CN"/>
        </w:rPr>
        <w:t>镇中心幼儿园</w:t>
      </w:r>
    </w:p>
    <w:p>
      <w:pPr>
        <w:pStyle w:val="32"/>
        <w:spacing w:line="600" w:lineRule="exact"/>
        <w:ind w:firstLine="883"/>
        <w:jc w:val="center"/>
        <w:rPr>
          <w:rFonts w:asciiTheme="majorEastAsia" w:hAnsiTheme="majorEastAsia" w:eastAsiaTheme="majorEastAsia"/>
          <w:sz w:val="44"/>
          <w:szCs w:val="44"/>
        </w:rPr>
      </w:pPr>
      <w:r>
        <w:rPr>
          <w:rFonts w:hint="eastAsia" w:ascii="仿宋" w:hAnsi="仿宋" w:eastAsia="仿宋"/>
          <w:b/>
          <w:sz w:val="44"/>
          <w:szCs w:val="44"/>
        </w:rPr>
        <w:t>2021年度预算项目支出绩效评价报告</w:t>
      </w:r>
    </w:p>
    <w:p>
      <w:pPr>
        <w:spacing w:line="600" w:lineRule="exact"/>
        <w:jc w:val="center"/>
        <w:rPr>
          <w:rFonts w:hint="eastAsia" w:ascii="仿宋" w:hAnsi="仿宋" w:eastAsia="仿宋"/>
          <w:b/>
          <w:sz w:val="36"/>
          <w:szCs w:val="36"/>
          <w:lang w:val="zh-CN"/>
        </w:rPr>
      </w:pPr>
      <w:r>
        <w:rPr>
          <w:rFonts w:hint="eastAsia" w:ascii="仿宋" w:hAnsi="仿宋" w:eastAsia="仿宋"/>
          <w:b/>
          <w:sz w:val="36"/>
          <w:szCs w:val="36"/>
          <w:lang w:val="zh-CN"/>
        </w:rPr>
        <w:t>（202</w:t>
      </w:r>
      <w:r>
        <w:rPr>
          <w:rFonts w:hint="eastAsia" w:ascii="仿宋" w:hAnsi="仿宋" w:eastAsia="仿宋"/>
          <w:b/>
          <w:sz w:val="36"/>
          <w:szCs w:val="36"/>
          <w:lang w:val="en-US" w:eastAsia="zh-CN"/>
        </w:rPr>
        <w:t>1</w:t>
      </w:r>
      <w:r>
        <w:rPr>
          <w:rFonts w:hint="eastAsia" w:ascii="仿宋" w:hAnsi="仿宋" w:eastAsia="仿宋"/>
          <w:b/>
          <w:sz w:val="36"/>
          <w:szCs w:val="36"/>
          <w:lang w:val="zh-CN"/>
        </w:rPr>
        <w:t>年</w:t>
      </w:r>
      <w:r>
        <w:rPr>
          <w:rFonts w:hint="eastAsia" w:ascii="仿宋" w:hAnsi="仿宋" w:eastAsia="仿宋"/>
          <w:b/>
          <w:sz w:val="36"/>
          <w:szCs w:val="36"/>
          <w:lang w:val="en-US" w:eastAsia="zh-CN"/>
        </w:rPr>
        <w:t>校舍维修改造</w:t>
      </w:r>
      <w:r>
        <w:rPr>
          <w:rFonts w:hint="eastAsia" w:ascii="仿宋" w:hAnsi="仿宋" w:eastAsia="仿宋"/>
          <w:b/>
          <w:sz w:val="36"/>
          <w:szCs w:val="36"/>
          <w:lang w:val="zh-CN"/>
        </w:rPr>
        <w:t>）</w:t>
      </w:r>
    </w:p>
    <w:p>
      <w:pPr>
        <w:tabs>
          <w:tab w:val="left" w:pos="3885"/>
        </w:tabs>
        <w:snapToGrid w:val="0"/>
        <w:spacing w:line="600" w:lineRule="exact"/>
        <w:ind w:firstLine="422" w:firstLineChars="200"/>
        <w:jc w:val="left"/>
        <w:rPr>
          <w:rFonts w:ascii="宋体" w:hAnsi="宋体"/>
          <w:b/>
          <w:szCs w:val="21"/>
        </w:rPr>
      </w:pPr>
    </w:p>
    <w:p>
      <w:pPr>
        <w:adjustRightInd w:val="0"/>
        <w:snapToGrid w:val="0"/>
        <w:spacing w:line="540" w:lineRule="exact"/>
        <w:ind w:firstLine="643" w:firstLineChars="200"/>
        <w:rPr>
          <w:rFonts w:hint="eastAsia" w:ascii="仿宋" w:hAnsi="仿宋" w:eastAsia="仿宋"/>
          <w:b/>
          <w:bCs/>
          <w:sz w:val="32"/>
          <w:szCs w:val="32"/>
          <w:lang w:val="zh-CN"/>
        </w:rPr>
      </w:pPr>
      <w:r>
        <w:rPr>
          <w:rFonts w:hint="eastAsia" w:ascii="仿宋" w:hAnsi="仿宋" w:eastAsia="仿宋"/>
          <w:b/>
          <w:bCs/>
          <w:sz w:val="32"/>
          <w:szCs w:val="32"/>
          <w:lang w:val="en-US" w:eastAsia="zh-CN"/>
        </w:rPr>
        <w:t>一、</w:t>
      </w:r>
      <w:r>
        <w:rPr>
          <w:rFonts w:hint="eastAsia" w:ascii="仿宋" w:hAnsi="仿宋" w:eastAsia="仿宋"/>
          <w:b/>
          <w:bCs/>
          <w:sz w:val="32"/>
          <w:szCs w:val="32"/>
          <w:lang w:val="zh-CN"/>
        </w:rPr>
        <w:t>基本情况</w:t>
      </w:r>
    </w:p>
    <w:p>
      <w:pPr>
        <w:adjustRightInd w:val="0"/>
        <w:snapToGrid w:val="0"/>
        <w:spacing w:line="540" w:lineRule="exact"/>
        <w:ind w:firstLine="640" w:firstLineChars="200"/>
        <w:rPr>
          <w:rFonts w:hint="eastAsia" w:ascii="仿宋" w:hAnsi="仿宋" w:eastAsia="仿宋"/>
          <w:sz w:val="32"/>
          <w:szCs w:val="32"/>
          <w:lang w:val="zh-CN"/>
        </w:rPr>
      </w:pPr>
      <w:r>
        <w:rPr>
          <w:rFonts w:hint="eastAsia" w:ascii="仿宋" w:hAnsi="仿宋" w:eastAsia="仿宋"/>
          <w:sz w:val="32"/>
          <w:szCs w:val="32"/>
          <w:lang w:val="en-US" w:eastAsia="zh-CN"/>
        </w:rPr>
        <w:t>1、</w:t>
      </w:r>
      <w:r>
        <w:rPr>
          <w:rFonts w:hint="eastAsia" w:ascii="仿宋" w:hAnsi="仿宋" w:eastAsia="仿宋"/>
          <w:sz w:val="32"/>
          <w:szCs w:val="32"/>
          <w:lang w:val="zh-CN"/>
        </w:rPr>
        <w:t>项目概况</w:t>
      </w:r>
    </w:p>
    <w:p>
      <w:pPr>
        <w:adjustRightInd w:val="0"/>
        <w:snapToGrid w:val="0"/>
        <w:spacing w:line="540" w:lineRule="exact"/>
        <w:ind w:firstLine="640" w:firstLineChars="200"/>
        <w:rPr>
          <w:rFonts w:hint="default" w:ascii="仿宋" w:hAnsi="仿宋" w:eastAsia="仿宋"/>
          <w:sz w:val="32"/>
          <w:szCs w:val="32"/>
          <w:lang w:val="en-US" w:eastAsia="zh-CN"/>
        </w:rPr>
      </w:pPr>
      <w:r>
        <w:rPr>
          <w:rFonts w:hint="eastAsia" w:ascii="仿宋" w:hAnsi="仿宋" w:eastAsia="仿宋"/>
          <w:sz w:val="32"/>
          <w:szCs w:val="32"/>
          <w:lang w:val="en-US" w:eastAsia="zh-CN"/>
        </w:rPr>
        <w:t>水口幼幼教集团（包括水口总园和罗汉分园）教学楼楼顶由于雨天渗水导致墙体仿瓷大面积脱落，存在一定安全隐患，经上级部门审批后，我园于2021年进行了校舍维修。</w:t>
      </w:r>
    </w:p>
    <w:p>
      <w:pPr>
        <w:adjustRightInd w:val="0"/>
        <w:snapToGrid w:val="0"/>
        <w:spacing w:line="540" w:lineRule="exact"/>
        <w:ind w:firstLine="640" w:firstLineChars="200"/>
        <w:rPr>
          <w:rFonts w:hint="eastAsia" w:ascii="仿宋" w:hAnsi="仿宋" w:eastAsia="仿宋"/>
          <w:sz w:val="32"/>
          <w:szCs w:val="32"/>
          <w:lang w:val="zh-CN"/>
        </w:rPr>
      </w:pPr>
      <w:r>
        <w:rPr>
          <w:rFonts w:hint="eastAsia" w:ascii="仿宋" w:hAnsi="仿宋" w:eastAsia="仿宋"/>
          <w:sz w:val="32"/>
          <w:szCs w:val="32"/>
          <w:lang w:val="en-US" w:eastAsia="zh-CN"/>
        </w:rPr>
        <w:t>2、</w:t>
      </w:r>
      <w:r>
        <w:rPr>
          <w:rFonts w:hint="eastAsia" w:ascii="仿宋" w:hAnsi="仿宋" w:eastAsia="仿宋"/>
          <w:sz w:val="32"/>
          <w:szCs w:val="32"/>
          <w:lang w:val="zh-CN"/>
        </w:rPr>
        <w:t>项目实施情况</w:t>
      </w:r>
    </w:p>
    <w:p>
      <w:pPr>
        <w:adjustRightInd w:val="0"/>
        <w:snapToGrid w:val="0"/>
        <w:spacing w:line="540" w:lineRule="exact"/>
        <w:ind w:firstLine="640" w:firstLineChars="200"/>
        <w:rPr>
          <w:rFonts w:hint="eastAsia" w:ascii="仿宋" w:hAnsi="仿宋" w:eastAsia="仿宋"/>
          <w:sz w:val="32"/>
          <w:szCs w:val="32"/>
          <w:lang w:val="zh-CN"/>
        </w:rPr>
      </w:pPr>
      <w:r>
        <w:rPr>
          <w:rFonts w:hint="eastAsia" w:ascii="仿宋" w:hAnsi="仿宋" w:eastAsia="仿宋"/>
          <w:sz w:val="32"/>
          <w:szCs w:val="32"/>
          <w:lang w:val="zh-CN"/>
        </w:rPr>
        <w:t>通过上级部门审批，严格按国家相关政策对该资金实行专项管理，使用流程在相关政策框架内运行，无弄虚作假、套取国家专项资金现象。</w:t>
      </w:r>
      <w:r>
        <w:rPr>
          <w:rFonts w:hint="eastAsia" w:ascii="仿宋" w:hAnsi="仿宋" w:eastAsia="仿宋"/>
          <w:sz w:val="32"/>
          <w:szCs w:val="32"/>
          <w:lang w:val="en-US" w:eastAsia="zh-CN"/>
        </w:rPr>
        <w:t>本次项目实施</w:t>
      </w:r>
      <w:r>
        <w:rPr>
          <w:rFonts w:hint="eastAsia" w:ascii="仿宋" w:hAnsi="仿宋" w:eastAsia="仿宋"/>
          <w:sz w:val="32"/>
          <w:szCs w:val="32"/>
          <w:lang w:val="zh-CN"/>
        </w:rPr>
        <w:t>由分管领导全权负责，由后勤处提供项目资金情况，由总务处安排人员转帐到相应单位,确保项目经费支付及时</w:t>
      </w:r>
      <w:r>
        <w:rPr>
          <w:rFonts w:hint="eastAsia" w:ascii="仿宋" w:hAnsi="仿宋" w:eastAsia="仿宋"/>
          <w:sz w:val="32"/>
          <w:szCs w:val="32"/>
          <w:lang w:val="zh-CN" w:eastAsia="zh-CN"/>
        </w:rPr>
        <w:t>、</w:t>
      </w:r>
      <w:r>
        <w:rPr>
          <w:rFonts w:hint="eastAsia" w:ascii="仿宋" w:hAnsi="仿宋" w:eastAsia="仿宋"/>
          <w:sz w:val="32"/>
          <w:szCs w:val="32"/>
          <w:lang w:val="zh-CN"/>
        </w:rPr>
        <w:t>足额。</w:t>
      </w:r>
    </w:p>
    <w:p>
      <w:pPr>
        <w:adjustRightInd w:val="0"/>
        <w:snapToGrid w:val="0"/>
        <w:spacing w:line="540" w:lineRule="exact"/>
        <w:ind w:firstLine="640" w:firstLineChars="200"/>
        <w:rPr>
          <w:rFonts w:hint="eastAsia" w:ascii="仿宋" w:hAnsi="仿宋" w:eastAsia="仿宋"/>
          <w:sz w:val="32"/>
          <w:szCs w:val="32"/>
          <w:lang w:val="zh-CN"/>
        </w:rPr>
      </w:pPr>
      <w:r>
        <w:rPr>
          <w:rFonts w:hint="eastAsia" w:ascii="仿宋" w:hAnsi="仿宋" w:eastAsia="仿宋"/>
          <w:sz w:val="32"/>
          <w:szCs w:val="32"/>
          <w:lang w:val="en-US" w:eastAsia="zh-CN"/>
        </w:rPr>
        <w:t>3、</w:t>
      </w:r>
      <w:r>
        <w:rPr>
          <w:rFonts w:hint="eastAsia" w:ascii="仿宋" w:hAnsi="仿宋" w:eastAsia="仿宋"/>
          <w:sz w:val="32"/>
          <w:szCs w:val="32"/>
          <w:lang w:val="zh-CN"/>
        </w:rPr>
        <w:t>资金投入使用情况</w:t>
      </w:r>
    </w:p>
    <w:p>
      <w:pPr>
        <w:adjustRightInd w:val="0"/>
        <w:snapToGrid w:val="0"/>
        <w:spacing w:line="540" w:lineRule="exact"/>
        <w:ind w:firstLine="640" w:firstLineChars="200"/>
        <w:rPr>
          <w:rFonts w:hint="default" w:ascii="仿宋" w:hAnsi="仿宋" w:eastAsia="仿宋"/>
          <w:sz w:val="32"/>
          <w:szCs w:val="32"/>
          <w:lang w:val="en-US" w:eastAsia="zh-CN"/>
        </w:rPr>
      </w:pPr>
      <w:r>
        <w:rPr>
          <w:rFonts w:hint="eastAsia" w:ascii="仿宋" w:hAnsi="仿宋" w:eastAsia="仿宋"/>
          <w:sz w:val="32"/>
          <w:szCs w:val="32"/>
          <w:lang w:val="zh-CN" w:eastAsia="zh-CN"/>
        </w:rPr>
        <w:t>该项目资金是上级财政资金，资金划拨到位及时，资金到位率为100%。</w:t>
      </w:r>
      <w:r>
        <w:rPr>
          <w:rFonts w:hint="eastAsia" w:ascii="仿宋" w:hAnsi="仿宋" w:eastAsia="仿宋"/>
          <w:sz w:val="32"/>
          <w:szCs w:val="32"/>
          <w:lang w:val="en-US" w:eastAsia="zh-CN"/>
        </w:rPr>
        <w:t>我园</w:t>
      </w:r>
      <w:r>
        <w:rPr>
          <w:rFonts w:hint="eastAsia" w:ascii="仿宋" w:hAnsi="仿宋" w:eastAsia="仿宋"/>
          <w:sz w:val="32"/>
          <w:szCs w:val="32"/>
          <w:lang w:val="zh-CN" w:eastAsia="zh-CN"/>
        </w:rPr>
        <w:t>按照规定标准申请</w:t>
      </w:r>
      <w:r>
        <w:rPr>
          <w:rFonts w:hint="eastAsia" w:ascii="仿宋" w:hAnsi="仿宋" w:eastAsia="仿宋"/>
          <w:sz w:val="32"/>
          <w:szCs w:val="32"/>
          <w:lang w:val="en-US" w:eastAsia="zh-CN"/>
        </w:rPr>
        <w:t>校舍维修</w:t>
      </w:r>
      <w:r>
        <w:rPr>
          <w:rFonts w:hint="eastAsia" w:ascii="仿宋" w:hAnsi="仿宋" w:eastAsia="仿宋"/>
          <w:sz w:val="32"/>
          <w:szCs w:val="32"/>
          <w:lang w:val="zh-CN" w:eastAsia="zh-CN"/>
        </w:rPr>
        <w:t>的计划，经过财政部门审批后，及时做好规范的手续转款给</w:t>
      </w:r>
      <w:r>
        <w:rPr>
          <w:rFonts w:hint="eastAsia" w:ascii="仿宋" w:hAnsi="仿宋" w:eastAsia="仿宋"/>
          <w:sz w:val="32"/>
          <w:szCs w:val="32"/>
          <w:lang w:val="en-US" w:eastAsia="zh-CN"/>
        </w:rPr>
        <w:t>施工方</w:t>
      </w:r>
      <w:r>
        <w:rPr>
          <w:rFonts w:hint="eastAsia" w:ascii="仿宋" w:hAnsi="仿宋" w:eastAsia="仿宋"/>
          <w:sz w:val="32"/>
          <w:szCs w:val="32"/>
          <w:lang w:val="zh-CN" w:eastAsia="zh-CN"/>
        </w:rPr>
        <w:t>。</w:t>
      </w:r>
      <w:r>
        <w:rPr>
          <w:rFonts w:hint="eastAsia" w:ascii="仿宋" w:hAnsi="仿宋" w:eastAsia="仿宋"/>
          <w:sz w:val="32"/>
          <w:szCs w:val="32"/>
          <w:lang w:val="en-US" w:eastAsia="zh-CN"/>
        </w:rPr>
        <w:t>截止2021年12月，我园校舍维修项目经费支出129,723,26元，全部用于校舍维修项目支出，并按合同的要求及时足额支付，支付依据合规合法，资金支付金额与应支金额相符。</w:t>
      </w:r>
    </w:p>
    <w:p>
      <w:pPr>
        <w:adjustRightInd w:val="0"/>
        <w:snapToGrid w:val="0"/>
        <w:spacing w:line="540" w:lineRule="exact"/>
        <w:ind w:firstLine="640" w:firstLineChars="200"/>
        <w:rPr>
          <w:rFonts w:hint="eastAsia" w:ascii="仿宋" w:hAnsi="仿宋" w:eastAsia="仿宋"/>
          <w:sz w:val="32"/>
          <w:szCs w:val="32"/>
          <w:lang w:val="zh-CN"/>
        </w:rPr>
      </w:pPr>
      <w:r>
        <w:rPr>
          <w:rFonts w:hint="eastAsia" w:ascii="仿宋" w:hAnsi="仿宋" w:eastAsia="仿宋"/>
          <w:sz w:val="32"/>
          <w:szCs w:val="32"/>
          <w:lang w:val="en-US" w:eastAsia="zh-CN"/>
        </w:rPr>
        <w:t>4、</w:t>
      </w:r>
      <w:r>
        <w:rPr>
          <w:rFonts w:hint="eastAsia" w:ascii="仿宋" w:hAnsi="仿宋" w:eastAsia="仿宋"/>
          <w:sz w:val="32"/>
          <w:szCs w:val="32"/>
          <w:lang w:val="zh-CN"/>
        </w:rPr>
        <w:t>项目绩效目标</w:t>
      </w:r>
    </w:p>
    <w:p>
      <w:pPr>
        <w:adjustRightInd w:val="0"/>
        <w:snapToGrid w:val="0"/>
        <w:spacing w:line="540" w:lineRule="exact"/>
        <w:ind w:firstLine="640" w:firstLineChars="200"/>
        <w:rPr>
          <w:rFonts w:hint="eastAsia" w:ascii="仿宋" w:hAnsi="仿宋" w:eastAsia="仿宋"/>
          <w:sz w:val="32"/>
          <w:szCs w:val="32"/>
          <w:lang w:val="en-US" w:eastAsia="zh-CN"/>
        </w:rPr>
      </w:pPr>
      <w:r>
        <w:rPr>
          <w:rFonts w:hint="eastAsia" w:ascii="仿宋" w:hAnsi="仿宋" w:eastAsia="仿宋"/>
          <w:sz w:val="32"/>
          <w:szCs w:val="32"/>
          <w:lang w:val="en-US" w:eastAsia="zh-CN"/>
        </w:rPr>
        <w:t>校舍维修</w:t>
      </w:r>
      <w:r>
        <w:rPr>
          <w:rFonts w:hint="eastAsia" w:ascii="仿宋" w:hAnsi="仿宋" w:eastAsia="仿宋"/>
          <w:sz w:val="32"/>
          <w:szCs w:val="32"/>
          <w:lang w:val="zh-CN" w:eastAsia="zh-CN"/>
        </w:rPr>
        <w:t>资金</w:t>
      </w:r>
      <w:r>
        <w:rPr>
          <w:rFonts w:hint="eastAsia" w:ascii="仿宋" w:hAnsi="仿宋" w:eastAsia="仿宋"/>
          <w:sz w:val="32"/>
          <w:szCs w:val="32"/>
          <w:lang w:val="en-US" w:eastAsia="zh-CN"/>
        </w:rPr>
        <w:t>系专项资金，项目实施均按照相关规定专款专用，财务处理及时，会计核算规范。我园校舍维修项目计划实现的具体绩效目标是我园项目保质保量完成,经费及时足额支付。</w:t>
      </w:r>
    </w:p>
    <w:p>
      <w:pPr>
        <w:adjustRightInd w:val="0"/>
        <w:snapToGrid w:val="0"/>
        <w:spacing w:line="540" w:lineRule="exact"/>
        <w:ind w:firstLine="643" w:firstLineChars="200"/>
        <w:rPr>
          <w:rFonts w:hint="eastAsia" w:ascii="仿宋" w:hAnsi="仿宋" w:eastAsia="仿宋"/>
          <w:b/>
          <w:bCs/>
          <w:sz w:val="32"/>
          <w:szCs w:val="32"/>
          <w:lang w:val="zh-CN"/>
        </w:rPr>
      </w:pPr>
      <w:r>
        <w:rPr>
          <w:rFonts w:hint="eastAsia" w:ascii="仿宋" w:hAnsi="仿宋" w:eastAsia="仿宋"/>
          <w:b/>
          <w:bCs/>
          <w:sz w:val="32"/>
          <w:szCs w:val="32"/>
          <w:lang w:val="zh-CN"/>
        </w:rPr>
        <w:t>二、评价工作开展情况</w:t>
      </w:r>
    </w:p>
    <w:p>
      <w:pPr>
        <w:adjustRightInd w:val="0"/>
        <w:snapToGrid w:val="0"/>
        <w:spacing w:line="540" w:lineRule="exact"/>
        <w:ind w:firstLine="640" w:firstLineChars="200"/>
        <w:rPr>
          <w:rFonts w:hint="eastAsia" w:ascii="仿宋" w:hAnsi="仿宋" w:eastAsia="仿宋"/>
          <w:sz w:val="32"/>
          <w:szCs w:val="32"/>
          <w:lang w:val="en-US" w:eastAsia="zh-CN"/>
        </w:rPr>
      </w:pPr>
      <w:r>
        <w:rPr>
          <w:rFonts w:hint="eastAsia" w:ascii="仿宋" w:hAnsi="仿宋" w:eastAsia="仿宋"/>
          <w:sz w:val="32"/>
          <w:szCs w:val="32"/>
          <w:lang w:val="en-US" w:eastAsia="zh-CN"/>
        </w:rPr>
        <w:t>1、评价组织情况</w:t>
      </w:r>
    </w:p>
    <w:p>
      <w:pPr>
        <w:adjustRightInd w:val="0"/>
        <w:snapToGrid w:val="0"/>
        <w:spacing w:line="540" w:lineRule="exact"/>
        <w:ind w:firstLine="640" w:firstLineChars="200"/>
        <w:rPr>
          <w:rFonts w:hint="eastAsia" w:ascii="仿宋" w:hAnsi="仿宋" w:eastAsia="仿宋"/>
          <w:sz w:val="32"/>
          <w:szCs w:val="32"/>
          <w:lang w:val="en-US" w:eastAsia="zh-CN"/>
        </w:rPr>
      </w:pPr>
      <w:r>
        <w:rPr>
          <w:rFonts w:hint="eastAsia" w:ascii="仿宋" w:hAnsi="仿宋" w:eastAsia="仿宋"/>
          <w:sz w:val="32"/>
          <w:szCs w:val="32"/>
          <w:lang w:val="en-US" w:eastAsia="zh-CN"/>
        </w:rPr>
        <w:t>学校成立了项目评价小组,组长为校长,副组长为分园负责人,成员有中层干部、后勤人员。</w:t>
      </w:r>
    </w:p>
    <w:p>
      <w:pPr>
        <w:adjustRightInd w:val="0"/>
        <w:snapToGrid w:val="0"/>
        <w:spacing w:line="540" w:lineRule="exact"/>
        <w:ind w:firstLine="640" w:firstLineChars="200"/>
        <w:rPr>
          <w:rFonts w:hint="eastAsia" w:ascii="仿宋" w:hAnsi="仿宋" w:eastAsia="仿宋"/>
          <w:sz w:val="32"/>
          <w:szCs w:val="32"/>
          <w:lang w:val="en-US" w:eastAsia="zh-CN"/>
        </w:rPr>
      </w:pPr>
      <w:r>
        <w:rPr>
          <w:rFonts w:hint="eastAsia" w:ascii="仿宋" w:hAnsi="仿宋" w:eastAsia="仿宋"/>
          <w:sz w:val="32"/>
          <w:szCs w:val="32"/>
          <w:lang w:val="en-US" w:eastAsia="zh-CN"/>
        </w:rPr>
        <w:t>2、评价方法和评价标准。</w:t>
      </w:r>
    </w:p>
    <w:p>
      <w:pPr>
        <w:adjustRightInd w:val="0"/>
        <w:snapToGrid w:val="0"/>
        <w:spacing w:line="540" w:lineRule="exact"/>
        <w:ind w:firstLine="640" w:firstLineChars="200"/>
        <w:rPr>
          <w:rFonts w:hint="default" w:ascii="仿宋" w:hAnsi="仿宋" w:eastAsia="仿宋"/>
          <w:sz w:val="32"/>
          <w:szCs w:val="32"/>
          <w:lang w:val="en-US" w:eastAsia="zh-CN"/>
        </w:rPr>
      </w:pPr>
      <w:r>
        <w:rPr>
          <w:rFonts w:hint="eastAsia" w:ascii="仿宋" w:hAnsi="仿宋" w:eastAsia="仿宋"/>
          <w:sz w:val="32"/>
          <w:szCs w:val="32"/>
          <w:lang w:val="en-US" w:eastAsia="zh-CN"/>
        </w:rPr>
        <w:t>评价通过从经费指标、质量指标、实效指标、满意度指标6个方面进行评价。评价标准：经费使用规范；质量指标不出任何安全事故；时效指标保证按时维修到位；满意度指标要达到95%以上。</w:t>
      </w:r>
    </w:p>
    <w:p>
      <w:pPr>
        <w:adjustRightInd w:val="0"/>
        <w:snapToGrid w:val="0"/>
        <w:spacing w:line="540" w:lineRule="exact"/>
        <w:ind w:firstLine="643" w:firstLineChars="200"/>
        <w:rPr>
          <w:rFonts w:hint="eastAsia" w:ascii="仿宋" w:hAnsi="仿宋" w:eastAsia="仿宋"/>
          <w:b/>
          <w:bCs/>
          <w:sz w:val="32"/>
          <w:szCs w:val="32"/>
          <w:lang w:val="zh-CN"/>
        </w:rPr>
      </w:pPr>
      <w:r>
        <w:rPr>
          <w:rFonts w:hint="eastAsia" w:ascii="仿宋" w:hAnsi="仿宋" w:eastAsia="仿宋"/>
          <w:b/>
          <w:bCs/>
          <w:sz w:val="32"/>
          <w:szCs w:val="32"/>
          <w:lang w:val="en-US" w:eastAsia="zh-CN"/>
        </w:rPr>
        <w:t>三、</w:t>
      </w:r>
      <w:r>
        <w:rPr>
          <w:rFonts w:hint="eastAsia" w:ascii="仿宋" w:hAnsi="仿宋" w:eastAsia="仿宋"/>
          <w:b/>
          <w:bCs/>
          <w:sz w:val="32"/>
          <w:szCs w:val="32"/>
          <w:lang w:val="zh-CN"/>
        </w:rPr>
        <w:t>综合评价结论</w:t>
      </w:r>
    </w:p>
    <w:p>
      <w:pPr>
        <w:adjustRightInd w:val="0"/>
        <w:snapToGrid w:val="0"/>
        <w:spacing w:line="540" w:lineRule="exact"/>
        <w:ind w:firstLine="640" w:firstLineChars="200"/>
        <w:rPr>
          <w:rFonts w:hint="eastAsia" w:ascii="仿宋" w:hAnsi="仿宋" w:eastAsia="仿宋"/>
          <w:sz w:val="32"/>
          <w:szCs w:val="32"/>
          <w:lang w:val="en-US" w:eastAsia="zh-CN"/>
        </w:rPr>
      </w:pPr>
      <w:r>
        <w:rPr>
          <w:rFonts w:hint="eastAsia" w:ascii="仿宋" w:hAnsi="仿宋" w:eastAsia="仿宋"/>
          <w:sz w:val="32"/>
          <w:szCs w:val="32"/>
          <w:lang w:val="en-US" w:eastAsia="zh-CN"/>
        </w:rPr>
        <w:t>本次校舍维修项目严格按照上级管理规定执行，执行效果良好，根据项目评价体系,综合评价为97.9分。</w:t>
      </w:r>
    </w:p>
    <w:p>
      <w:pPr>
        <w:adjustRightInd w:val="0"/>
        <w:snapToGrid w:val="0"/>
        <w:spacing w:line="540" w:lineRule="exact"/>
        <w:ind w:firstLine="643" w:firstLineChars="200"/>
        <w:rPr>
          <w:rFonts w:hint="eastAsia" w:ascii="仿宋" w:hAnsi="仿宋" w:eastAsia="仿宋"/>
          <w:b/>
          <w:bCs/>
          <w:sz w:val="32"/>
          <w:szCs w:val="32"/>
          <w:lang w:val="zh-CN"/>
        </w:rPr>
      </w:pPr>
      <w:r>
        <w:rPr>
          <w:rFonts w:hint="eastAsia" w:ascii="仿宋" w:hAnsi="仿宋" w:eastAsia="仿宋"/>
          <w:b/>
          <w:bCs/>
          <w:sz w:val="32"/>
          <w:szCs w:val="32"/>
          <w:lang w:val="zh-CN"/>
        </w:rPr>
        <w:t>四、绩效评价分析</w:t>
      </w:r>
    </w:p>
    <w:p>
      <w:pPr>
        <w:adjustRightInd w:val="0"/>
        <w:snapToGrid w:val="0"/>
        <w:spacing w:line="540" w:lineRule="exact"/>
        <w:ind w:firstLine="640" w:firstLineChars="200"/>
        <w:rPr>
          <w:rFonts w:hint="eastAsia" w:ascii="仿宋" w:hAnsi="仿宋" w:eastAsia="仿宋"/>
          <w:sz w:val="32"/>
          <w:szCs w:val="32"/>
          <w:lang w:val="zh-CN"/>
        </w:rPr>
      </w:pPr>
      <w:r>
        <w:rPr>
          <w:rFonts w:hint="eastAsia" w:ascii="仿宋" w:hAnsi="仿宋" w:eastAsia="仿宋"/>
          <w:sz w:val="32"/>
          <w:szCs w:val="32"/>
          <w:lang w:val="zh-CN"/>
        </w:rPr>
        <w:t>（一）项目决策情况</w:t>
      </w:r>
    </w:p>
    <w:p>
      <w:pPr>
        <w:adjustRightInd w:val="0"/>
        <w:snapToGrid w:val="0"/>
        <w:spacing w:line="540" w:lineRule="exact"/>
        <w:ind w:firstLine="640" w:firstLineChars="200"/>
        <w:rPr>
          <w:rFonts w:hint="eastAsia" w:ascii="仿宋" w:hAnsi="仿宋" w:eastAsia="仿宋"/>
          <w:sz w:val="32"/>
          <w:szCs w:val="32"/>
          <w:lang w:val="en-US" w:eastAsia="zh-CN"/>
        </w:rPr>
      </w:pPr>
      <w:r>
        <w:rPr>
          <w:rFonts w:hint="eastAsia" w:ascii="仿宋" w:hAnsi="仿宋" w:eastAsia="仿宋"/>
          <w:sz w:val="32"/>
          <w:szCs w:val="32"/>
          <w:lang w:val="en-US" w:eastAsia="zh-CN"/>
        </w:rPr>
        <w:t>为了主要解决水口幼幼教集团教学楼渗水导致仿瓷掉落，消除安全隐患。本项目严格按照项目管理要求进行操作，无任何违规行为。</w:t>
      </w:r>
    </w:p>
    <w:p>
      <w:pPr>
        <w:adjustRightInd w:val="0"/>
        <w:snapToGrid w:val="0"/>
        <w:spacing w:line="540" w:lineRule="exact"/>
        <w:ind w:firstLine="640" w:firstLineChars="200"/>
        <w:rPr>
          <w:rFonts w:hint="eastAsia" w:ascii="仿宋" w:hAnsi="仿宋" w:eastAsia="仿宋"/>
          <w:sz w:val="32"/>
          <w:szCs w:val="32"/>
          <w:lang w:val="zh-CN"/>
        </w:rPr>
      </w:pPr>
      <w:r>
        <w:rPr>
          <w:rFonts w:hint="eastAsia" w:ascii="仿宋" w:hAnsi="仿宋" w:eastAsia="仿宋"/>
          <w:sz w:val="32"/>
          <w:szCs w:val="32"/>
          <w:lang w:val="zh-CN"/>
        </w:rPr>
        <w:t>（</w:t>
      </w:r>
      <w:r>
        <w:rPr>
          <w:rFonts w:hint="eastAsia" w:ascii="仿宋" w:hAnsi="仿宋" w:eastAsia="仿宋"/>
          <w:sz w:val="32"/>
          <w:szCs w:val="32"/>
          <w:lang w:val="en-US" w:eastAsia="zh-CN"/>
        </w:rPr>
        <w:t>二</w:t>
      </w:r>
      <w:r>
        <w:rPr>
          <w:rFonts w:hint="eastAsia" w:ascii="仿宋" w:hAnsi="仿宋" w:eastAsia="仿宋"/>
          <w:sz w:val="32"/>
          <w:szCs w:val="32"/>
          <w:lang w:val="zh-CN"/>
        </w:rPr>
        <w:t>）项目管理情况</w:t>
      </w:r>
    </w:p>
    <w:p>
      <w:pPr>
        <w:adjustRightInd w:val="0"/>
        <w:snapToGrid w:val="0"/>
        <w:spacing w:line="540" w:lineRule="exact"/>
        <w:ind w:firstLine="640" w:firstLineChars="200"/>
        <w:rPr>
          <w:rFonts w:hint="eastAsia" w:ascii="仿宋" w:hAnsi="仿宋" w:eastAsia="仿宋"/>
          <w:sz w:val="32"/>
          <w:szCs w:val="32"/>
          <w:lang w:val="en-US" w:eastAsia="zh-CN"/>
        </w:rPr>
      </w:pPr>
      <w:r>
        <w:rPr>
          <w:rFonts w:hint="eastAsia" w:ascii="仿宋" w:hAnsi="仿宋" w:eastAsia="仿宋"/>
          <w:sz w:val="32"/>
          <w:szCs w:val="32"/>
          <w:lang w:val="en-US" w:eastAsia="zh-CN"/>
        </w:rPr>
        <w:t>由分管领导全权负责,根据学校项目资金管理办法，此项目严格执行财务管理制度，在财政奖金划拨后，报账员及时将资金转账给了合同单位，同时会计核算规范及时。</w:t>
      </w:r>
    </w:p>
    <w:p>
      <w:pPr>
        <w:adjustRightInd w:val="0"/>
        <w:snapToGrid w:val="0"/>
        <w:spacing w:line="540" w:lineRule="exact"/>
        <w:ind w:firstLine="640" w:firstLineChars="200"/>
        <w:rPr>
          <w:rFonts w:hint="eastAsia" w:ascii="仿宋" w:hAnsi="仿宋" w:eastAsia="仿宋"/>
          <w:sz w:val="32"/>
          <w:szCs w:val="32"/>
          <w:lang w:val="zh-CN"/>
        </w:rPr>
      </w:pPr>
      <w:r>
        <w:rPr>
          <w:rFonts w:hint="eastAsia" w:ascii="仿宋" w:hAnsi="仿宋" w:eastAsia="仿宋"/>
          <w:sz w:val="32"/>
          <w:szCs w:val="32"/>
          <w:lang w:val="zh-CN"/>
        </w:rPr>
        <w:t>（</w:t>
      </w:r>
      <w:r>
        <w:rPr>
          <w:rFonts w:hint="eastAsia" w:ascii="仿宋" w:hAnsi="仿宋" w:eastAsia="仿宋"/>
          <w:sz w:val="32"/>
          <w:szCs w:val="32"/>
          <w:lang w:val="en-US" w:eastAsia="zh-CN"/>
        </w:rPr>
        <w:t>三</w:t>
      </w:r>
      <w:r>
        <w:rPr>
          <w:rFonts w:hint="eastAsia" w:ascii="仿宋" w:hAnsi="仿宋" w:eastAsia="仿宋"/>
          <w:sz w:val="32"/>
          <w:szCs w:val="32"/>
          <w:lang w:val="zh-CN"/>
        </w:rPr>
        <w:t>）项目产出情况</w:t>
      </w:r>
    </w:p>
    <w:p>
      <w:pPr>
        <w:adjustRightInd w:val="0"/>
        <w:snapToGrid w:val="0"/>
        <w:spacing w:line="540" w:lineRule="exact"/>
        <w:ind w:firstLine="640" w:firstLineChars="200"/>
        <w:rPr>
          <w:rFonts w:hint="eastAsia" w:ascii="仿宋" w:hAnsi="仿宋" w:eastAsia="仿宋"/>
          <w:sz w:val="32"/>
          <w:szCs w:val="32"/>
          <w:lang w:val="zh-CN"/>
        </w:rPr>
      </w:pPr>
      <w:r>
        <w:rPr>
          <w:rFonts w:hint="eastAsia" w:ascii="仿宋" w:hAnsi="仿宋" w:eastAsia="仿宋"/>
          <w:sz w:val="32"/>
          <w:szCs w:val="32"/>
          <w:lang w:val="en-US" w:eastAsia="zh-CN"/>
        </w:rPr>
        <w:t>2021年12月，我园的校舍维修项目都按相关要求完成了资金支付，本次项目经费按时、足额支付到合同单位，让项目合同单位能及时收到应有经费。</w:t>
      </w:r>
    </w:p>
    <w:p>
      <w:pPr>
        <w:adjustRightInd w:val="0"/>
        <w:snapToGrid w:val="0"/>
        <w:spacing w:line="540" w:lineRule="exact"/>
        <w:ind w:firstLine="640" w:firstLineChars="200"/>
        <w:rPr>
          <w:rFonts w:hint="eastAsia" w:ascii="仿宋" w:hAnsi="仿宋" w:eastAsia="仿宋"/>
          <w:sz w:val="32"/>
          <w:szCs w:val="32"/>
          <w:lang w:val="zh-CN"/>
        </w:rPr>
      </w:pPr>
      <w:r>
        <w:rPr>
          <w:rFonts w:hint="eastAsia" w:ascii="仿宋" w:hAnsi="仿宋" w:eastAsia="仿宋"/>
          <w:sz w:val="32"/>
          <w:szCs w:val="32"/>
          <w:lang w:val="zh-CN"/>
        </w:rPr>
        <w:t>（</w:t>
      </w:r>
      <w:r>
        <w:rPr>
          <w:rFonts w:hint="eastAsia" w:ascii="仿宋" w:hAnsi="仿宋" w:eastAsia="仿宋"/>
          <w:sz w:val="32"/>
          <w:szCs w:val="32"/>
          <w:lang w:val="en-US" w:eastAsia="zh-CN"/>
        </w:rPr>
        <w:t>四</w:t>
      </w:r>
      <w:r>
        <w:rPr>
          <w:rFonts w:hint="eastAsia" w:ascii="仿宋" w:hAnsi="仿宋" w:eastAsia="仿宋"/>
          <w:sz w:val="32"/>
          <w:szCs w:val="32"/>
          <w:lang w:val="zh-CN"/>
        </w:rPr>
        <w:t>）项目效益情况。</w:t>
      </w:r>
    </w:p>
    <w:p>
      <w:pPr>
        <w:adjustRightInd w:val="0"/>
        <w:snapToGrid w:val="0"/>
        <w:spacing w:line="540" w:lineRule="exact"/>
        <w:ind w:firstLine="640" w:firstLineChars="200"/>
        <w:rPr>
          <w:rFonts w:hint="eastAsia" w:ascii="仿宋" w:hAnsi="仿宋" w:eastAsia="仿宋"/>
          <w:sz w:val="32"/>
          <w:szCs w:val="32"/>
          <w:lang w:val="en-US" w:eastAsia="zh-CN"/>
        </w:rPr>
      </w:pPr>
      <w:r>
        <w:rPr>
          <w:rFonts w:hint="eastAsia" w:ascii="仿宋" w:hAnsi="仿宋" w:eastAsia="仿宋"/>
          <w:sz w:val="32"/>
          <w:szCs w:val="32"/>
          <w:lang w:val="en-US" w:eastAsia="zh-CN"/>
        </w:rPr>
        <w:t>校舍维修项目是解决了渗水等带来的安全隐患问题，让我园资产合理合规，符合社会现时的需要。</w:t>
      </w:r>
      <w:r>
        <w:rPr>
          <w:rFonts w:hint="eastAsia" w:ascii="仿宋" w:hAnsi="仿宋" w:eastAsia="仿宋"/>
          <w:sz w:val="32"/>
          <w:szCs w:val="32"/>
          <w:lang w:val="zh-CN" w:eastAsia="zh-CN"/>
        </w:rPr>
        <w:t>学生家长及师生对这个项目服务非常满意，</w:t>
      </w:r>
      <w:r>
        <w:rPr>
          <w:rFonts w:hint="eastAsia" w:ascii="仿宋" w:hAnsi="仿宋" w:eastAsia="仿宋"/>
          <w:sz w:val="32"/>
          <w:szCs w:val="32"/>
          <w:lang w:val="en-US" w:eastAsia="zh-CN"/>
        </w:rPr>
        <w:t>测评效果良好，达到了预期的目标。</w:t>
      </w:r>
    </w:p>
    <w:p>
      <w:pPr>
        <w:adjustRightInd w:val="0"/>
        <w:snapToGrid w:val="0"/>
        <w:spacing w:line="540" w:lineRule="exact"/>
        <w:ind w:firstLine="643" w:firstLineChars="200"/>
        <w:rPr>
          <w:rFonts w:hint="eastAsia" w:ascii="仿宋" w:hAnsi="仿宋" w:eastAsia="仿宋"/>
          <w:b/>
          <w:bCs/>
          <w:sz w:val="32"/>
          <w:szCs w:val="32"/>
          <w:lang w:val="zh-CN"/>
        </w:rPr>
      </w:pPr>
      <w:r>
        <w:rPr>
          <w:rFonts w:hint="eastAsia" w:ascii="仿宋" w:hAnsi="仿宋" w:eastAsia="仿宋"/>
          <w:b/>
          <w:bCs/>
          <w:sz w:val="32"/>
          <w:szCs w:val="32"/>
          <w:lang w:val="en-US" w:eastAsia="zh-CN"/>
        </w:rPr>
        <w:t>五、</w:t>
      </w:r>
      <w:r>
        <w:rPr>
          <w:rFonts w:hint="eastAsia" w:ascii="仿宋" w:hAnsi="仿宋" w:eastAsia="仿宋"/>
          <w:b/>
          <w:bCs/>
          <w:sz w:val="32"/>
          <w:szCs w:val="32"/>
          <w:lang w:val="zh-CN"/>
        </w:rPr>
        <w:t>存在主要问题</w:t>
      </w:r>
    </w:p>
    <w:p>
      <w:pPr>
        <w:adjustRightInd w:val="0"/>
        <w:snapToGrid w:val="0"/>
        <w:spacing w:line="540" w:lineRule="exact"/>
        <w:ind w:firstLine="640" w:firstLineChars="200"/>
        <w:rPr>
          <w:rFonts w:hint="eastAsia" w:ascii="仿宋" w:hAnsi="仿宋" w:eastAsia="仿宋"/>
          <w:sz w:val="32"/>
          <w:szCs w:val="32"/>
          <w:lang w:val="en-US" w:eastAsia="zh-CN"/>
        </w:rPr>
      </w:pPr>
      <w:r>
        <w:rPr>
          <w:rFonts w:hint="eastAsia" w:ascii="仿宋" w:hAnsi="仿宋" w:eastAsia="仿宋"/>
          <w:sz w:val="32"/>
          <w:szCs w:val="32"/>
          <w:lang w:val="en-US" w:eastAsia="zh-CN"/>
        </w:rPr>
        <w:t>预算不精准，在项目实施中出现了一些问题，导致减少了工程量。</w:t>
      </w:r>
    </w:p>
    <w:p>
      <w:pPr>
        <w:adjustRightInd w:val="0"/>
        <w:snapToGrid w:val="0"/>
        <w:spacing w:line="540" w:lineRule="exact"/>
        <w:ind w:firstLine="643" w:firstLineChars="200"/>
        <w:rPr>
          <w:rFonts w:hint="eastAsia" w:ascii="仿宋" w:hAnsi="仿宋" w:eastAsia="仿宋"/>
          <w:sz w:val="32"/>
          <w:szCs w:val="32"/>
          <w:lang w:val="zh-CN"/>
        </w:rPr>
      </w:pPr>
      <w:r>
        <w:rPr>
          <w:rFonts w:hint="eastAsia" w:ascii="仿宋" w:hAnsi="仿宋" w:eastAsia="仿宋"/>
          <w:b/>
          <w:bCs/>
          <w:sz w:val="32"/>
          <w:szCs w:val="32"/>
          <w:lang w:val="zh-CN"/>
        </w:rPr>
        <w:t>六、相关措施建议</w:t>
      </w:r>
    </w:p>
    <w:p>
      <w:pPr>
        <w:adjustRightInd w:val="0"/>
        <w:snapToGrid w:val="0"/>
        <w:spacing w:line="540" w:lineRule="exact"/>
        <w:ind w:firstLine="640" w:firstLineChars="200"/>
      </w:pPr>
      <w:r>
        <w:rPr>
          <w:rFonts w:hint="eastAsia" w:ascii="仿宋" w:hAnsi="仿宋" w:eastAsia="仿宋"/>
          <w:sz w:val="32"/>
          <w:szCs w:val="32"/>
          <w:lang w:val="en-US" w:eastAsia="zh-CN"/>
        </w:rPr>
        <w:t>加强预算工作，积极与预算方和施工方对接，减少问题。</w:t>
      </w:r>
    </w:p>
    <w:tbl>
      <w:tblPr>
        <w:tblStyle w:val="13"/>
        <w:tblpPr w:leftFromText="180" w:rightFromText="180" w:vertAnchor="text" w:horzAnchor="page" w:tblpX="1281" w:tblpY="660"/>
        <w:tblOverlap w:val="never"/>
        <w:tblW w:w="9811" w:type="dxa"/>
        <w:tblInd w:w="0" w:type="dxa"/>
        <w:tblLayout w:type="fixed"/>
        <w:tblCellMar>
          <w:top w:w="0" w:type="dxa"/>
          <w:left w:w="108" w:type="dxa"/>
          <w:bottom w:w="0" w:type="dxa"/>
          <w:right w:w="108" w:type="dxa"/>
        </w:tblCellMar>
      </w:tblPr>
      <w:tblGrid>
        <w:gridCol w:w="1976"/>
        <w:gridCol w:w="1142"/>
        <w:gridCol w:w="1635"/>
        <w:gridCol w:w="1189"/>
        <w:gridCol w:w="1224"/>
        <w:gridCol w:w="2409"/>
        <w:gridCol w:w="236"/>
      </w:tblGrid>
      <w:tr>
        <w:tblPrEx>
          <w:tblCellMar>
            <w:top w:w="0" w:type="dxa"/>
            <w:left w:w="108" w:type="dxa"/>
            <w:bottom w:w="0" w:type="dxa"/>
            <w:right w:w="108" w:type="dxa"/>
          </w:tblCellMar>
        </w:tblPrEx>
        <w:trPr>
          <w:trHeight w:val="675" w:hRule="atLeast"/>
        </w:trPr>
        <w:tc>
          <w:tcPr>
            <w:tcW w:w="9575" w:type="dxa"/>
            <w:gridSpan w:val="6"/>
            <w:tcBorders>
              <w:top w:val="nil"/>
              <w:left w:val="nil"/>
              <w:bottom w:val="nil"/>
              <w:right w:val="nil"/>
            </w:tcBorders>
            <w:shd w:val="clear" w:color="auto" w:fill="auto"/>
            <w:vAlign w:val="center"/>
          </w:tcPr>
          <w:p>
            <w:pPr>
              <w:widowControl/>
              <w:jc w:val="center"/>
              <w:textAlignment w:val="center"/>
              <w:rPr>
                <w:rFonts w:ascii="宋体" w:hAnsi="宋体" w:cs="宋体"/>
                <w:b/>
                <w:sz w:val="32"/>
                <w:szCs w:val="32"/>
              </w:rPr>
            </w:pPr>
            <w:r>
              <w:rPr>
                <w:rFonts w:hint="eastAsia" w:ascii="宋体" w:hAnsi="宋体" w:cs="宋体"/>
                <w:b/>
                <w:sz w:val="32"/>
                <w:szCs w:val="32"/>
              </w:rPr>
              <w:t>2021年特定目标类部门预算项目绩效目标自评</w:t>
            </w:r>
          </w:p>
        </w:tc>
        <w:tc>
          <w:tcPr>
            <w:tcW w:w="236" w:type="dxa"/>
            <w:tcBorders>
              <w:top w:val="nil"/>
              <w:left w:val="nil"/>
              <w:bottom w:val="nil"/>
              <w:right w:val="nil"/>
            </w:tcBorders>
            <w:shd w:val="clear" w:color="auto" w:fill="auto"/>
            <w:vAlign w:val="center"/>
          </w:tcPr>
          <w:p>
            <w:pPr>
              <w:widowControl/>
              <w:jc w:val="center"/>
              <w:textAlignment w:val="center"/>
              <w:rPr>
                <w:rFonts w:ascii="宋体" w:hAnsi="宋体" w:cs="宋体"/>
                <w:b/>
                <w:kern w:val="0"/>
                <w:sz w:val="32"/>
                <w:szCs w:val="32"/>
              </w:rPr>
            </w:pPr>
          </w:p>
        </w:tc>
      </w:tr>
      <w:tr>
        <w:tblPrEx>
          <w:tblCellMar>
            <w:top w:w="0" w:type="dxa"/>
            <w:left w:w="108" w:type="dxa"/>
            <w:bottom w:w="0" w:type="dxa"/>
            <w:right w:w="108" w:type="dxa"/>
          </w:tblCellMar>
        </w:tblPrEx>
        <w:trPr>
          <w:gridAfter w:val="1"/>
          <w:wAfter w:w="236" w:type="dxa"/>
          <w:trHeight w:val="254" w:hRule="atLeast"/>
        </w:trPr>
        <w:tc>
          <w:tcPr>
            <w:tcW w:w="311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24"/>
              </w:rPr>
            </w:pPr>
            <w:r>
              <w:rPr>
                <w:rFonts w:hint="eastAsia" w:ascii="宋体" w:hAnsi="宋体" w:cs="宋体"/>
                <w:kern w:val="0"/>
                <w:sz w:val="24"/>
              </w:rPr>
              <w:t>主管部门及代码</w:t>
            </w:r>
          </w:p>
        </w:tc>
        <w:tc>
          <w:tcPr>
            <w:tcW w:w="282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textAlignment w:val="center"/>
              <w:rPr>
                <w:rFonts w:ascii="宋体" w:hAnsi="宋体" w:cs="宋体"/>
                <w:sz w:val="24"/>
              </w:rPr>
            </w:pPr>
            <w:r>
              <w:rPr>
                <w:rFonts w:hint="eastAsia" w:ascii="仿宋" w:hAnsi="仿宋" w:eastAsia="仿宋" w:cs="宋体"/>
                <w:sz w:val="24"/>
                <w:szCs w:val="24"/>
              </w:rPr>
              <w:t>乐山市市中区教育局115110020085542008</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24"/>
              </w:rPr>
            </w:pPr>
            <w:r>
              <w:rPr>
                <w:rFonts w:hint="eastAsia" w:ascii="宋体" w:hAnsi="宋体" w:cs="宋体"/>
                <w:kern w:val="0"/>
                <w:sz w:val="24"/>
              </w:rPr>
              <w:t>实施单位</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hint="default" w:ascii="宋体" w:hAnsi="宋体" w:eastAsia="宋体" w:cs="宋体"/>
                <w:sz w:val="24"/>
                <w:lang w:val="en-US" w:eastAsia="zh-CN"/>
              </w:rPr>
            </w:pPr>
            <w:r>
              <w:rPr>
                <w:rFonts w:hint="eastAsia" w:ascii="宋体" w:hAnsi="宋体" w:cs="宋体"/>
                <w:sz w:val="24"/>
                <w:lang w:val="en-US" w:eastAsia="zh-CN"/>
              </w:rPr>
              <w:t>乐山市市中区水口镇中心幼儿园</w:t>
            </w:r>
          </w:p>
        </w:tc>
      </w:tr>
      <w:tr>
        <w:tblPrEx>
          <w:tblCellMar>
            <w:top w:w="0" w:type="dxa"/>
            <w:left w:w="108" w:type="dxa"/>
            <w:bottom w:w="0" w:type="dxa"/>
            <w:right w:w="108" w:type="dxa"/>
          </w:tblCellMar>
        </w:tblPrEx>
        <w:trPr>
          <w:gridAfter w:val="1"/>
          <w:wAfter w:w="236" w:type="dxa"/>
          <w:trHeight w:val="341" w:hRule="atLeast"/>
        </w:trPr>
        <w:tc>
          <w:tcPr>
            <w:tcW w:w="3118"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24"/>
              </w:rPr>
            </w:pPr>
            <w:r>
              <w:rPr>
                <w:rFonts w:hint="eastAsia" w:ascii="宋体" w:hAnsi="宋体" w:cs="宋体"/>
                <w:kern w:val="0"/>
                <w:sz w:val="24"/>
              </w:rPr>
              <w:t>项目预算</w:t>
            </w:r>
            <w:r>
              <w:rPr>
                <w:rFonts w:hint="eastAsia" w:ascii="宋体" w:hAnsi="宋体" w:cs="宋体"/>
                <w:kern w:val="0"/>
                <w:sz w:val="24"/>
              </w:rPr>
              <w:br w:type="textWrapping"/>
            </w:r>
            <w:r>
              <w:rPr>
                <w:rFonts w:hint="eastAsia" w:ascii="宋体" w:hAnsi="宋体" w:cs="宋体"/>
                <w:kern w:val="0"/>
                <w:sz w:val="24"/>
              </w:rPr>
              <w:t>执行情况</w:t>
            </w:r>
            <w:r>
              <w:rPr>
                <w:rFonts w:hint="eastAsia" w:ascii="宋体" w:hAnsi="宋体" w:cs="宋体"/>
                <w:kern w:val="0"/>
                <w:sz w:val="24"/>
              </w:rPr>
              <w:br w:type="textWrapping"/>
            </w:r>
            <w:r>
              <w:rPr>
                <w:rFonts w:hint="eastAsia" w:ascii="宋体" w:hAnsi="宋体" w:cs="宋体"/>
                <w:kern w:val="0"/>
                <w:sz w:val="24"/>
              </w:rPr>
              <w:t>（万元）</w:t>
            </w: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24"/>
              </w:rPr>
            </w:pPr>
            <w:r>
              <w:rPr>
                <w:rFonts w:hint="eastAsia" w:ascii="宋体" w:hAnsi="宋体" w:cs="宋体"/>
                <w:kern w:val="0"/>
                <w:sz w:val="24"/>
              </w:rPr>
              <w:t xml:space="preserve"> 预算数：</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hint="default" w:ascii="宋体" w:hAnsi="宋体" w:eastAsia="宋体" w:cs="宋体"/>
                <w:sz w:val="24"/>
                <w:lang w:val="en-US" w:eastAsia="zh-CN"/>
              </w:rPr>
            </w:pPr>
            <w:r>
              <w:rPr>
                <w:rFonts w:hint="eastAsia" w:ascii="宋体" w:hAnsi="宋体" w:cs="宋体"/>
                <w:sz w:val="24"/>
                <w:lang w:val="en-US" w:eastAsia="zh-CN"/>
              </w:rPr>
              <w:t>12.97</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24"/>
              </w:rPr>
            </w:pPr>
            <w:r>
              <w:rPr>
                <w:rFonts w:hint="eastAsia" w:ascii="宋体" w:hAnsi="宋体" w:cs="宋体"/>
                <w:kern w:val="0"/>
                <w:sz w:val="24"/>
              </w:rPr>
              <w:t xml:space="preserve"> 执行数：</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right"/>
              <w:textAlignment w:val="center"/>
              <w:rPr>
                <w:rFonts w:hint="default" w:ascii="宋体" w:hAnsi="宋体" w:eastAsia="宋体" w:cs="宋体"/>
                <w:sz w:val="24"/>
                <w:lang w:val="en-US" w:eastAsia="zh-CN"/>
              </w:rPr>
            </w:pPr>
            <w:r>
              <w:rPr>
                <w:rFonts w:hint="eastAsia" w:ascii="宋体" w:hAnsi="宋体" w:cs="宋体"/>
                <w:sz w:val="24"/>
                <w:lang w:val="en-US" w:eastAsia="zh-CN"/>
              </w:rPr>
              <w:t>12.97</w:t>
            </w:r>
          </w:p>
        </w:tc>
      </w:tr>
      <w:tr>
        <w:tblPrEx>
          <w:tblCellMar>
            <w:top w:w="0" w:type="dxa"/>
            <w:left w:w="108" w:type="dxa"/>
            <w:bottom w:w="0" w:type="dxa"/>
            <w:right w:w="108" w:type="dxa"/>
          </w:tblCellMar>
        </w:tblPrEx>
        <w:trPr>
          <w:gridAfter w:val="1"/>
          <w:wAfter w:w="236" w:type="dxa"/>
          <w:trHeight w:val="555" w:hRule="atLeast"/>
        </w:trPr>
        <w:tc>
          <w:tcPr>
            <w:tcW w:w="3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ascii="宋体" w:hAnsi="宋体" w:cs="宋体"/>
                <w:sz w:val="24"/>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kern w:val="0"/>
                <w:sz w:val="24"/>
              </w:rPr>
            </w:pPr>
            <w:r>
              <w:rPr>
                <w:rFonts w:hint="eastAsia" w:ascii="宋体" w:hAnsi="宋体" w:cs="宋体"/>
                <w:kern w:val="0"/>
                <w:sz w:val="24"/>
              </w:rPr>
              <w:t>其中：</w:t>
            </w:r>
          </w:p>
          <w:p>
            <w:pPr>
              <w:widowControl/>
              <w:spacing w:line="320" w:lineRule="exact"/>
              <w:jc w:val="left"/>
              <w:textAlignment w:val="center"/>
              <w:rPr>
                <w:rFonts w:ascii="宋体" w:hAnsi="宋体" w:cs="宋体"/>
                <w:sz w:val="24"/>
              </w:rPr>
            </w:pPr>
            <w:r>
              <w:rPr>
                <w:rFonts w:hint="eastAsia" w:ascii="宋体" w:hAnsi="宋体" w:cs="宋体"/>
                <w:kern w:val="0"/>
                <w:sz w:val="24"/>
              </w:rPr>
              <w:t>财政拨款</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24"/>
              </w:rPr>
            </w:pPr>
            <w:r>
              <w:rPr>
                <w:rFonts w:hint="eastAsia" w:ascii="宋体" w:hAnsi="宋体" w:cs="宋体"/>
                <w:sz w:val="24"/>
                <w:lang w:val="en-US" w:eastAsia="zh-CN"/>
              </w:rPr>
              <w:t>12.97</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kern w:val="0"/>
                <w:sz w:val="24"/>
              </w:rPr>
            </w:pPr>
            <w:r>
              <w:rPr>
                <w:rFonts w:hint="eastAsia" w:ascii="宋体" w:hAnsi="宋体" w:cs="宋体"/>
                <w:kern w:val="0"/>
                <w:sz w:val="24"/>
              </w:rPr>
              <w:t>其中：</w:t>
            </w:r>
          </w:p>
          <w:p>
            <w:pPr>
              <w:widowControl/>
              <w:spacing w:line="320" w:lineRule="exact"/>
              <w:jc w:val="left"/>
              <w:textAlignment w:val="center"/>
              <w:rPr>
                <w:rFonts w:ascii="宋体" w:hAnsi="宋体" w:cs="宋体"/>
                <w:sz w:val="24"/>
              </w:rPr>
            </w:pPr>
            <w:r>
              <w:rPr>
                <w:rFonts w:hint="eastAsia" w:ascii="宋体" w:hAnsi="宋体" w:cs="宋体"/>
                <w:kern w:val="0"/>
                <w:sz w:val="24"/>
              </w:rPr>
              <w:t>财政拨款</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textAlignment w:val="center"/>
              <w:rPr>
                <w:rFonts w:ascii="宋体" w:hAnsi="宋体" w:cs="宋体"/>
                <w:sz w:val="24"/>
              </w:rPr>
            </w:pPr>
            <w:r>
              <w:rPr>
                <w:rFonts w:hint="eastAsia" w:ascii="宋体" w:hAnsi="宋体" w:cs="宋体"/>
                <w:sz w:val="24"/>
                <w:lang w:val="en-US" w:eastAsia="zh-CN"/>
              </w:rPr>
              <w:t>12.97</w:t>
            </w:r>
          </w:p>
        </w:tc>
      </w:tr>
      <w:tr>
        <w:tblPrEx>
          <w:tblCellMar>
            <w:top w:w="0" w:type="dxa"/>
            <w:left w:w="108" w:type="dxa"/>
            <w:bottom w:w="0" w:type="dxa"/>
            <w:right w:w="108" w:type="dxa"/>
          </w:tblCellMar>
        </w:tblPrEx>
        <w:trPr>
          <w:gridAfter w:val="1"/>
          <w:wAfter w:w="236" w:type="dxa"/>
          <w:trHeight w:val="341" w:hRule="atLeast"/>
        </w:trPr>
        <w:tc>
          <w:tcPr>
            <w:tcW w:w="3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ascii="宋体" w:hAnsi="宋体" w:cs="宋体"/>
                <w:sz w:val="24"/>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24"/>
              </w:rPr>
            </w:pPr>
            <w:r>
              <w:rPr>
                <w:rFonts w:hint="eastAsia" w:ascii="宋体" w:hAnsi="宋体" w:cs="宋体"/>
                <w:kern w:val="0"/>
                <w:sz w:val="24"/>
              </w:rPr>
              <w:t>其他资金</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宋体" w:hAnsi="宋体" w:cs="宋体"/>
                <w:sz w:val="24"/>
              </w:rPr>
            </w:pPr>
            <w:r>
              <w:rPr>
                <w:rFonts w:hint="eastAsia" w:ascii="宋体" w:hAnsi="宋体" w:cs="宋体"/>
                <w:kern w:val="0"/>
                <w:sz w:val="24"/>
              </w:rPr>
              <w:t>其他资金</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24"/>
              </w:rPr>
            </w:pPr>
          </w:p>
        </w:tc>
      </w:tr>
      <w:tr>
        <w:tblPrEx>
          <w:tblCellMar>
            <w:top w:w="0" w:type="dxa"/>
            <w:left w:w="108" w:type="dxa"/>
            <w:bottom w:w="0" w:type="dxa"/>
            <w:right w:w="108" w:type="dxa"/>
          </w:tblCellMar>
        </w:tblPrEx>
        <w:trPr>
          <w:gridAfter w:val="1"/>
          <w:wAfter w:w="236" w:type="dxa"/>
          <w:trHeight w:val="217" w:hRule="atLeast"/>
        </w:trPr>
        <w:tc>
          <w:tcPr>
            <w:tcW w:w="197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kern w:val="0"/>
                <w:sz w:val="24"/>
              </w:rPr>
            </w:pPr>
            <w:r>
              <w:rPr>
                <w:rFonts w:hint="eastAsia" w:ascii="宋体" w:hAnsi="宋体" w:cs="宋体"/>
                <w:kern w:val="0"/>
                <w:sz w:val="24"/>
              </w:rPr>
              <w:t>年度总体目标</w:t>
            </w:r>
          </w:p>
          <w:p>
            <w:pPr>
              <w:widowControl/>
              <w:spacing w:line="320" w:lineRule="exact"/>
              <w:jc w:val="center"/>
              <w:textAlignment w:val="center"/>
              <w:rPr>
                <w:rFonts w:ascii="宋体" w:hAnsi="宋体" w:cs="宋体"/>
                <w:sz w:val="24"/>
              </w:rPr>
            </w:pPr>
            <w:r>
              <w:rPr>
                <w:rFonts w:hint="eastAsia" w:ascii="宋体" w:hAnsi="宋体" w:cs="宋体"/>
                <w:kern w:val="0"/>
                <w:sz w:val="24"/>
              </w:rPr>
              <w:t>完成情况</w:t>
            </w:r>
          </w:p>
        </w:tc>
        <w:tc>
          <w:tcPr>
            <w:tcW w:w="396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24"/>
              </w:rPr>
            </w:pPr>
            <w:r>
              <w:rPr>
                <w:rFonts w:hint="eastAsia" w:ascii="宋体" w:hAnsi="宋体" w:cs="宋体"/>
                <w:kern w:val="0"/>
                <w:sz w:val="24"/>
              </w:rPr>
              <w:t>预期目标</w:t>
            </w:r>
          </w:p>
        </w:tc>
        <w:tc>
          <w:tcPr>
            <w:tcW w:w="36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宋体" w:hAnsi="宋体" w:cs="宋体"/>
                <w:sz w:val="24"/>
              </w:rPr>
            </w:pPr>
            <w:r>
              <w:rPr>
                <w:rFonts w:hint="eastAsia" w:ascii="宋体" w:hAnsi="宋体" w:cs="宋体"/>
                <w:kern w:val="0"/>
                <w:sz w:val="24"/>
              </w:rPr>
              <w:t>目标实际完成情况</w:t>
            </w:r>
          </w:p>
        </w:tc>
      </w:tr>
      <w:tr>
        <w:tblPrEx>
          <w:tblCellMar>
            <w:top w:w="0" w:type="dxa"/>
            <w:left w:w="108" w:type="dxa"/>
            <w:bottom w:w="0" w:type="dxa"/>
            <w:right w:w="108" w:type="dxa"/>
          </w:tblCellMar>
        </w:tblPrEx>
        <w:trPr>
          <w:gridAfter w:val="1"/>
          <w:wAfter w:w="236" w:type="dxa"/>
          <w:trHeight w:val="797" w:hRule="atLeast"/>
        </w:trPr>
        <w:tc>
          <w:tcPr>
            <w:tcW w:w="19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ascii="宋体" w:hAnsi="宋体" w:cs="宋体"/>
                <w:sz w:val="24"/>
              </w:rPr>
            </w:pPr>
          </w:p>
        </w:tc>
        <w:tc>
          <w:tcPr>
            <w:tcW w:w="3966" w:type="dxa"/>
            <w:gridSpan w:val="3"/>
            <w:tcBorders>
              <w:top w:val="single" w:color="000000" w:sz="4" w:space="0"/>
              <w:left w:val="single" w:color="000000" w:sz="4" w:space="0"/>
              <w:bottom w:val="single" w:color="000000" w:sz="4" w:space="0"/>
              <w:right w:val="single" w:color="000000" w:sz="4" w:space="0"/>
            </w:tcBorders>
            <w:shd w:val="clear" w:color="auto" w:fill="auto"/>
          </w:tcPr>
          <w:p>
            <w:pPr>
              <w:widowControl/>
              <w:spacing w:line="320" w:lineRule="exact"/>
              <w:jc w:val="left"/>
              <w:textAlignment w:val="top"/>
              <w:rPr>
                <w:rFonts w:hint="default" w:ascii="宋体" w:hAnsi="宋体" w:eastAsia="宋体" w:cs="宋体"/>
                <w:sz w:val="24"/>
                <w:szCs w:val="24"/>
                <w:lang w:val="en-US" w:eastAsia="zh-CN"/>
              </w:rPr>
            </w:pPr>
            <w:r>
              <w:rPr>
                <w:rFonts w:hint="eastAsia" w:ascii="宋体" w:hAnsi="宋体" w:cs="宋体"/>
                <w:sz w:val="24"/>
                <w:szCs w:val="24"/>
                <w:lang w:val="en-US" w:eastAsia="zh-CN"/>
              </w:rPr>
              <w:t>因教学楼严重漏水，</w:t>
            </w:r>
            <w:r>
              <w:rPr>
                <w:rFonts w:hint="eastAsia" w:ascii="宋体" w:hAnsi="宋体" w:cs="宋体"/>
                <w:sz w:val="24"/>
                <w:szCs w:val="24"/>
              </w:rPr>
              <w:t>为</w:t>
            </w:r>
            <w:r>
              <w:rPr>
                <w:rFonts w:hint="eastAsia" w:ascii="宋体" w:hAnsi="宋体" w:cs="宋体"/>
                <w:sz w:val="24"/>
                <w:szCs w:val="24"/>
                <w:lang w:val="en-US" w:eastAsia="zh-CN"/>
              </w:rPr>
              <w:t>保障幼儿园校舍安全及全体师生人身安全，杜绝安全事故发生</w:t>
            </w:r>
            <w:r>
              <w:rPr>
                <w:rFonts w:hint="eastAsia" w:ascii="宋体" w:hAnsi="宋体" w:cs="宋体"/>
                <w:sz w:val="24"/>
                <w:szCs w:val="24"/>
                <w:lang w:eastAsia="zh-CN"/>
              </w:rPr>
              <w:t>，</w:t>
            </w:r>
            <w:r>
              <w:rPr>
                <w:rFonts w:hint="eastAsia" w:ascii="宋体" w:hAnsi="宋体" w:cs="宋体"/>
                <w:sz w:val="24"/>
                <w:szCs w:val="24"/>
                <w:lang w:val="en-US" w:eastAsia="zh-CN"/>
              </w:rPr>
              <w:t>特对教学楼进行维修，</w:t>
            </w:r>
            <w:r>
              <w:rPr>
                <w:rFonts w:hint="eastAsia" w:ascii="宋体" w:hAnsi="宋体" w:cs="宋体"/>
                <w:sz w:val="24"/>
                <w:szCs w:val="24"/>
              </w:rPr>
              <w:t>保障幼儿园的正常</w:t>
            </w:r>
            <w:r>
              <w:rPr>
                <w:rFonts w:hint="eastAsia" w:ascii="宋体" w:hAnsi="宋体" w:cs="宋体"/>
                <w:sz w:val="24"/>
                <w:szCs w:val="24"/>
                <w:lang w:val="en-US" w:eastAsia="zh-CN"/>
              </w:rPr>
              <w:t>运转及安全。</w:t>
            </w:r>
          </w:p>
        </w:tc>
        <w:tc>
          <w:tcPr>
            <w:tcW w:w="3633" w:type="dxa"/>
            <w:gridSpan w:val="2"/>
            <w:tcBorders>
              <w:top w:val="single" w:color="000000" w:sz="4" w:space="0"/>
              <w:left w:val="single" w:color="000000" w:sz="4" w:space="0"/>
              <w:bottom w:val="single" w:color="000000" w:sz="4" w:space="0"/>
              <w:right w:val="single" w:color="000000" w:sz="4" w:space="0"/>
            </w:tcBorders>
            <w:shd w:val="clear" w:color="auto" w:fill="auto"/>
          </w:tcPr>
          <w:p>
            <w:pPr>
              <w:widowControl/>
              <w:spacing w:line="320" w:lineRule="exact"/>
              <w:jc w:val="left"/>
              <w:textAlignment w:val="top"/>
              <w:rPr>
                <w:rFonts w:ascii="宋体" w:hAnsi="宋体" w:cs="宋体"/>
                <w:sz w:val="24"/>
                <w:szCs w:val="24"/>
              </w:rPr>
            </w:pPr>
            <w:r>
              <w:rPr>
                <w:rFonts w:hint="eastAsia" w:ascii="仿宋" w:hAnsi="仿宋" w:eastAsia="仿宋" w:cs="宋体"/>
                <w:sz w:val="24"/>
                <w:szCs w:val="24"/>
              </w:rPr>
              <w:t>全部完成</w:t>
            </w:r>
          </w:p>
        </w:tc>
      </w:tr>
      <w:tr>
        <w:tblPrEx>
          <w:tblCellMar>
            <w:top w:w="0" w:type="dxa"/>
            <w:left w:w="108" w:type="dxa"/>
            <w:bottom w:w="0" w:type="dxa"/>
            <w:right w:w="108" w:type="dxa"/>
          </w:tblCellMar>
        </w:tblPrEx>
        <w:trPr>
          <w:gridAfter w:val="1"/>
          <w:wAfter w:w="236" w:type="dxa"/>
          <w:trHeight w:val="693" w:hRule="atLeast"/>
        </w:trPr>
        <w:tc>
          <w:tcPr>
            <w:tcW w:w="1976" w:type="dxa"/>
            <w:vMerge w:val="restart"/>
            <w:tcBorders>
              <w:top w:val="single" w:color="000000" w:sz="4" w:space="0"/>
              <w:left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年度绩效指标完成情况</w:t>
            </w:r>
          </w:p>
        </w:tc>
        <w:tc>
          <w:tcPr>
            <w:tcW w:w="1142" w:type="dxa"/>
            <w:tcBorders>
              <w:top w:val="single" w:color="000000" w:sz="4" w:space="0"/>
              <w:left w:val="nil"/>
              <w:bottom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一级</w:t>
            </w:r>
          </w:p>
          <w:p>
            <w:pPr>
              <w:widowControl/>
              <w:spacing w:line="320" w:lineRule="exact"/>
              <w:jc w:val="center"/>
              <w:textAlignment w:val="center"/>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指标</w:t>
            </w: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二级</w:t>
            </w:r>
          </w:p>
          <w:p>
            <w:pPr>
              <w:widowControl/>
              <w:spacing w:line="320" w:lineRule="exact"/>
              <w:jc w:val="center"/>
              <w:textAlignment w:val="center"/>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三级</w:t>
            </w:r>
          </w:p>
          <w:p>
            <w:pPr>
              <w:widowControl/>
              <w:spacing w:line="320" w:lineRule="exact"/>
              <w:jc w:val="center"/>
              <w:textAlignment w:val="center"/>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指标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预期指标值</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实际完成指标值</w:t>
            </w:r>
          </w:p>
        </w:tc>
      </w:tr>
      <w:tr>
        <w:tblPrEx>
          <w:tblCellMar>
            <w:top w:w="0" w:type="dxa"/>
            <w:left w:w="108" w:type="dxa"/>
            <w:bottom w:w="0" w:type="dxa"/>
            <w:right w:w="108" w:type="dxa"/>
          </w:tblCellMar>
        </w:tblPrEx>
        <w:trPr>
          <w:gridAfter w:val="1"/>
          <w:wAfter w:w="236" w:type="dxa"/>
          <w:trHeight w:val="415"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8"/>
                <w:szCs w:val="28"/>
              </w:rPr>
            </w:pPr>
          </w:p>
        </w:tc>
        <w:tc>
          <w:tcPr>
            <w:tcW w:w="11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完成</w:t>
            </w:r>
          </w:p>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指标</w:t>
            </w: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数量指标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default" w:ascii="仿宋_GB2312" w:hAnsi="仿宋_GB2312" w:eastAsia="仿宋_GB2312" w:cs="仿宋_GB2312"/>
                <w:kern w:val="2"/>
                <w:sz w:val="24"/>
                <w:szCs w:val="24"/>
                <w:lang w:val="en-US" w:eastAsia="zh-CN" w:bidi="ar-SA"/>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default" w:ascii="仿宋_GB2312" w:hAnsi="仿宋_GB2312" w:eastAsia="仿宋_GB2312" w:cs="仿宋_GB2312"/>
                <w:kern w:val="2"/>
                <w:sz w:val="24"/>
                <w:szCs w:val="24"/>
                <w:lang w:val="en-US" w:eastAsia="zh-CN" w:bidi="ar-SA"/>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default" w:ascii="仿宋_GB2312" w:hAnsi="仿宋_GB2312" w:eastAsia="仿宋_GB2312" w:cs="仿宋_GB2312"/>
                <w:kern w:val="2"/>
                <w:sz w:val="24"/>
                <w:szCs w:val="24"/>
                <w:lang w:val="en-US" w:eastAsia="zh-CN" w:bidi="ar-SA"/>
              </w:rPr>
            </w:pPr>
          </w:p>
        </w:tc>
      </w:tr>
      <w:tr>
        <w:tblPrEx>
          <w:tblCellMar>
            <w:top w:w="0" w:type="dxa"/>
            <w:left w:w="108" w:type="dxa"/>
            <w:bottom w:w="0" w:type="dxa"/>
            <w:right w:w="108" w:type="dxa"/>
          </w:tblCellMar>
        </w:tblPrEx>
        <w:trPr>
          <w:gridAfter w:val="1"/>
          <w:wAfter w:w="236" w:type="dxa"/>
          <w:trHeight w:val="415"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8"/>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28"/>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质量指标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default"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校舍维修质量情况</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优良中低差</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default"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bidi="ar-SA"/>
              </w:rPr>
              <w:t>良</w:t>
            </w:r>
          </w:p>
        </w:tc>
      </w:tr>
      <w:tr>
        <w:tblPrEx>
          <w:tblCellMar>
            <w:top w:w="0" w:type="dxa"/>
            <w:left w:w="108" w:type="dxa"/>
            <w:bottom w:w="0" w:type="dxa"/>
            <w:right w:w="108" w:type="dxa"/>
          </w:tblCellMar>
        </w:tblPrEx>
        <w:trPr>
          <w:gridAfter w:val="1"/>
          <w:wAfter w:w="236" w:type="dxa"/>
          <w:trHeight w:val="415"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8"/>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28"/>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时效指标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校舍维修完成率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tabs>
                <w:tab w:val="left" w:pos="374"/>
              </w:tabs>
              <w:spacing w:line="320" w:lineRule="exact"/>
              <w:jc w:val="left"/>
              <w:textAlignment w:val="bottom"/>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ab/>
            </w:r>
            <w:r>
              <w:rPr>
                <w:rFonts w:hint="eastAsia" w:ascii="仿宋_GB2312" w:hAnsi="仿宋_GB2312" w:eastAsia="仿宋_GB2312" w:cs="仿宋_GB2312"/>
                <w:sz w:val="24"/>
                <w:szCs w:val="24"/>
              </w:rPr>
              <w:t>100%</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100%</w:t>
            </w:r>
          </w:p>
        </w:tc>
      </w:tr>
      <w:tr>
        <w:tblPrEx>
          <w:tblCellMar>
            <w:top w:w="0" w:type="dxa"/>
            <w:left w:w="108" w:type="dxa"/>
            <w:bottom w:w="0" w:type="dxa"/>
            <w:right w:w="108" w:type="dxa"/>
          </w:tblCellMar>
        </w:tblPrEx>
        <w:trPr>
          <w:gridAfter w:val="1"/>
          <w:wAfter w:w="236" w:type="dxa"/>
          <w:trHeight w:val="480"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8"/>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28"/>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成本指标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textAlignment w:val="bottom"/>
              <w:rPr>
                <w:rFonts w:hint="default"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校舍维修费支出</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12.97</w:t>
            </w:r>
            <w:r>
              <w:rPr>
                <w:rFonts w:hint="eastAsia" w:ascii="仿宋_GB2312" w:hAnsi="仿宋_GB2312" w:eastAsia="仿宋_GB2312" w:cs="仿宋_GB2312"/>
                <w:sz w:val="24"/>
                <w:szCs w:val="24"/>
              </w:rPr>
              <w:t>万元</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12.97</w:t>
            </w:r>
            <w:r>
              <w:rPr>
                <w:rFonts w:hint="eastAsia" w:ascii="仿宋_GB2312" w:hAnsi="仿宋_GB2312" w:eastAsia="仿宋_GB2312" w:cs="仿宋_GB2312"/>
                <w:sz w:val="24"/>
                <w:szCs w:val="24"/>
              </w:rPr>
              <w:t>万元</w:t>
            </w:r>
          </w:p>
        </w:tc>
      </w:tr>
      <w:tr>
        <w:tblPrEx>
          <w:tblCellMar>
            <w:top w:w="0" w:type="dxa"/>
            <w:left w:w="108" w:type="dxa"/>
            <w:bottom w:w="0" w:type="dxa"/>
            <w:right w:w="108" w:type="dxa"/>
          </w:tblCellMar>
        </w:tblPrEx>
        <w:trPr>
          <w:gridAfter w:val="1"/>
          <w:wAfter w:w="236" w:type="dxa"/>
          <w:trHeight w:val="480"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8"/>
                <w:szCs w:val="28"/>
              </w:rPr>
            </w:pPr>
          </w:p>
        </w:tc>
        <w:tc>
          <w:tcPr>
            <w:tcW w:w="11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效益</w:t>
            </w:r>
            <w:r>
              <w:rPr>
                <w:rFonts w:hint="eastAsia" w:ascii="仿宋_GB2312" w:hAnsi="仿宋_GB2312" w:eastAsia="仿宋_GB2312" w:cs="仿宋_GB2312"/>
                <w:kern w:val="0"/>
                <w:sz w:val="28"/>
                <w:szCs w:val="28"/>
              </w:rPr>
              <w:br w:type="textWrapping"/>
            </w:r>
            <w:r>
              <w:rPr>
                <w:rFonts w:hint="eastAsia" w:ascii="仿宋_GB2312" w:hAnsi="仿宋_GB2312" w:eastAsia="仿宋_GB2312" w:cs="仿宋_GB2312"/>
                <w:kern w:val="0"/>
                <w:sz w:val="28"/>
                <w:szCs w:val="28"/>
              </w:rPr>
              <w:t>指标</w:t>
            </w: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经济效益  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p>
        </w:tc>
      </w:tr>
      <w:tr>
        <w:tblPrEx>
          <w:tblCellMar>
            <w:top w:w="0" w:type="dxa"/>
            <w:left w:w="108" w:type="dxa"/>
            <w:bottom w:w="0" w:type="dxa"/>
            <w:right w:w="108" w:type="dxa"/>
          </w:tblCellMar>
        </w:tblPrEx>
        <w:trPr>
          <w:gridAfter w:val="1"/>
          <w:wAfter w:w="236" w:type="dxa"/>
          <w:trHeight w:val="956"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8"/>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28"/>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社会效益  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hint="default"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提高幼儿园</w:t>
            </w:r>
            <w:r>
              <w:rPr>
                <w:rFonts w:hint="eastAsia" w:ascii="仿宋_GB2312" w:hAnsi="仿宋_GB2312" w:eastAsia="仿宋_GB2312" w:cs="仿宋_GB2312"/>
                <w:sz w:val="24"/>
                <w:szCs w:val="24"/>
                <w:lang w:val="en-US" w:eastAsia="zh-CN"/>
              </w:rPr>
              <w:t>硬件条件</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优良中低差</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rPr>
              <w:t>良</w:t>
            </w:r>
          </w:p>
        </w:tc>
      </w:tr>
      <w:tr>
        <w:tblPrEx>
          <w:tblCellMar>
            <w:top w:w="0" w:type="dxa"/>
            <w:left w:w="108" w:type="dxa"/>
            <w:bottom w:w="0" w:type="dxa"/>
            <w:right w:w="108" w:type="dxa"/>
          </w:tblCellMar>
        </w:tblPrEx>
        <w:trPr>
          <w:gridAfter w:val="1"/>
          <w:wAfter w:w="236" w:type="dxa"/>
          <w:trHeight w:val="577"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8"/>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28"/>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ind w:left="463" w:leftChars="87" w:hanging="280" w:hangingChars="100"/>
              <w:jc w:val="left"/>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生态效益  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p>
        </w:tc>
      </w:tr>
      <w:tr>
        <w:tblPrEx>
          <w:tblCellMar>
            <w:top w:w="0" w:type="dxa"/>
            <w:left w:w="108" w:type="dxa"/>
            <w:bottom w:w="0" w:type="dxa"/>
            <w:right w:w="108" w:type="dxa"/>
          </w:tblCellMar>
        </w:tblPrEx>
        <w:trPr>
          <w:gridAfter w:val="1"/>
          <w:wAfter w:w="236" w:type="dxa"/>
          <w:trHeight w:val="480" w:hRule="atLeast"/>
        </w:trPr>
        <w:tc>
          <w:tcPr>
            <w:tcW w:w="1976" w:type="dxa"/>
            <w:vMerge w:val="continue"/>
            <w:tcBorders>
              <w:left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8"/>
                <w:szCs w:val="28"/>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bottom"/>
          </w:tcPr>
          <w:p>
            <w:pPr>
              <w:spacing w:line="320" w:lineRule="exact"/>
              <w:jc w:val="center"/>
              <w:rPr>
                <w:rFonts w:ascii="仿宋_GB2312" w:hAnsi="仿宋_GB2312" w:eastAsia="仿宋_GB2312" w:cs="仿宋_GB2312"/>
                <w:sz w:val="28"/>
                <w:szCs w:val="28"/>
              </w:rPr>
            </w:pP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可持续影响 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p>
        </w:tc>
      </w:tr>
      <w:tr>
        <w:tblPrEx>
          <w:tblCellMar>
            <w:top w:w="0" w:type="dxa"/>
            <w:left w:w="108" w:type="dxa"/>
            <w:bottom w:w="0" w:type="dxa"/>
            <w:right w:w="108" w:type="dxa"/>
          </w:tblCellMar>
        </w:tblPrEx>
        <w:trPr>
          <w:gridAfter w:val="1"/>
          <w:wAfter w:w="236" w:type="dxa"/>
          <w:trHeight w:val="530" w:hRule="atLeast"/>
        </w:trPr>
        <w:tc>
          <w:tcPr>
            <w:tcW w:w="1976" w:type="dxa"/>
            <w:vMerge w:val="continue"/>
            <w:tcBorders>
              <w:left w:val="single" w:color="000000" w:sz="4" w:space="0"/>
              <w:bottom w:val="single" w:color="000000" w:sz="4" w:space="0"/>
              <w:right w:val="single" w:color="000000" w:sz="4" w:space="0"/>
            </w:tcBorders>
            <w:shd w:val="clear" w:color="auto" w:fill="auto"/>
            <w:vAlign w:val="center"/>
          </w:tcPr>
          <w:p>
            <w:pPr>
              <w:spacing w:line="320" w:lineRule="exact"/>
              <w:jc w:val="center"/>
              <w:rPr>
                <w:rFonts w:ascii="仿宋_GB2312" w:hAnsi="仿宋_GB2312" w:eastAsia="仿宋_GB2312" w:cs="仿宋_GB2312"/>
                <w:sz w:val="28"/>
                <w:szCs w:val="28"/>
              </w:rPr>
            </w:pP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满意</w:t>
            </w:r>
            <w:r>
              <w:rPr>
                <w:rFonts w:hint="eastAsia" w:ascii="仿宋_GB2312" w:hAnsi="仿宋_GB2312" w:eastAsia="仿宋_GB2312" w:cs="仿宋_GB2312"/>
                <w:kern w:val="0"/>
                <w:sz w:val="28"/>
                <w:szCs w:val="28"/>
              </w:rPr>
              <w:br w:type="textWrapping"/>
            </w:r>
            <w:r>
              <w:rPr>
                <w:rFonts w:hint="eastAsia" w:ascii="仿宋_GB2312" w:hAnsi="仿宋_GB2312" w:eastAsia="仿宋_GB2312" w:cs="仿宋_GB2312"/>
                <w:kern w:val="0"/>
                <w:sz w:val="28"/>
                <w:szCs w:val="28"/>
              </w:rPr>
              <w:t>度指标</w:t>
            </w:r>
          </w:p>
        </w:tc>
        <w:tc>
          <w:tcPr>
            <w:tcW w:w="1635"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0"/>
                <w:sz w:val="28"/>
                <w:szCs w:val="28"/>
              </w:rPr>
            </w:pPr>
            <w:r>
              <w:rPr>
                <w:rFonts w:hint="eastAsia" w:ascii="仿宋_GB2312" w:hAnsi="仿宋_GB2312" w:eastAsia="仿宋_GB2312" w:cs="仿宋_GB2312"/>
                <w:kern w:val="0"/>
                <w:sz w:val="28"/>
                <w:szCs w:val="28"/>
              </w:rPr>
              <w:t>满意度</w:t>
            </w:r>
          </w:p>
          <w:p>
            <w:pPr>
              <w:widowControl/>
              <w:spacing w:line="320" w:lineRule="exact"/>
              <w:jc w:val="center"/>
              <w:textAlignment w:val="bottom"/>
              <w:rPr>
                <w:rFonts w:ascii="仿宋_GB2312" w:hAnsi="仿宋_GB2312" w:eastAsia="仿宋_GB2312" w:cs="仿宋_GB2312"/>
                <w:sz w:val="28"/>
                <w:szCs w:val="28"/>
              </w:rPr>
            </w:pPr>
            <w:r>
              <w:rPr>
                <w:rFonts w:hint="eastAsia" w:ascii="仿宋_GB2312" w:hAnsi="仿宋_GB2312" w:eastAsia="仿宋_GB2312" w:cs="仿宋_GB2312"/>
                <w:kern w:val="0"/>
                <w:sz w:val="28"/>
                <w:szCs w:val="28"/>
              </w:rPr>
              <w:t>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师生</w:t>
            </w:r>
            <w:r>
              <w:rPr>
                <w:rFonts w:hint="eastAsia" w:ascii="仿宋_GB2312" w:hAnsi="仿宋_GB2312" w:eastAsia="仿宋_GB2312" w:cs="仿宋_GB2312"/>
                <w:sz w:val="24"/>
                <w:szCs w:val="24"/>
              </w:rPr>
              <w:t>满意度</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98</w:t>
            </w:r>
            <w:r>
              <w:rPr>
                <w:rFonts w:hint="eastAsia" w:ascii="仿宋_GB2312" w:hAnsi="仿宋_GB2312" w:eastAsia="仿宋_GB2312" w:cs="仿宋_GB2312"/>
                <w:sz w:val="24"/>
                <w:szCs w:val="24"/>
              </w:rPr>
              <w:t>%</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bottom"/>
          </w:tcPr>
          <w:p>
            <w:pPr>
              <w:widowControl/>
              <w:spacing w:line="320" w:lineRule="exact"/>
              <w:jc w:val="center"/>
              <w:textAlignment w:val="bottom"/>
              <w:rPr>
                <w:rFonts w:ascii="仿宋_GB2312" w:hAnsi="仿宋_GB2312" w:eastAsia="仿宋_GB2312" w:cs="仿宋_GB2312"/>
                <w:kern w:val="2"/>
                <w:sz w:val="24"/>
                <w:szCs w:val="24"/>
                <w:lang w:val="en-US" w:eastAsia="zh-CN" w:bidi="ar-SA"/>
              </w:rPr>
            </w:pPr>
            <w:r>
              <w:rPr>
                <w:rFonts w:hint="eastAsia" w:ascii="仿宋_GB2312" w:hAnsi="仿宋_GB2312" w:eastAsia="仿宋_GB2312" w:cs="仿宋_GB2312"/>
                <w:sz w:val="24"/>
                <w:szCs w:val="24"/>
                <w:lang w:val="en-US" w:eastAsia="zh-CN"/>
              </w:rPr>
              <w:t>98</w:t>
            </w:r>
            <w:r>
              <w:rPr>
                <w:rFonts w:hint="eastAsia" w:ascii="仿宋_GB2312" w:hAnsi="仿宋_GB2312" w:eastAsia="仿宋_GB2312" w:cs="仿宋_GB2312"/>
                <w:sz w:val="24"/>
                <w:szCs w:val="24"/>
              </w:rPr>
              <w:t>%</w:t>
            </w:r>
          </w:p>
        </w:tc>
      </w:tr>
    </w:tbl>
    <w:p>
      <w:pPr>
        <w:pStyle w:val="2"/>
      </w:pPr>
    </w:p>
    <w:p>
      <w:pPr>
        <w:pStyle w:val="2"/>
      </w:pPr>
    </w:p>
    <w:p>
      <w:pPr>
        <w:pStyle w:val="2"/>
      </w:pPr>
    </w:p>
    <w:p>
      <w:pPr>
        <w:pStyle w:val="2"/>
      </w:pPr>
    </w:p>
    <w:p>
      <w:pPr>
        <w:pStyle w:val="2"/>
      </w:pPr>
    </w:p>
    <w:p>
      <w:pPr>
        <w:spacing w:line="600" w:lineRule="exact"/>
        <w:jc w:val="center"/>
        <w:outlineLvl w:val="0"/>
        <w:rPr>
          <w:rFonts w:ascii="黑体" w:hAnsi="黑体" w:eastAsia="黑体"/>
          <w:sz w:val="44"/>
          <w:szCs w:val="44"/>
        </w:rPr>
      </w:pPr>
    </w:p>
    <w:p>
      <w:pPr>
        <w:pStyle w:val="2"/>
        <w:rPr>
          <w:rFonts w:ascii="黑体" w:hAnsi="黑体" w:eastAsia="黑体"/>
          <w:sz w:val="44"/>
          <w:szCs w:val="44"/>
        </w:rPr>
      </w:pPr>
    </w:p>
    <w:p>
      <w:pPr>
        <w:pStyle w:val="2"/>
        <w:rPr>
          <w:rFonts w:ascii="黑体" w:hAnsi="黑体" w:eastAsia="黑体"/>
          <w:sz w:val="44"/>
          <w:szCs w:val="44"/>
        </w:rPr>
      </w:pPr>
    </w:p>
    <w:p>
      <w:pPr>
        <w:pStyle w:val="2"/>
        <w:rPr>
          <w:rFonts w:ascii="黑体" w:hAnsi="黑体" w:eastAsia="黑体"/>
          <w:sz w:val="44"/>
          <w:szCs w:val="44"/>
        </w:rPr>
      </w:pPr>
    </w:p>
    <w:p>
      <w:pPr>
        <w:pStyle w:val="2"/>
        <w:rPr>
          <w:rFonts w:ascii="黑体" w:hAnsi="黑体" w:eastAsia="黑体"/>
          <w:sz w:val="44"/>
          <w:szCs w:val="44"/>
        </w:rPr>
      </w:pPr>
    </w:p>
    <w:p>
      <w:pPr>
        <w:pStyle w:val="2"/>
        <w:rPr>
          <w:rFonts w:ascii="黑体" w:hAnsi="黑体" w:eastAsia="黑体"/>
          <w:sz w:val="44"/>
          <w:szCs w:val="44"/>
        </w:rPr>
      </w:pPr>
    </w:p>
    <w:p>
      <w:pPr>
        <w:pStyle w:val="2"/>
        <w:rPr>
          <w:rFonts w:ascii="黑体" w:hAnsi="黑体" w:eastAsia="黑体"/>
          <w:sz w:val="44"/>
          <w:szCs w:val="44"/>
        </w:rPr>
      </w:pPr>
    </w:p>
    <w:p>
      <w:pPr>
        <w:spacing w:line="600" w:lineRule="exact"/>
        <w:jc w:val="center"/>
        <w:outlineLvl w:val="0"/>
        <w:rPr>
          <w:rFonts w:hint="eastAsia" w:ascii="黑体" w:hAnsi="黑体" w:eastAsia="黑体"/>
          <w:sz w:val="44"/>
          <w:szCs w:val="44"/>
        </w:rPr>
      </w:pPr>
    </w:p>
    <w:p>
      <w:pPr>
        <w:spacing w:line="600" w:lineRule="exact"/>
        <w:jc w:val="center"/>
        <w:outlineLvl w:val="0"/>
        <w:rPr>
          <w:rFonts w:ascii="仿宋" w:hAnsi="仿宋" w:eastAsia="仿宋"/>
        </w:rPr>
      </w:pPr>
      <w:r>
        <w:rPr>
          <w:rFonts w:hint="eastAsia" w:ascii="黑体" w:hAnsi="黑体" w:eastAsia="黑体"/>
          <w:sz w:val="44"/>
          <w:szCs w:val="44"/>
        </w:rPr>
        <w:br w:type="textWrapping"/>
      </w:r>
      <w:r>
        <w:rPr>
          <w:rFonts w:hint="eastAsia" w:ascii="黑体" w:hAnsi="黑体" w:eastAsia="黑体"/>
          <w:sz w:val="44"/>
          <w:szCs w:val="44"/>
        </w:rPr>
        <w:t>第</w:t>
      </w:r>
      <w:r>
        <w:rPr>
          <w:rStyle w:val="26"/>
          <w:rFonts w:hint="eastAsia" w:ascii="黑体" w:hAnsi="黑体" w:eastAsia="黑体"/>
          <w:b w:val="0"/>
        </w:rPr>
        <w:t>五部分 附表</w:t>
      </w:r>
      <w:bookmarkEnd w:id="51"/>
      <w:bookmarkEnd w:id="53"/>
      <w:bookmarkStart w:id="54" w:name="_Toc15396619"/>
    </w:p>
    <w:p>
      <w:pPr>
        <w:pStyle w:val="4"/>
        <w:numPr>
          <w:ilvl w:val="0"/>
          <w:numId w:val="6"/>
        </w:numPr>
        <w:rPr>
          <w:rStyle w:val="27"/>
          <w:rFonts w:hint="eastAsia" w:ascii="仿宋" w:hAnsi="仿宋" w:eastAsia="仿宋"/>
          <w:b w:val="0"/>
          <w:bCs w:val="0"/>
        </w:rPr>
      </w:pPr>
      <w:r>
        <w:rPr>
          <w:rFonts w:hint="eastAsia" w:ascii="仿宋" w:hAnsi="仿宋" w:eastAsia="仿宋"/>
          <w:b w:val="0"/>
        </w:rPr>
        <w:t>收</w:t>
      </w:r>
      <w:r>
        <w:rPr>
          <w:rStyle w:val="27"/>
          <w:rFonts w:hint="eastAsia" w:ascii="仿宋" w:hAnsi="仿宋" w:eastAsia="仿宋"/>
          <w:b w:val="0"/>
          <w:bCs w:val="0"/>
        </w:rPr>
        <w:t>入支出决算总表</w:t>
      </w:r>
      <w:bookmarkEnd w:id="54"/>
    </w:p>
    <w:p>
      <w:pPr>
        <w:numPr>
          <w:ilvl w:val="0"/>
          <w:numId w:val="0"/>
        </w:numPr>
        <w:rPr>
          <w:rFonts w:hint="eastAsia" w:eastAsia="宋体"/>
          <w:lang w:eastAsia="zh-CN"/>
        </w:rPr>
      </w:pPr>
      <w:r>
        <w:rPr>
          <w:rFonts w:hint="eastAsia" w:eastAsia="宋体"/>
          <w:lang w:eastAsia="zh-CN"/>
        </w:rPr>
        <w:drawing>
          <wp:inline distT="0" distB="0" distL="114300" distR="114300">
            <wp:extent cx="5265420" cy="4445635"/>
            <wp:effectExtent l="0" t="0" r="11430" b="12065"/>
            <wp:docPr id="12" name="图片 1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
                    <pic:cNvPicPr>
                      <a:picLocks noChangeAspect="1"/>
                    </pic:cNvPicPr>
                  </pic:nvPicPr>
                  <pic:blipFill>
                    <a:blip r:embed="rId13"/>
                    <a:stretch>
                      <a:fillRect/>
                    </a:stretch>
                  </pic:blipFill>
                  <pic:spPr>
                    <a:xfrm>
                      <a:off x="0" y="0"/>
                      <a:ext cx="5265420" cy="4445635"/>
                    </a:xfrm>
                    <a:prstGeom prst="rect">
                      <a:avLst/>
                    </a:prstGeom>
                  </pic:spPr>
                </pic:pic>
              </a:graphicData>
            </a:graphic>
          </wp:inline>
        </w:drawing>
      </w:r>
      <w:bookmarkStart w:id="67" w:name="_GoBack"/>
      <w:bookmarkEnd w:id="67"/>
    </w:p>
    <w:p>
      <w:pPr>
        <w:pStyle w:val="4"/>
        <w:numPr>
          <w:ilvl w:val="0"/>
          <w:numId w:val="6"/>
        </w:numPr>
        <w:ind w:left="0" w:leftChars="0" w:firstLine="0" w:firstLineChars="0"/>
        <w:rPr>
          <w:rStyle w:val="27"/>
          <w:rFonts w:hint="eastAsia" w:ascii="仿宋" w:hAnsi="仿宋" w:eastAsia="仿宋"/>
          <w:b w:val="0"/>
          <w:bCs w:val="0"/>
        </w:rPr>
      </w:pPr>
      <w:bookmarkStart w:id="55" w:name="_Toc15396620"/>
      <w:r>
        <w:rPr>
          <w:rFonts w:hint="eastAsia" w:ascii="仿宋" w:hAnsi="仿宋" w:eastAsia="仿宋"/>
          <w:b w:val="0"/>
        </w:rPr>
        <w:t>收</w:t>
      </w:r>
      <w:r>
        <w:rPr>
          <w:rStyle w:val="27"/>
          <w:rFonts w:hint="eastAsia" w:ascii="仿宋" w:hAnsi="仿宋" w:eastAsia="仿宋"/>
          <w:b w:val="0"/>
          <w:bCs w:val="0"/>
        </w:rPr>
        <w:t>入决算表</w:t>
      </w:r>
      <w:bookmarkEnd w:id="55"/>
    </w:p>
    <w:p>
      <w:pPr>
        <w:numPr>
          <w:ilvl w:val="0"/>
          <w:numId w:val="0"/>
        </w:numPr>
        <w:ind w:leftChars="0"/>
        <w:rPr>
          <w:rFonts w:hint="eastAsia" w:eastAsia="宋体"/>
          <w:lang w:eastAsia="zh-CN"/>
        </w:rPr>
      </w:pPr>
      <w:r>
        <w:rPr>
          <w:rFonts w:hint="eastAsia" w:eastAsia="宋体"/>
          <w:lang w:eastAsia="zh-CN"/>
        </w:rPr>
        <w:drawing>
          <wp:inline distT="0" distB="0" distL="114300" distR="114300">
            <wp:extent cx="5270500" cy="2345055"/>
            <wp:effectExtent l="0" t="0" r="6350" b="17145"/>
            <wp:docPr id="13" name="图片 13" descr="16660804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666080442(1)"/>
                    <pic:cNvPicPr>
                      <a:picLocks noChangeAspect="1"/>
                    </pic:cNvPicPr>
                  </pic:nvPicPr>
                  <pic:blipFill>
                    <a:blip r:embed="rId14"/>
                    <a:stretch>
                      <a:fillRect/>
                    </a:stretch>
                  </pic:blipFill>
                  <pic:spPr>
                    <a:xfrm>
                      <a:off x="0" y="0"/>
                      <a:ext cx="5270500" cy="2345055"/>
                    </a:xfrm>
                    <a:prstGeom prst="rect">
                      <a:avLst/>
                    </a:prstGeom>
                  </pic:spPr>
                </pic:pic>
              </a:graphicData>
            </a:graphic>
          </wp:inline>
        </w:drawing>
      </w:r>
    </w:p>
    <w:p>
      <w:pPr>
        <w:pStyle w:val="4"/>
        <w:numPr>
          <w:ilvl w:val="0"/>
          <w:numId w:val="6"/>
        </w:numPr>
        <w:ind w:left="0" w:leftChars="0" w:firstLine="0" w:firstLineChars="0"/>
        <w:rPr>
          <w:rStyle w:val="27"/>
          <w:rFonts w:hint="eastAsia" w:ascii="仿宋" w:hAnsi="仿宋" w:eastAsia="仿宋"/>
          <w:b w:val="0"/>
          <w:bCs w:val="0"/>
        </w:rPr>
      </w:pPr>
      <w:bookmarkStart w:id="56" w:name="_Toc15396621"/>
      <w:r>
        <w:rPr>
          <w:rFonts w:hint="eastAsia" w:ascii="仿宋" w:hAnsi="仿宋" w:eastAsia="仿宋"/>
          <w:b w:val="0"/>
        </w:rPr>
        <w:t>支</w:t>
      </w:r>
      <w:r>
        <w:rPr>
          <w:rStyle w:val="27"/>
          <w:rFonts w:hint="eastAsia" w:ascii="仿宋" w:hAnsi="仿宋" w:eastAsia="仿宋"/>
          <w:b w:val="0"/>
          <w:bCs w:val="0"/>
        </w:rPr>
        <w:t>出决算表</w:t>
      </w:r>
      <w:bookmarkEnd w:id="56"/>
    </w:p>
    <w:p>
      <w:pPr>
        <w:numPr>
          <w:ilvl w:val="0"/>
          <w:numId w:val="0"/>
        </w:numPr>
        <w:ind w:leftChars="0"/>
        <w:jc w:val="center"/>
        <w:rPr>
          <w:rFonts w:hint="eastAsia" w:eastAsia="宋体"/>
          <w:lang w:eastAsia="zh-CN"/>
        </w:rPr>
      </w:pPr>
      <w:r>
        <w:rPr>
          <w:rFonts w:hint="eastAsia" w:eastAsia="宋体"/>
          <w:lang w:eastAsia="zh-CN"/>
        </w:rPr>
        <w:drawing>
          <wp:inline distT="0" distB="0" distL="114300" distR="114300">
            <wp:extent cx="5265420" cy="2624455"/>
            <wp:effectExtent l="0" t="0" r="11430" b="4445"/>
            <wp:docPr id="14" name="图片 14" descr="1666080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666080477"/>
                    <pic:cNvPicPr>
                      <a:picLocks noChangeAspect="1"/>
                    </pic:cNvPicPr>
                  </pic:nvPicPr>
                  <pic:blipFill>
                    <a:blip r:embed="rId15"/>
                    <a:stretch>
                      <a:fillRect/>
                    </a:stretch>
                  </pic:blipFill>
                  <pic:spPr>
                    <a:xfrm>
                      <a:off x="0" y="0"/>
                      <a:ext cx="5265420" cy="2624455"/>
                    </a:xfrm>
                    <a:prstGeom prst="rect">
                      <a:avLst/>
                    </a:prstGeom>
                  </pic:spPr>
                </pic:pic>
              </a:graphicData>
            </a:graphic>
          </wp:inline>
        </w:drawing>
      </w:r>
    </w:p>
    <w:p>
      <w:pPr>
        <w:pStyle w:val="4"/>
        <w:numPr>
          <w:ilvl w:val="0"/>
          <w:numId w:val="6"/>
        </w:numPr>
        <w:ind w:left="0" w:leftChars="0" w:firstLine="0" w:firstLineChars="0"/>
        <w:rPr>
          <w:rStyle w:val="27"/>
          <w:rFonts w:hint="eastAsia" w:ascii="仿宋" w:hAnsi="仿宋" w:eastAsia="仿宋"/>
          <w:b w:val="0"/>
          <w:bCs w:val="0"/>
        </w:rPr>
      </w:pPr>
      <w:bookmarkStart w:id="57" w:name="_Toc15396622"/>
      <w:r>
        <w:rPr>
          <w:rFonts w:hint="eastAsia" w:ascii="仿宋" w:hAnsi="仿宋" w:eastAsia="仿宋"/>
          <w:b w:val="0"/>
        </w:rPr>
        <w:t>财</w:t>
      </w:r>
      <w:r>
        <w:rPr>
          <w:rStyle w:val="27"/>
          <w:rFonts w:hint="eastAsia" w:ascii="仿宋" w:hAnsi="仿宋" w:eastAsia="仿宋"/>
          <w:b w:val="0"/>
          <w:bCs w:val="0"/>
        </w:rPr>
        <w:t>政拨款收入支出决算总表</w:t>
      </w:r>
      <w:bookmarkEnd w:id="57"/>
    </w:p>
    <w:p>
      <w:pPr>
        <w:numPr>
          <w:ilvl w:val="0"/>
          <w:numId w:val="0"/>
        </w:numPr>
        <w:ind w:leftChars="0"/>
        <w:jc w:val="center"/>
        <w:rPr>
          <w:rFonts w:hint="eastAsia" w:eastAsia="宋体"/>
          <w:lang w:eastAsia="zh-CN"/>
        </w:rPr>
      </w:pPr>
      <w:r>
        <w:rPr>
          <w:rFonts w:hint="eastAsia" w:eastAsia="宋体"/>
          <w:lang w:eastAsia="zh-CN"/>
        </w:rPr>
        <w:drawing>
          <wp:inline distT="0" distB="0" distL="114300" distR="114300">
            <wp:extent cx="5272405" cy="3760470"/>
            <wp:effectExtent l="0" t="0" r="4445" b="11430"/>
            <wp:docPr id="16" name="图片 16" descr="16660805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666080576(1)"/>
                    <pic:cNvPicPr>
                      <a:picLocks noChangeAspect="1"/>
                    </pic:cNvPicPr>
                  </pic:nvPicPr>
                  <pic:blipFill>
                    <a:blip r:embed="rId16"/>
                    <a:stretch>
                      <a:fillRect/>
                    </a:stretch>
                  </pic:blipFill>
                  <pic:spPr>
                    <a:xfrm>
                      <a:off x="0" y="0"/>
                      <a:ext cx="5272405" cy="3760470"/>
                    </a:xfrm>
                    <a:prstGeom prst="rect">
                      <a:avLst/>
                    </a:prstGeom>
                  </pic:spPr>
                </pic:pic>
              </a:graphicData>
            </a:graphic>
          </wp:inline>
        </w:drawing>
      </w:r>
    </w:p>
    <w:p>
      <w:pPr>
        <w:pStyle w:val="4"/>
        <w:numPr>
          <w:ilvl w:val="0"/>
          <w:numId w:val="6"/>
        </w:numPr>
        <w:ind w:left="0" w:leftChars="0" w:firstLine="0" w:firstLineChars="0"/>
        <w:rPr>
          <w:rStyle w:val="27"/>
          <w:rFonts w:hint="eastAsia" w:ascii="仿宋" w:hAnsi="仿宋" w:eastAsia="仿宋"/>
          <w:b w:val="0"/>
          <w:bCs w:val="0"/>
        </w:rPr>
      </w:pPr>
      <w:bookmarkStart w:id="58" w:name="_Toc15396623"/>
      <w:r>
        <w:rPr>
          <w:rFonts w:hint="eastAsia" w:ascii="仿宋" w:hAnsi="仿宋" w:eastAsia="仿宋"/>
          <w:b w:val="0"/>
        </w:rPr>
        <w:t>财</w:t>
      </w:r>
      <w:r>
        <w:rPr>
          <w:rStyle w:val="27"/>
          <w:rFonts w:hint="eastAsia" w:ascii="仿宋" w:hAnsi="仿宋" w:eastAsia="仿宋"/>
          <w:b w:val="0"/>
          <w:bCs w:val="0"/>
        </w:rPr>
        <w:t>政拨款支出决算明细表</w:t>
      </w:r>
      <w:bookmarkEnd w:id="58"/>
      <w:bookmarkStart w:id="59" w:name="_Toc15396624"/>
    </w:p>
    <w:p>
      <w:pPr>
        <w:numPr>
          <w:ilvl w:val="0"/>
          <w:numId w:val="0"/>
        </w:numPr>
        <w:ind w:leftChars="0"/>
        <w:rPr>
          <w:rFonts w:hint="eastAsia" w:eastAsia="宋体"/>
          <w:lang w:eastAsia="zh-CN"/>
        </w:rPr>
      </w:pPr>
      <w:r>
        <w:rPr>
          <w:rFonts w:hint="eastAsia" w:eastAsia="宋体"/>
          <w:lang w:eastAsia="zh-CN"/>
        </w:rPr>
        <w:drawing>
          <wp:inline distT="0" distB="0" distL="114300" distR="114300">
            <wp:extent cx="5273040" cy="2051685"/>
            <wp:effectExtent l="0" t="0" r="3810" b="5715"/>
            <wp:docPr id="20" name="图片 2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2"/>
                    <pic:cNvPicPr>
                      <a:picLocks noChangeAspect="1"/>
                    </pic:cNvPicPr>
                  </pic:nvPicPr>
                  <pic:blipFill>
                    <a:blip r:embed="rId17"/>
                    <a:stretch>
                      <a:fillRect/>
                    </a:stretch>
                  </pic:blipFill>
                  <pic:spPr>
                    <a:xfrm>
                      <a:off x="0" y="0"/>
                      <a:ext cx="5273040" cy="2051685"/>
                    </a:xfrm>
                    <a:prstGeom prst="rect">
                      <a:avLst/>
                    </a:prstGeom>
                  </pic:spPr>
                </pic:pic>
              </a:graphicData>
            </a:graphic>
          </wp:inline>
        </w:drawing>
      </w:r>
      <w:r>
        <w:rPr>
          <w:rFonts w:hint="eastAsia" w:eastAsia="宋体"/>
          <w:lang w:eastAsia="zh-CN"/>
        </w:rPr>
        <w:drawing>
          <wp:inline distT="0" distB="0" distL="114300" distR="114300">
            <wp:extent cx="5268595" cy="1975485"/>
            <wp:effectExtent l="0" t="0" r="8255" b="5715"/>
            <wp:docPr id="19" name="图片 1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3"/>
                    <pic:cNvPicPr>
                      <a:picLocks noChangeAspect="1"/>
                    </pic:cNvPicPr>
                  </pic:nvPicPr>
                  <pic:blipFill>
                    <a:blip r:embed="rId18"/>
                    <a:stretch>
                      <a:fillRect/>
                    </a:stretch>
                  </pic:blipFill>
                  <pic:spPr>
                    <a:xfrm>
                      <a:off x="0" y="0"/>
                      <a:ext cx="5268595" cy="1975485"/>
                    </a:xfrm>
                    <a:prstGeom prst="rect">
                      <a:avLst/>
                    </a:prstGeom>
                  </pic:spPr>
                </pic:pic>
              </a:graphicData>
            </a:graphic>
          </wp:inline>
        </w:drawing>
      </w:r>
      <w:r>
        <w:rPr>
          <w:rFonts w:hint="eastAsia" w:eastAsia="宋体"/>
          <w:lang w:eastAsia="zh-CN"/>
        </w:rPr>
        <w:drawing>
          <wp:inline distT="0" distB="0" distL="114300" distR="114300">
            <wp:extent cx="5265420" cy="1971675"/>
            <wp:effectExtent l="0" t="0" r="11430" b="9525"/>
            <wp:docPr id="18" name="图片 1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4"/>
                    <pic:cNvPicPr>
                      <a:picLocks noChangeAspect="1"/>
                    </pic:cNvPicPr>
                  </pic:nvPicPr>
                  <pic:blipFill>
                    <a:blip r:embed="rId19"/>
                    <a:stretch>
                      <a:fillRect/>
                    </a:stretch>
                  </pic:blipFill>
                  <pic:spPr>
                    <a:xfrm>
                      <a:off x="0" y="0"/>
                      <a:ext cx="5265420" cy="1971675"/>
                    </a:xfrm>
                    <a:prstGeom prst="rect">
                      <a:avLst/>
                    </a:prstGeom>
                  </pic:spPr>
                </pic:pic>
              </a:graphicData>
            </a:graphic>
          </wp:inline>
        </w:drawing>
      </w:r>
      <w:r>
        <w:rPr>
          <w:rFonts w:hint="eastAsia" w:eastAsia="宋体"/>
          <w:lang w:eastAsia="zh-CN"/>
        </w:rPr>
        <w:drawing>
          <wp:inline distT="0" distB="0" distL="114300" distR="114300">
            <wp:extent cx="5267960" cy="1843405"/>
            <wp:effectExtent l="0" t="0" r="8890" b="4445"/>
            <wp:docPr id="17" name="图片 1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5"/>
                    <pic:cNvPicPr>
                      <a:picLocks noChangeAspect="1"/>
                    </pic:cNvPicPr>
                  </pic:nvPicPr>
                  <pic:blipFill>
                    <a:blip r:embed="rId20"/>
                    <a:stretch>
                      <a:fillRect/>
                    </a:stretch>
                  </pic:blipFill>
                  <pic:spPr>
                    <a:xfrm>
                      <a:off x="0" y="0"/>
                      <a:ext cx="5267960" cy="1843405"/>
                    </a:xfrm>
                    <a:prstGeom prst="rect">
                      <a:avLst/>
                    </a:prstGeom>
                  </pic:spPr>
                </pic:pic>
              </a:graphicData>
            </a:graphic>
          </wp:inline>
        </w:drawing>
      </w:r>
    </w:p>
    <w:p>
      <w:pPr>
        <w:pStyle w:val="4"/>
        <w:numPr>
          <w:ilvl w:val="0"/>
          <w:numId w:val="6"/>
        </w:numPr>
        <w:ind w:left="0" w:leftChars="0" w:firstLine="0" w:firstLineChars="0"/>
        <w:rPr>
          <w:rStyle w:val="27"/>
          <w:rFonts w:hint="eastAsia" w:ascii="仿宋" w:hAnsi="仿宋" w:eastAsia="仿宋"/>
          <w:b w:val="0"/>
          <w:bCs w:val="0"/>
        </w:rPr>
      </w:pPr>
      <w:r>
        <w:rPr>
          <w:rFonts w:hint="eastAsia" w:ascii="仿宋" w:hAnsi="仿宋" w:eastAsia="仿宋"/>
          <w:b w:val="0"/>
        </w:rPr>
        <w:t>一</w:t>
      </w:r>
      <w:r>
        <w:rPr>
          <w:rStyle w:val="27"/>
          <w:rFonts w:hint="eastAsia" w:ascii="仿宋" w:hAnsi="仿宋" w:eastAsia="仿宋"/>
          <w:b w:val="0"/>
          <w:bCs w:val="0"/>
        </w:rPr>
        <w:t>般公共预算财政拨款支出决算表</w:t>
      </w:r>
      <w:bookmarkEnd w:id="59"/>
    </w:p>
    <w:p>
      <w:pPr>
        <w:numPr>
          <w:ilvl w:val="0"/>
          <w:numId w:val="0"/>
        </w:numPr>
        <w:ind w:leftChars="0"/>
        <w:rPr>
          <w:rFonts w:hint="eastAsia" w:eastAsia="宋体"/>
          <w:lang w:eastAsia="zh-CN"/>
        </w:rPr>
      </w:pPr>
      <w:r>
        <w:rPr>
          <w:rFonts w:hint="eastAsia" w:eastAsia="宋体"/>
          <w:lang w:eastAsia="zh-CN"/>
        </w:rPr>
        <w:drawing>
          <wp:inline distT="0" distB="0" distL="114300" distR="114300">
            <wp:extent cx="5269230" cy="3706495"/>
            <wp:effectExtent l="0" t="0" r="7620" b="8255"/>
            <wp:docPr id="21" name="图片 21" descr="16660808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666080850(1)"/>
                    <pic:cNvPicPr>
                      <a:picLocks noChangeAspect="1"/>
                    </pic:cNvPicPr>
                  </pic:nvPicPr>
                  <pic:blipFill>
                    <a:blip r:embed="rId21"/>
                    <a:stretch>
                      <a:fillRect/>
                    </a:stretch>
                  </pic:blipFill>
                  <pic:spPr>
                    <a:xfrm>
                      <a:off x="0" y="0"/>
                      <a:ext cx="5269230" cy="3706495"/>
                    </a:xfrm>
                    <a:prstGeom prst="rect">
                      <a:avLst/>
                    </a:prstGeom>
                  </pic:spPr>
                </pic:pic>
              </a:graphicData>
            </a:graphic>
          </wp:inline>
        </w:drawing>
      </w:r>
    </w:p>
    <w:p>
      <w:pPr>
        <w:pStyle w:val="4"/>
        <w:numPr>
          <w:ilvl w:val="0"/>
          <w:numId w:val="6"/>
        </w:numPr>
        <w:ind w:left="0" w:leftChars="0" w:firstLine="0" w:firstLineChars="0"/>
        <w:rPr>
          <w:rStyle w:val="27"/>
          <w:rFonts w:hint="eastAsia" w:ascii="仿宋" w:hAnsi="仿宋" w:eastAsia="仿宋"/>
          <w:b w:val="0"/>
          <w:bCs w:val="0"/>
        </w:rPr>
      </w:pPr>
      <w:bookmarkStart w:id="60" w:name="_Toc15396625"/>
      <w:r>
        <w:rPr>
          <w:rFonts w:hint="eastAsia" w:ascii="仿宋" w:hAnsi="仿宋" w:eastAsia="仿宋"/>
          <w:b w:val="0"/>
        </w:rPr>
        <w:t>一</w:t>
      </w:r>
      <w:r>
        <w:rPr>
          <w:rStyle w:val="27"/>
          <w:rFonts w:hint="eastAsia" w:ascii="仿宋" w:hAnsi="仿宋" w:eastAsia="仿宋"/>
          <w:b w:val="0"/>
          <w:bCs w:val="0"/>
        </w:rPr>
        <w:t>般公共预算财政拨款支出决算明细表</w:t>
      </w:r>
      <w:bookmarkEnd w:id="60"/>
    </w:p>
    <w:p>
      <w:pPr>
        <w:numPr>
          <w:ilvl w:val="0"/>
          <w:numId w:val="0"/>
        </w:numPr>
        <w:ind w:leftChars="0"/>
        <w:rPr>
          <w:rFonts w:hint="eastAsia" w:eastAsia="宋体"/>
          <w:lang w:eastAsia="zh-CN"/>
        </w:rPr>
      </w:pPr>
      <w:r>
        <w:rPr>
          <w:rFonts w:hint="eastAsia" w:eastAsia="宋体"/>
          <w:lang w:eastAsia="zh-CN"/>
        </w:rPr>
        <w:drawing>
          <wp:inline distT="0" distB="0" distL="114300" distR="114300">
            <wp:extent cx="5273675" cy="1989455"/>
            <wp:effectExtent l="0" t="0" r="3175" b="10795"/>
            <wp:docPr id="22" name="图片 22" descr="16660808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666080897(1)"/>
                    <pic:cNvPicPr>
                      <a:picLocks noChangeAspect="1"/>
                    </pic:cNvPicPr>
                  </pic:nvPicPr>
                  <pic:blipFill>
                    <a:blip r:embed="rId22"/>
                    <a:stretch>
                      <a:fillRect/>
                    </a:stretch>
                  </pic:blipFill>
                  <pic:spPr>
                    <a:xfrm>
                      <a:off x="0" y="0"/>
                      <a:ext cx="5273675" cy="1989455"/>
                    </a:xfrm>
                    <a:prstGeom prst="rect">
                      <a:avLst/>
                    </a:prstGeom>
                  </pic:spPr>
                </pic:pic>
              </a:graphicData>
            </a:graphic>
          </wp:inline>
        </w:drawing>
      </w:r>
      <w:r>
        <w:rPr>
          <w:rFonts w:hint="eastAsia" w:eastAsia="宋体"/>
          <w:lang w:eastAsia="zh-CN"/>
        </w:rPr>
        <w:drawing>
          <wp:inline distT="0" distB="0" distL="114300" distR="114300">
            <wp:extent cx="5263515" cy="1805940"/>
            <wp:effectExtent l="0" t="0" r="13335" b="3810"/>
            <wp:docPr id="23" name="图片 23" descr="16660809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666080935(1)"/>
                    <pic:cNvPicPr>
                      <a:picLocks noChangeAspect="1"/>
                    </pic:cNvPicPr>
                  </pic:nvPicPr>
                  <pic:blipFill>
                    <a:blip r:embed="rId23"/>
                    <a:stretch>
                      <a:fillRect/>
                    </a:stretch>
                  </pic:blipFill>
                  <pic:spPr>
                    <a:xfrm>
                      <a:off x="0" y="0"/>
                      <a:ext cx="5263515" cy="1805940"/>
                    </a:xfrm>
                    <a:prstGeom prst="rect">
                      <a:avLst/>
                    </a:prstGeom>
                  </pic:spPr>
                </pic:pic>
              </a:graphicData>
            </a:graphic>
          </wp:inline>
        </w:drawing>
      </w:r>
      <w:r>
        <w:rPr>
          <w:rFonts w:hint="eastAsia" w:eastAsia="宋体"/>
          <w:lang w:eastAsia="zh-CN"/>
        </w:rPr>
        <w:drawing>
          <wp:inline distT="0" distB="0" distL="114300" distR="114300">
            <wp:extent cx="5262880" cy="1797685"/>
            <wp:effectExtent l="0" t="0" r="13970" b="12065"/>
            <wp:docPr id="24" name="图片 24" descr="16660809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666080949(1)"/>
                    <pic:cNvPicPr>
                      <a:picLocks noChangeAspect="1"/>
                    </pic:cNvPicPr>
                  </pic:nvPicPr>
                  <pic:blipFill>
                    <a:blip r:embed="rId24"/>
                    <a:stretch>
                      <a:fillRect/>
                    </a:stretch>
                  </pic:blipFill>
                  <pic:spPr>
                    <a:xfrm>
                      <a:off x="0" y="0"/>
                      <a:ext cx="5262880" cy="1797685"/>
                    </a:xfrm>
                    <a:prstGeom prst="rect">
                      <a:avLst/>
                    </a:prstGeom>
                  </pic:spPr>
                </pic:pic>
              </a:graphicData>
            </a:graphic>
          </wp:inline>
        </w:drawing>
      </w:r>
      <w:r>
        <w:rPr>
          <w:rFonts w:hint="eastAsia" w:eastAsia="宋体"/>
          <w:lang w:eastAsia="zh-CN"/>
        </w:rPr>
        <w:drawing>
          <wp:inline distT="0" distB="0" distL="114300" distR="114300">
            <wp:extent cx="5269865" cy="1781810"/>
            <wp:effectExtent l="0" t="0" r="6985" b="8890"/>
            <wp:docPr id="25" name="图片 25" descr="16660810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1666081019(1)"/>
                    <pic:cNvPicPr>
                      <a:picLocks noChangeAspect="1"/>
                    </pic:cNvPicPr>
                  </pic:nvPicPr>
                  <pic:blipFill>
                    <a:blip r:embed="rId25"/>
                    <a:stretch>
                      <a:fillRect/>
                    </a:stretch>
                  </pic:blipFill>
                  <pic:spPr>
                    <a:xfrm>
                      <a:off x="0" y="0"/>
                      <a:ext cx="5269865" cy="1781810"/>
                    </a:xfrm>
                    <a:prstGeom prst="rect">
                      <a:avLst/>
                    </a:prstGeom>
                  </pic:spPr>
                </pic:pic>
              </a:graphicData>
            </a:graphic>
          </wp:inline>
        </w:drawing>
      </w:r>
      <w:r>
        <w:rPr>
          <w:rFonts w:hint="eastAsia" w:eastAsia="宋体"/>
          <w:lang w:eastAsia="zh-CN"/>
        </w:rPr>
        <w:drawing>
          <wp:inline distT="0" distB="0" distL="114300" distR="114300">
            <wp:extent cx="5267325" cy="1781175"/>
            <wp:effectExtent l="0" t="0" r="9525" b="9525"/>
            <wp:docPr id="26" name="图片 26" descr="16660810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1666081041(1)"/>
                    <pic:cNvPicPr>
                      <a:picLocks noChangeAspect="1"/>
                    </pic:cNvPicPr>
                  </pic:nvPicPr>
                  <pic:blipFill>
                    <a:blip r:embed="rId26"/>
                    <a:stretch>
                      <a:fillRect/>
                    </a:stretch>
                  </pic:blipFill>
                  <pic:spPr>
                    <a:xfrm>
                      <a:off x="0" y="0"/>
                      <a:ext cx="5267325" cy="1781175"/>
                    </a:xfrm>
                    <a:prstGeom prst="rect">
                      <a:avLst/>
                    </a:prstGeom>
                  </pic:spPr>
                </pic:pic>
              </a:graphicData>
            </a:graphic>
          </wp:inline>
        </w:drawing>
      </w:r>
      <w:r>
        <w:rPr>
          <w:rFonts w:hint="eastAsia" w:eastAsia="宋体"/>
          <w:lang w:eastAsia="zh-CN"/>
        </w:rPr>
        <w:drawing>
          <wp:inline distT="0" distB="0" distL="114300" distR="114300">
            <wp:extent cx="5263515" cy="1781175"/>
            <wp:effectExtent l="0" t="0" r="13335" b="9525"/>
            <wp:docPr id="27" name="图片 27" descr="16660810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1666081066(1)"/>
                    <pic:cNvPicPr>
                      <a:picLocks noChangeAspect="1"/>
                    </pic:cNvPicPr>
                  </pic:nvPicPr>
                  <pic:blipFill>
                    <a:blip r:embed="rId27"/>
                    <a:stretch>
                      <a:fillRect/>
                    </a:stretch>
                  </pic:blipFill>
                  <pic:spPr>
                    <a:xfrm>
                      <a:off x="0" y="0"/>
                      <a:ext cx="5263515" cy="1781175"/>
                    </a:xfrm>
                    <a:prstGeom prst="rect">
                      <a:avLst/>
                    </a:prstGeom>
                  </pic:spPr>
                </pic:pic>
              </a:graphicData>
            </a:graphic>
          </wp:inline>
        </w:drawing>
      </w:r>
      <w:r>
        <w:rPr>
          <w:rFonts w:hint="eastAsia" w:eastAsia="宋体"/>
          <w:lang w:eastAsia="zh-CN"/>
        </w:rPr>
        <w:drawing>
          <wp:inline distT="0" distB="0" distL="114300" distR="114300">
            <wp:extent cx="5268595" cy="1859915"/>
            <wp:effectExtent l="0" t="0" r="8255" b="6985"/>
            <wp:docPr id="28" name="图片 28" descr="1666081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1666081102(1)"/>
                    <pic:cNvPicPr>
                      <a:picLocks noChangeAspect="1"/>
                    </pic:cNvPicPr>
                  </pic:nvPicPr>
                  <pic:blipFill>
                    <a:blip r:embed="rId28"/>
                    <a:stretch>
                      <a:fillRect/>
                    </a:stretch>
                  </pic:blipFill>
                  <pic:spPr>
                    <a:xfrm>
                      <a:off x="0" y="0"/>
                      <a:ext cx="5268595" cy="1859915"/>
                    </a:xfrm>
                    <a:prstGeom prst="rect">
                      <a:avLst/>
                    </a:prstGeom>
                  </pic:spPr>
                </pic:pic>
              </a:graphicData>
            </a:graphic>
          </wp:inline>
        </w:drawing>
      </w:r>
      <w:r>
        <w:rPr>
          <w:rFonts w:hint="eastAsia" w:eastAsia="宋体"/>
          <w:lang w:eastAsia="zh-CN"/>
        </w:rPr>
        <w:drawing>
          <wp:inline distT="0" distB="0" distL="114300" distR="114300">
            <wp:extent cx="5272405" cy="3915410"/>
            <wp:effectExtent l="0" t="0" r="4445" b="8890"/>
            <wp:docPr id="29" name="图片 29" descr="1666081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666081119(1)"/>
                    <pic:cNvPicPr>
                      <a:picLocks noChangeAspect="1"/>
                    </pic:cNvPicPr>
                  </pic:nvPicPr>
                  <pic:blipFill>
                    <a:blip r:embed="rId29"/>
                    <a:stretch>
                      <a:fillRect/>
                    </a:stretch>
                  </pic:blipFill>
                  <pic:spPr>
                    <a:xfrm>
                      <a:off x="0" y="0"/>
                      <a:ext cx="5272405" cy="3915410"/>
                    </a:xfrm>
                    <a:prstGeom prst="rect">
                      <a:avLst/>
                    </a:prstGeom>
                  </pic:spPr>
                </pic:pic>
              </a:graphicData>
            </a:graphic>
          </wp:inline>
        </w:drawing>
      </w:r>
    </w:p>
    <w:p>
      <w:pPr>
        <w:pStyle w:val="4"/>
        <w:numPr>
          <w:ilvl w:val="0"/>
          <w:numId w:val="6"/>
        </w:numPr>
        <w:ind w:left="0" w:leftChars="0" w:firstLine="0" w:firstLineChars="0"/>
        <w:rPr>
          <w:rStyle w:val="27"/>
          <w:rFonts w:hint="eastAsia" w:ascii="仿宋" w:hAnsi="仿宋" w:eastAsia="仿宋"/>
          <w:b w:val="0"/>
          <w:bCs w:val="0"/>
        </w:rPr>
      </w:pPr>
      <w:bookmarkStart w:id="61" w:name="_Toc15396626"/>
      <w:r>
        <w:rPr>
          <w:rFonts w:hint="eastAsia" w:ascii="仿宋" w:hAnsi="仿宋" w:eastAsia="仿宋"/>
          <w:b w:val="0"/>
        </w:rPr>
        <w:t>一</w:t>
      </w:r>
      <w:r>
        <w:rPr>
          <w:rStyle w:val="27"/>
          <w:rFonts w:hint="eastAsia" w:ascii="仿宋" w:hAnsi="仿宋" w:eastAsia="仿宋"/>
          <w:b w:val="0"/>
          <w:bCs w:val="0"/>
        </w:rPr>
        <w:t>般公共预算财政拨款基本支出决算表</w:t>
      </w:r>
      <w:bookmarkEnd w:id="61"/>
    </w:p>
    <w:p>
      <w:pPr>
        <w:numPr>
          <w:ilvl w:val="0"/>
          <w:numId w:val="0"/>
        </w:numPr>
        <w:ind w:leftChars="0"/>
        <w:rPr>
          <w:rFonts w:hint="eastAsia" w:eastAsia="宋体"/>
          <w:lang w:eastAsia="zh-CN"/>
        </w:rPr>
      </w:pPr>
      <w:r>
        <w:rPr>
          <w:rFonts w:hint="eastAsia" w:eastAsia="宋体"/>
          <w:lang w:eastAsia="zh-CN"/>
        </w:rPr>
        <w:drawing>
          <wp:inline distT="0" distB="0" distL="114300" distR="114300">
            <wp:extent cx="5267325" cy="2588260"/>
            <wp:effectExtent l="0" t="0" r="9525" b="2540"/>
            <wp:docPr id="30" name="图片 30" descr="1666081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1666081189(1)"/>
                    <pic:cNvPicPr>
                      <a:picLocks noChangeAspect="1"/>
                    </pic:cNvPicPr>
                  </pic:nvPicPr>
                  <pic:blipFill>
                    <a:blip r:embed="rId30"/>
                    <a:stretch>
                      <a:fillRect/>
                    </a:stretch>
                  </pic:blipFill>
                  <pic:spPr>
                    <a:xfrm>
                      <a:off x="0" y="0"/>
                      <a:ext cx="5267325" cy="2588260"/>
                    </a:xfrm>
                    <a:prstGeom prst="rect">
                      <a:avLst/>
                    </a:prstGeom>
                  </pic:spPr>
                </pic:pic>
              </a:graphicData>
            </a:graphic>
          </wp:inline>
        </w:drawing>
      </w:r>
      <w:r>
        <w:rPr>
          <w:rFonts w:hint="eastAsia" w:eastAsia="宋体"/>
          <w:lang w:eastAsia="zh-CN"/>
        </w:rPr>
        <w:drawing>
          <wp:inline distT="0" distB="0" distL="114300" distR="114300">
            <wp:extent cx="5273675" cy="864870"/>
            <wp:effectExtent l="0" t="0" r="3175" b="11430"/>
            <wp:docPr id="31" name="图片 31" descr="1666081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1666081209(1)"/>
                    <pic:cNvPicPr>
                      <a:picLocks noChangeAspect="1"/>
                    </pic:cNvPicPr>
                  </pic:nvPicPr>
                  <pic:blipFill>
                    <a:blip r:embed="rId31"/>
                    <a:stretch>
                      <a:fillRect/>
                    </a:stretch>
                  </pic:blipFill>
                  <pic:spPr>
                    <a:xfrm>
                      <a:off x="0" y="0"/>
                      <a:ext cx="5273675" cy="864870"/>
                    </a:xfrm>
                    <a:prstGeom prst="rect">
                      <a:avLst/>
                    </a:prstGeom>
                  </pic:spPr>
                </pic:pic>
              </a:graphicData>
            </a:graphic>
          </wp:inline>
        </w:drawing>
      </w:r>
    </w:p>
    <w:p>
      <w:pPr>
        <w:pStyle w:val="4"/>
        <w:numPr>
          <w:ilvl w:val="0"/>
          <w:numId w:val="6"/>
        </w:numPr>
        <w:ind w:left="0" w:leftChars="0" w:firstLine="0" w:firstLineChars="0"/>
        <w:rPr>
          <w:rStyle w:val="27"/>
          <w:rFonts w:hint="eastAsia" w:ascii="仿宋" w:hAnsi="仿宋" w:eastAsia="仿宋"/>
          <w:b w:val="0"/>
          <w:bCs w:val="0"/>
        </w:rPr>
      </w:pPr>
      <w:bookmarkStart w:id="62" w:name="_Toc15396627"/>
      <w:r>
        <w:rPr>
          <w:rFonts w:hint="eastAsia" w:ascii="仿宋" w:hAnsi="仿宋" w:eastAsia="仿宋"/>
          <w:b w:val="0"/>
        </w:rPr>
        <w:t>一</w:t>
      </w:r>
      <w:r>
        <w:rPr>
          <w:rStyle w:val="27"/>
          <w:rFonts w:hint="eastAsia" w:ascii="仿宋" w:hAnsi="仿宋" w:eastAsia="仿宋"/>
          <w:b w:val="0"/>
          <w:bCs w:val="0"/>
        </w:rPr>
        <w:t>般公共预算财政拨款项目支出决算表</w:t>
      </w:r>
      <w:bookmarkEnd w:id="62"/>
    </w:p>
    <w:p>
      <w:pPr>
        <w:numPr>
          <w:ilvl w:val="0"/>
          <w:numId w:val="0"/>
        </w:numPr>
        <w:ind w:leftChars="0"/>
        <w:rPr>
          <w:rFonts w:hint="eastAsia" w:eastAsia="宋体"/>
          <w:lang w:eastAsia="zh-CN"/>
        </w:rPr>
      </w:pPr>
      <w:r>
        <w:rPr>
          <w:rFonts w:hint="eastAsia" w:eastAsia="宋体"/>
          <w:lang w:eastAsia="zh-CN"/>
        </w:rPr>
        <w:drawing>
          <wp:inline distT="0" distB="0" distL="114300" distR="114300">
            <wp:extent cx="5272405" cy="2389505"/>
            <wp:effectExtent l="0" t="0" r="4445" b="10795"/>
            <wp:docPr id="32" name="图片 32" descr="1666081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666081240(1)"/>
                    <pic:cNvPicPr>
                      <a:picLocks noChangeAspect="1"/>
                    </pic:cNvPicPr>
                  </pic:nvPicPr>
                  <pic:blipFill>
                    <a:blip r:embed="rId32"/>
                    <a:stretch>
                      <a:fillRect/>
                    </a:stretch>
                  </pic:blipFill>
                  <pic:spPr>
                    <a:xfrm>
                      <a:off x="0" y="0"/>
                      <a:ext cx="5272405" cy="2389505"/>
                    </a:xfrm>
                    <a:prstGeom prst="rect">
                      <a:avLst/>
                    </a:prstGeom>
                  </pic:spPr>
                </pic:pic>
              </a:graphicData>
            </a:graphic>
          </wp:inline>
        </w:drawing>
      </w:r>
    </w:p>
    <w:p>
      <w:pPr>
        <w:pStyle w:val="4"/>
        <w:numPr>
          <w:ilvl w:val="0"/>
          <w:numId w:val="6"/>
        </w:numPr>
        <w:ind w:left="0" w:leftChars="0" w:firstLine="0" w:firstLineChars="0"/>
        <w:rPr>
          <w:rStyle w:val="27"/>
          <w:rFonts w:hint="eastAsia" w:ascii="仿宋" w:hAnsi="仿宋" w:eastAsia="仿宋"/>
          <w:b w:val="0"/>
          <w:bCs w:val="0"/>
        </w:rPr>
      </w:pPr>
      <w:bookmarkStart w:id="63" w:name="_Toc15396628"/>
      <w:r>
        <w:rPr>
          <w:rFonts w:hint="eastAsia" w:ascii="仿宋" w:hAnsi="仿宋" w:eastAsia="仿宋"/>
          <w:b w:val="0"/>
        </w:rPr>
        <w:t>一</w:t>
      </w:r>
      <w:r>
        <w:rPr>
          <w:rStyle w:val="27"/>
          <w:rFonts w:hint="eastAsia" w:ascii="仿宋" w:hAnsi="仿宋" w:eastAsia="仿宋"/>
          <w:b w:val="0"/>
          <w:bCs w:val="0"/>
        </w:rPr>
        <w:t>般公共预算财政拨款“三公”经费支出决算表</w:t>
      </w:r>
      <w:bookmarkEnd w:id="63"/>
    </w:p>
    <w:p>
      <w:pPr>
        <w:numPr>
          <w:ilvl w:val="0"/>
          <w:numId w:val="0"/>
        </w:numPr>
        <w:ind w:leftChars="0"/>
        <w:rPr>
          <w:rFonts w:hint="eastAsia" w:eastAsia="宋体"/>
          <w:lang w:eastAsia="zh-CN"/>
        </w:rPr>
      </w:pPr>
      <w:r>
        <w:rPr>
          <w:rFonts w:hint="eastAsia" w:eastAsia="宋体"/>
          <w:lang w:eastAsia="zh-CN"/>
        </w:rPr>
        <w:drawing>
          <wp:inline distT="0" distB="0" distL="114300" distR="114300">
            <wp:extent cx="5273040" cy="905510"/>
            <wp:effectExtent l="0" t="0" r="3810" b="8890"/>
            <wp:docPr id="33" name="图片 33" descr="1666081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1666081316(1)"/>
                    <pic:cNvPicPr>
                      <a:picLocks noChangeAspect="1"/>
                    </pic:cNvPicPr>
                  </pic:nvPicPr>
                  <pic:blipFill>
                    <a:blip r:embed="rId33"/>
                    <a:stretch>
                      <a:fillRect/>
                    </a:stretch>
                  </pic:blipFill>
                  <pic:spPr>
                    <a:xfrm>
                      <a:off x="0" y="0"/>
                      <a:ext cx="5273040" cy="905510"/>
                    </a:xfrm>
                    <a:prstGeom prst="rect">
                      <a:avLst/>
                    </a:prstGeom>
                  </pic:spPr>
                </pic:pic>
              </a:graphicData>
            </a:graphic>
          </wp:inline>
        </w:drawing>
      </w:r>
    </w:p>
    <w:p>
      <w:pPr>
        <w:pStyle w:val="4"/>
        <w:numPr>
          <w:ilvl w:val="0"/>
          <w:numId w:val="6"/>
        </w:numPr>
        <w:ind w:left="0" w:leftChars="0" w:firstLine="0" w:firstLineChars="0"/>
        <w:rPr>
          <w:rStyle w:val="27"/>
          <w:rFonts w:hint="eastAsia" w:ascii="仿宋" w:hAnsi="仿宋" w:eastAsia="仿宋"/>
          <w:b w:val="0"/>
          <w:bCs w:val="0"/>
        </w:rPr>
      </w:pPr>
      <w:bookmarkStart w:id="64" w:name="_Toc15396629"/>
      <w:r>
        <w:rPr>
          <w:rFonts w:hint="eastAsia" w:ascii="仿宋" w:hAnsi="仿宋" w:eastAsia="仿宋"/>
          <w:b w:val="0"/>
        </w:rPr>
        <w:t>政</w:t>
      </w:r>
      <w:r>
        <w:rPr>
          <w:rStyle w:val="27"/>
          <w:rFonts w:hint="eastAsia" w:ascii="仿宋" w:hAnsi="仿宋" w:eastAsia="仿宋"/>
          <w:b w:val="0"/>
          <w:bCs w:val="0"/>
        </w:rPr>
        <w:t>府性基金预算财政拨款收入支出决算表</w:t>
      </w:r>
      <w:bookmarkEnd w:id="64"/>
    </w:p>
    <w:p>
      <w:pPr>
        <w:rPr>
          <w:rFonts w:hint="eastAsia" w:eastAsia="宋体"/>
          <w:lang w:eastAsia="zh-CN"/>
        </w:rPr>
      </w:pPr>
      <w:r>
        <w:rPr>
          <w:rFonts w:hint="eastAsia" w:eastAsia="宋体"/>
          <w:lang w:eastAsia="zh-CN"/>
        </w:rPr>
        <w:drawing>
          <wp:inline distT="0" distB="0" distL="114300" distR="114300">
            <wp:extent cx="5266055" cy="1375410"/>
            <wp:effectExtent l="0" t="0" r="10795" b="15240"/>
            <wp:docPr id="34" name="图片 34" descr="16660818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1666081831(1)"/>
                    <pic:cNvPicPr>
                      <a:picLocks noChangeAspect="1"/>
                    </pic:cNvPicPr>
                  </pic:nvPicPr>
                  <pic:blipFill>
                    <a:blip r:embed="rId34"/>
                    <a:stretch>
                      <a:fillRect/>
                    </a:stretch>
                  </pic:blipFill>
                  <pic:spPr>
                    <a:xfrm>
                      <a:off x="0" y="0"/>
                      <a:ext cx="5266055" cy="1375410"/>
                    </a:xfrm>
                    <a:prstGeom prst="rect">
                      <a:avLst/>
                    </a:prstGeom>
                  </pic:spPr>
                </pic:pic>
              </a:graphicData>
            </a:graphic>
          </wp:inline>
        </w:drawing>
      </w:r>
    </w:p>
    <w:p>
      <w:pPr>
        <w:pStyle w:val="4"/>
        <w:numPr>
          <w:ilvl w:val="0"/>
          <w:numId w:val="6"/>
        </w:numPr>
        <w:ind w:left="0" w:leftChars="0" w:firstLine="0" w:firstLineChars="0"/>
        <w:rPr>
          <w:rStyle w:val="27"/>
          <w:rFonts w:hint="eastAsia" w:ascii="仿宋" w:hAnsi="仿宋" w:eastAsia="仿宋"/>
          <w:b w:val="0"/>
          <w:bCs w:val="0"/>
        </w:rPr>
      </w:pPr>
      <w:bookmarkStart w:id="65" w:name="_Toc15396630"/>
      <w:r>
        <w:rPr>
          <w:rFonts w:hint="eastAsia" w:ascii="仿宋" w:hAnsi="仿宋" w:eastAsia="仿宋"/>
          <w:b w:val="0"/>
        </w:rPr>
        <w:t>政</w:t>
      </w:r>
      <w:r>
        <w:rPr>
          <w:rStyle w:val="27"/>
          <w:rFonts w:hint="eastAsia" w:ascii="仿宋" w:hAnsi="仿宋" w:eastAsia="仿宋"/>
          <w:b w:val="0"/>
          <w:bCs w:val="0"/>
        </w:rPr>
        <w:t>府性基金预算财政拨款“三公”经费支出决算表</w:t>
      </w:r>
      <w:bookmarkEnd w:id="65"/>
    </w:p>
    <w:p>
      <w:pPr>
        <w:numPr>
          <w:ilvl w:val="0"/>
          <w:numId w:val="0"/>
        </w:numPr>
        <w:ind w:leftChars="0"/>
        <w:rPr>
          <w:rFonts w:hint="eastAsia" w:eastAsia="宋体"/>
          <w:lang w:eastAsia="zh-CN"/>
        </w:rPr>
      </w:pPr>
      <w:r>
        <w:rPr>
          <w:rFonts w:hint="eastAsia" w:eastAsia="宋体"/>
          <w:lang w:eastAsia="zh-CN"/>
        </w:rPr>
        <w:drawing>
          <wp:inline distT="0" distB="0" distL="114300" distR="114300">
            <wp:extent cx="5269230" cy="975360"/>
            <wp:effectExtent l="0" t="0" r="7620" b="15240"/>
            <wp:docPr id="35" name="图片 35" descr="16660818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666081849(1)"/>
                    <pic:cNvPicPr>
                      <a:picLocks noChangeAspect="1"/>
                    </pic:cNvPicPr>
                  </pic:nvPicPr>
                  <pic:blipFill>
                    <a:blip r:embed="rId35"/>
                    <a:stretch>
                      <a:fillRect/>
                    </a:stretch>
                  </pic:blipFill>
                  <pic:spPr>
                    <a:xfrm>
                      <a:off x="0" y="0"/>
                      <a:ext cx="5269230" cy="975360"/>
                    </a:xfrm>
                    <a:prstGeom prst="rect">
                      <a:avLst/>
                    </a:prstGeom>
                  </pic:spPr>
                </pic:pic>
              </a:graphicData>
            </a:graphic>
          </wp:inline>
        </w:drawing>
      </w:r>
    </w:p>
    <w:p>
      <w:pPr>
        <w:pStyle w:val="4"/>
        <w:numPr>
          <w:ilvl w:val="0"/>
          <w:numId w:val="6"/>
        </w:numPr>
        <w:ind w:left="0" w:leftChars="0" w:firstLine="0" w:firstLineChars="0"/>
        <w:rPr>
          <w:rStyle w:val="27"/>
          <w:rFonts w:hint="eastAsia" w:ascii="仿宋" w:hAnsi="仿宋" w:eastAsia="仿宋"/>
          <w:b w:val="0"/>
          <w:bCs w:val="0"/>
        </w:rPr>
      </w:pPr>
      <w:bookmarkStart w:id="66" w:name="_Toc15396631"/>
      <w:r>
        <w:rPr>
          <w:rFonts w:hint="eastAsia" w:ascii="仿宋" w:hAnsi="仿宋" w:eastAsia="仿宋"/>
          <w:b w:val="0"/>
        </w:rPr>
        <w:t>国</w:t>
      </w:r>
      <w:r>
        <w:rPr>
          <w:rStyle w:val="27"/>
          <w:rFonts w:hint="eastAsia" w:ascii="仿宋" w:hAnsi="仿宋" w:eastAsia="仿宋"/>
          <w:b w:val="0"/>
          <w:bCs w:val="0"/>
        </w:rPr>
        <w:t>有资本经营预算财政拨款收入支出决算表</w:t>
      </w:r>
      <w:bookmarkEnd w:id="66"/>
    </w:p>
    <w:p>
      <w:pPr>
        <w:numPr>
          <w:ilvl w:val="0"/>
          <w:numId w:val="0"/>
        </w:numPr>
        <w:ind w:leftChars="0"/>
        <w:rPr>
          <w:rFonts w:hint="eastAsia" w:eastAsia="宋体"/>
          <w:lang w:eastAsia="zh-CN"/>
        </w:rPr>
      </w:pPr>
      <w:r>
        <w:rPr>
          <w:rFonts w:hint="eastAsia" w:eastAsia="宋体"/>
          <w:lang w:eastAsia="zh-CN"/>
        </w:rPr>
        <w:drawing>
          <wp:inline distT="0" distB="0" distL="114300" distR="114300">
            <wp:extent cx="5273040" cy="1864360"/>
            <wp:effectExtent l="0" t="0" r="3810" b="2540"/>
            <wp:docPr id="36" name="图片 36" descr="16660818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1666081866(1)"/>
                    <pic:cNvPicPr>
                      <a:picLocks noChangeAspect="1"/>
                    </pic:cNvPicPr>
                  </pic:nvPicPr>
                  <pic:blipFill>
                    <a:blip r:embed="rId36"/>
                    <a:stretch>
                      <a:fillRect/>
                    </a:stretch>
                  </pic:blipFill>
                  <pic:spPr>
                    <a:xfrm>
                      <a:off x="0" y="0"/>
                      <a:ext cx="5273040" cy="1864360"/>
                    </a:xfrm>
                    <a:prstGeom prst="rect">
                      <a:avLst/>
                    </a:prstGeom>
                  </pic:spPr>
                </pic:pic>
              </a:graphicData>
            </a:graphic>
          </wp:inline>
        </w:drawing>
      </w:r>
    </w:p>
    <w:p>
      <w:pPr>
        <w:numPr>
          <w:ilvl w:val="0"/>
          <w:numId w:val="6"/>
        </w:numPr>
        <w:ind w:left="0" w:leftChars="0" w:firstLine="0" w:firstLineChars="0"/>
        <w:rPr>
          <w:rStyle w:val="27"/>
          <w:rFonts w:hint="eastAsia" w:ascii="仿宋" w:hAnsi="仿宋" w:eastAsia="仿宋"/>
          <w:b w:val="0"/>
          <w:bCs w:val="0"/>
        </w:rPr>
      </w:pPr>
      <w:r>
        <w:rPr>
          <w:rStyle w:val="27"/>
          <w:rFonts w:hint="eastAsia" w:ascii="仿宋" w:hAnsi="仿宋" w:eastAsia="仿宋"/>
          <w:b w:val="0"/>
          <w:bCs w:val="0"/>
        </w:rPr>
        <w:t>国有资本经营预算财政拨款支出决算表</w:t>
      </w:r>
    </w:p>
    <w:p>
      <w:pPr>
        <w:pStyle w:val="2"/>
        <w:numPr>
          <w:ilvl w:val="0"/>
          <w:numId w:val="0"/>
        </w:numPr>
        <w:ind w:leftChars="0"/>
        <w:rPr>
          <w:rFonts w:hint="eastAsia" w:eastAsia="仿宋_GB2312"/>
          <w:lang w:eastAsia="zh-CN"/>
        </w:rPr>
      </w:pPr>
      <w:r>
        <w:rPr>
          <w:rFonts w:hint="eastAsia" w:eastAsia="仿宋_GB2312"/>
          <w:lang w:eastAsia="zh-CN"/>
        </w:rPr>
        <w:drawing>
          <wp:inline distT="0" distB="0" distL="114300" distR="114300">
            <wp:extent cx="5272405" cy="2150110"/>
            <wp:effectExtent l="0" t="0" r="4445" b="2540"/>
            <wp:docPr id="37" name="图片 37" descr="1666082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1666082146(1)"/>
                    <pic:cNvPicPr>
                      <a:picLocks noChangeAspect="1"/>
                    </pic:cNvPicPr>
                  </pic:nvPicPr>
                  <pic:blipFill>
                    <a:blip r:embed="rId37"/>
                    <a:stretch>
                      <a:fillRect/>
                    </a:stretch>
                  </pic:blipFill>
                  <pic:spPr>
                    <a:xfrm>
                      <a:off x="0" y="0"/>
                      <a:ext cx="5272405" cy="2150110"/>
                    </a:xfrm>
                    <a:prstGeom prst="rect">
                      <a:avLst/>
                    </a:prstGeom>
                  </pic:spPr>
                </pic:pic>
              </a:graphicData>
            </a:graphic>
          </wp:inline>
        </w:drawing>
      </w:r>
    </w:p>
    <w:sectPr>
      <w:headerReference r:id="rId3" w:type="default"/>
      <w:footerReference r:id="rId4" w:type="default"/>
      <w:pgSz w:w="11906" w:h="16838"/>
      <w:pgMar w:top="1440" w:right="1800" w:bottom="1440" w:left="1800" w:header="851" w:footer="992" w:gutter="0"/>
      <w:pgNumType w:start="1"/>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方正小标宋简体">
    <w:altName w:val="黑体"/>
    <w:panose1 w:val="03000509000000000000"/>
    <w:charset w:val="86"/>
    <w:family w:val="script"/>
    <w:pitch w:val="default"/>
    <w:sig w:usb0="00000000" w:usb1="00000000" w:usb2="00000010" w:usb3="00000000" w:csb0="00040000" w:csb1="00000000"/>
  </w:font>
  <w:font w:name="仿宋_GB2312">
    <w:altName w:val="仿宋"/>
    <w:panose1 w:val="00000000000000000000"/>
    <w:charset w:val="00"/>
    <w:family w:val="auto"/>
    <w:pitch w:val="default"/>
    <w:sig w:usb0="00000000" w:usb1="00000000" w:usb2="00000000" w:usb3="00000000" w:csb0="00000000" w:csb1="0000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
    <w:altName w:val="Times New Roman"/>
    <w:panose1 w:val="00000000000000000000"/>
    <w:charset w:val="00"/>
    <w:family w:val="roman"/>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94781956"/>
    </w:sdtPr>
    <w:sdtContent>
      <w:p>
        <w:pPr>
          <w:pStyle w:val="9"/>
          <w:jc w:val="center"/>
        </w:pPr>
        <w:r>
          <w:fldChar w:fldCharType="begin"/>
        </w:r>
        <w:r>
          <w:instrText xml:space="preserve">PAGE   \* MERGEFORMAT</w:instrText>
        </w:r>
        <w:r>
          <w:fldChar w:fldCharType="separate"/>
        </w:r>
        <w:r>
          <w:rPr>
            <w:lang w:val="zh-CN"/>
          </w:rPr>
          <w:t>3</w:t>
        </w:r>
        <w:r>
          <w:fldChar w:fldCharType="end"/>
        </w:r>
      </w:p>
    </w:sdtContent>
  </w:sdt>
  <w:p>
    <w:pPr>
      <w:pStyle w:val="9"/>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C4228D5"/>
    <w:multiLevelType w:val="singleLevel"/>
    <w:tmpl w:val="AC4228D5"/>
    <w:lvl w:ilvl="0" w:tentative="0">
      <w:start w:val="3"/>
      <w:numFmt w:val="decimal"/>
      <w:lvlText w:val="%1."/>
      <w:lvlJc w:val="left"/>
      <w:pPr>
        <w:tabs>
          <w:tab w:val="left" w:pos="312"/>
        </w:tabs>
      </w:pPr>
    </w:lvl>
  </w:abstractNum>
  <w:abstractNum w:abstractNumId="1">
    <w:nsid w:val="CF652CEC"/>
    <w:multiLevelType w:val="singleLevel"/>
    <w:tmpl w:val="CF652CEC"/>
    <w:lvl w:ilvl="0" w:tentative="0">
      <w:start w:val="9"/>
      <w:numFmt w:val="chineseCounting"/>
      <w:suff w:val="nothing"/>
      <w:lvlText w:val="%1、"/>
      <w:lvlJc w:val="left"/>
      <w:rPr>
        <w:rFonts w:hint="eastAsia"/>
      </w:rPr>
    </w:lvl>
  </w:abstractNum>
  <w:abstractNum w:abstractNumId="2">
    <w:nsid w:val="D70D86F4"/>
    <w:multiLevelType w:val="singleLevel"/>
    <w:tmpl w:val="D70D86F4"/>
    <w:lvl w:ilvl="0" w:tentative="0">
      <w:start w:val="1"/>
      <w:numFmt w:val="chineseCounting"/>
      <w:suff w:val="nothing"/>
      <w:lvlText w:val="%1、"/>
      <w:lvlJc w:val="left"/>
      <w:rPr>
        <w:rFonts w:hint="eastAsia"/>
      </w:rPr>
    </w:lvl>
  </w:abstractNum>
  <w:abstractNum w:abstractNumId="3">
    <w:nsid w:val="E2FA047D"/>
    <w:multiLevelType w:val="singleLevel"/>
    <w:tmpl w:val="E2FA047D"/>
    <w:lvl w:ilvl="0" w:tentative="0">
      <w:start w:val="3"/>
      <w:numFmt w:val="chineseCounting"/>
      <w:suff w:val="space"/>
      <w:lvlText w:val="第%1部分"/>
      <w:lvlJc w:val="left"/>
      <w:rPr>
        <w:rFonts w:hint="eastAsia" w:ascii="黑体" w:hAnsi="黑体" w:eastAsia="黑体" w:cs="黑体"/>
        <w:sz w:val="44"/>
        <w:szCs w:val="44"/>
      </w:rPr>
    </w:lvl>
  </w:abstractNum>
  <w:abstractNum w:abstractNumId="4">
    <w:nsid w:val="FB1EF6F9"/>
    <w:multiLevelType w:val="singleLevel"/>
    <w:tmpl w:val="FB1EF6F9"/>
    <w:lvl w:ilvl="0" w:tentative="0">
      <w:start w:val="1"/>
      <w:numFmt w:val="chineseCounting"/>
      <w:suff w:val="nothing"/>
      <w:lvlText w:val="%1、"/>
      <w:lvlJc w:val="left"/>
      <w:rPr>
        <w:rFonts w:hint="eastAsia"/>
      </w:rPr>
    </w:lvl>
  </w:abstractNum>
  <w:abstractNum w:abstractNumId="5">
    <w:nsid w:val="1272550B"/>
    <w:multiLevelType w:val="multilevel"/>
    <w:tmpl w:val="1272550B"/>
    <w:lvl w:ilvl="0" w:tentative="0">
      <w:start w:val="1"/>
      <w:numFmt w:val="japaneseCounting"/>
      <w:lvlText w:val="%1、"/>
      <w:lvlJc w:val="left"/>
      <w:pPr>
        <w:ind w:left="1360" w:hanging="720"/>
      </w:pPr>
      <w:rPr>
        <w:rFonts w:hint="default"/>
        <w:b w:val="0"/>
      </w:rPr>
    </w:lvl>
    <w:lvl w:ilvl="1" w:tentative="0">
      <w:start w:val="1"/>
      <w:numFmt w:val="lowerLetter"/>
      <w:lvlText w:val="%2)"/>
      <w:lvlJc w:val="left"/>
      <w:pPr>
        <w:ind w:left="1480" w:hanging="420"/>
      </w:pPr>
    </w:lvl>
    <w:lvl w:ilvl="2" w:tentative="0">
      <w:start w:val="1"/>
      <w:numFmt w:val="lowerRoman"/>
      <w:lvlText w:val="%3."/>
      <w:lvlJc w:val="right"/>
      <w:pPr>
        <w:ind w:left="1900" w:hanging="420"/>
      </w:pPr>
    </w:lvl>
    <w:lvl w:ilvl="3" w:tentative="0">
      <w:start w:val="1"/>
      <w:numFmt w:val="decimal"/>
      <w:lvlText w:val="%4."/>
      <w:lvlJc w:val="left"/>
      <w:pPr>
        <w:ind w:left="2320" w:hanging="420"/>
      </w:pPr>
    </w:lvl>
    <w:lvl w:ilvl="4" w:tentative="0">
      <w:start w:val="1"/>
      <w:numFmt w:val="lowerLetter"/>
      <w:lvlText w:val="%5)"/>
      <w:lvlJc w:val="left"/>
      <w:pPr>
        <w:ind w:left="2740" w:hanging="420"/>
      </w:pPr>
    </w:lvl>
    <w:lvl w:ilvl="5" w:tentative="0">
      <w:start w:val="1"/>
      <w:numFmt w:val="lowerRoman"/>
      <w:lvlText w:val="%6."/>
      <w:lvlJc w:val="right"/>
      <w:pPr>
        <w:ind w:left="3160" w:hanging="420"/>
      </w:pPr>
    </w:lvl>
    <w:lvl w:ilvl="6" w:tentative="0">
      <w:start w:val="1"/>
      <w:numFmt w:val="decimal"/>
      <w:lvlText w:val="%7."/>
      <w:lvlJc w:val="left"/>
      <w:pPr>
        <w:ind w:left="3580" w:hanging="420"/>
      </w:pPr>
    </w:lvl>
    <w:lvl w:ilvl="7" w:tentative="0">
      <w:start w:val="1"/>
      <w:numFmt w:val="lowerLetter"/>
      <w:lvlText w:val="%8)"/>
      <w:lvlJc w:val="left"/>
      <w:pPr>
        <w:ind w:left="4000" w:hanging="420"/>
      </w:pPr>
    </w:lvl>
    <w:lvl w:ilvl="8" w:tentative="0">
      <w:start w:val="1"/>
      <w:numFmt w:val="lowerRoman"/>
      <w:lvlText w:val="%9."/>
      <w:lvlJc w:val="right"/>
      <w:pPr>
        <w:ind w:left="4420" w:hanging="420"/>
      </w:pPr>
    </w:lvl>
  </w:abstractNum>
  <w:num w:numId="1">
    <w:abstractNumId w:val="2"/>
  </w:num>
  <w:num w:numId="2">
    <w:abstractNumId w:val="5"/>
  </w:num>
  <w:num w:numId="3">
    <w:abstractNumId w:val="0"/>
  </w:num>
  <w:num w:numId="4">
    <w:abstractNumId w:val="1"/>
  </w:num>
  <w:num w:numId="5">
    <w:abstractNumId w:val="3"/>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ZmJjMzI3NTkyMDE2M2NhZTMwNzVhODViNzJjNDYzOGIifQ=="/>
  </w:docVars>
  <w:rsids>
    <w:rsidRoot w:val="00F1361C"/>
    <w:rsid w:val="000222C6"/>
    <w:rsid w:val="0002549F"/>
    <w:rsid w:val="000468DB"/>
    <w:rsid w:val="0006487A"/>
    <w:rsid w:val="00065F8F"/>
    <w:rsid w:val="00070A43"/>
    <w:rsid w:val="000768F2"/>
    <w:rsid w:val="0009184B"/>
    <w:rsid w:val="00094236"/>
    <w:rsid w:val="0009593C"/>
    <w:rsid w:val="00097322"/>
    <w:rsid w:val="000A6A92"/>
    <w:rsid w:val="000B047F"/>
    <w:rsid w:val="000B5923"/>
    <w:rsid w:val="000B5A48"/>
    <w:rsid w:val="000B6FF3"/>
    <w:rsid w:val="000C3467"/>
    <w:rsid w:val="000C3CA6"/>
    <w:rsid w:val="000D1267"/>
    <w:rsid w:val="000D1D50"/>
    <w:rsid w:val="000D5782"/>
    <w:rsid w:val="000E6613"/>
    <w:rsid w:val="000E7119"/>
    <w:rsid w:val="00114E9B"/>
    <w:rsid w:val="00142216"/>
    <w:rsid w:val="00144D6A"/>
    <w:rsid w:val="0014729F"/>
    <w:rsid w:val="00157BAB"/>
    <w:rsid w:val="001654D1"/>
    <w:rsid w:val="00174518"/>
    <w:rsid w:val="00174E20"/>
    <w:rsid w:val="0018106D"/>
    <w:rsid w:val="001877A7"/>
    <w:rsid w:val="00191536"/>
    <w:rsid w:val="00196687"/>
    <w:rsid w:val="001C0962"/>
    <w:rsid w:val="001D7531"/>
    <w:rsid w:val="001E737D"/>
    <w:rsid w:val="001F0592"/>
    <w:rsid w:val="001F7506"/>
    <w:rsid w:val="002006CD"/>
    <w:rsid w:val="00202B36"/>
    <w:rsid w:val="00204B7A"/>
    <w:rsid w:val="00204CDE"/>
    <w:rsid w:val="0021101A"/>
    <w:rsid w:val="00220536"/>
    <w:rsid w:val="00235629"/>
    <w:rsid w:val="00260C38"/>
    <w:rsid w:val="002616C0"/>
    <w:rsid w:val="00265372"/>
    <w:rsid w:val="002662AA"/>
    <w:rsid w:val="00280496"/>
    <w:rsid w:val="00294DC9"/>
    <w:rsid w:val="00295495"/>
    <w:rsid w:val="002A31DE"/>
    <w:rsid w:val="002B2613"/>
    <w:rsid w:val="002D6D05"/>
    <w:rsid w:val="002F1818"/>
    <w:rsid w:val="002F567B"/>
    <w:rsid w:val="003216A9"/>
    <w:rsid w:val="00335A74"/>
    <w:rsid w:val="0036561B"/>
    <w:rsid w:val="0037013F"/>
    <w:rsid w:val="00380C92"/>
    <w:rsid w:val="00392D20"/>
    <w:rsid w:val="003A484F"/>
    <w:rsid w:val="003A4883"/>
    <w:rsid w:val="003B0BE0"/>
    <w:rsid w:val="003B0C1B"/>
    <w:rsid w:val="003B688C"/>
    <w:rsid w:val="003C0291"/>
    <w:rsid w:val="003C39AE"/>
    <w:rsid w:val="003C7B60"/>
    <w:rsid w:val="003D0C0F"/>
    <w:rsid w:val="003D1FB2"/>
    <w:rsid w:val="003D66DA"/>
    <w:rsid w:val="003E1310"/>
    <w:rsid w:val="003E5CB4"/>
    <w:rsid w:val="003E6F55"/>
    <w:rsid w:val="00406254"/>
    <w:rsid w:val="004223DE"/>
    <w:rsid w:val="00434489"/>
    <w:rsid w:val="00437085"/>
    <w:rsid w:val="00443880"/>
    <w:rsid w:val="004464F4"/>
    <w:rsid w:val="00471401"/>
    <w:rsid w:val="00473F31"/>
    <w:rsid w:val="0048263A"/>
    <w:rsid w:val="00487E5D"/>
    <w:rsid w:val="004A711F"/>
    <w:rsid w:val="004B199D"/>
    <w:rsid w:val="004B4690"/>
    <w:rsid w:val="004E0A2D"/>
    <w:rsid w:val="004E206B"/>
    <w:rsid w:val="004E6DF7"/>
    <w:rsid w:val="004F0FBD"/>
    <w:rsid w:val="00505A47"/>
    <w:rsid w:val="00512FDA"/>
    <w:rsid w:val="00520DA0"/>
    <w:rsid w:val="005664BB"/>
    <w:rsid w:val="00566FFA"/>
    <w:rsid w:val="0057481D"/>
    <w:rsid w:val="0058486E"/>
    <w:rsid w:val="00585B33"/>
    <w:rsid w:val="0059014D"/>
    <w:rsid w:val="005B5C64"/>
    <w:rsid w:val="005C5337"/>
    <w:rsid w:val="005C6BD0"/>
    <w:rsid w:val="005D1C8B"/>
    <w:rsid w:val="005D468D"/>
    <w:rsid w:val="005D5CED"/>
    <w:rsid w:val="005F1A4C"/>
    <w:rsid w:val="00605688"/>
    <w:rsid w:val="006070AF"/>
    <w:rsid w:val="00607E6C"/>
    <w:rsid w:val="006101B1"/>
    <w:rsid w:val="00614E44"/>
    <w:rsid w:val="0062270A"/>
    <w:rsid w:val="00622830"/>
    <w:rsid w:val="00623DA0"/>
    <w:rsid w:val="00630AEF"/>
    <w:rsid w:val="006325F8"/>
    <w:rsid w:val="00633463"/>
    <w:rsid w:val="00634C9A"/>
    <w:rsid w:val="006440E4"/>
    <w:rsid w:val="0066343B"/>
    <w:rsid w:val="00664777"/>
    <w:rsid w:val="006748A4"/>
    <w:rsid w:val="00681A31"/>
    <w:rsid w:val="00683E73"/>
    <w:rsid w:val="006A3141"/>
    <w:rsid w:val="006A5E34"/>
    <w:rsid w:val="006B2422"/>
    <w:rsid w:val="006B2B9A"/>
    <w:rsid w:val="006C1937"/>
    <w:rsid w:val="006F020C"/>
    <w:rsid w:val="007127B7"/>
    <w:rsid w:val="0071798E"/>
    <w:rsid w:val="007416B6"/>
    <w:rsid w:val="00746F48"/>
    <w:rsid w:val="0075404D"/>
    <w:rsid w:val="0076182A"/>
    <w:rsid w:val="00767B7E"/>
    <w:rsid w:val="007770C3"/>
    <w:rsid w:val="00784D24"/>
    <w:rsid w:val="00785FBA"/>
    <w:rsid w:val="00786E4A"/>
    <w:rsid w:val="007875EB"/>
    <w:rsid w:val="0079426B"/>
    <w:rsid w:val="007D1682"/>
    <w:rsid w:val="007D312A"/>
    <w:rsid w:val="007D3F19"/>
    <w:rsid w:val="007E23B0"/>
    <w:rsid w:val="007E23E5"/>
    <w:rsid w:val="007F1991"/>
    <w:rsid w:val="007F2C2F"/>
    <w:rsid w:val="007F55FC"/>
    <w:rsid w:val="007F5665"/>
    <w:rsid w:val="00800112"/>
    <w:rsid w:val="00813348"/>
    <w:rsid w:val="008253BB"/>
    <w:rsid w:val="0083706E"/>
    <w:rsid w:val="008408F6"/>
    <w:rsid w:val="008423A5"/>
    <w:rsid w:val="00850625"/>
    <w:rsid w:val="00853718"/>
    <w:rsid w:val="00855221"/>
    <w:rsid w:val="00860645"/>
    <w:rsid w:val="008609F9"/>
    <w:rsid w:val="00871F71"/>
    <w:rsid w:val="00872FD8"/>
    <w:rsid w:val="00885AF4"/>
    <w:rsid w:val="008939CD"/>
    <w:rsid w:val="008B768C"/>
    <w:rsid w:val="008C4DB1"/>
    <w:rsid w:val="008C4EAF"/>
    <w:rsid w:val="008C5176"/>
    <w:rsid w:val="008C7FD0"/>
    <w:rsid w:val="008E1DE7"/>
    <w:rsid w:val="008E707C"/>
    <w:rsid w:val="008F4605"/>
    <w:rsid w:val="00900B08"/>
    <w:rsid w:val="00902155"/>
    <w:rsid w:val="00902FA3"/>
    <w:rsid w:val="00923564"/>
    <w:rsid w:val="0092392E"/>
    <w:rsid w:val="009315F9"/>
    <w:rsid w:val="00933499"/>
    <w:rsid w:val="00935C98"/>
    <w:rsid w:val="00946945"/>
    <w:rsid w:val="00951248"/>
    <w:rsid w:val="0095152F"/>
    <w:rsid w:val="00954C49"/>
    <w:rsid w:val="00955E37"/>
    <w:rsid w:val="0097099F"/>
    <w:rsid w:val="00971997"/>
    <w:rsid w:val="00971FFC"/>
    <w:rsid w:val="0098660A"/>
    <w:rsid w:val="009931C3"/>
    <w:rsid w:val="009B2C43"/>
    <w:rsid w:val="009B4EAE"/>
    <w:rsid w:val="009B7573"/>
    <w:rsid w:val="009C22F4"/>
    <w:rsid w:val="009C2A4B"/>
    <w:rsid w:val="009C2E98"/>
    <w:rsid w:val="009D3447"/>
    <w:rsid w:val="009D4711"/>
    <w:rsid w:val="009F1185"/>
    <w:rsid w:val="009F18CD"/>
    <w:rsid w:val="009F2A13"/>
    <w:rsid w:val="009F7527"/>
    <w:rsid w:val="00A04EB0"/>
    <w:rsid w:val="00A13CC1"/>
    <w:rsid w:val="00A16847"/>
    <w:rsid w:val="00A237D8"/>
    <w:rsid w:val="00A268C4"/>
    <w:rsid w:val="00A307CD"/>
    <w:rsid w:val="00A331C8"/>
    <w:rsid w:val="00A40A00"/>
    <w:rsid w:val="00A4142F"/>
    <w:rsid w:val="00A422EB"/>
    <w:rsid w:val="00A45BB7"/>
    <w:rsid w:val="00A56DF2"/>
    <w:rsid w:val="00A56E6E"/>
    <w:rsid w:val="00A57CE8"/>
    <w:rsid w:val="00A67AB5"/>
    <w:rsid w:val="00A733B2"/>
    <w:rsid w:val="00A741C2"/>
    <w:rsid w:val="00A774A1"/>
    <w:rsid w:val="00A91760"/>
    <w:rsid w:val="00A93B00"/>
    <w:rsid w:val="00A93C21"/>
    <w:rsid w:val="00AB64C9"/>
    <w:rsid w:val="00AC3C6A"/>
    <w:rsid w:val="00AD5620"/>
    <w:rsid w:val="00AD656B"/>
    <w:rsid w:val="00AD7C1B"/>
    <w:rsid w:val="00AE16BA"/>
    <w:rsid w:val="00AE1EBE"/>
    <w:rsid w:val="00B03C9D"/>
    <w:rsid w:val="00B060AE"/>
    <w:rsid w:val="00B10517"/>
    <w:rsid w:val="00B14E76"/>
    <w:rsid w:val="00B161B8"/>
    <w:rsid w:val="00B2048C"/>
    <w:rsid w:val="00B310B9"/>
    <w:rsid w:val="00B35F3F"/>
    <w:rsid w:val="00B36CBB"/>
    <w:rsid w:val="00B425E0"/>
    <w:rsid w:val="00B440AA"/>
    <w:rsid w:val="00B44B70"/>
    <w:rsid w:val="00B53C56"/>
    <w:rsid w:val="00B57DAF"/>
    <w:rsid w:val="00B77EA6"/>
    <w:rsid w:val="00B81598"/>
    <w:rsid w:val="00B841F1"/>
    <w:rsid w:val="00B944D6"/>
    <w:rsid w:val="00BB4DF0"/>
    <w:rsid w:val="00BC289F"/>
    <w:rsid w:val="00BC2D50"/>
    <w:rsid w:val="00BC5361"/>
    <w:rsid w:val="00BC5460"/>
    <w:rsid w:val="00BC6B50"/>
    <w:rsid w:val="00BD0E25"/>
    <w:rsid w:val="00BF5BD6"/>
    <w:rsid w:val="00C03E31"/>
    <w:rsid w:val="00C33E72"/>
    <w:rsid w:val="00C354B2"/>
    <w:rsid w:val="00C35554"/>
    <w:rsid w:val="00C42709"/>
    <w:rsid w:val="00C533CC"/>
    <w:rsid w:val="00C5751C"/>
    <w:rsid w:val="00C61BFC"/>
    <w:rsid w:val="00C62B85"/>
    <w:rsid w:val="00C65438"/>
    <w:rsid w:val="00C65748"/>
    <w:rsid w:val="00C87FD8"/>
    <w:rsid w:val="00C91381"/>
    <w:rsid w:val="00C91CBB"/>
    <w:rsid w:val="00CA6A66"/>
    <w:rsid w:val="00CB4E70"/>
    <w:rsid w:val="00CC09B6"/>
    <w:rsid w:val="00CC666F"/>
    <w:rsid w:val="00CD1E3F"/>
    <w:rsid w:val="00CE44F6"/>
    <w:rsid w:val="00CE49DA"/>
    <w:rsid w:val="00CE7B61"/>
    <w:rsid w:val="00D00095"/>
    <w:rsid w:val="00D114F0"/>
    <w:rsid w:val="00D20620"/>
    <w:rsid w:val="00D254F7"/>
    <w:rsid w:val="00D26091"/>
    <w:rsid w:val="00D2685C"/>
    <w:rsid w:val="00D34E7C"/>
    <w:rsid w:val="00D35489"/>
    <w:rsid w:val="00D36AFE"/>
    <w:rsid w:val="00D51276"/>
    <w:rsid w:val="00D7035F"/>
    <w:rsid w:val="00DA634F"/>
    <w:rsid w:val="00DA65AC"/>
    <w:rsid w:val="00DB1913"/>
    <w:rsid w:val="00DB6D64"/>
    <w:rsid w:val="00DC410D"/>
    <w:rsid w:val="00DC5A81"/>
    <w:rsid w:val="00DC68CA"/>
    <w:rsid w:val="00DC7CBA"/>
    <w:rsid w:val="00DD73B7"/>
    <w:rsid w:val="00DF28BC"/>
    <w:rsid w:val="00DF34B9"/>
    <w:rsid w:val="00E01053"/>
    <w:rsid w:val="00E07ACF"/>
    <w:rsid w:val="00E331A1"/>
    <w:rsid w:val="00E33202"/>
    <w:rsid w:val="00E336A9"/>
    <w:rsid w:val="00E472B1"/>
    <w:rsid w:val="00E50624"/>
    <w:rsid w:val="00E568DF"/>
    <w:rsid w:val="00E64269"/>
    <w:rsid w:val="00E82267"/>
    <w:rsid w:val="00E853CE"/>
    <w:rsid w:val="00E867B6"/>
    <w:rsid w:val="00EA010F"/>
    <w:rsid w:val="00ED1B63"/>
    <w:rsid w:val="00ED3C1F"/>
    <w:rsid w:val="00ED4085"/>
    <w:rsid w:val="00ED420E"/>
    <w:rsid w:val="00ED6FBE"/>
    <w:rsid w:val="00EE2F57"/>
    <w:rsid w:val="00EF4C34"/>
    <w:rsid w:val="00EF77C6"/>
    <w:rsid w:val="00F05438"/>
    <w:rsid w:val="00F1361C"/>
    <w:rsid w:val="00F156F0"/>
    <w:rsid w:val="00F160C7"/>
    <w:rsid w:val="00F2408F"/>
    <w:rsid w:val="00F240E9"/>
    <w:rsid w:val="00F36D8F"/>
    <w:rsid w:val="00F417B1"/>
    <w:rsid w:val="00F45853"/>
    <w:rsid w:val="00F602DF"/>
    <w:rsid w:val="00F754A1"/>
    <w:rsid w:val="00F81FD9"/>
    <w:rsid w:val="00F841AA"/>
    <w:rsid w:val="00F84A94"/>
    <w:rsid w:val="00F87E96"/>
    <w:rsid w:val="00FA23E8"/>
    <w:rsid w:val="00FD3CC1"/>
    <w:rsid w:val="00FF1E02"/>
    <w:rsid w:val="00FF30B4"/>
    <w:rsid w:val="0A2032A3"/>
    <w:rsid w:val="0B8A37D8"/>
    <w:rsid w:val="0D434792"/>
    <w:rsid w:val="10C055FF"/>
    <w:rsid w:val="118107EC"/>
    <w:rsid w:val="11DD6519"/>
    <w:rsid w:val="16BB723D"/>
    <w:rsid w:val="18015F3F"/>
    <w:rsid w:val="1BE8440E"/>
    <w:rsid w:val="1D155CEE"/>
    <w:rsid w:val="20F57F95"/>
    <w:rsid w:val="21CF1D47"/>
    <w:rsid w:val="240371BF"/>
    <w:rsid w:val="25C741E6"/>
    <w:rsid w:val="27842671"/>
    <w:rsid w:val="29FD04D3"/>
    <w:rsid w:val="2ABE7A3E"/>
    <w:rsid w:val="2EFA178C"/>
    <w:rsid w:val="30B46D73"/>
    <w:rsid w:val="319F7F4E"/>
    <w:rsid w:val="39AE70AB"/>
    <w:rsid w:val="3C0C0783"/>
    <w:rsid w:val="3F9F3A96"/>
    <w:rsid w:val="493C27E9"/>
    <w:rsid w:val="496F39ED"/>
    <w:rsid w:val="49FF41D3"/>
    <w:rsid w:val="4BE068DB"/>
    <w:rsid w:val="4BF6002B"/>
    <w:rsid w:val="4DF46BE8"/>
    <w:rsid w:val="4ECE2238"/>
    <w:rsid w:val="4F004875"/>
    <w:rsid w:val="504D5FB5"/>
    <w:rsid w:val="51DB4B86"/>
    <w:rsid w:val="55333C3E"/>
    <w:rsid w:val="64CA39A1"/>
    <w:rsid w:val="6C4A05C8"/>
    <w:rsid w:val="72734D90"/>
    <w:rsid w:val="79E7B28D"/>
    <w:rsid w:val="7F9F20EE"/>
    <w:rsid w:val="9E3A10E2"/>
    <w:rsid w:val="F2E1F9D4"/>
    <w:rsid w:val="F7880819"/>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99"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99" w:semiHidden="0" w:name="Strong"/>
    <w:lsdException w:qFormat="1" w:unhideWhenUsed="0" w:uiPriority="0" w:semiHidden="0" w:name="Emphasis"/>
    <w:lsdException w:uiPriority="99" w:name="Document Map"/>
    <w:lsdException w:qFormat="1"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iPriority="5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26"/>
    <w:qFormat/>
    <w:uiPriority w:val="9"/>
    <w:pPr>
      <w:keepNext/>
      <w:keepLines/>
      <w:spacing w:before="340" w:after="330" w:line="578" w:lineRule="auto"/>
      <w:outlineLvl w:val="0"/>
    </w:pPr>
    <w:rPr>
      <w:b/>
      <w:bCs/>
      <w:kern w:val="44"/>
      <w:sz w:val="44"/>
      <w:szCs w:val="44"/>
    </w:rPr>
  </w:style>
  <w:style w:type="paragraph" w:styleId="4">
    <w:name w:val="heading 2"/>
    <w:basedOn w:val="1"/>
    <w:next w:val="1"/>
    <w:link w:val="27"/>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5">
    <w:name w:val="heading 3"/>
    <w:basedOn w:val="1"/>
    <w:next w:val="1"/>
    <w:link w:val="30"/>
    <w:unhideWhenUsed/>
    <w:qFormat/>
    <w:uiPriority w:val="9"/>
    <w:pPr>
      <w:keepNext/>
      <w:keepLines/>
      <w:spacing w:before="260" w:after="260" w:line="416" w:lineRule="auto"/>
      <w:outlineLvl w:val="2"/>
    </w:pPr>
    <w:rPr>
      <w:b/>
      <w:bCs/>
      <w:sz w:val="32"/>
      <w:szCs w:val="32"/>
    </w:rPr>
  </w:style>
  <w:style w:type="character" w:default="1" w:styleId="14">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23"/>
    <w:qFormat/>
    <w:uiPriority w:val="99"/>
    <w:pPr>
      <w:spacing w:beforeLines="30"/>
    </w:pPr>
    <w:rPr>
      <w:rFonts w:ascii="仿宋_GB2312" w:eastAsia="仿宋_GB2312"/>
      <w:kern w:val="0"/>
      <w:sz w:val="30"/>
    </w:rPr>
  </w:style>
  <w:style w:type="paragraph" w:styleId="6">
    <w:name w:val="toc 3"/>
    <w:basedOn w:val="1"/>
    <w:next w:val="1"/>
    <w:unhideWhenUsed/>
    <w:qFormat/>
    <w:uiPriority w:val="39"/>
    <w:pPr>
      <w:tabs>
        <w:tab w:val="right" w:leader="dot" w:pos="8296"/>
      </w:tabs>
      <w:ind w:left="840" w:leftChars="400"/>
    </w:pPr>
  </w:style>
  <w:style w:type="paragraph" w:styleId="7">
    <w:name w:val="Plain Text"/>
    <w:basedOn w:val="1"/>
    <w:qFormat/>
    <w:uiPriority w:val="0"/>
    <w:rPr>
      <w:rFonts w:ascii="宋体" w:hAnsi="Courier New"/>
    </w:rPr>
  </w:style>
  <w:style w:type="paragraph" w:styleId="8">
    <w:name w:val="Balloon Text"/>
    <w:basedOn w:val="1"/>
    <w:link w:val="29"/>
    <w:semiHidden/>
    <w:unhideWhenUsed/>
    <w:qFormat/>
    <w:uiPriority w:val="99"/>
    <w:rPr>
      <w:sz w:val="18"/>
      <w:szCs w:val="18"/>
    </w:rPr>
  </w:style>
  <w:style w:type="paragraph" w:styleId="9">
    <w:name w:val="footer"/>
    <w:basedOn w:val="1"/>
    <w:link w:val="21"/>
    <w:qFormat/>
    <w:uiPriority w:val="99"/>
    <w:pPr>
      <w:tabs>
        <w:tab w:val="center" w:pos="4153"/>
        <w:tab w:val="right" w:pos="8306"/>
      </w:tabs>
      <w:snapToGrid w:val="0"/>
      <w:jc w:val="left"/>
    </w:pPr>
    <w:rPr>
      <w:rFonts w:ascii="Calibri" w:hAnsi="Calibri"/>
      <w:kern w:val="0"/>
      <w:sz w:val="18"/>
      <w:szCs w:val="18"/>
    </w:rPr>
  </w:style>
  <w:style w:type="paragraph" w:styleId="10">
    <w:name w:val="header"/>
    <w:basedOn w:val="1"/>
    <w:link w:val="19"/>
    <w:semiHidden/>
    <w:qFormat/>
    <w:uiPriority w:val="99"/>
    <w:pPr>
      <w:pBdr>
        <w:bottom w:val="single" w:color="auto" w:sz="6" w:space="1"/>
      </w:pBdr>
      <w:tabs>
        <w:tab w:val="center" w:pos="4153"/>
        <w:tab w:val="right" w:pos="8306"/>
      </w:tabs>
      <w:snapToGrid w:val="0"/>
      <w:jc w:val="center"/>
    </w:pPr>
    <w:rPr>
      <w:rFonts w:ascii="Calibri" w:hAnsi="Calibri"/>
      <w:kern w:val="0"/>
      <w:sz w:val="18"/>
      <w:szCs w:val="18"/>
    </w:rPr>
  </w:style>
  <w:style w:type="paragraph" w:styleId="11">
    <w:name w:val="toc 1"/>
    <w:basedOn w:val="1"/>
    <w:next w:val="1"/>
    <w:unhideWhenUsed/>
    <w:qFormat/>
    <w:uiPriority w:val="39"/>
    <w:pPr>
      <w:tabs>
        <w:tab w:val="right" w:leader="dot" w:pos="8296"/>
      </w:tabs>
      <w:spacing w:before="93"/>
      <w:jc w:val="center"/>
    </w:pPr>
    <w:rPr>
      <w:rFonts w:ascii="仿宋" w:hAnsi="仿宋" w:eastAsia="仿宋"/>
      <w:sz w:val="28"/>
      <w:szCs w:val="28"/>
    </w:rPr>
  </w:style>
  <w:style w:type="paragraph" w:styleId="12">
    <w:name w:val="toc 2"/>
    <w:basedOn w:val="1"/>
    <w:next w:val="1"/>
    <w:unhideWhenUsed/>
    <w:qFormat/>
    <w:uiPriority w:val="39"/>
    <w:pPr>
      <w:tabs>
        <w:tab w:val="right" w:leader="dot" w:pos="8296"/>
      </w:tabs>
      <w:ind w:left="420" w:leftChars="200"/>
    </w:pPr>
  </w:style>
  <w:style w:type="character" w:styleId="15">
    <w:name w:val="Strong"/>
    <w:basedOn w:val="14"/>
    <w:qFormat/>
    <w:uiPriority w:val="99"/>
    <w:rPr>
      <w:b/>
    </w:rPr>
  </w:style>
  <w:style w:type="character" w:styleId="16">
    <w:name w:val="Emphasis"/>
    <w:basedOn w:val="14"/>
    <w:qFormat/>
    <w:uiPriority w:val="0"/>
    <w:rPr>
      <w:rFonts w:cs="Times New Roman"/>
    </w:rPr>
  </w:style>
  <w:style w:type="character" w:styleId="17">
    <w:name w:val="Hyperlink"/>
    <w:basedOn w:val="14"/>
    <w:unhideWhenUsed/>
    <w:qFormat/>
    <w:uiPriority w:val="99"/>
    <w:rPr>
      <w:color w:val="0000FF" w:themeColor="hyperlink"/>
      <w:u w:val="single"/>
    </w:rPr>
  </w:style>
  <w:style w:type="character" w:customStyle="1" w:styleId="18">
    <w:name w:val="Header Char"/>
    <w:basedOn w:val="14"/>
    <w:semiHidden/>
    <w:qFormat/>
    <w:uiPriority w:val="99"/>
    <w:rPr>
      <w:rFonts w:ascii="Times New Roman" w:hAnsi="Times New Roman"/>
      <w:sz w:val="18"/>
      <w:szCs w:val="18"/>
    </w:rPr>
  </w:style>
  <w:style w:type="character" w:customStyle="1" w:styleId="19">
    <w:name w:val="页眉 Char"/>
    <w:link w:val="10"/>
    <w:semiHidden/>
    <w:qFormat/>
    <w:locked/>
    <w:uiPriority w:val="99"/>
    <w:rPr>
      <w:sz w:val="18"/>
    </w:rPr>
  </w:style>
  <w:style w:type="character" w:customStyle="1" w:styleId="20">
    <w:name w:val="Footer Char"/>
    <w:basedOn w:val="14"/>
    <w:semiHidden/>
    <w:qFormat/>
    <w:uiPriority w:val="99"/>
    <w:rPr>
      <w:rFonts w:ascii="Times New Roman" w:hAnsi="Times New Roman"/>
      <w:sz w:val="18"/>
      <w:szCs w:val="18"/>
    </w:rPr>
  </w:style>
  <w:style w:type="character" w:customStyle="1" w:styleId="21">
    <w:name w:val="页脚 Char"/>
    <w:link w:val="9"/>
    <w:qFormat/>
    <w:locked/>
    <w:uiPriority w:val="99"/>
    <w:rPr>
      <w:sz w:val="18"/>
    </w:rPr>
  </w:style>
  <w:style w:type="character" w:customStyle="1" w:styleId="22">
    <w:name w:val="Body Text Char"/>
    <w:basedOn w:val="14"/>
    <w:semiHidden/>
    <w:qFormat/>
    <w:uiPriority w:val="99"/>
    <w:rPr>
      <w:rFonts w:ascii="Times New Roman" w:hAnsi="Times New Roman"/>
      <w:szCs w:val="24"/>
    </w:rPr>
  </w:style>
  <w:style w:type="character" w:customStyle="1" w:styleId="23">
    <w:name w:val="正文文本 Char"/>
    <w:link w:val="2"/>
    <w:qFormat/>
    <w:locked/>
    <w:uiPriority w:val="99"/>
    <w:rPr>
      <w:rFonts w:ascii="仿宋_GB2312" w:hAnsi="Times New Roman" w:eastAsia="仿宋_GB2312"/>
      <w:sz w:val="24"/>
    </w:rPr>
  </w:style>
  <w:style w:type="paragraph" w:customStyle="1" w:styleId="24">
    <w:name w:val="Default"/>
    <w:qFormat/>
    <w:uiPriority w:val="99"/>
    <w:pPr>
      <w:widowControl w:val="0"/>
      <w:autoSpaceDE w:val="0"/>
      <w:autoSpaceDN w:val="0"/>
      <w:adjustRightInd w:val="0"/>
    </w:pPr>
    <w:rPr>
      <w:rFonts w:ascii="仿宋" w:hAnsi="Calibri" w:eastAsia="仿宋" w:cs="仿宋"/>
      <w:color w:val="000000"/>
      <w:sz w:val="24"/>
      <w:szCs w:val="24"/>
      <w:lang w:val="en-US" w:eastAsia="zh-CN" w:bidi="ar-SA"/>
    </w:rPr>
  </w:style>
  <w:style w:type="paragraph" w:styleId="25">
    <w:name w:val="List Paragraph"/>
    <w:basedOn w:val="1"/>
    <w:qFormat/>
    <w:uiPriority w:val="34"/>
    <w:pPr>
      <w:ind w:firstLine="420" w:firstLineChars="200"/>
    </w:pPr>
  </w:style>
  <w:style w:type="character" w:customStyle="1" w:styleId="26">
    <w:name w:val="标题 1 Char"/>
    <w:basedOn w:val="14"/>
    <w:link w:val="3"/>
    <w:qFormat/>
    <w:uiPriority w:val="9"/>
    <w:rPr>
      <w:rFonts w:ascii="Times New Roman" w:hAnsi="Times New Roman"/>
      <w:b/>
      <w:bCs/>
      <w:kern w:val="44"/>
      <w:sz w:val="44"/>
      <w:szCs w:val="44"/>
    </w:rPr>
  </w:style>
  <w:style w:type="character" w:customStyle="1" w:styleId="27">
    <w:name w:val="标题 2 Char"/>
    <w:basedOn w:val="14"/>
    <w:link w:val="4"/>
    <w:qFormat/>
    <w:uiPriority w:val="9"/>
    <w:rPr>
      <w:rFonts w:asciiTheme="majorHAnsi" w:hAnsiTheme="majorHAnsi" w:eastAsiaTheme="majorEastAsia" w:cstheme="majorBidi"/>
      <w:b/>
      <w:bCs/>
      <w:kern w:val="2"/>
      <w:sz w:val="32"/>
      <w:szCs w:val="32"/>
    </w:rPr>
  </w:style>
  <w:style w:type="paragraph" w:customStyle="1" w:styleId="28">
    <w:name w:val="TOC 标题1"/>
    <w:basedOn w:val="3"/>
    <w:next w:val="1"/>
    <w:unhideWhenUsed/>
    <w:qFormat/>
    <w:uiPriority w:val="39"/>
    <w:pPr>
      <w:widowControl/>
      <w:spacing w:before="480" w:after="0" w:line="276" w:lineRule="auto"/>
      <w:jc w:val="left"/>
      <w:outlineLvl w:val="9"/>
    </w:pPr>
    <w:rPr>
      <w:rFonts w:asciiTheme="majorHAnsi" w:hAnsiTheme="majorHAnsi" w:eastAsiaTheme="majorEastAsia" w:cstheme="majorBidi"/>
      <w:color w:val="366091" w:themeColor="accent1" w:themeShade="BF"/>
      <w:kern w:val="0"/>
      <w:sz w:val="28"/>
      <w:szCs w:val="28"/>
    </w:rPr>
  </w:style>
  <w:style w:type="character" w:customStyle="1" w:styleId="29">
    <w:name w:val="批注框文本 Char"/>
    <w:basedOn w:val="14"/>
    <w:link w:val="8"/>
    <w:semiHidden/>
    <w:qFormat/>
    <w:uiPriority w:val="99"/>
    <w:rPr>
      <w:rFonts w:ascii="Times New Roman" w:hAnsi="Times New Roman"/>
      <w:kern w:val="2"/>
      <w:sz w:val="18"/>
      <w:szCs w:val="18"/>
    </w:rPr>
  </w:style>
  <w:style w:type="character" w:customStyle="1" w:styleId="30">
    <w:name w:val="标题 3 Char"/>
    <w:basedOn w:val="14"/>
    <w:link w:val="5"/>
    <w:qFormat/>
    <w:uiPriority w:val="9"/>
    <w:rPr>
      <w:rFonts w:ascii="Times New Roman" w:hAnsi="Times New Roman"/>
      <w:b/>
      <w:bCs/>
      <w:kern w:val="2"/>
      <w:sz w:val="32"/>
      <w:szCs w:val="32"/>
    </w:rPr>
  </w:style>
  <w:style w:type="paragraph" w:customStyle="1" w:styleId="31">
    <w:name w:val="TOC 标题2"/>
    <w:basedOn w:val="3"/>
    <w:next w:val="1"/>
    <w:unhideWhenUsed/>
    <w:qFormat/>
    <w:uiPriority w:val="39"/>
    <w:pPr>
      <w:widowControl/>
      <w:spacing w:before="480" w:after="0" w:line="276" w:lineRule="auto"/>
      <w:jc w:val="left"/>
      <w:outlineLvl w:val="9"/>
    </w:pPr>
    <w:rPr>
      <w:rFonts w:asciiTheme="majorHAnsi" w:hAnsiTheme="majorHAnsi" w:eastAsiaTheme="majorEastAsia" w:cstheme="majorBidi"/>
      <w:color w:val="366091" w:themeColor="accent1" w:themeShade="BF"/>
      <w:kern w:val="0"/>
      <w:sz w:val="28"/>
      <w:szCs w:val="28"/>
    </w:rPr>
  </w:style>
  <w:style w:type="paragraph" w:customStyle="1" w:styleId="32">
    <w:name w:val="四号正文"/>
    <w:basedOn w:val="1"/>
    <w:qFormat/>
    <w:uiPriority w:val="0"/>
    <w:pPr>
      <w:spacing w:line="360" w:lineRule="auto"/>
    </w:pPr>
    <w:rPr>
      <w:rFonts w:ascii="??" w:hAnsi="??"/>
      <w:color w:val="000000"/>
      <w:kern w:val="0"/>
      <w:sz w:val="28"/>
      <w:szCs w:val="21"/>
      <w:lang w:val="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9" Type="http://schemas.openxmlformats.org/officeDocument/2006/relationships/fontTable" Target="fontTable.xml"/><Relationship Id="rId38" Type="http://schemas.openxmlformats.org/officeDocument/2006/relationships/numbering" Target="numbering.xml"/><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jpe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四川省财政厅</Company>
  <Pages>47</Pages>
  <Words>14059</Words>
  <Characters>14911</Characters>
  <Lines>48</Lines>
  <Paragraphs>13</Paragraphs>
  <TotalTime>1</TotalTime>
  <ScaleCrop>false</ScaleCrop>
  <LinksUpToDate>false</LinksUpToDate>
  <CharactersWithSpaces>15082</CharactersWithSpaces>
  <Application>WPS Office_11.1.0.12763_F1E327BC-269C-435d-A152-05C5408002CA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2022-09-13T01:18:00Z</dcterms:created>
  <dc:creator>曹颖</dc:creator>
  <cp:lastModifiedBy>圈圈</cp:lastModifiedBy>
  <cp:lastPrinted>2022-08-06T02:23:00Z</cp:lastPrinted>
  <dcterms:modified xsi:type="dcterms:W3CDTF">2022-12-06T05:17:01Z</dcterms:modified>
  <dc:title>四川省***</dc:title>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2052-11.1.0.12763</vt:lpwstr>
  </property>
  <property fmtid="{D5CDD505-2E9C-101B-9397-08002B2CF9AE}" pid="3" name="ICV">
    <vt:lpwstr>491A3402860D460CA08F7207184BB8D9</vt:lpwstr>
  </property>
</Properties>
</file>