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6F3D" w:rsidRDefault="00156F3D">
      <w:pPr>
        <w:spacing w:line="600" w:lineRule="exact"/>
        <w:jc w:val="center"/>
        <w:outlineLvl w:val="0"/>
        <w:rPr>
          <w:rFonts w:ascii="方正小标宋简体" w:eastAsia="方正小标宋简体" w:hAnsi="宋体"/>
          <w:sz w:val="72"/>
          <w:szCs w:val="72"/>
        </w:rPr>
      </w:pPr>
      <w:bookmarkStart w:id="0" w:name="_Toc15306267"/>
    </w:p>
    <w:p w:rsidR="00156F3D" w:rsidRDefault="00156F3D">
      <w:pPr>
        <w:spacing w:line="600" w:lineRule="exact"/>
        <w:jc w:val="center"/>
        <w:outlineLvl w:val="0"/>
        <w:rPr>
          <w:rFonts w:ascii="方正小标宋简体" w:eastAsia="方正小标宋简体" w:hAnsi="宋体"/>
          <w:sz w:val="72"/>
          <w:szCs w:val="72"/>
        </w:rPr>
      </w:pPr>
    </w:p>
    <w:p w:rsidR="00156F3D" w:rsidRDefault="00156F3D">
      <w:pPr>
        <w:spacing w:line="600" w:lineRule="exact"/>
        <w:jc w:val="center"/>
        <w:outlineLvl w:val="0"/>
        <w:rPr>
          <w:rFonts w:ascii="方正小标宋简体" w:eastAsia="方正小标宋简体" w:hAnsi="宋体"/>
          <w:sz w:val="72"/>
          <w:szCs w:val="72"/>
        </w:rPr>
      </w:pPr>
    </w:p>
    <w:p w:rsidR="00156F3D" w:rsidRDefault="00156F3D">
      <w:pPr>
        <w:spacing w:line="600" w:lineRule="exact"/>
        <w:jc w:val="center"/>
        <w:outlineLvl w:val="0"/>
        <w:rPr>
          <w:rFonts w:ascii="方正小标宋简体" w:eastAsia="方正小标宋简体" w:hAnsi="宋体"/>
          <w:sz w:val="72"/>
          <w:szCs w:val="72"/>
        </w:rPr>
      </w:pPr>
    </w:p>
    <w:p w:rsidR="00156F3D" w:rsidRDefault="00711D0A">
      <w:pPr>
        <w:adjustRightInd w:val="0"/>
        <w:snapToGrid w:val="0"/>
        <w:spacing w:line="360" w:lineRule="auto"/>
        <w:jc w:val="center"/>
        <w:outlineLvl w:val="0"/>
        <w:rPr>
          <w:rFonts w:ascii="方正小标宋简体" w:eastAsia="方正小标宋简体" w:hAnsi="方正小标宋简体" w:cs="方正小标宋简体"/>
          <w:sz w:val="72"/>
          <w:szCs w:val="72"/>
        </w:rPr>
      </w:pPr>
      <w:bookmarkStart w:id="1" w:name="_Toc15378441"/>
      <w:bookmarkStart w:id="2" w:name="_Toc15377193"/>
      <w:bookmarkStart w:id="3" w:name="_Toc15377425"/>
      <w:bookmarkStart w:id="4" w:name="_Toc15396597"/>
      <w:bookmarkStart w:id="5" w:name="_Toc15396475"/>
      <w:r>
        <w:rPr>
          <w:rFonts w:ascii="方正小标宋简体" w:eastAsia="方正小标宋简体" w:hAnsi="方正小标宋简体" w:cs="方正小标宋简体" w:hint="eastAsia"/>
          <w:sz w:val="72"/>
          <w:szCs w:val="72"/>
        </w:rPr>
        <w:t>2021年度</w:t>
      </w:r>
      <w:bookmarkEnd w:id="1"/>
      <w:bookmarkEnd w:id="2"/>
      <w:bookmarkEnd w:id="3"/>
      <w:bookmarkEnd w:id="4"/>
      <w:bookmarkEnd w:id="5"/>
    </w:p>
    <w:p w:rsidR="00156F3D" w:rsidRDefault="00711D0A">
      <w:pPr>
        <w:adjustRightInd w:val="0"/>
        <w:snapToGrid w:val="0"/>
        <w:spacing w:line="360" w:lineRule="auto"/>
        <w:jc w:val="center"/>
        <w:outlineLvl w:val="0"/>
        <w:rPr>
          <w:rFonts w:ascii="方正小标宋简体" w:eastAsia="方正小标宋简体" w:hAnsi="方正小标宋简体" w:cs="方正小标宋简体"/>
          <w:sz w:val="72"/>
          <w:szCs w:val="72"/>
        </w:rPr>
      </w:pPr>
      <w:bookmarkStart w:id="6" w:name="_Toc15396598"/>
      <w:bookmarkStart w:id="7" w:name="_Toc15377194"/>
      <w:bookmarkStart w:id="8" w:name="_Toc15396476"/>
      <w:bookmarkStart w:id="9" w:name="_Toc15378442"/>
      <w:bookmarkStart w:id="10" w:name="_Toc15377426"/>
      <w:r>
        <w:rPr>
          <w:rFonts w:ascii="方正小标宋简体" w:eastAsia="方正小标宋简体" w:hAnsi="方正小标宋简体" w:cs="方正小标宋简体" w:hint="eastAsia"/>
          <w:sz w:val="72"/>
          <w:szCs w:val="72"/>
        </w:rPr>
        <w:t>乐山市</w:t>
      </w:r>
      <w:bookmarkStart w:id="11" w:name="_Toc15306268"/>
      <w:bookmarkEnd w:id="0"/>
      <w:r>
        <w:rPr>
          <w:rFonts w:ascii="方正小标宋简体" w:eastAsia="方正小标宋简体" w:hAnsi="方正小标宋简体" w:cs="方正小标宋简体" w:hint="eastAsia"/>
          <w:sz w:val="72"/>
          <w:szCs w:val="72"/>
        </w:rPr>
        <w:t>柏</w:t>
      </w:r>
      <w:proofErr w:type="gramStart"/>
      <w:r>
        <w:rPr>
          <w:rFonts w:ascii="方正小标宋简体" w:eastAsia="方正小标宋简体" w:hAnsi="方正小标宋简体" w:cs="方正小标宋简体" w:hint="eastAsia"/>
          <w:sz w:val="72"/>
          <w:szCs w:val="72"/>
        </w:rPr>
        <w:t>杨小学</w:t>
      </w:r>
      <w:proofErr w:type="gramEnd"/>
      <w:r>
        <w:rPr>
          <w:rFonts w:ascii="方正小标宋简体" w:eastAsia="方正小标宋简体" w:hAnsi="方正小标宋简体" w:cs="方正小标宋简体" w:hint="eastAsia"/>
          <w:sz w:val="72"/>
          <w:szCs w:val="72"/>
        </w:rPr>
        <w:t>决算</w:t>
      </w:r>
      <w:bookmarkEnd w:id="6"/>
      <w:bookmarkEnd w:id="7"/>
      <w:bookmarkEnd w:id="8"/>
      <w:bookmarkEnd w:id="9"/>
      <w:bookmarkEnd w:id="10"/>
      <w:bookmarkEnd w:id="11"/>
    </w:p>
    <w:p w:rsidR="00156F3D" w:rsidRDefault="00711D0A">
      <w:pPr>
        <w:widowControl/>
        <w:jc w:val="center"/>
        <w:rPr>
          <w:rFonts w:ascii="黑体" w:eastAsia="黑体" w:hAnsi="黑体"/>
          <w:sz w:val="48"/>
          <w:szCs w:val="48"/>
        </w:rPr>
      </w:pPr>
      <w:r>
        <w:rPr>
          <w:rFonts w:ascii="方正小标宋简体" w:eastAsia="方正小标宋简体" w:hAnsi="宋体"/>
          <w:sz w:val="36"/>
          <w:szCs w:val="36"/>
        </w:rPr>
        <w:br w:type="page"/>
      </w:r>
      <w:r>
        <w:rPr>
          <w:rFonts w:ascii="黑体" w:eastAsia="黑体" w:hAnsi="黑体" w:hint="eastAsia"/>
          <w:sz w:val="48"/>
          <w:szCs w:val="48"/>
        </w:rPr>
        <w:lastRenderedPageBreak/>
        <w:t>目录</w:t>
      </w:r>
    </w:p>
    <w:p w:rsidR="00156F3D" w:rsidRDefault="00156F3D">
      <w:pPr>
        <w:widowControl/>
        <w:jc w:val="center"/>
        <w:rPr>
          <w:rFonts w:ascii="黑体" w:eastAsia="黑体" w:hAnsi="黑体" w:cstheme="minorBidi"/>
          <w:sz w:val="28"/>
          <w:szCs w:val="28"/>
        </w:rPr>
      </w:pPr>
    </w:p>
    <w:p w:rsidR="00156F3D" w:rsidRDefault="00711D0A">
      <w:pPr>
        <w:pStyle w:val="TOC1"/>
      </w:pPr>
      <w:r>
        <w:rPr>
          <w:rFonts w:hint="eastAsia"/>
        </w:rPr>
        <w:t xml:space="preserve">公开时间：2022年 </w:t>
      </w:r>
      <w:r>
        <w:t>10</w:t>
      </w:r>
      <w:r>
        <w:rPr>
          <w:rFonts w:hint="eastAsia"/>
        </w:rPr>
        <w:t>月1</w:t>
      </w:r>
      <w:r>
        <w:t>6</w:t>
      </w:r>
      <w:r>
        <w:rPr>
          <w:rFonts w:hint="eastAsia"/>
        </w:rPr>
        <w:t xml:space="preserve"> 日</w:t>
      </w:r>
    </w:p>
    <w:p w:rsidR="00156F3D" w:rsidRDefault="00156F3D"/>
    <w:p w:rsidR="00156F3D" w:rsidRDefault="00711D0A">
      <w:pPr>
        <w:pStyle w:val="TOC1"/>
        <w:adjustRightInd w:val="0"/>
        <w:snapToGrid w:val="0"/>
        <w:spacing w:before="0" w:line="440" w:lineRule="exact"/>
        <w:jc w:val="left"/>
        <w:rPr>
          <w:rFonts w:cstheme="minorBidi"/>
          <w:sz w:val="24"/>
          <w:szCs w:val="24"/>
        </w:rPr>
      </w:pPr>
      <w:r>
        <w:rPr>
          <w:rFonts w:hint="eastAsia"/>
          <w:sz w:val="24"/>
        </w:rPr>
        <w:t>第一部分</w:t>
      </w:r>
      <w:r>
        <w:rPr>
          <w:sz w:val="24"/>
        </w:rPr>
        <w:t xml:space="preserve"> </w:t>
      </w:r>
      <w:r>
        <w:rPr>
          <w:rFonts w:hint="eastAsia"/>
          <w:sz w:val="24"/>
        </w:rPr>
        <w:t>单位概况</w:t>
      </w:r>
    </w:p>
    <w:p w:rsidR="00156F3D" w:rsidRDefault="00711D0A">
      <w:pPr>
        <w:pStyle w:val="TOC2"/>
        <w:adjustRightInd w:val="0"/>
        <w:snapToGrid w:val="0"/>
        <w:spacing w:line="440" w:lineRule="exact"/>
        <w:jc w:val="left"/>
        <w:rPr>
          <w:sz w:val="24"/>
        </w:rPr>
      </w:pPr>
      <w:r>
        <w:rPr>
          <w:rFonts w:hint="eastAsia"/>
          <w:sz w:val="24"/>
        </w:rPr>
        <w:t>一、职能简介</w:t>
      </w:r>
      <w:r>
        <w:rPr>
          <w:rFonts w:hint="eastAsia"/>
          <w:sz w:val="24"/>
        </w:rPr>
        <w:t xml:space="preserve"> </w:t>
      </w:r>
      <w:r>
        <w:rPr>
          <w:rFonts w:ascii="宋体" w:hAnsi="宋体" w:cs="宋体" w:hint="eastAsia"/>
          <w:sz w:val="24"/>
        </w:rPr>
        <w:t>……</w:t>
      </w:r>
      <w:proofErr w:type="gramStart"/>
      <w:r>
        <w:rPr>
          <w:rFonts w:ascii="宋体" w:hAnsi="宋体" w:cs="宋体" w:hint="eastAsia"/>
          <w:sz w:val="24"/>
        </w:rPr>
        <w:t>………………………………………………………………</w:t>
      </w:r>
      <w:proofErr w:type="gramEnd"/>
      <w:r w:rsidR="006D6B95">
        <w:rPr>
          <w:rFonts w:ascii="宋体" w:hAnsi="宋体" w:cs="宋体"/>
          <w:sz w:val="24"/>
        </w:rPr>
        <w:t>1</w:t>
      </w:r>
    </w:p>
    <w:p w:rsidR="00156F3D" w:rsidRDefault="00711D0A">
      <w:pPr>
        <w:pStyle w:val="TOC2"/>
        <w:adjustRightInd w:val="0"/>
        <w:snapToGrid w:val="0"/>
        <w:spacing w:line="440" w:lineRule="exact"/>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二、2021年重点工作完成情况</w:t>
      </w:r>
      <w:r>
        <w:rPr>
          <w:rFonts w:ascii="宋体" w:hAnsi="宋体" w:cs="宋体" w:hint="eastAsia"/>
          <w:sz w:val="24"/>
        </w:rPr>
        <w:t>……</w:t>
      </w:r>
      <w:proofErr w:type="gramStart"/>
      <w:r>
        <w:rPr>
          <w:rFonts w:ascii="宋体" w:hAnsi="宋体" w:cs="宋体" w:hint="eastAsia"/>
          <w:sz w:val="24"/>
        </w:rPr>
        <w:t>……………………………………………</w:t>
      </w:r>
      <w:proofErr w:type="gramEnd"/>
      <w:r>
        <w:rPr>
          <w:rFonts w:ascii="宋体" w:hAnsi="宋体" w:cs="宋体" w:hint="eastAsia"/>
          <w:sz w:val="24"/>
        </w:rPr>
        <w:t>2</w:t>
      </w:r>
    </w:p>
    <w:p w:rsidR="00156F3D" w:rsidRDefault="00711D0A">
      <w:pPr>
        <w:pStyle w:val="TOC1"/>
        <w:adjustRightInd w:val="0"/>
        <w:snapToGrid w:val="0"/>
        <w:spacing w:before="0" w:line="440" w:lineRule="exact"/>
        <w:jc w:val="left"/>
        <w:rPr>
          <w:sz w:val="24"/>
          <w:szCs w:val="24"/>
        </w:rPr>
      </w:pPr>
      <w:r>
        <w:rPr>
          <w:rFonts w:hint="eastAsia"/>
          <w:sz w:val="24"/>
        </w:rPr>
        <w:t>第二部分 2021年度单位决算情况说明</w:t>
      </w:r>
    </w:p>
    <w:p w:rsidR="00156F3D" w:rsidRDefault="00711D0A">
      <w:pPr>
        <w:pStyle w:val="TOC2"/>
        <w:adjustRightInd w:val="0"/>
        <w:snapToGrid w:val="0"/>
        <w:spacing w:line="440" w:lineRule="exact"/>
        <w:jc w:val="left"/>
        <w:rPr>
          <w:rFonts w:ascii="仿宋" w:eastAsia="仿宋" w:hAnsi="仿宋" w:cstheme="minorBidi"/>
          <w:sz w:val="24"/>
        </w:rPr>
      </w:pPr>
      <w:r>
        <w:rPr>
          <w:rFonts w:hint="eastAsia"/>
          <w:sz w:val="24"/>
        </w:rPr>
        <w:t>一、收入支出决算总体情况说明</w:t>
      </w:r>
      <w:r>
        <w:rPr>
          <w:rFonts w:ascii="宋体" w:hAnsi="宋体" w:cs="宋体" w:hint="eastAsia"/>
          <w:sz w:val="24"/>
        </w:rPr>
        <w:t>……</w:t>
      </w:r>
      <w:proofErr w:type="gramStart"/>
      <w:r>
        <w:rPr>
          <w:rFonts w:ascii="宋体" w:hAnsi="宋体" w:cs="宋体" w:hint="eastAsia"/>
          <w:sz w:val="24"/>
        </w:rPr>
        <w:t>…………………………………………</w:t>
      </w:r>
      <w:proofErr w:type="gramEnd"/>
      <w:r w:rsidR="006D6B95">
        <w:rPr>
          <w:rFonts w:ascii="宋体" w:hAnsi="宋体" w:cs="宋体"/>
          <w:sz w:val="24"/>
        </w:rPr>
        <w:t>15</w:t>
      </w:r>
    </w:p>
    <w:p w:rsidR="00156F3D" w:rsidRDefault="00711D0A">
      <w:pPr>
        <w:pStyle w:val="TOC2"/>
        <w:adjustRightInd w:val="0"/>
        <w:snapToGrid w:val="0"/>
        <w:spacing w:line="440" w:lineRule="exact"/>
        <w:jc w:val="left"/>
        <w:rPr>
          <w:rFonts w:ascii="仿宋" w:eastAsia="仿宋" w:hAnsi="仿宋" w:cstheme="minorBidi"/>
          <w:sz w:val="24"/>
        </w:rPr>
      </w:pPr>
      <w:r>
        <w:rPr>
          <w:rFonts w:hint="eastAsia"/>
          <w:sz w:val="24"/>
        </w:rPr>
        <w:t>二、收入决算情况说明</w:t>
      </w:r>
      <w:r>
        <w:rPr>
          <w:rFonts w:ascii="宋体" w:hAnsi="宋体" w:cs="宋体" w:hint="eastAsia"/>
          <w:sz w:val="24"/>
        </w:rPr>
        <w:t>……</w:t>
      </w:r>
      <w:proofErr w:type="gramStart"/>
      <w:r>
        <w:rPr>
          <w:rFonts w:ascii="宋体" w:hAnsi="宋体" w:cs="宋体" w:hint="eastAsia"/>
          <w:sz w:val="24"/>
        </w:rPr>
        <w:t>……………………………………………………</w:t>
      </w:r>
      <w:proofErr w:type="gramEnd"/>
      <w:r w:rsidR="00CA74AA">
        <w:rPr>
          <w:rFonts w:ascii="宋体" w:hAnsi="宋体" w:cs="宋体"/>
          <w:sz w:val="24"/>
        </w:rPr>
        <w:t>15</w:t>
      </w:r>
    </w:p>
    <w:p w:rsidR="00156F3D" w:rsidRDefault="00711D0A">
      <w:pPr>
        <w:pStyle w:val="TOC2"/>
        <w:adjustRightInd w:val="0"/>
        <w:snapToGrid w:val="0"/>
        <w:spacing w:line="440" w:lineRule="exact"/>
        <w:jc w:val="left"/>
        <w:rPr>
          <w:rFonts w:ascii="仿宋" w:eastAsia="仿宋" w:hAnsi="仿宋" w:cstheme="minorBidi"/>
          <w:sz w:val="24"/>
        </w:rPr>
      </w:pPr>
      <w:r>
        <w:rPr>
          <w:rFonts w:hint="eastAsia"/>
          <w:sz w:val="24"/>
        </w:rPr>
        <w:t>三、支出决算情况说明</w:t>
      </w:r>
      <w:r>
        <w:rPr>
          <w:rFonts w:ascii="宋体" w:hAnsi="宋体" w:cs="宋体" w:hint="eastAsia"/>
          <w:sz w:val="24"/>
        </w:rPr>
        <w:t>……</w:t>
      </w:r>
      <w:proofErr w:type="gramStart"/>
      <w:r>
        <w:rPr>
          <w:rFonts w:ascii="宋体" w:hAnsi="宋体" w:cs="宋体" w:hint="eastAsia"/>
          <w:sz w:val="24"/>
        </w:rPr>
        <w:t>……………………………………………………</w:t>
      </w:r>
      <w:proofErr w:type="gramEnd"/>
      <w:r w:rsidR="00CA74AA">
        <w:rPr>
          <w:rFonts w:ascii="宋体" w:hAnsi="宋体" w:cs="宋体"/>
          <w:sz w:val="24"/>
        </w:rPr>
        <w:t>16</w:t>
      </w:r>
    </w:p>
    <w:p w:rsidR="00156F3D" w:rsidRDefault="00711D0A">
      <w:pPr>
        <w:pStyle w:val="TOC2"/>
        <w:adjustRightInd w:val="0"/>
        <w:snapToGrid w:val="0"/>
        <w:spacing w:line="440" w:lineRule="exact"/>
        <w:jc w:val="left"/>
        <w:rPr>
          <w:rFonts w:ascii="仿宋" w:eastAsia="仿宋" w:hAnsi="仿宋" w:cstheme="minorBidi"/>
          <w:sz w:val="24"/>
        </w:rPr>
      </w:pPr>
      <w:r>
        <w:rPr>
          <w:rFonts w:hint="eastAsia"/>
          <w:sz w:val="24"/>
        </w:rPr>
        <w:t>四、财政拨款收入支出决算总体情况说明</w:t>
      </w:r>
      <w:r>
        <w:rPr>
          <w:rFonts w:ascii="宋体" w:hAnsi="宋体" w:cs="宋体" w:hint="eastAsia"/>
          <w:sz w:val="24"/>
        </w:rPr>
        <w:t>……</w:t>
      </w:r>
      <w:proofErr w:type="gramStart"/>
      <w:r>
        <w:rPr>
          <w:rFonts w:ascii="宋体" w:hAnsi="宋体" w:cs="宋体" w:hint="eastAsia"/>
          <w:sz w:val="24"/>
        </w:rPr>
        <w:t>………………………………</w:t>
      </w:r>
      <w:proofErr w:type="gramEnd"/>
      <w:r w:rsidR="00CA74AA">
        <w:rPr>
          <w:rFonts w:ascii="宋体" w:hAnsi="宋体" w:cs="宋体"/>
          <w:sz w:val="24"/>
        </w:rPr>
        <w:t>16</w:t>
      </w:r>
    </w:p>
    <w:p w:rsidR="00156F3D" w:rsidRDefault="00711D0A">
      <w:pPr>
        <w:pStyle w:val="TOC2"/>
        <w:adjustRightInd w:val="0"/>
        <w:snapToGrid w:val="0"/>
        <w:spacing w:line="440" w:lineRule="exact"/>
        <w:jc w:val="left"/>
        <w:rPr>
          <w:rFonts w:ascii="仿宋" w:eastAsia="仿宋" w:hAnsi="仿宋" w:cstheme="minorBidi"/>
          <w:sz w:val="24"/>
        </w:rPr>
      </w:pPr>
      <w:r>
        <w:rPr>
          <w:rFonts w:hint="eastAsia"/>
          <w:sz w:val="24"/>
        </w:rPr>
        <w:t>五、一般公共预算财政拨款支出决算情况说明</w:t>
      </w:r>
      <w:r>
        <w:rPr>
          <w:rFonts w:ascii="宋体" w:hAnsi="宋体" w:cs="宋体" w:hint="eastAsia"/>
          <w:sz w:val="24"/>
        </w:rPr>
        <w:t>……</w:t>
      </w:r>
      <w:proofErr w:type="gramStart"/>
      <w:r>
        <w:rPr>
          <w:rFonts w:ascii="宋体" w:hAnsi="宋体" w:cs="宋体" w:hint="eastAsia"/>
          <w:sz w:val="24"/>
        </w:rPr>
        <w:t>…………………………</w:t>
      </w:r>
      <w:proofErr w:type="gramEnd"/>
      <w:r w:rsidR="00CA74AA">
        <w:rPr>
          <w:rFonts w:ascii="宋体" w:hAnsi="宋体" w:cs="宋体"/>
          <w:sz w:val="24"/>
        </w:rPr>
        <w:t>17</w:t>
      </w:r>
    </w:p>
    <w:p w:rsidR="00156F3D" w:rsidRDefault="00711D0A">
      <w:pPr>
        <w:pStyle w:val="TOC2"/>
        <w:adjustRightInd w:val="0"/>
        <w:snapToGrid w:val="0"/>
        <w:spacing w:line="440" w:lineRule="exact"/>
        <w:jc w:val="left"/>
        <w:rPr>
          <w:rFonts w:ascii="仿宋" w:eastAsia="仿宋" w:hAnsi="仿宋" w:cstheme="minorBidi"/>
          <w:sz w:val="24"/>
        </w:rPr>
      </w:pPr>
      <w:r>
        <w:rPr>
          <w:rFonts w:hint="eastAsia"/>
          <w:sz w:val="24"/>
        </w:rPr>
        <w:t>六、一般公共预算财政拨款基本支出决算情况说明</w:t>
      </w:r>
      <w:r>
        <w:rPr>
          <w:rFonts w:ascii="宋体" w:hAnsi="宋体" w:cs="宋体" w:hint="eastAsia"/>
          <w:sz w:val="24"/>
        </w:rPr>
        <w:t>……</w:t>
      </w:r>
      <w:proofErr w:type="gramStart"/>
      <w:r>
        <w:rPr>
          <w:rFonts w:ascii="宋体" w:hAnsi="宋体" w:cs="宋体" w:hint="eastAsia"/>
          <w:sz w:val="24"/>
        </w:rPr>
        <w:t>……………………</w:t>
      </w:r>
      <w:proofErr w:type="gramEnd"/>
      <w:r w:rsidR="00CA74AA">
        <w:rPr>
          <w:rFonts w:ascii="宋体" w:hAnsi="宋体" w:cs="宋体"/>
          <w:sz w:val="24"/>
        </w:rPr>
        <w:t>19</w:t>
      </w:r>
    </w:p>
    <w:p w:rsidR="00156F3D" w:rsidRDefault="00711D0A">
      <w:pPr>
        <w:pStyle w:val="TOC2"/>
        <w:adjustRightInd w:val="0"/>
        <w:snapToGrid w:val="0"/>
        <w:spacing w:line="440" w:lineRule="exact"/>
        <w:jc w:val="left"/>
        <w:rPr>
          <w:rFonts w:ascii="仿宋" w:eastAsia="仿宋" w:hAnsi="仿宋" w:cstheme="minorBidi"/>
          <w:sz w:val="24"/>
        </w:rPr>
      </w:pPr>
      <w:r>
        <w:rPr>
          <w:rFonts w:hint="eastAsia"/>
          <w:sz w:val="24"/>
        </w:rPr>
        <w:t>七、“三公”经费财政拨款支出决算情况说明</w:t>
      </w:r>
      <w:r>
        <w:rPr>
          <w:rFonts w:hint="eastAsia"/>
          <w:sz w:val="24"/>
        </w:rPr>
        <w:t xml:space="preserve"> </w:t>
      </w:r>
      <w:r>
        <w:rPr>
          <w:rFonts w:ascii="宋体" w:hAnsi="宋体" w:cs="宋体" w:hint="eastAsia"/>
          <w:sz w:val="24"/>
        </w:rPr>
        <w:t>……</w:t>
      </w:r>
      <w:proofErr w:type="gramStart"/>
      <w:r>
        <w:rPr>
          <w:rFonts w:ascii="宋体" w:hAnsi="宋体" w:cs="宋体" w:hint="eastAsia"/>
          <w:sz w:val="24"/>
        </w:rPr>
        <w:t>…………………………</w:t>
      </w:r>
      <w:proofErr w:type="gramEnd"/>
      <w:r>
        <w:rPr>
          <w:rFonts w:ascii="宋体" w:hAnsi="宋体" w:cs="宋体" w:hint="eastAsia"/>
          <w:sz w:val="24"/>
        </w:rPr>
        <w:t>2</w:t>
      </w:r>
      <w:r w:rsidR="00CA74AA">
        <w:rPr>
          <w:rFonts w:ascii="宋体" w:hAnsi="宋体" w:cs="宋体"/>
          <w:sz w:val="24"/>
        </w:rPr>
        <w:t>0</w:t>
      </w:r>
    </w:p>
    <w:p w:rsidR="00156F3D" w:rsidRDefault="00711D0A">
      <w:pPr>
        <w:pStyle w:val="TOC2"/>
        <w:adjustRightInd w:val="0"/>
        <w:snapToGrid w:val="0"/>
        <w:spacing w:line="440" w:lineRule="exact"/>
        <w:jc w:val="left"/>
        <w:rPr>
          <w:rFonts w:ascii="仿宋" w:eastAsia="仿宋" w:hAnsi="仿宋" w:cstheme="minorBidi"/>
          <w:sz w:val="24"/>
        </w:rPr>
      </w:pPr>
      <w:r>
        <w:rPr>
          <w:rFonts w:hint="eastAsia"/>
          <w:sz w:val="24"/>
        </w:rPr>
        <w:t>八、政府性基金预算支出决算情况说明</w:t>
      </w:r>
      <w:r>
        <w:rPr>
          <w:rFonts w:ascii="宋体" w:hAnsi="宋体" w:cs="宋体" w:hint="eastAsia"/>
          <w:sz w:val="24"/>
        </w:rPr>
        <w:t>……</w:t>
      </w:r>
      <w:proofErr w:type="gramStart"/>
      <w:r>
        <w:rPr>
          <w:rFonts w:ascii="宋体" w:hAnsi="宋体" w:cs="宋体" w:hint="eastAsia"/>
          <w:sz w:val="24"/>
        </w:rPr>
        <w:t>…………………………………</w:t>
      </w:r>
      <w:proofErr w:type="gramEnd"/>
      <w:r>
        <w:rPr>
          <w:rFonts w:ascii="宋体" w:hAnsi="宋体" w:cs="宋体" w:hint="eastAsia"/>
          <w:sz w:val="24"/>
        </w:rPr>
        <w:t>2</w:t>
      </w:r>
      <w:r w:rsidR="00CA74AA">
        <w:rPr>
          <w:rFonts w:ascii="宋体" w:hAnsi="宋体" w:cs="宋体"/>
          <w:sz w:val="24"/>
        </w:rPr>
        <w:t>1</w:t>
      </w:r>
    </w:p>
    <w:p w:rsidR="00156F3D" w:rsidRDefault="00711D0A">
      <w:pPr>
        <w:pStyle w:val="TOC2"/>
        <w:adjustRightInd w:val="0"/>
        <w:snapToGrid w:val="0"/>
        <w:spacing w:line="440" w:lineRule="exact"/>
        <w:jc w:val="left"/>
        <w:rPr>
          <w:sz w:val="24"/>
        </w:rPr>
      </w:pPr>
      <w:r>
        <w:rPr>
          <w:rFonts w:hint="eastAsia"/>
          <w:sz w:val="24"/>
        </w:rPr>
        <w:t>九、国有资本经营预算支出决算情况说明</w:t>
      </w:r>
      <w:r>
        <w:rPr>
          <w:rFonts w:ascii="宋体" w:hAnsi="宋体" w:cs="宋体" w:hint="eastAsia"/>
          <w:sz w:val="24"/>
        </w:rPr>
        <w:t>……</w:t>
      </w:r>
      <w:proofErr w:type="gramStart"/>
      <w:r>
        <w:rPr>
          <w:rFonts w:ascii="宋体" w:hAnsi="宋体" w:cs="宋体" w:hint="eastAsia"/>
          <w:sz w:val="24"/>
        </w:rPr>
        <w:t>………………………………</w:t>
      </w:r>
      <w:proofErr w:type="gramEnd"/>
      <w:r>
        <w:rPr>
          <w:rFonts w:ascii="宋体" w:hAnsi="宋体" w:cs="宋体" w:hint="eastAsia"/>
          <w:sz w:val="24"/>
        </w:rPr>
        <w:t>2</w:t>
      </w:r>
      <w:r w:rsidR="00CA74AA">
        <w:rPr>
          <w:rFonts w:ascii="宋体" w:hAnsi="宋体" w:cs="宋体"/>
          <w:sz w:val="24"/>
        </w:rPr>
        <w:t>1</w:t>
      </w:r>
    </w:p>
    <w:p w:rsidR="00156F3D" w:rsidRDefault="00711D0A">
      <w:pPr>
        <w:pStyle w:val="TOC2"/>
        <w:adjustRightInd w:val="0"/>
        <w:snapToGrid w:val="0"/>
        <w:spacing w:line="440" w:lineRule="exact"/>
        <w:jc w:val="left"/>
        <w:rPr>
          <w:sz w:val="24"/>
        </w:rPr>
      </w:pPr>
      <w:r>
        <w:rPr>
          <w:rFonts w:hint="eastAsia"/>
          <w:sz w:val="24"/>
        </w:rPr>
        <w:t>十、其他重要事项的情况说明</w:t>
      </w:r>
      <w:r>
        <w:rPr>
          <w:rFonts w:ascii="宋体" w:hAnsi="宋体" w:cs="宋体" w:hint="eastAsia"/>
          <w:sz w:val="24"/>
        </w:rPr>
        <w:t>……</w:t>
      </w:r>
      <w:proofErr w:type="gramStart"/>
      <w:r>
        <w:rPr>
          <w:rFonts w:ascii="宋体" w:hAnsi="宋体" w:cs="宋体" w:hint="eastAsia"/>
          <w:sz w:val="24"/>
        </w:rPr>
        <w:t>……………………………………………</w:t>
      </w:r>
      <w:proofErr w:type="gramEnd"/>
      <w:r>
        <w:rPr>
          <w:rFonts w:ascii="宋体" w:hAnsi="宋体" w:cs="宋体" w:hint="eastAsia"/>
          <w:sz w:val="24"/>
        </w:rPr>
        <w:t>2</w:t>
      </w:r>
      <w:r w:rsidR="00CA74AA">
        <w:rPr>
          <w:rFonts w:ascii="宋体" w:hAnsi="宋体" w:cs="宋体"/>
          <w:sz w:val="24"/>
        </w:rPr>
        <w:t>1</w:t>
      </w:r>
    </w:p>
    <w:p w:rsidR="00156F3D" w:rsidRDefault="00711D0A">
      <w:pPr>
        <w:pStyle w:val="TOC1"/>
        <w:adjustRightInd w:val="0"/>
        <w:snapToGrid w:val="0"/>
        <w:spacing w:before="0" w:line="440" w:lineRule="exact"/>
        <w:jc w:val="left"/>
        <w:rPr>
          <w:rFonts w:cstheme="minorBidi"/>
          <w:sz w:val="24"/>
          <w:szCs w:val="24"/>
        </w:rPr>
      </w:pPr>
      <w:r>
        <w:rPr>
          <w:rFonts w:hint="eastAsia"/>
          <w:sz w:val="24"/>
        </w:rPr>
        <w:t>第三部分</w:t>
      </w:r>
      <w:r>
        <w:rPr>
          <w:sz w:val="24"/>
        </w:rPr>
        <w:t xml:space="preserve"> </w:t>
      </w:r>
      <w:r>
        <w:rPr>
          <w:rFonts w:hint="eastAsia"/>
          <w:sz w:val="24"/>
        </w:rPr>
        <w:t xml:space="preserve">名词解释 </w:t>
      </w:r>
      <w:r>
        <w:rPr>
          <w:rFonts w:ascii="宋体" w:hAnsi="宋体" w:cs="宋体" w:hint="eastAsia"/>
          <w:sz w:val="24"/>
        </w:rPr>
        <w:t>……</w:t>
      </w:r>
      <w:proofErr w:type="gramStart"/>
      <w:r>
        <w:rPr>
          <w:rFonts w:ascii="宋体" w:hAnsi="宋体" w:cs="宋体" w:hint="eastAsia"/>
          <w:sz w:val="24"/>
        </w:rPr>
        <w:t>…………………………………………………………</w:t>
      </w:r>
      <w:proofErr w:type="gramEnd"/>
      <w:r>
        <w:rPr>
          <w:rFonts w:ascii="宋体" w:hAnsi="宋体" w:cs="宋体" w:hint="eastAsia"/>
          <w:sz w:val="24"/>
        </w:rPr>
        <w:t>2</w:t>
      </w:r>
      <w:r w:rsidR="00CA74AA">
        <w:rPr>
          <w:rFonts w:ascii="宋体" w:hAnsi="宋体" w:cs="宋体"/>
          <w:sz w:val="24"/>
        </w:rPr>
        <w:t>4</w:t>
      </w:r>
    </w:p>
    <w:p w:rsidR="00156F3D" w:rsidRDefault="00711D0A">
      <w:pPr>
        <w:pStyle w:val="TOC1"/>
        <w:adjustRightInd w:val="0"/>
        <w:snapToGrid w:val="0"/>
        <w:spacing w:before="0" w:line="440" w:lineRule="exact"/>
        <w:jc w:val="left"/>
        <w:rPr>
          <w:rFonts w:cstheme="minorBidi"/>
          <w:sz w:val="24"/>
          <w:szCs w:val="24"/>
        </w:rPr>
      </w:pPr>
      <w:r>
        <w:rPr>
          <w:rFonts w:hint="eastAsia"/>
          <w:sz w:val="24"/>
        </w:rPr>
        <w:t>第四部分</w:t>
      </w:r>
      <w:r>
        <w:rPr>
          <w:sz w:val="24"/>
        </w:rPr>
        <w:t xml:space="preserve"> </w:t>
      </w:r>
      <w:r>
        <w:rPr>
          <w:rFonts w:hint="eastAsia"/>
          <w:sz w:val="24"/>
        </w:rPr>
        <w:t xml:space="preserve">附件 </w:t>
      </w:r>
      <w:r>
        <w:rPr>
          <w:rFonts w:ascii="宋体" w:hAnsi="宋体" w:cs="宋体" w:hint="eastAsia"/>
          <w:sz w:val="24"/>
        </w:rPr>
        <w:t>……</w:t>
      </w:r>
      <w:proofErr w:type="gramStart"/>
      <w:r>
        <w:rPr>
          <w:rFonts w:ascii="宋体" w:hAnsi="宋体" w:cs="宋体" w:hint="eastAsia"/>
          <w:sz w:val="24"/>
        </w:rPr>
        <w:t>………………………………………………………………</w:t>
      </w:r>
      <w:proofErr w:type="gramEnd"/>
      <w:r>
        <w:rPr>
          <w:rFonts w:ascii="宋体" w:hAnsi="宋体" w:cs="宋体" w:hint="eastAsia"/>
          <w:sz w:val="24"/>
        </w:rPr>
        <w:t>2</w:t>
      </w:r>
      <w:r w:rsidR="00CA74AA">
        <w:rPr>
          <w:rFonts w:ascii="宋体" w:hAnsi="宋体" w:cs="宋体"/>
          <w:sz w:val="24"/>
        </w:rPr>
        <w:t>6</w:t>
      </w:r>
    </w:p>
    <w:p w:rsidR="00156F3D" w:rsidRDefault="00711D0A">
      <w:pPr>
        <w:pStyle w:val="TOC1"/>
        <w:adjustRightInd w:val="0"/>
        <w:snapToGrid w:val="0"/>
        <w:spacing w:before="0" w:line="440" w:lineRule="exact"/>
        <w:jc w:val="left"/>
        <w:rPr>
          <w:rFonts w:cstheme="minorBidi"/>
          <w:sz w:val="24"/>
          <w:szCs w:val="24"/>
        </w:rPr>
      </w:pPr>
      <w:r>
        <w:rPr>
          <w:rFonts w:hint="eastAsia"/>
          <w:sz w:val="24"/>
        </w:rPr>
        <w:t>第五部分</w:t>
      </w:r>
      <w:r>
        <w:rPr>
          <w:sz w:val="24"/>
        </w:rPr>
        <w:t xml:space="preserve"> </w:t>
      </w:r>
      <w:r>
        <w:rPr>
          <w:rFonts w:hint="eastAsia"/>
          <w:sz w:val="24"/>
        </w:rPr>
        <w:t xml:space="preserve">附表 </w:t>
      </w:r>
      <w:r>
        <w:rPr>
          <w:rFonts w:ascii="宋体" w:hAnsi="宋体" w:cs="宋体" w:hint="eastAsia"/>
          <w:sz w:val="24"/>
        </w:rPr>
        <w:t>……</w:t>
      </w:r>
      <w:proofErr w:type="gramStart"/>
      <w:r>
        <w:rPr>
          <w:rFonts w:ascii="宋体" w:hAnsi="宋体" w:cs="宋体" w:hint="eastAsia"/>
          <w:sz w:val="24"/>
        </w:rPr>
        <w:t>………………………………………………………………</w:t>
      </w:r>
      <w:proofErr w:type="gramEnd"/>
      <w:r>
        <w:rPr>
          <w:rFonts w:ascii="宋体" w:hAnsi="宋体" w:cs="宋体" w:hint="eastAsia"/>
          <w:sz w:val="24"/>
        </w:rPr>
        <w:t>2</w:t>
      </w:r>
      <w:r w:rsidR="00CA74AA">
        <w:rPr>
          <w:rFonts w:ascii="宋体" w:hAnsi="宋体" w:cs="宋体"/>
          <w:sz w:val="24"/>
        </w:rPr>
        <w:t>8</w:t>
      </w:r>
    </w:p>
    <w:p w:rsidR="00156F3D" w:rsidRDefault="00711D0A">
      <w:pPr>
        <w:pStyle w:val="TOC2"/>
        <w:adjustRightInd w:val="0"/>
        <w:snapToGrid w:val="0"/>
        <w:spacing w:line="440" w:lineRule="exact"/>
        <w:jc w:val="left"/>
        <w:rPr>
          <w:sz w:val="24"/>
        </w:rPr>
      </w:pPr>
      <w:r>
        <w:rPr>
          <w:rFonts w:hint="eastAsia"/>
          <w:sz w:val="24"/>
        </w:rPr>
        <w:t>一、收入支出决算总表</w:t>
      </w:r>
      <w:r>
        <w:rPr>
          <w:rFonts w:ascii="宋体" w:hAnsi="宋体" w:cs="宋体" w:hint="eastAsia"/>
          <w:sz w:val="24"/>
        </w:rPr>
        <w:t>……</w:t>
      </w:r>
      <w:proofErr w:type="gramStart"/>
      <w:r>
        <w:rPr>
          <w:rFonts w:ascii="宋体" w:hAnsi="宋体" w:cs="宋体" w:hint="eastAsia"/>
          <w:sz w:val="24"/>
        </w:rPr>
        <w:t>…………………………………………………</w:t>
      </w:r>
      <w:proofErr w:type="gramEnd"/>
      <w:r>
        <w:rPr>
          <w:rFonts w:ascii="宋体" w:hAnsi="宋体" w:cs="宋体" w:hint="eastAsia"/>
          <w:sz w:val="24"/>
        </w:rPr>
        <w:t>2</w:t>
      </w:r>
      <w:r w:rsidR="00CA74AA">
        <w:rPr>
          <w:rFonts w:ascii="宋体" w:hAnsi="宋体" w:cs="宋体"/>
          <w:sz w:val="24"/>
        </w:rPr>
        <w:t>8</w:t>
      </w:r>
    </w:p>
    <w:p w:rsidR="00156F3D" w:rsidRDefault="00711D0A">
      <w:pPr>
        <w:pStyle w:val="TOC2"/>
        <w:adjustRightInd w:val="0"/>
        <w:snapToGrid w:val="0"/>
        <w:spacing w:line="440" w:lineRule="exact"/>
        <w:jc w:val="left"/>
        <w:rPr>
          <w:sz w:val="24"/>
        </w:rPr>
      </w:pPr>
      <w:r>
        <w:rPr>
          <w:rFonts w:hint="eastAsia"/>
          <w:sz w:val="24"/>
        </w:rPr>
        <w:t>二、收入决算表</w:t>
      </w:r>
      <w:r>
        <w:rPr>
          <w:rFonts w:ascii="宋体" w:hAnsi="宋体" w:cs="宋体" w:hint="eastAsia"/>
          <w:sz w:val="24"/>
        </w:rPr>
        <w:t>……</w:t>
      </w:r>
      <w:proofErr w:type="gramStart"/>
      <w:r>
        <w:rPr>
          <w:rFonts w:ascii="宋体" w:hAnsi="宋体" w:cs="宋体" w:hint="eastAsia"/>
          <w:sz w:val="24"/>
        </w:rPr>
        <w:t>…………………………………………………………</w:t>
      </w:r>
      <w:proofErr w:type="gramEnd"/>
      <w:r>
        <w:rPr>
          <w:rFonts w:ascii="宋体" w:hAnsi="宋体" w:cs="宋体" w:hint="eastAsia"/>
          <w:sz w:val="24"/>
        </w:rPr>
        <w:t>2</w:t>
      </w:r>
      <w:r w:rsidR="00CA74AA">
        <w:rPr>
          <w:rFonts w:ascii="宋体" w:hAnsi="宋体" w:cs="宋体"/>
          <w:sz w:val="24"/>
        </w:rPr>
        <w:t>9</w:t>
      </w:r>
    </w:p>
    <w:p w:rsidR="00156F3D" w:rsidRDefault="00711D0A">
      <w:pPr>
        <w:pStyle w:val="TOC2"/>
        <w:adjustRightInd w:val="0"/>
        <w:snapToGrid w:val="0"/>
        <w:spacing w:line="440" w:lineRule="exact"/>
        <w:jc w:val="left"/>
        <w:rPr>
          <w:sz w:val="24"/>
        </w:rPr>
      </w:pPr>
      <w:r>
        <w:rPr>
          <w:rFonts w:hint="eastAsia"/>
          <w:sz w:val="24"/>
        </w:rPr>
        <w:t>三、支出决算表</w:t>
      </w:r>
      <w:r>
        <w:rPr>
          <w:rFonts w:ascii="宋体" w:hAnsi="宋体" w:cs="宋体" w:hint="eastAsia"/>
          <w:sz w:val="24"/>
        </w:rPr>
        <w:t>……</w:t>
      </w:r>
      <w:proofErr w:type="gramStart"/>
      <w:r>
        <w:rPr>
          <w:rFonts w:ascii="宋体" w:hAnsi="宋体" w:cs="宋体" w:hint="eastAsia"/>
          <w:sz w:val="24"/>
        </w:rPr>
        <w:t>…………………………………………………………</w:t>
      </w:r>
      <w:proofErr w:type="gramEnd"/>
      <w:r w:rsidR="00CA74AA">
        <w:rPr>
          <w:rFonts w:ascii="宋体" w:hAnsi="宋体" w:cs="宋体"/>
          <w:sz w:val="24"/>
        </w:rPr>
        <w:t>30</w:t>
      </w:r>
    </w:p>
    <w:p w:rsidR="00156F3D" w:rsidRDefault="00711D0A">
      <w:pPr>
        <w:pStyle w:val="TOC2"/>
        <w:adjustRightInd w:val="0"/>
        <w:snapToGrid w:val="0"/>
        <w:spacing w:line="440" w:lineRule="exact"/>
        <w:jc w:val="left"/>
        <w:rPr>
          <w:sz w:val="24"/>
        </w:rPr>
      </w:pPr>
      <w:r>
        <w:rPr>
          <w:rFonts w:hint="eastAsia"/>
          <w:sz w:val="24"/>
        </w:rPr>
        <w:t>四、财政拨款收入支出决算总表</w:t>
      </w:r>
      <w:r>
        <w:rPr>
          <w:rFonts w:ascii="宋体" w:hAnsi="宋体" w:cs="宋体" w:hint="eastAsia"/>
          <w:sz w:val="24"/>
        </w:rPr>
        <w:t>……</w:t>
      </w:r>
      <w:proofErr w:type="gramStart"/>
      <w:r>
        <w:rPr>
          <w:rFonts w:ascii="宋体" w:hAnsi="宋体" w:cs="宋体" w:hint="eastAsia"/>
          <w:sz w:val="24"/>
        </w:rPr>
        <w:t>………………………………………</w:t>
      </w:r>
      <w:proofErr w:type="gramEnd"/>
      <w:r w:rsidR="00CA74AA">
        <w:rPr>
          <w:rFonts w:ascii="宋体" w:hAnsi="宋体" w:cs="宋体"/>
          <w:sz w:val="24"/>
        </w:rPr>
        <w:t>31</w:t>
      </w:r>
    </w:p>
    <w:p w:rsidR="00156F3D" w:rsidRDefault="00711D0A">
      <w:pPr>
        <w:pStyle w:val="TOC2"/>
        <w:adjustRightInd w:val="0"/>
        <w:snapToGrid w:val="0"/>
        <w:spacing w:line="440" w:lineRule="exact"/>
        <w:jc w:val="left"/>
        <w:rPr>
          <w:sz w:val="24"/>
        </w:rPr>
      </w:pPr>
      <w:r>
        <w:rPr>
          <w:rFonts w:hint="eastAsia"/>
          <w:sz w:val="24"/>
        </w:rPr>
        <w:t>五、财政拨款支出决算明细表</w:t>
      </w:r>
      <w:r>
        <w:rPr>
          <w:rFonts w:ascii="宋体" w:hAnsi="宋体" w:cs="宋体" w:hint="eastAsia"/>
          <w:sz w:val="24"/>
        </w:rPr>
        <w:t>……</w:t>
      </w:r>
      <w:proofErr w:type="gramStart"/>
      <w:r>
        <w:rPr>
          <w:rFonts w:ascii="宋体" w:hAnsi="宋体" w:cs="宋体" w:hint="eastAsia"/>
          <w:sz w:val="24"/>
        </w:rPr>
        <w:t>…………………………………………</w:t>
      </w:r>
      <w:proofErr w:type="gramEnd"/>
      <w:r w:rsidR="00CA74AA">
        <w:rPr>
          <w:rFonts w:ascii="宋体" w:hAnsi="宋体" w:cs="宋体" w:hint="eastAsia"/>
          <w:sz w:val="24"/>
        </w:rPr>
        <w:t>3</w:t>
      </w:r>
      <w:r>
        <w:rPr>
          <w:rFonts w:ascii="宋体" w:hAnsi="宋体" w:cs="宋体" w:hint="eastAsia"/>
          <w:sz w:val="24"/>
        </w:rPr>
        <w:t>2</w:t>
      </w:r>
    </w:p>
    <w:p w:rsidR="00156F3D" w:rsidRDefault="00711D0A">
      <w:pPr>
        <w:pStyle w:val="TOC2"/>
        <w:adjustRightInd w:val="0"/>
        <w:snapToGrid w:val="0"/>
        <w:spacing w:line="440" w:lineRule="exact"/>
        <w:jc w:val="left"/>
        <w:rPr>
          <w:sz w:val="24"/>
        </w:rPr>
      </w:pPr>
      <w:r>
        <w:rPr>
          <w:rFonts w:hint="eastAsia"/>
          <w:sz w:val="24"/>
        </w:rPr>
        <w:t>六、一般公共预算财政拨款支出决算表</w:t>
      </w:r>
      <w:r>
        <w:rPr>
          <w:rFonts w:ascii="宋体" w:hAnsi="宋体" w:cs="宋体" w:hint="eastAsia"/>
          <w:sz w:val="24"/>
        </w:rPr>
        <w:t>……</w:t>
      </w:r>
      <w:proofErr w:type="gramStart"/>
      <w:r>
        <w:rPr>
          <w:rFonts w:ascii="宋体" w:hAnsi="宋体" w:cs="宋体" w:hint="eastAsia"/>
          <w:sz w:val="24"/>
        </w:rPr>
        <w:t>………………………………</w:t>
      </w:r>
      <w:proofErr w:type="gramEnd"/>
      <w:r w:rsidR="00CA74AA">
        <w:rPr>
          <w:rFonts w:ascii="宋体" w:hAnsi="宋体" w:cs="宋体" w:hint="eastAsia"/>
          <w:sz w:val="24"/>
        </w:rPr>
        <w:t>3</w:t>
      </w:r>
      <w:r w:rsidR="00CA74AA">
        <w:rPr>
          <w:rFonts w:ascii="宋体" w:hAnsi="宋体" w:cs="宋体"/>
          <w:sz w:val="24"/>
        </w:rPr>
        <w:t>5</w:t>
      </w:r>
    </w:p>
    <w:p w:rsidR="00156F3D" w:rsidRDefault="00711D0A">
      <w:pPr>
        <w:pStyle w:val="TOC2"/>
        <w:adjustRightInd w:val="0"/>
        <w:snapToGrid w:val="0"/>
        <w:spacing w:line="440" w:lineRule="exact"/>
        <w:jc w:val="left"/>
        <w:rPr>
          <w:sz w:val="24"/>
        </w:rPr>
      </w:pPr>
      <w:r>
        <w:rPr>
          <w:rFonts w:hint="eastAsia"/>
          <w:sz w:val="24"/>
        </w:rPr>
        <w:t>七、一般公共预算财政拨款支出决算明细表</w:t>
      </w:r>
      <w:r>
        <w:rPr>
          <w:rFonts w:ascii="宋体" w:hAnsi="宋体" w:cs="宋体" w:hint="eastAsia"/>
          <w:sz w:val="24"/>
        </w:rPr>
        <w:t>……</w:t>
      </w:r>
      <w:proofErr w:type="gramStart"/>
      <w:r>
        <w:rPr>
          <w:rFonts w:ascii="宋体" w:hAnsi="宋体" w:cs="宋体" w:hint="eastAsia"/>
          <w:sz w:val="24"/>
        </w:rPr>
        <w:t>……………………………</w:t>
      </w:r>
      <w:proofErr w:type="gramEnd"/>
      <w:r w:rsidR="00CA74AA">
        <w:rPr>
          <w:rFonts w:ascii="宋体" w:hAnsi="宋体" w:cs="宋体"/>
          <w:sz w:val="24"/>
        </w:rPr>
        <w:t>36</w:t>
      </w:r>
    </w:p>
    <w:p w:rsidR="00156F3D" w:rsidRDefault="00711D0A">
      <w:pPr>
        <w:pStyle w:val="TOC2"/>
        <w:adjustRightInd w:val="0"/>
        <w:snapToGrid w:val="0"/>
        <w:spacing w:line="440" w:lineRule="exact"/>
        <w:jc w:val="left"/>
        <w:rPr>
          <w:sz w:val="24"/>
        </w:rPr>
      </w:pPr>
      <w:r>
        <w:rPr>
          <w:rFonts w:hint="eastAsia"/>
          <w:sz w:val="24"/>
        </w:rPr>
        <w:t>八、一般公共预算财政拨款基本支出决算表</w:t>
      </w:r>
      <w:r>
        <w:rPr>
          <w:rFonts w:ascii="宋体" w:hAnsi="宋体" w:cs="宋体" w:hint="eastAsia"/>
          <w:sz w:val="24"/>
        </w:rPr>
        <w:t>……</w:t>
      </w:r>
      <w:proofErr w:type="gramStart"/>
      <w:r>
        <w:rPr>
          <w:rFonts w:ascii="宋体" w:hAnsi="宋体" w:cs="宋体" w:hint="eastAsia"/>
          <w:sz w:val="24"/>
        </w:rPr>
        <w:t>…………………………</w:t>
      </w:r>
      <w:proofErr w:type="gramEnd"/>
      <w:r w:rsidR="00CA74AA">
        <w:rPr>
          <w:rFonts w:ascii="宋体" w:hAnsi="宋体" w:cs="宋体" w:hint="eastAsia"/>
          <w:sz w:val="24"/>
        </w:rPr>
        <w:t>3</w:t>
      </w:r>
      <w:r w:rsidR="00CA74AA">
        <w:rPr>
          <w:rFonts w:ascii="宋体" w:hAnsi="宋体" w:cs="宋体"/>
          <w:sz w:val="24"/>
        </w:rPr>
        <w:t>8</w:t>
      </w:r>
    </w:p>
    <w:p w:rsidR="00156F3D" w:rsidRDefault="00711D0A">
      <w:pPr>
        <w:pStyle w:val="TOC2"/>
        <w:adjustRightInd w:val="0"/>
        <w:snapToGrid w:val="0"/>
        <w:spacing w:line="440" w:lineRule="exact"/>
        <w:jc w:val="left"/>
        <w:rPr>
          <w:sz w:val="24"/>
        </w:rPr>
      </w:pPr>
      <w:r>
        <w:rPr>
          <w:rFonts w:hint="eastAsia"/>
          <w:sz w:val="24"/>
        </w:rPr>
        <w:t>九、一般公共预算财政拨款项目支出决算表</w:t>
      </w:r>
      <w:r>
        <w:rPr>
          <w:rFonts w:ascii="宋体" w:hAnsi="宋体" w:cs="宋体" w:hint="eastAsia"/>
          <w:sz w:val="24"/>
        </w:rPr>
        <w:t>……</w:t>
      </w:r>
      <w:proofErr w:type="gramStart"/>
      <w:r>
        <w:rPr>
          <w:rFonts w:ascii="宋体" w:hAnsi="宋体" w:cs="宋体" w:hint="eastAsia"/>
          <w:sz w:val="24"/>
        </w:rPr>
        <w:t>……………………………</w:t>
      </w:r>
      <w:proofErr w:type="gramEnd"/>
      <w:r w:rsidR="00CA74AA">
        <w:rPr>
          <w:rFonts w:ascii="宋体" w:hAnsi="宋体" w:cs="宋体"/>
          <w:sz w:val="24"/>
        </w:rPr>
        <w:t>39</w:t>
      </w:r>
    </w:p>
    <w:p w:rsidR="00156F3D" w:rsidRDefault="00711D0A">
      <w:pPr>
        <w:pStyle w:val="TOC2"/>
        <w:adjustRightInd w:val="0"/>
        <w:snapToGrid w:val="0"/>
        <w:spacing w:line="440" w:lineRule="exact"/>
        <w:jc w:val="left"/>
        <w:rPr>
          <w:sz w:val="24"/>
        </w:rPr>
      </w:pPr>
      <w:r>
        <w:rPr>
          <w:rFonts w:hint="eastAsia"/>
          <w:sz w:val="24"/>
        </w:rPr>
        <w:lastRenderedPageBreak/>
        <w:t>十、一般公共预算财政拨款“三公”经费支出决算表</w:t>
      </w:r>
      <w:r>
        <w:rPr>
          <w:rFonts w:ascii="宋体" w:hAnsi="宋体" w:cs="宋体" w:hint="eastAsia"/>
          <w:sz w:val="24"/>
        </w:rPr>
        <w:t>……</w:t>
      </w:r>
      <w:proofErr w:type="gramStart"/>
      <w:r>
        <w:rPr>
          <w:rFonts w:ascii="宋体" w:hAnsi="宋体" w:cs="宋体" w:hint="eastAsia"/>
          <w:sz w:val="24"/>
        </w:rPr>
        <w:t>…………………</w:t>
      </w:r>
      <w:proofErr w:type="gramEnd"/>
      <w:r w:rsidR="00CA74AA">
        <w:rPr>
          <w:rFonts w:ascii="宋体" w:hAnsi="宋体" w:cs="宋体"/>
          <w:sz w:val="24"/>
        </w:rPr>
        <w:t>39</w:t>
      </w:r>
    </w:p>
    <w:p w:rsidR="00156F3D" w:rsidRDefault="00711D0A">
      <w:pPr>
        <w:pStyle w:val="TOC2"/>
        <w:adjustRightInd w:val="0"/>
        <w:snapToGrid w:val="0"/>
        <w:spacing w:line="440" w:lineRule="exact"/>
        <w:jc w:val="left"/>
        <w:rPr>
          <w:sz w:val="24"/>
        </w:rPr>
      </w:pPr>
      <w:r>
        <w:rPr>
          <w:rFonts w:hint="eastAsia"/>
          <w:sz w:val="24"/>
        </w:rPr>
        <w:t>十一、政府性基金预算财政拨款收入支出决算表</w:t>
      </w:r>
      <w:r>
        <w:rPr>
          <w:rFonts w:ascii="宋体" w:hAnsi="宋体" w:cs="宋体" w:hint="eastAsia"/>
          <w:sz w:val="24"/>
        </w:rPr>
        <w:t>……</w:t>
      </w:r>
      <w:proofErr w:type="gramStart"/>
      <w:r>
        <w:rPr>
          <w:rFonts w:ascii="宋体" w:hAnsi="宋体" w:cs="宋体" w:hint="eastAsia"/>
          <w:sz w:val="24"/>
        </w:rPr>
        <w:t>………………………</w:t>
      </w:r>
      <w:proofErr w:type="gramEnd"/>
      <w:r w:rsidR="00CA74AA">
        <w:rPr>
          <w:rFonts w:ascii="宋体" w:hAnsi="宋体" w:cs="宋体"/>
          <w:sz w:val="24"/>
        </w:rPr>
        <w:t>40</w:t>
      </w:r>
    </w:p>
    <w:p w:rsidR="00156F3D" w:rsidRDefault="00711D0A">
      <w:pPr>
        <w:pStyle w:val="TOC2"/>
        <w:adjustRightInd w:val="0"/>
        <w:snapToGrid w:val="0"/>
        <w:spacing w:line="440" w:lineRule="exact"/>
        <w:jc w:val="left"/>
        <w:rPr>
          <w:sz w:val="24"/>
        </w:rPr>
      </w:pPr>
      <w:r>
        <w:rPr>
          <w:rFonts w:hint="eastAsia"/>
          <w:sz w:val="24"/>
        </w:rPr>
        <w:t>十二、政府性基金预算财政拨款“三公”经费支出决算表</w:t>
      </w:r>
      <w:r>
        <w:rPr>
          <w:rFonts w:ascii="宋体" w:hAnsi="宋体" w:cs="宋体" w:hint="eastAsia"/>
          <w:sz w:val="24"/>
        </w:rPr>
        <w:t>……</w:t>
      </w:r>
      <w:proofErr w:type="gramStart"/>
      <w:r>
        <w:rPr>
          <w:rFonts w:ascii="宋体" w:hAnsi="宋体" w:cs="宋体" w:hint="eastAsia"/>
          <w:sz w:val="24"/>
        </w:rPr>
        <w:t>……………</w:t>
      </w:r>
      <w:proofErr w:type="gramEnd"/>
      <w:r w:rsidR="00CA74AA">
        <w:rPr>
          <w:rFonts w:ascii="宋体" w:hAnsi="宋体" w:cs="宋体"/>
          <w:sz w:val="24"/>
        </w:rPr>
        <w:t>40</w:t>
      </w:r>
    </w:p>
    <w:p w:rsidR="00156F3D" w:rsidRDefault="00711D0A">
      <w:pPr>
        <w:pStyle w:val="TOC2"/>
        <w:adjustRightInd w:val="0"/>
        <w:snapToGrid w:val="0"/>
        <w:spacing w:line="440" w:lineRule="exact"/>
        <w:jc w:val="left"/>
        <w:rPr>
          <w:sz w:val="24"/>
        </w:rPr>
      </w:pPr>
      <w:r>
        <w:rPr>
          <w:rFonts w:hint="eastAsia"/>
          <w:sz w:val="24"/>
        </w:rPr>
        <w:t>十三、国有资本经营预算财政拨款收入支出决算表</w:t>
      </w:r>
      <w:r>
        <w:rPr>
          <w:rFonts w:ascii="宋体" w:hAnsi="宋体" w:cs="宋体" w:hint="eastAsia"/>
          <w:sz w:val="24"/>
        </w:rPr>
        <w:t>……</w:t>
      </w:r>
      <w:proofErr w:type="gramStart"/>
      <w:r>
        <w:rPr>
          <w:rFonts w:ascii="宋体" w:hAnsi="宋体" w:cs="宋体" w:hint="eastAsia"/>
          <w:sz w:val="24"/>
        </w:rPr>
        <w:t>……………………</w:t>
      </w:r>
      <w:proofErr w:type="gramEnd"/>
      <w:r w:rsidR="00CA74AA">
        <w:rPr>
          <w:rFonts w:ascii="宋体" w:hAnsi="宋体" w:cs="宋体"/>
          <w:sz w:val="24"/>
        </w:rPr>
        <w:t>41</w:t>
      </w:r>
      <w:bookmarkStart w:id="12" w:name="_GoBack"/>
      <w:bookmarkEnd w:id="12"/>
    </w:p>
    <w:p w:rsidR="00156F3D" w:rsidRDefault="00711D0A">
      <w:pPr>
        <w:pStyle w:val="TOC2"/>
        <w:adjustRightInd w:val="0"/>
        <w:snapToGrid w:val="0"/>
        <w:spacing w:line="440" w:lineRule="exact"/>
        <w:jc w:val="left"/>
        <w:rPr>
          <w:sz w:val="24"/>
        </w:rPr>
      </w:pPr>
      <w:r>
        <w:rPr>
          <w:rFonts w:hint="eastAsia"/>
          <w:sz w:val="24"/>
        </w:rPr>
        <w:t>十四、国有资本经营预算财政拨款支出决算表</w:t>
      </w:r>
      <w:r>
        <w:rPr>
          <w:rFonts w:ascii="宋体" w:hAnsi="宋体" w:cs="宋体" w:hint="eastAsia"/>
          <w:sz w:val="24"/>
        </w:rPr>
        <w:t>……</w:t>
      </w:r>
      <w:proofErr w:type="gramStart"/>
      <w:r>
        <w:rPr>
          <w:rFonts w:ascii="宋体" w:hAnsi="宋体" w:cs="宋体" w:hint="eastAsia"/>
          <w:sz w:val="24"/>
        </w:rPr>
        <w:t>…………………………</w:t>
      </w:r>
      <w:proofErr w:type="gramEnd"/>
      <w:r w:rsidR="00CA74AA">
        <w:rPr>
          <w:rFonts w:ascii="宋体" w:hAnsi="宋体" w:cs="宋体"/>
          <w:sz w:val="24"/>
        </w:rPr>
        <w:t>41</w:t>
      </w:r>
    </w:p>
    <w:p w:rsidR="00156F3D" w:rsidRDefault="00711D0A">
      <w:pPr>
        <w:widowControl/>
        <w:adjustRightInd w:val="0"/>
        <w:snapToGrid w:val="0"/>
        <w:spacing w:line="440" w:lineRule="exact"/>
        <w:ind w:firstLineChars="550" w:firstLine="1320"/>
        <w:jc w:val="left"/>
        <w:rPr>
          <w:rFonts w:ascii="仿宋" w:eastAsia="仿宋" w:hAnsi="仿宋"/>
          <w:sz w:val="24"/>
        </w:rPr>
      </w:pPr>
      <w:r>
        <w:rPr>
          <w:rFonts w:ascii="仿宋" w:eastAsia="仿宋" w:hAnsi="仿宋"/>
          <w:sz w:val="24"/>
        </w:rPr>
        <w:t>(注：</w:t>
      </w:r>
      <w:r>
        <w:rPr>
          <w:rFonts w:ascii="仿宋" w:eastAsia="仿宋" w:hAnsi="仿宋" w:hint="eastAsia"/>
          <w:sz w:val="24"/>
        </w:rPr>
        <w:t>请单位根据实际注明页码</w:t>
      </w:r>
      <w:r>
        <w:rPr>
          <w:rFonts w:ascii="仿宋" w:eastAsia="仿宋" w:hAnsi="仿宋"/>
          <w:sz w:val="24"/>
        </w:rPr>
        <w:t>)</w:t>
      </w:r>
    </w:p>
    <w:p w:rsidR="00156F3D" w:rsidRDefault="00711D0A">
      <w:pPr>
        <w:widowControl/>
        <w:spacing w:line="440" w:lineRule="exact"/>
        <w:jc w:val="left"/>
        <w:rPr>
          <w:rFonts w:ascii="仿宋" w:eastAsia="仿宋" w:hAnsi="仿宋"/>
          <w:bCs/>
          <w:kern w:val="44"/>
          <w:sz w:val="24"/>
        </w:rPr>
      </w:pPr>
      <w:bookmarkStart w:id="13" w:name="_Toc15396599"/>
      <w:bookmarkStart w:id="14" w:name="_Toc15377196"/>
      <w:r>
        <w:rPr>
          <w:rFonts w:ascii="仿宋" w:eastAsia="仿宋" w:hAnsi="仿宋"/>
          <w:b/>
          <w:sz w:val="24"/>
        </w:rPr>
        <w:br w:type="page"/>
      </w:r>
    </w:p>
    <w:p w:rsidR="00156F3D" w:rsidRDefault="00711D0A">
      <w:pPr>
        <w:pStyle w:val="1"/>
        <w:jc w:val="center"/>
        <w:rPr>
          <w:rStyle w:val="10"/>
          <w:rFonts w:ascii="黑体" w:eastAsia="黑体" w:hAnsi="黑体"/>
          <w:b/>
        </w:rPr>
      </w:pPr>
      <w:r>
        <w:rPr>
          <w:rFonts w:ascii="黑体" w:eastAsia="黑体" w:hAnsi="黑体" w:hint="eastAsia"/>
          <w:b w:val="0"/>
        </w:rPr>
        <w:lastRenderedPageBreak/>
        <w:t>第一部分 单位</w:t>
      </w:r>
      <w:r>
        <w:rPr>
          <w:rStyle w:val="10"/>
          <w:rFonts w:ascii="黑体" w:eastAsia="黑体" w:hAnsi="黑体" w:hint="eastAsia"/>
        </w:rPr>
        <w:t>概况</w:t>
      </w:r>
      <w:bookmarkEnd w:id="13"/>
      <w:bookmarkEnd w:id="14"/>
    </w:p>
    <w:p w:rsidR="00156F3D" w:rsidRDefault="00156F3D">
      <w:pPr>
        <w:widowControl/>
        <w:jc w:val="left"/>
        <w:rPr>
          <w:rFonts w:ascii="黑体" w:eastAsia="黑体"/>
          <w:sz w:val="32"/>
          <w:szCs w:val="32"/>
        </w:rPr>
      </w:pPr>
    </w:p>
    <w:p w:rsidR="00156F3D" w:rsidRDefault="00711D0A">
      <w:pPr>
        <w:pStyle w:val="2"/>
        <w:numPr>
          <w:ilvl w:val="0"/>
          <w:numId w:val="1"/>
        </w:numPr>
        <w:rPr>
          <w:rStyle w:val="20"/>
          <w:rFonts w:ascii="黑体" w:eastAsia="黑体" w:hAnsi="黑体"/>
        </w:rPr>
      </w:pPr>
      <w:bookmarkStart w:id="15" w:name="_Toc15396600"/>
      <w:bookmarkStart w:id="16" w:name="_Toc15377197"/>
      <w:r>
        <w:rPr>
          <w:rStyle w:val="20"/>
          <w:rFonts w:ascii="黑体" w:eastAsia="黑体" w:hAnsi="黑体" w:hint="eastAsia"/>
        </w:rPr>
        <w:t>职能简介</w:t>
      </w:r>
    </w:p>
    <w:p w:rsidR="00156F3D" w:rsidRDefault="00711D0A">
      <w:pPr>
        <w:spacing w:line="400" w:lineRule="exact"/>
        <w:ind w:firstLineChars="200" w:firstLine="560"/>
        <w:rPr>
          <w:rFonts w:ascii="仿宋" w:eastAsia="仿宋" w:hAnsi="仿宋"/>
          <w:sz w:val="28"/>
          <w:szCs w:val="28"/>
        </w:rPr>
      </w:pPr>
      <w:r>
        <w:rPr>
          <w:rFonts w:ascii="仿宋" w:eastAsia="仿宋" w:hAnsi="仿宋" w:hint="eastAsia"/>
          <w:sz w:val="28"/>
          <w:szCs w:val="28"/>
        </w:rPr>
        <w:t>乐山市柏</w:t>
      </w:r>
      <w:proofErr w:type="gramStart"/>
      <w:r>
        <w:rPr>
          <w:rFonts w:ascii="仿宋" w:eastAsia="仿宋" w:hAnsi="仿宋" w:hint="eastAsia"/>
          <w:sz w:val="28"/>
          <w:szCs w:val="28"/>
        </w:rPr>
        <w:t>杨小学</w:t>
      </w:r>
      <w:proofErr w:type="gramEnd"/>
      <w:r>
        <w:rPr>
          <w:rFonts w:ascii="仿宋" w:eastAsia="仿宋" w:hAnsi="仿宋" w:hint="eastAsia"/>
          <w:sz w:val="28"/>
          <w:szCs w:val="28"/>
        </w:rPr>
        <w:t>是隶属于乐山市</w:t>
      </w:r>
      <w:proofErr w:type="gramStart"/>
      <w:r>
        <w:rPr>
          <w:rFonts w:ascii="仿宋" w:eastAsia="仿宋" w:hAnsi="仿宋" w:hint="eastAsia"/>
          <w:sz w:val="28"/>
          <w:szCs w:val="28"/>
        </w:rPr>
        <w:t>市</w:t>
      </w:r>
      <w:proofErr w:type="gramEnd"/>
      <w:r>
        <w:rPr>
          <w:rFonts w:ascii="仿宋" w:eastAsia="仿宋" w:hAnsi="仿宋" w:hint="eastAsia"/>
          <w:sz w:val="28"/>
          <w:szCs w:val="28"/>
        </w:rPr>
        <w:t>中区教育局的一级预决算单位。其主要职责及办学宗旨：全面贯彻执行党和国家教育方针政策和法律法规，拟定小学教育事业发展规划，实施小学义务教育，促进基础教育发展，为小学义务教育提供保教育服务保障。坚持以习近平新时代中国特色社会主义思想为指导，认真贯彻党和国家的教育方针，围绕“教育改革创新”发展主题、“教育强园”发展目标；坚持“五育并举”，构建了全员育人、全程育人、全方位育人的“三全育人</w:t>
      </w:r>
      <w:r>
        <w:rPr>
          <w:rFonts w:ascii="仿宋" w:eastAsia="仿宋" w:hAnsi="仿宋"/>
          <w:sz w:val="28"/>
          <w:szCs w:val="28"/>
        </w:rPr>
        <w:t>”</w:t>
      </w:r>
      <w:r>
        <w:rPr>
          <w:rFonts w:ascii="仿宋" w:eastAsia="仿宋" w:hAnsi="仿宋" w:hint="eastAsia"/>
          <w:sz w:val="28"/>
          <w:szCs w:val="28"/>
        </w:rPr>
        <w:t>模式，发挥课程、课堂、管理、文化、环境的育人作用在幼儿园建设和发展的过程中，</w:t>
      </w:r>
      <w:proofErr w:type="gramStart"/>
      <w:r>
        <w:rPr>
          <w:rFonts w:ascii="仿宋" w:eastAsia="仿宋" w:hAnsi="仿宋" w:hint="eastAsia"/>
          <w:sz w:val="28"/>
          <w:szCs w:val="28"/>
        </w:rPr>
        <w:t>秉承着</w:t>
      </w:r>
      <w:proofErr w:type="gramEnd"/>
      <w:r>
        <w:rPr>
          <w:rFonts w:ascii="仿宋" w:eastAsia="仿宋" w:hAnsi="仿宋" w:hint="eastAsia"/>
          <w:sz w:val="28"/>
          <w:szCs w:val="28"/>
        </w:rPr>
        <w:t>深厚的文化底蕴，优秀的管理经验，做到与时俱进、继往开来。</w:t>
      </w:r>
    </w:p>
    <w:p w:rsidR="00156F3D" w:rsidRDefault="00711D0A">
      <w:pPr>
        <w:pStyle w:val="2"/>
        <w:rPr>
          <w:rFonts w:ascii="黑体" w:eastAsia="黑体" w:hAnsi="黑体"/>
          <w:b w:val="0"/>
        </w:rPr>
      </w:pPr>
      <w:r>
        <w:rPr>
          <w:rFonts w:ascii="黑体" w:eastAsia="黑体" w:hAnsi="黑体" w:hint="eastAsia"/>
          <w:b w:val="0"/>
        </w:rPr>
        <w:t>二、2021年重点工作</w:t>
      </w:r>
      <w:bookmarkEnd w:id="15"/>
      <w:bookmarkEnd w:id="16"/>
      <w:r>
        <w:rPr>
          <w:rFonts w:ascii="黑体" w:eastAsia="黑体" w:hAnsi="黑体" w:hint="eastAsia"/>
          <w:b w:val="0"/>
        </w:rPr>
        <w:t>完成情况</w:t>
      </w:r>
    </w:p>
    <w:p w:rsidR="00156F3D" w:rsidRDefault="00711D0A">
      <w:pPr>
        <w:adjustRightInd w:val="0"/>
        <w:snapToGrid w:val="0"/>
        <w:spacing w:line="300" w:lineRule="auto"/>
        <w:ind w:firstLineChars="200" w:firstLine="560"/>
        <w:rPr>
          <w:rFonts w:ascii="仿宋" w:eastAsia="仿宋" w:hAnsi="仿宋"/>
          <w:color w:val="000000"/>
          <w:sz w:val="28"/>
          <w:szCs w:val="28"/>
        </w:rPr>
      </w:pPr>
      <w:r>
        <w:rPr>
          <w:rFonts w:ascii="仿宋" w:eastAsia="仿宋" w:hAnsi="仿宋"/>
          <w:color w:val="000000"/>
          <w:sz w:val="28"/>
          <w:szCs w:val="28"/>
        </w:rPr>
        <w:t>20</w:t>
      </w:r>
      <w:r>
        <w:rPr>
          <w:rFonts w:ascii="仿宋" w:eastAsia="仿宋" w:hAnsi="仿宋" w:hint="eastAsia"/>
          <w:color w:val="000000"/>
          <w:sz w:val="28"/>
          <w:szCs w:val="28"/>
        </w:rPr>
        <w:t>20</w:t>
      </w:r>
      <w:r>
        <w:rPr>
          <w:rFonts w:ascii="仿宋" w:eastAsia="仿宋" w:hAnsi="仿宋"/>
          <w:color w:val="000000"/>
          <w:sz w:val="28"/>
          <w:szCs w:val="28"/>
        </w:rPr>
        <w:t>-202</w:t>
      </w:r>
      <w:r>
        <w:rPr>
          <w:rFonts w:ascii="仿宋" w:eastAsia="仿宋" w:hAnsi="仿宋" w:hint="eastAsia"/>
          <w:color w:val="000000"/>
          <w:sz w:val="28"/>
          <w:szCs w:val="28"/>
        </w:rPr>
        <w:t>1</w:t>
      </w:r>
      <w:r>
        <w:rPr>
          <w:rFonts w:ascii="仿宋" w:eastAsia="仿宋" w:hAnsi="仿宋"/>
          <w:color w:val="000000"/>
          <w:sz w:val="28"/>
          <w:szCs w:val="28"/>
        </w:rPr>
        <w:t>学年度，我校遵循“让每一个生命都充满活力与梦想”的办学理念，全体教职工团结协作，干在实处，努力提升教育教学质量，着力打造“活力柏杨、梦想天空”，圆满完成各项目标任务，</w:t>
      </w:r>
      <w:proofErr w:type="gramStart"/>
      <w:r>
        <w:rPr>
          <w:rFonts w:ascii="仿宋" w:eastAsia="仿宋" w:hAnsi="仿宋"/>
          <w:color w:val="000000"/>
          <w:sz w:val="28"/>
          <w:szCs w:val="28"/>
        </w:rPr>
        <w:t>现总结</w:t>
      </w:r>
      <w:proofErr w:type="gramEnd"/>
      <w:r>
        <w:rPr>
          <w:rFonts w:ascii="仿宋" w:eastAsia="仿宋" w:hAnsi="仿宋"/>
          <w:color w:val="000000"/>
          <w:sz w:val="28"/>
          <w:szCs w:val="28"/>
        </w:rPr>
        <w:t>如下：</w:t>
      </w:r>
    </w:p>
    <w:p w:rsidR="00156F3D" w:rsidRDefault="00711D0A">
      <w:pPr>
        <w:adjustRightInd w:val="0"/>
        <w:snapToGrid w:val="0"/>
        <w:spacing w:line="300" w:lineRule="auto"/>
        <w:ind w:firstLineChars="200" w:firstLine="560"/>
        <w:rPr>
          <w:rFonts w:ascii="仿宋" w:eastAsia="仿宋" w:hAnsi="仿宋"/>
          <w:color w:val="000000"/>
          <w:sz w:val="28"/>
          <w:szCs w:val="28"/>
        </w:rPr>
      </w:pPr>
      <w:r>
        <w:rPr>
          <w:rFonts w:ascii="仿宋" w:eastAsia="仿宋" w:hAnsi="仿宋"/>
          <w:color w:val="000000"/>
          <w:sz w:val="28"/>
          <w:szCs w:val="28"/>
        </w:rPr>
        <w:t>一、做实党建工作，发挥党员示范作用</w:t>
      </w:r>
    </w:p>
    <w:p w:rsidR="00156F3D" w:rsidRDefault="00711D0A">
      <w:pPr>
        <w:adjustRightInd w:val="0"/>
        <w:snapToGrid w:val="0"/>
        <w:spacing w:line="300" w:lineRule="auto"/>
        <w:ind w:firstLineChars="200" w:firstLine="562"/>
        <w:rPr>
          <w:rFonts w:ascii="仿宋" w:eastAsia="仿宋" w:hAnsi="仿宋"/>
          <w:color w:val="000000"/>
          <w:sz w:val="28"/>
          <w:szCs w:val="28"/>
        </w:rPr>
      </w:pPr>
      <w:r>
        <w:rPr>
          <w:rFonts w:ascii="仿宋" w:eastAsia="仿宋" w:hAnsi="仿宋" w:hint="eastAsia"/>
          <w:b/>
          <w:color w:val="000000"/>
          <w:sz w:val="28"/>
          <w:szCs w:val="28"/>
        </w:rPr>
        <w:t>1.坚持办学方向。</w:t>
      </w:r>
      <w:r>
        <w:rPr>
          <w:rFonts w:ascii="仿宋" w:eastAsia="仿宋" w:hAnsi="仿宋"/>
          <w:color w:val="000000"/>
          <w:sz w:val="28"/>
          <w:szCs w:val="28"/>
        </w:rPr>
        <w:t>我校党总支部发挥政治核心作用，</w:t>
      </w:r>
      <w:r>
        <w:rPr>
          <w:rFonts w:ascii="仿宋" w:eastAsia="仿宋" w:hAnsi="仿宋" w:hint="eastAsia"/>
          <w:color w:val="000000"/>
          <w:sz w:val="28"/>
          <w:szCs w:val="28"/>
        </w:rPr>
        <w:t>全面负责学校党的思想、组织、作风建设，坚持社会主义发展方向，贯彻党的教育方针。坚持把党的政治建设放在首要位置，严格落实意识形态工作责任制。教职工坚持利用学习强国学习平台提升政治水平，传承红色精神，弘扬红色文化。围绕建党100周年，</w:t>
      </w:r>
      <w:r>
        <w:rPr>
          <w:rFonts w:ascii="仿宋" w:eastAsia="仿宋" w:hAnsi="仿宋"/>
          <w:color w:val="000000"/>
          <w:sz w:val="28"/>
          <w:szCs w:val="28"/>
        </w:rPr>
        <w:t>深入开展党史学习教育，通过学党史、悟思想、办实事、开新局，引领全体教师做到两个维护，坚持四个自信，增强为党育人、为国育才的教育情怀。组织教师开展唱红色歌曲，颂百年华诞活动。</w:t>
      </w:r>
      <w:r>
        <w:rPr>
          <w:rFonts w:ascii="仿宋" w:eastAsia="仿宋" w:hAnsi="仿宋" w:hint="eastAsia"/>
          <w:color w:val="000000"/>
          <w:sz w:val="28"/>
          <w:szCs w:val="28"/>
        </w:rPr>
        <w:t>在学生中广泛开展社会主义核心价值</w:t>
      </w:r>
      <w:r>
        <w:rPr>
          <w:rFonts w:ascii="仿宋" w:eastAsia="仿宋" w:hAnsi="仿宋" w:hint="eastAsia"/>
          <w:color w:val="000000"/>
          <w:sz w:val="28"/>
          <w:szCs w:val="28"/>
        </w:rPr>
        <w:lastRenderedPageBreak/>
        <w:t>观教育，“红领巾心向党，学党史跟党走”活动，积极培养社会主义未来的建设者和接班人，让党的精神代代相传。</w:t>
      </w:r>
    </w:p>
    <w:p w:rsidR="00156F3D" w:rsidRDefault="00711D0A">
      <w:pPr>
        <w:adjustRightInd w:val="0"/>
        <w:snapToGrid w:val="0"/>
        <w:spacing w:line="300" w:lineRule="auto"/>
        <w:ind w:firstLineChars="200" w:firstLine="562"/>
        <w:rPr>
          <w:rFonts w:ascii="仿宋" w:eastAsia="仿宋" w:hAnsi="仿宋"/>
          <w:color w:val="000000"/>
          <w:sz w:val="28"/>
          <w:szCs w:val="28"/>
        </w:rPr>
      </w:pPr>
      <w:r>
        <w:rPr>
          <w:rFonts w:ascii="仿宋" w:eastAsia="仿宋" w:hAnsi="仿宋" w:hint="eastAsia"/>
          <w:b/>
          <w:color w:val="000000"/>
          <w:sz w:val="28"/>
          <w:szCs w:val="28"/>
        </w:rPr>
        <w:t>2.规范组织建设。</w:t>
      </w:r>
      <w:r>
        <w:rPr>
          <w:rFonts w:ascii="仿宋" w:eastAsia="仿宋" w:hAnsi="仿宋" w:hint="eastAsia"/>
          <w:color w:val="000000"/>
          <w:sz w:val="28"/>
          <w:szCs w:val="28"/>
        </w:rPr>
        <w:t>我校完善党组织运行机制，学校党总支部严格执行“三重一大制度”，党政联席会规范化、常态化，三会一课、学习教育常态化。落实党员积分制管理，开展志愿服务，培育先进典型。</w:t>
      </w:r>
      <w:r>
        <w:rPr>
          <w:rFonts w:ascii="仿宋" w:eastAsia="仿宋" w:hAnsi="仿宋"/>
          <w:color w:val="000000"/>
          <w:sz w:val="28"/>
          <w:szCs w:val="28"/>
        </w:rPr>
        <w:t>党总支带领全体教师，坚持立德树人，强化党员教育管理，促进党建工作与教育教学工作深度融合。党员教师在教学改革、志愿</w:t>
      </w:r>
      <w:r>
        <w:rPr>
          <w:rFonts w:ascii="仿宋" w:eastAsia="仿宋" w:hAnsi="仿宋" w:hint="eastAsia"/>
          <w:color w:val="000000"/>
          <w:sz w:val="28"/>
          <w:szCs w:val="28"/>
        </w:rPr>
        <w:t>服务、支教送教、教育科研等方面，干在实处，走在前列，用实际行为高高飘扬的党旗增光添彩。推动</w:t>
      </w:r>
      <w:r>
        <w:rPr>
          <w:rFonts w:ascii="仿宋" w:eastAsia="仿宋" w:hAnsi="仿宋"/>
          <w:color w:val="000000"/>
          <w:sz w:val="28"/>
          <w:szCs w:val="28"/>
        </w:rPr>
        <w:t>党员在干事创业中，发挥党支部战斗堡垒作用和党员先锋模范作用，引领全体教师团结一心，推动学校工作再上新台阶。</w:t>
      </w:r>
    </w:p>
    <w:p w:rsidR="00156F3D" w:rsidRDefault="00711D0A">
      <w:pPr>
        <w:adjustRightInd w:val="0"/>
        <w:snapToGrid w:val="0"/>
        <w:spacing w:line="300" w:lineRule="auto"/>
        <w:ind w:firstLineChars="200" w:firstLine="562"/>
        <w:rPr>
          <w:rFonts w:ascii="仿宋" w:eastAsia="仿宋" w:hAnsi="仿宋"/>
          <w:color w:val="000000"/>
          <w:sz w:val="28"/>
          <w:szCs w:val="28"/>
        </w:rPr>
      </w:pPr>
      <w:r>
        <w:rPr>
          <w:rFonts w:ascii="仿宋" w:eastAsia="仿宋" w:hAnsi="仿宋" w:hint="eastAsia"/>
          <w:b/>
          <w:color w:val="000000"/>
          <w:sz w:val="28"/>
          <w:szCs w:val="28"/>
        </w:rPr>
        <w:t>3.强化廉政建设。</w:t>
      </w:r>
      <w:r>
        <w:rPr>
          <w:rFonts w:ascii="仿宋" w:eastAsia="仿宋" w:hAnsi="仿宋" w:hint="eastAsia"/>
          <w:color w:val="000000"/>
          <w:sz w:val="28"/>
          <w:szCs w:val="28"/>
        </w:rPr>
        <w:t>我校认真履行党风廉政建设责任制，实行党风廉政建设一岗双责，加强权力监督，重大事项集体决策，有效防范廉政风险。</w:t>
      </w:r>
    </w:p>
    <w:p w:rsidR="00156F3D" w:rsidRDefault="00711D0A">
      <w:pPr>
        <w:adjustRightInd w:val="0"/>
        <w:snapToGrid w:val="0"/>
        <w:spacing w:line="300" w:lineRule="auto"/>
        <w:ind w:firstLineChars="200" w:firstLine="560"/>
        <w:rPr>
          <w:rFonts w:ascii="仿宋" w:eastAsia="仿宋" w:hAnsi="仿宋"/>
          <w:color w:val="000000"/>
          <w:sz w:val="28"/>
          <w:szCs w:val="28"/>
        </w:rPr>
      </w:pPr>
      <w:r>
        <w:rPr>
          <w:rFonts w:ascii="仿宋" w:eastAsia="仿宋" w:hAnsi="仿宋"/>
          <w:color w:val="000000"/>
          <w:sz w:val="28"/>
          <w:szCs w:val="28"/>
        </w:rPr>
        <w:t>二、学校治理有效，内部管理规范有序</w:t>
      </w:r>
    </w:p>
    <w:p w:rsidR="00156F3D" w:rsidRDefault="00711D0A">
      <w:pPr>
        <w:adjustRightInd w:val="0"/>
        <w:snapToGrid w:val="0"/>
        <w:spacing w:line="300" w:lineRule="auto"/>
        <w:ind w:firstLineChars="200" w:firstLine="562"/>
        <w:rPr>
          <w:rFonts w:ascii="仿宋" w:eastAsia="仿宋" w:hAnsi="仿宋"/>
          <w:b/>
          <w:color w:val="000000"/>
          <w:sz w:val="28"/>
          <w:szCs w:val="28"/>
        </w:rPr>
      </w:pPr>
      <w:r>
        <w:rPr>
          <w:rFonts w:ascii="仿宋" w:eastAsia="仿宋" w:hAnsi="仿宋" w:hint="eastAsia"/>
          <w:b/>
          <w:color w:val="000000"/>
          <w:sz w:val="28"/>
          <w:szCs w:val="28"/>
        </w:rPr>
        <w:t>（一）完善治理制度，做到与时俱进</w:t>
      </w:r>
    </w:p>
    <w:p w:rsidR="00156F3D" w:rsidRDefault="00711D0A">
      <w:pPr>
        <w:adjustRightInd w:val="0"/>
        <w:snapToGrid w:val="0"/>
        <w:spacing w:line="300" w:lineRule="auto"/>
        <w:ind w:firstLineChars="200" w:firstLine="562"/>
        <w:rPr>
          <w:rFonts w:ascii="仿宋" w:eastAsia="仿宋" w:hAnsi="仿宋"/>
          <w:color w:val="000000"/>
          <w:sz w:val="28"/>
          <w:szCs w:val="28"/>
        </w:rPr>
      </w:pPr>
      <w:r>
        <w:rPr>
          <w:rFonts w:ascii="仿宋" w:eastAsia="仿宋" w:hAnsi="仿宋"/>
          <w:b/>
          <w:color w:val="000000"/>
          <w:sz w:val="28"/>
          <w:szCs w:val="28"/>
        </w:rPr>
        <w:t>1.顶层设计优秀。</w:t>
      </w:r>
      <w:r>
        <w:rPr>
          <w:rFonts w:ascii="仿宋" w:eastAsia="仿宋" w:hAnsi="仿宋"/>
          <w:color w:val="000000"/>
          <w:sz w:val="28"/>
          <w:szCs w:val="28"/>
        </w:rPr>
        <w:t>我校注</w:t>
      </w:r>
      <w:proofErr w:type="gramStart"/>
      <w:r>
        <w:rPr>
          <w:rFonts w:ascii="仿宋" w:eastAsia="仿宋" w:hAnsi="仿宋"/>
          <w:color w:val="000000"/>
          <w:sz w:val="28"/>
          <w:szCs w:val="28"/>
        </w:rPr>
        <w:t>重学校</w:t>
      </w:r>
      <w:proofErr w:type="gramEnd"/>
      <w:r>
        <w:rPr>
          <w:rFonts w:ascii="仿宋" w:eastAsia="仿宋" w:hAnsi="仿宋"/>
          <w:color w:val="000000"/>
          <w:sz w:val="28"/>
          <w:szCs w:val="28"/>
        </w:rPr>
        <w:t>现代管理制度建设，学校章程和发展规划及时修改，符合学校实际。学校已经形成特色鲜明的以生命活力教育为主题的柏杨文化，具有深厚的文化底蕴，让每一个生命都充满活力与梦想成为</w:t>
      </w:r>
      <w:proofErr w:type="gramStart"/>
      <w:r>
        <w:rPr>
          <w:rFonts w:ascii="仿宋" w:eastAsia="仿宋" w:hAnsi="仿宋"/>
          <w:color w:val="000000"/>
          <w:sz w:val="28"/>
          <w:szCs w:val="28"/>
        </w:rPr>
        <w:t>柏</w:t>
      </w:r>
      <w:proofErr w:type="gramEnd"/>
      <w:r>
        <w:rPr>
          <w:rFonts w:ascii="仿宋" w:eastAsia="仿宋" w:hAnsi="仿宋"/>
          <w:color w:val="000000"/>
          <w:sz w:val="28"/>
          <w:szCs w:val="28"/>
        </w:rPr>
        <w:t>小人在教育上的价值追求，真正实现以文化人。每周升旗仪式上全校师生不仅唱国歌，还要唱校歌，齐呼“活力柏杨、梦想天空”口号，增强对学校文化的认同感，柏杨文化深入人心，产生了强大的凝聚力、向心力、推动力。</w:t>
      </w:r>
    </w:p>
    <w:p w:rsidR="00156F3D" w:rsidRDefault="00711D0A">
      <w:pPr>
        <w:adjustRightInd w:val="0"/>
        <w:snapToGrid w:val="0"/>
        <w:spacing w:line="300" w:lineRule="auto"/>
        <w:ind w:firstLineChars="200" w:firstLine="562"/>
        <w:rPr>
          <w:rFonts w:ascii="仿宋" w:eastAsia="仿宋" w:hAnsi="仿宋"/>
          <w:color w:val="000000"/>
          <w:sz w:val="28"/>
          <w:szCs w:val="28"/>
        </w:rPr>
      </w:pPr>
      <w:r>
        <w:rPr>
          <w:rFonts w:ascii="仿宋" w:eastAsia="仿宋" w:hAnsi="仿宋"/>
          <w:b/>
          <w:color w:val="000000"/>
          <w:sz w:val="28"/>
          <w:szCs w:val="28"/>
        </w:rPr>
        <w:t>2.制度与时俱进。</w:t>
      </w:r>
      <w:r>
        <w:rPr>
          <w:rFonts w:ascii="仿宋" w:eastAsia="仿宋" w:hAnsi="仿宋"/>
          <w:color w:val="000000"/>
          <w:sz w:val="28"/>
          <w:szCs w:val="28"/>
        </w:rPr>
        <w:t>我校按照民主管理原则，按程序修改、完善了教师师德考核、评优选</w:t>
      </w:r>
      <w:r>
        <w:rPr>
          <w:rFonts w:ascii="仿宋" w:eastAsia="仿宋" w:hAnsi="仿宋" w:hint="eastAsia"/>
          <w:color w:val="000000"/>
          <w:sz w:val="28"/>
          <w:szCs w:val="28"/>
        </w:rPr>
        <w:t>先、岗位晋升、职称竞聘、绩效考核等制度，广泛征求意见，得到教师群体认可，</w:t>
      </w:r>
      <w:r>
        <w:rPr>
          <w:rFonts w:ascii="仿宋" w:eastAsia="仿宋" w:hAnsi="仿宋"/>
          <w:color w:val="000000"/>
          <w:sz w:val="28"/>
          <w:szCs w:val="28"/>
        </w:rPr>
        <w:t>让学校管理有章可循，与时俱进。</w:t>
      </w:r>
    </w:p>
    <w:p w:rsidR="00156F3D" w:rsidRDefault="00711D0A">
      <w:pPr>
        <w:adjustRightInd w:val="0"/>
        <w:snapToGrid w:val="0"/>
        <w:spacing w:line="300" w:lineRule="auto"/>
        <w:ind w:firstLineChars="200" w:firstLine="562"/>
        <w:rPr>
          <w:rFonts w:ascii="仿宋" w:eastAsia="仿宋" w:hAnsi="仿宋"/>
          <w:color w:val="000000"/>
          <w:sz w:val="28"/>
          <w:szCs w:val="28"/>
        </w:rPr>
      </w:pPr>
      <w:r>
        <w:rPr>
          <w:rFonts w:ascii="仿宋" w:eastAsia="仿宋" w:hAnsi="仿宋" w:hint="eastAsia"/>
          <w:b/>
          <w:color w:val="000000"/>
          <w:sz w:val="28"/>
          <w:szCs w:val="28"/>
        </w:rPr>
        <w:t>3.计划总结到位。</w:t>
      </w:r>
      <w:r>
        <w:rPr>
          <w:rFonts w:ascii="仿宋" w:eastAsia="仿宋" w:hAnsi="仿宋" w:hint="eastAsia"/>
          <w:color w:val="000000"/>
          <w:sz w:val="28"/>
          <w:szCs w:val="28"/>
        </w:rPr>
        <w:t>学校各部门均拟订了工作计划，做到严格执行，认真落实，定期总结，推动学校各项工作开展。</w:t>
      </w:r>
    </w:p>
    <w:p w:rsidR="00156F3D" w:rsidRDefault="00711D0A">
      <w:pPr>
        <w:adjustRightInd w:val="0"/>
        <w:snapToGrid w:val="0"/>
        <w:spacing w:line="300" w:lineRule="auto"/>
        <w:ind w:firstLineChars="200" w:firstLine="562"/>
        <w:rPr>
          <w:rFonts w:ascii="仿宋" w:eastAsia="仿宋" w:hAnsi="仿宋"/>
          <w:b/>
          <w:color w:val="000000"/>
          <w:sz w:val="28"/>
          <w:szCs w:val="28"/>
        </w:rPr>
      </w:pPr>
      <w:r>
        <w:rPr>
          <w:rFonts w:ascii="仿宋" w:eastAsia="仿宋" w:hAnsi="仿宋"/>
          <w:b/>
          <w:color w:val="000000"/>
          <w:sz w:val="28"/>
          <w:szCs w:val="28"/>
        </w:rPr>
        <w:t>（二）提升治理能力，促进规范管理</w:t>
      </w:r>
    </w:p>
    <w:p w:rsidR="00156F3D" w:rsidRDefault="00711D0A">
      <w:pPr>
        <w:adjustRightInd w:val="0"/>
        <w:snapToGrid w:val="0"/>
        <w:spacing w:line="300" w:lineRule="auto"/>
        <w:ind w:firstLineChars="200" w:firstLine="562"/>
        <w:rPr>
          <w:rFonts w:ascii="仿宋" w:eastAsia="仿宋" w:hAnsi="仿宋"/>
          <w:color w:val="000000"/>
          <w:sz w:val="28"/>
          <w:szCs w:val="28"/>
        </w:rPr>
      </w:pPr>
      <w:r>
        <w:rPr>
          <w:rFonts w:ascii="仿宋" w:eastAsia="仿宋" w:hAnsi="仿宋"/>
          <w:b/>
          <w:color w:val="000000"/>
          <w:sz w:val="28"/>
          <w:szCs w:val="28"/>
        </w:rPr>
        <w:t>1.班子风清气正。</w:t>
      </w:r>
      <w:r>
        <w:rPr>
          <w:rFonts w:ascii="仿宋" w:eastAsia="仿宋" w:hAnsi="仿宋"/>
          <w:color w:val="000000"/>
          <w:sz w:val="28"/>
          <w:szCs w:val="28"/>
        </w:rPr>
        <w:t>我校班子分工明确，各司其职，团结协作，干</w:t>
      </w:r>
      <w:r>
        <w:rPr>
          <w:rFonts w:ascii="仿宋" w:eastAsia="仿宋" w:hAnsi="仿宋"/>
          <w:color w:val="000000"/>
          <w:sz w:val="28"/>
          <w:szCs w:val="28"/>
        </w:rPr>
        <w:lastRenderedPageBreak/>
        <w:t>群关系和谐。工作中，干</w:t>
      </w:r>
      <w:r>
        <w:rPr>
          <w:rFonts w:ascii="仿宋" w:eastAsia="仿宋" w:hAnsi="仿宋" w:hint="eastAsia"/>
          <w:color w:val="000000"/>
          <w:sz w:val="28"/>
          <w:szCs w:val="28"/>
        </w:rPr>
        <w:t>在实处，走在前列，无私奉献，每一个人都以独挡一面，起到示范引领作用。加强对后备干部的培养，</w:t>
      </w:r>
      <w:r>
        <w:rPr>
          <w:rFonts w:ascii="仿宋" w:eastAsia="仿宋" w:hAnsi="仿宋"/>
          <w:color w:val="000000"/>
          <w:sz w:val="28"/>
          <w:szCs w:val="28"/>
        </w:rPr>
        <w:t>通过压担子，抓学习，促提高，让后备干部加速成长。</w:t>
      </w:r>
    </w:p>
    <w:p w:rsidR="00156F3D" w:rsidRDefault="00711D0A">
      <w:pPr>
        <w:adjustRightInd w:val="0"/>
        <w:snapToGrid w:val="0"/>
        <w:spacing w:line="300" w:lineRule="auto"/>
        <w:ind w:firstLineChars="200" w:firstLine="562"/>
        <w:rPr>
          <w:rFonts w:ascii="仿宋" w:eastAsia="仿宋" w:hAnsi="仿宋"/>
          <w:color w:val="000000"/>
          <w:sz w:val="28"/>
          <w:szCs w:val="28"/>
        </w:rPr>
      </w:pPr>
      <w:r>
        <w:rPr>
          <w:rFonts w:ascii="仿宋" w:eastAsia="仿宋" w:hAnsi="仿宋"/>
          <w:b/>
          <w:color w:val="000000"/>
          <w:sz w:val="28"/>
          <w:szCs w:val="28"/>
        </w:rPr>
        <w:t>2.依法规范办学。</w:t>
      </w:r>
      <w:r>
        <w:rPr>
          <w:rFonts w:ascii="仿宋" w:eastAsia="仿宋" w:hAnsi="仿宋"/>
          <w:color w:val="000000"/>
          <w:sz w:val="28"/>
          <w:szCs w:val="28"/>
        </w:rPr>
        <w:t>我校严格执行国家课程方案和课程标准，开齐开足课程。均衡编班配置教师，没有重点班和非重点班的区别。严格组织各类考试，学生在校时间符合规定，无违规补课现象。做好招生工作，面对学位不足的情况，对参加摇号的家长做好解释工作，</w:t>
      </w:r>
      <w:r>
        <w:rPr>
          <w:rFonts w:ascii="仿宋" w:eastAsia="仿宋" w:hAnsi="仿宋" w:hint="eastAsia"/>
          <w:color w:val="000000"/>
          <w:sz w:val="28"/>
          <w:szCs w:val="28"/>
        </w:rPr>
        <w:t>2021年秋季招生7个班共385个学位，</w:t>
      </w:r>
      <w:r>
        <w:rPr>
          <w:rFonts w:ascii="仿宋" w:eastAsia="仿宋" w:hAnsi="仿宋"/>
          <w:color w:val="000000"/>
          <w:sz w:val="28"/>
          <w:szCs w:val="28"/>
        </w:rPr>
        <w:t>招完第一类学生后剩余</w:t>
      </w:r>
      <w:r>
        <w:rPr>
          <w:rFonts w:ascii="仿宋" w:eastAsia="仿宋" w:hAnsi="仿宋" w:hint="eastAsia"/>
          <w:color w:val="000000"/>
          <w:sz w:val="28"/>
          <w:szCs w:val="28"/>
        </w:rPr>
        <w:t>16</w:t>
      </w:r>
      <w:r>
        <w:rPr>
          <w:rFonts w:ascii="仿宋" w:eastAsia="仿宋" w:hAnsi="仿宋"/>
          <w:color w:val="000000"/>
          <w:sz w:val="28"/>
          <w:szCs w:val="28"/>
        </w:rPr>
        <w:t>个学位，由第二类学生</w:t>
      </w:r>
      <w:r>
        <w:rPr>
          <w:rFonts w:ascii="仿宋" w:eastAsia="仿宋" w:hAnsi="仿宋" w:hint="eastAsia"/>
          <w:color w:val="000000"/>
          <w:sz w:val="28"/>
          <w:szCs w:val="28"/>
        </w:rPr>
        <w:t>59</w:t>
      </w:r>
      <w:r>
        <w:rPr>
          <w:rFonts w:ascii="仿宋" w:eastAsia="仿宋" w:hAnsi="仿宋"/>
          <w:color w:val="000000"/>
          <w:sz w:val="28"/>
          <w:szCs w:val="28"/>
        </w:rPr>
        <w:t>人摇号产生，</w:t>
      </w:r>
      <w:proofErr w:type="gramStart"/>
      <w:r>
        <w:rPr>
          <w:rFonts w:ascii="仿宋" w:eastAsia="仿宋" w:hAnsi="仿宋"/>
          <w:color w:val="000000"/>
          <w:sz w:val="28"/>
          <w:szCs w:val="28"/>
        </w:rPr>
        <w:t>未摇中</w:t>
      </w:r>
      <w:proofErr w:type="gramEnd"/>
      <w:r>
        <w:rPr>
          <w:rFonts w:ascii="仿宋" w:eastAsia="仿宋" w:hAnsi="仿宋"/>
          <w:color w:val="000000"/>
          <w:sz w:val="28"/>
          <w:szCs w:val="28"/>
        </w:rPr>
        <w:t>的自愿选择分流到徐家</w:t>
      </w:r>
      <w:proofErr w:type="gramStart"/>
      <w:r>
        <w:rPr>
          <w:rFonts w:ascii="仿宋" w:eastAsia="仿宋" w:hAnsi="仿宋"/>
          <w:color w:val="000000"/>
          <w:sz w:val="28"/>
          <w:szCs w:val="28"/>
        </w:rPr>
        <w:t>扁</w:t>
      </w:r>
      <w:proofErr w:type="gramEnd"/>
      <w:r>
        <w:rPr>
          <w:rFonts w:ascii="仿宋" w:eastAsia="仿宋" w:hAnsi="仿宋"/>
          <w:color w:val="000000"/>
          <w:sz w:val="28"/>
          <w:szCs w:val="28"/>
        </w:rPr>
        <w:t>小学、通江小学、嘉州学校，第三、四类学生全部分流到嘉州学校。我校按照中心城区招生领导小组的规定，严密开展宣传、报名、审核、查验、录取、公示工作，做好学生</w:t>
      </w:r>
      <w:proofErr w:type="gramStart"/>
      <w:r>
        <w:rPr>
          <w:rFonts w:ascii="仿宋" w:eastAsia="仿宋" w:hAnsi="仿宋"/>
          <w:color w:val="000000"/>
          <w:sz w:val="28"/>
          <w:szCs w:val="28"/>
        </w:rPr>
        <w:t>就读分流</w:t>
      </w:r>
      <w:proofErr w:type="gramEnd"/>
      <w:r>
        <w:rPr>
          <w:rFonts w:ascii="仿宋" w:eastAsia="仿宋" w:hAnsi="仿宋"/>
          <w:color w:val="000000"/>
          <w:sz w:val="28"/>
          <w:szCs w:val="28"/>
        </w:rPr>
        <w:t>宣传，化解了社会矛盾，确保了社会稳定。</w:t>
      </w:r>
    </w:p>
    <w:p w:rsidR="00156F3D" w:rsidRDefault="00711D0A">
      <w:pPr>
        <w:adjustRightInd w:val="0"/>
        <w:snapToGrid w:val="0"/>
        <w:spacing w:line="300" w:lineRule="auto"/>
        <w:ind w:firstLineChars="200" w:firstLine="562"/>
        <w:rPr>
          <w:rFonts w:ascii="仿宋" w:eastAsia="仿宋" w:hAnsi="仿宋"/>
          <w:color w:val="000000"/>
          <w:sz w:val="28"/>
          <w:szCs w:val="28"/>
        </w:rPr>
      </w:pPr>
      <w:r>
        <w:rPr>
          <w:rFonts w:ascii="仿宋" w:eastAsia="仿宋" w:hAnsi="仿宋" w:hint="eastAsia"/>
          <w:b/>
          <w:color w:val="000000"/>
          <w:sz w:val="28"/>
          <w:szCs w:val="28"/>
        </w:rPr>
        <w:t>3.</w:t>
      </w:r>
      <w:r>
        <w:rPr>
          <w:rFonts w:ascii="仿宋" w:eastAsia="仿宋" w:hAnsi="仿宋"/>
          <w:b/>
          <w:color w:val="000000"/>
          <w:sz w:val="28"/>
          <w:szCs w:val="28"/>
        </w:rPr>
        <w:t>推进民主管理。</w:t>
      </w:r>
      <w:r>
        <w:rPr>
          <w:rFonts w:ascii="仿宋" w:eastAsia="仿宋" w:hAnsi="仿宋"/>
          <w:color w:val="000000"/>
          <w:sz w:val="28"/>
          <w:szCs w:val="28"/>
        </w:rPr>
        <w:t>我校发挥工会和教代会功能，真正起好桥梁纽带作用，推进学校民主决策、民主管理，促进学校和谐发展。工会活动健康丰富，凝聚了人心，增强了团队合力。事关教职工切身利益的重大事项，全部公开透明，全面听取教职工意见，积极采纳和吸收教师的合理化建议，增强学校制度的生命力。学校评优选先、职评、绩效考核全部依据教代会讨论通过的方案，严格执行，做到公平、公正、公开，接受教职工监督。</w:t>
      </w:r>
    </w:p>
    <w:p w:rsidR="00156F3D" w:rsidRDefault="00711D0A">
      <w:pPr>
        <w:adjustRightInd w:val="0"/>
        <w:snapToGrid w:val="0"/>
        <w:spacing w:line="300" w:lineRule="auto"/>
        <w:ind w:firstLineChars="200" w:firstLine="562"/>
        <w:rPr>
          <w:rFonts w:ascii="仿宋" w:eastAsia="仿宋" w:hAnsi="仿宋"/>
          <w:color w:val="000000"/>
          <w:sz w:val="28"/>
          <w:szCs w:val="28"/>
        </w:rPr>
      </w:pPr>
      <w:r>
        <w:rPr>
          <w:rFonts w:ascii="仿宋" w:eastAsia="仿宋" w:hAnsi="仿宋" w:hint="eastAsia"/>
          <w:b/>
          <w:color w:val="000000"/>
          <w:sz w:val="28"/>
          <w:szCs w:val="28"/>
        </w:rPr>
        <w:t>4</w:t>
      </w:r>
      <w:r>
        <w:rPr>
          <w:rFonts w:ascii="仿宋" w:eastAsia="仿宋" w:hAnsi="仿宋"/>
          <w:b/>
          <w:color w:val="000000"/>
          <w:sz w:val="28"/>
          <w:szCs w:val="28"/>
        </w:rPr>
        <w:t>.细化安全管理。</w:t>
      </w:r>
      <w:r>
        <w:rPr>
          <w:rFonts w:ascii="仿宋" w:eastAsia="仿宋" w:hAnsi="仿宋"/>
          <w:color w:val="000000"/>
          <w:sz w:val="28"/>
          <w:szCs w:val="28"/>
        </w:rPr>
        <w:t>我校建立安全管理机构，建立健全安全管理制度，建立安全清单</w:t>
      </w:r>
      <w:proofErr w:type="gramStart"/>
      <w:r>
        <w:rPr>
          <w:rFonts w:ascii="仿宋" w:eastAsia="仿宋" w:hAnsi="仿宋"/>
          <w:color w:val="000000"/>
          <w:sz w:val="28"/>
          <w:szCs w:val="28"/>
        </w:rPr>
        <w:t>制岗位</w:t>
      </w:r>
      <w:proofErr w:type="gramEnd"/>
      <w:r>
        <w:rPr>
          <w:rFonts w:ascii="仿宋" w:eastAsia="仿宋" w:hAnsi="仿宋"/>
          <w:color w:val="000000"/>
          <w:sz w:val="28"/>
          <w:szCs w:val="28"/>
        </w:rPr>
        <w:t>责任体系，人防、技防、物</w:t>
      </w:r>
      <w:proofErr w:type="gramStart"/>
      <w:r>
        <w:rPr>
          <w:rFonts w:ascii="仿宋" w:eastAsia="仿宋" w:hAnsi="仿宋"/>
          <w:color w:val="000000"/>
          <w:sz w:val="28"/>
          <w:szCs w:val="28"/>
        </w:rPr>
        <w:t>防落实</w:t>
      </w:r>
      <w:proofErr w:type="gramEnd"/>
      <w:r>
        <w:rPr>
          <w:rFonts w:ascii="仿宋" w:eastAsia="仿宋" w:hAnsi="仿宋"/>
          <w:color w:val="000000"/>
          <w:sz w:val="28"/>
          <w:szCs w:val="28"/>
        </w:rPr>
        <w:t>到位，完善各类安全管理制度和预案，定期排查安全隐患，发现问题及时处理。5名保安持证上岗，规范着装。成立教职工</w:t>
      </w:r>
      <w:proofErr w:type="gramStart"/>
      <w:r>
        <w:rPr>
          <w:rFonts w:ascii="仿宋" w:eastAsia="仿宋" w:hAnsi="仿宋"/>
          <w:color w:val="000000"/>
          <w:sz w:val="28"/>
          <w:szCs w:val="28"/>
        </w:rPr>
        <w:t>护学岗</w:t>
      </w:r>
      <w:proofErr w:type="gramEnd"/>
      <w:r>
        <w:rPr>
          <w:rFonts w:ascii="仿宋" w:eastAsia="仿宋" w:hAnsi="仿宋"/>
          <w:color w:val="000000"/>
          <w:sz w:val="28"/>
          <w:szCs w:val="28"/>
        </w:rPr>
        <w:t>，</w:t>
      </w:r>
      <w:proofErr w:type="gramStart"/>
      <w:r>
        <w:rPr>
          <w:rFonts w:ascii="仿宋" w:eastAsia="仿宋" w:hAnsi="仿宋"/>
          <w:color w:val="000000"/>
          <w:sz w:val="28"/>
          <w:szCs w:val="28"/>
        </w:rPr>
        <w:t>特</w:t>
      </w:r>
      <w:proofErr w:type="gramEnd"/>
      <w:r>
        <w:rPr>
          <w:rFonts w:ascii="仿宋" w:eastAsia="仿宋" w:hAnsi="仿宋"/>
          <w:color w:val="000000"/>
          <w:sz w:val="28"/>
          <w:szCs w:val="28"/>
        </w:rPr>
        <w:t>巡警支队到校开展反恐防暴技能培训实战演练。家长</w:t>
      </w:r>
      <w:proofErr w:type="gramStart"/>
      <w:r>
        <w:rPr>
          <w:rFonts w:ascii="仿宋" w:eastAsia="仿宋" w:hAnsi="仿宋"/>
          <w:color w:val="000000"/>
          <w:sz w:val="28"/>
          <w:szCs w:val="28"/>
        </w:rPr>
        <w:t>护学岗</w:t>
      </w:r>
      <w:proofErr w:type="gramEnd"/>
      <w:r>
        <w:rPr>
          <w:rFonts w:ascii="仿宋" w:eastAsia="仿宋" w:hAnsi="仿宋"/>
          <w:color w:val="000000"/>
          <w:sz w:val="28"/>
          <w:szCs w:val="28"/>
        </w:rPr>
        <w:t>早晚在校门开值勤，</w:t>
      </w:r>
      <w:r>
        <w:rPr>
          <w:rFonts w:ascii="仿宋" w:eastAsia="仿宋" w:hAnsi="仿宋" w:hint="eastAsia"/>
          <w:color w:val="000000"/>
          <w:sz w:val="28"/>
          <w:szCs w:val="28"/>
        </w:rPr>
        <w:t>确保</w:t>
      </w:r>
      <w:r>
        <w:rPr>
          <w:rFonts w:ascii="仿宋" w:eastAsia="仿宋" w:hAnsi="仿宋"/>
          <w:color w:val="000000"/>
          <w:sz w:val="28"/>
          <w:szCs w:val="28"/>
        </w:rPr>
        <w:t>校园一方平安。我校加强学生安全法制教育，开展各类安全教育活动，学校根据季节变化及时开展交通安全、食品卫生安全、校内活动安全、预防传染病、防溺水、汛期安全教育，定组织学生开展消防演练、防震疏散演练、传染病防控演练，进一步提升了学生的安全意识和安全自救能力，学校创建为</w:t>
      </w:r>
      <w:r>
        <w:rPr>
          <w:rFonts w:ascii="仿宋" w:eastAsia="仿宋" w:hAnsi="仿宋" w:hint="eastAsia"/>
          <w:color w:val="000000"/>
          <w:sz w:val="28"/>
          <w:szCs w:val="28"/>
        </w:rPr>
        <w:t>2021年度</w:t>
      </w:r>
      <w:r>
        <w:rPr>
          <w:rFonts w:ascii="仿宋" w:eastAsia="仿宋" w:hAnsi="仿宋"/>
          <w:color w:val="000000"/>
          <w:sz w:val="28"/>
          <w:szCs w:val="28"/>
        </w:rPr>
        <w:t>省级防震减灾科普示范学校。</w:t>
      </w:r>
      <w:r>
        <w:rPr>
          <w:rFonts w:ascii="仿宋" w:eastAsia="仿宋" w:hAnsi="仿宋"/>
          <w:color w:val="000000"/>
          <w:sz w:val="28"/>
          <w:szCs w:val="28"/>
        </w:rPr>
        <w:lastRenderedPageBreak/>
        <w:t>面对疫情多点散发的状态，我校采取有力措施，购置防疫物资，坚持对师生及家长开展排查，严控外来人员进校，按时上报相关数据，严格执行防疫规定，加强传染病防控教育，提高师生、家长的疫情防控意识，确保校园安全。全校教师教职工全部接种新冠病毒疫苗，集中组织全体学生开展两次新冠病毒疫苗接种工作，做到应接尽接，努力构建疫情防控坚固防线。</w:t>
      </w:r>
    </w:p>
    <w:p w:rsidR="00156F3D" w:rsidRDefault="00711D0A">
      <w:pPr>
        <w:adjustRightInd w:val="0"/>
        <w:snapToGrid w:val="0"/>
        <w:spacing w:line="300" w:lineRule="auto"/>
        <w:ind w:firstLineChars="200" w:firstLine="562"/>
        <w:rPr>
          <w:rFonts w:ascii="仿宋" w:eastAsia="仿宋" w:hAnsi="仿宋"/>
          <w:color w:val="000000"/>
          <w:sz w:val="28"/>
          <w:szCs w:val="28"/>
        </w:rPr>
      </w:pPr>
      <w:r>
        <w:rPr>
          <w:rFonts w:ascii="仿宋" w:eastAsia="仿宋" w:hAnsi="仿宋" w:hint="eastAsia"/>
          <w:b/>
          <w:color w:val="000000"/>
          <w:sz w:val="28"/>
          <w:szCs w:val="28"/>
        </w:rPr>
        <w:t>5</w:t>
      </w:r>
      <w:r>
        <w:rPr>
          <w:rFonts w:ascii="仿宋" w:eastAsia="仿宋" w:hAnsi="仿宋"/>
          <w:b/>
          <w:color w:val="000000"/>
          <w:sz w:val="28"/>
          <w:szCs w:val="28"/>
        </w:rPr>
        <w:t>.规范后勤管理。</w:t>
      </w:r>
      <w:r>
        <w:rPr>
          <w:rFonts w:ascii="仿宋" w:eastAsia="仿宋" w:hAnsi="仿宋"/>
          <w:color w:val="000000"/>
          <w:sz w:val="28"/>
          <w:szCs w:val="28"/>
        </w:rPr>
        <w:t>我校强化伙食团管理，提升管理效能。伙食团硬件提升大，工人操作规范，伙食质量好，邀请</w:t>
      </w:r>
      <w:proofErr w:type="gramStart"/>
      <w:r>
        <w:rPr>
          <w:rFonts w:ascii="仿宋" w:eastAsia="仿宋" w:hAnsi="仿宋"/>
          <w:color w:val="000000"/>
          <w:sz w:val="28"/>
          <w:szCs w:val="28"/>
        </w:rPr>
        <w:t>全校家委参观</w:t>
      </w:r>
      <w:proofErr w:type="gramEnd"/>
      <w:r>
        <w:rPr>
          <w:rFonts w:ascii="仿宋" w:eastAsia="仿宋" w:hAnsi="仿宋"/>
          <w:color w:val="000000"/>
          <w:sz w:val="28"/>
          <w:szCs w:val="28"/>
        </w:rPr>
        <w:t>伙食团、品尝学生餐，受到师生广泛好评。我校伙食</w:t>
      </w:r>
      <w:proofErr w:type="gramStart"/>
      <w:r>
        <w:rPr>
          <w:rFonts w:ascii="仿宋" w:eastAsia="仿宋" w:hAnsi="仿宋"/>
          <w:color w:val="000000"/>
          <w:sz w:val="28"/>
          <w:szCs w:val="28"/>
        </w:rPr>
        <w:t>团食品</w:t>
      </w:r>
      <w:proofErr w:type="gramEnd"/>
      <w:r>
        <w:rPr>
          <w:rFonts w:ascii="仿宋" w:eastAsia="仿宋" w:hAnsi="仿宋"/>
          <w:color w:val="000000"/>
          <w:sz w:val="28"/>
          <w:szCs w:val="28"/>
        </w:rPr>
        <w:t>原料和校服全是公开招标采购，价格、数量公开，接受监督。后勤编外人员的聘用经过区教育局审批同意，全部购买五险，用工规范。及时办理</w:t>
      </w:r>
      <w:proofErr w:type="gramStart"/>
      <w:r>
        <w:rPr>
          <w:rFonts w:ascii="仿宋" w:eastAsia="仿宋" w:hAnsi="仿宋"/>
          <w:color w:val="000000"/>
          <w:sz w:val="28"/>
          <w:szCs w:val="28"/>
        </w:rPr>
        <w:t>校责险</w:t>
      </w:r>
      <w:proofErr w:type="gramEnd"/>
      <w:r>
        <w:rPr>
          <w:rFonts w:ascii="仿宋" w:eastAsia="仿宋" w:hAnsi="仿宋"/>
          <w:color w:val="000000"/>
          <w:sz w:val="28"/>
          <w:szCs w:val="28"/>
        </w:rPr>
        <w:t>和学平险，免除后顾之忧。</w:t>
      </w:r>
    </w:p>
    <w:p w:rsidR="00156F3D" w:rsidRDefault="00711D0A">
      <w:pPr>
        <w:adjustRightInd w:val="0"/>
        <w:snapToGrid w:val="0"/>
        <w:spacing w:line="300" w:lineRule="auto"/>
        <w:ind w:firstLineChars="200" w:firstLine="562"/>
        <w:rPr>
          <w:rFonts w:ascii="仿宋" w:eastAsia="仿宋" w:hAnsi="仿宋"/>
          <w:color w:val="000000"/>
          <w:sz w:val="28"/>
          <w:szCs w:val="28"/>
        </w:rPr>
      </w:pPr>
      <w:r>
        <w:rPr>
          <w:rFonts w:ascii="仿宋" w:eastAsia="仿宋" w:hAnsi="仿宋"/>
          <w:b/>
          <w:color w:val="000000"/>
          <w:sz w:val="28"/>
          <w:szCs w:val="28"/>
        </w:rPr>
        <w:t>6.用好学校经费。</w:t>
      </w:r>
      <w:r>
        <w:rPr>
          <w:rFonts w:ascii="仿宋" w:eastAsia="仿宋" w:hAnsi="仿宋"/>
          <w:color w:val="000000"/>
          <w:sz w:val="28"/>
          <w:szCs w:val="28"/>
        </w:rPr>
        <w:t>我校账务管理制度健全，预算、决算执行好。建立财务收费公示制度，财务账目规范，做好资金管理，经费使用合理，严格按程序实施工程、货物采购，做到票据规范，</w:t>
      </w:r>
      <w:proofErr w:type="gramStart"/>
      <w:r>
        <w:rPr>
          <w:rFonts w:ascii="仿宋" w:eastAsia="仿宋" w:hAnsi="仿宋"/>
          <w:color w:val="000000"/>
          <w:sz w:val="28"/>
          <w:szCs w:val="28"/>
        </w:rPr>
        <w:t>记帐</w:t>
      </w:r>
      <w:proofErr w:type="gramEnd"/>
      <w:r>
        <w:rPr>
          <w:rFonts w:ascii="仿宋" w:eastAsia="仿宋" w:hAnsi="仿宋"/>
          <w:color w:val="000000"/>
          <w:sz w:val="28"/>
          <w:szCs w:val="28"/>
        </w:rPr>
        <w:t>及时，真实准确，会计档案装订规范，资料完整，归档及时。我校建立固定资产管理制度，资产管理帐物相符，相关表册齐全，购进有登记，领取有签字，核销有程序，预防漏洞和浪费。本年度，我校用财政经费约</w:t>
      </w:r>
      <w:r>
        <w:rPr>
          <w:rFonts w:ascii="仿宋" w:eastAsia="仿宋" w:hAnsi="仿宋" w:hint="eastAsia"/>
          <w:color w:val="000000"/>
          <w:sz w:val="28"/>
          <w:szCs w:val="28"/>
        </w:rPr>
        <w:t>70万元，</w:t>
      </w:r>
      <w:r>
        <w:rPr>
          <w:rFonts w:ascii="仿宋" w:eastAsia="仿宋" w:hAnsi="仿宋"/>
          <w:color w:val="000000"/>
          <w:sz w:val="28"/>
          <w:szCs w:val="28"/>
        </w:rPr>
        <w:t>完成了购置</w:t>
      </w:r>
      <w:r>
        <w:rPr>
          <w:rFonts w:ascii="仿宋" w:eastAsia="仿宋" w:hAnsi="仿宋" w:hint="eastAsia"/>
          <w:color w:val="000000"/>
          <w:sz w:val="28"/>
          <w:szCs w:val="28"/>
        </w:rPr>
        <w:t>32台教学一体机的采购，</w:t>
      </w:r>
      <w:r>
        <w:rPr>
          <w:rFonts w:ascii="仿宋" w:eastAsia="仿宋" w:hAnsi="仿宋"/>
          <w:color w:val="000000"/>
          <w:sz w:val="28"/>
          <w:szCs w:val="28"/>
        </w:rPr>
        <w:t>用公用经费</w:t>
      </w:r>
      <w:r>
        <w:rPr>
          <w:rFonts w:ascii="仿宋" w:eastAsia="仿宋" w:hAnsi="仿宋" w:hint="eastAsia"/>
          <w:color w:val="000000"/>
          <w:sz w:val="28"/>
          <w:szCs w:val="28"/>
        </w:rPr>
        <w:t>购置了2台教学一体机，用公用经费23万元完成了多媒体教室、花园、图书室和舞蹈室的改造，争取财政资金10万元，采购了385套桌凳。</w:t>
      </w:r>
    </w:p>
    <w:p w:rsidR="00156F3D" w:rsidRDefault="00711D0A">
      <w:pPr>
        <w:adjustRightInd w:val="0"/>
        <w:snapToGrid w:val="0"/>
        <w:spacing w:line="300" w:lineRule="auto"/>
        <w:ind w:firstLineChars="200" w:firstLine="562"/>
        <w:rPr>
          <w:rFonts w:ascii="仿宋" w:eastAsia="仿宋" w:hAnsi="仿宋"/>
          <w:color w:val="000000"/>
          <w:sz w:val="28"/>
          <w:szCs w:val="28"/>
        </w:rPr>
      </w:pPr>
      <w:r>
        <w:rPr>
          <w:rFonts w:ascii="仿宋" w:eastAsia="仿宋" w:hAnsi="仿宋" w:hint="eastAsia"/>
          <w:b/>
          <w:color w:val="000000"/>
          <w:sz w:val="28"/>
          <w:szCs w:val="28"/>
        </w:rPr>
        <w:t>7.做好资助工作。</w:t>
      </w:r>
      <w:r>
        <w:rPr>
          <w:rFonts w:ascii="仿宋" w:eastAsia="仿宋" w:hAnsi="仿宋"/>
          <w:color w:val="000000"/>
          <w:sz w:val="28"/>
          <w:szCs w:val="28"/>
        </w:rPr>
        <w:t>我校做好教育资助的宣传、申报、审核、公示工作，本学年有3名学生享受教育资助，各类资助档案管理规范。</w:t>
      </w:r>
    </w:p>
    <w:p w:rsidR="00156F3D" w:rsidRDefault="00711D0A">
      <w:pPr>
        <w:adjustRightInd w:val="0"/>
        <w:snapToGrid w:val="0"/>
        <w:spacing w:line="300" w:lineRule="auto"/>
        <w:ind w:firstLineChars="200" w:firstLine="562"/>
        <w:rPr>
          <w:rFonts w:ascii="仿宋" w:eastAsia="仿宋" w:hAnsi="仿宋"/>
          <w:color w:val="000000"/>
          <w:sz w:val="28"/>
          <w:szCs w:val="28"/>
        </w:rPr>
      </w:pPr>
      <w:r>
        <w:rPr>
          <w:rFonts w:ascii="仿宋" w:eastAsia="仿宋" w:hAnsi="仿宋" w:hint="eastAsia"/>
          <w:b/>
          <w:color w:val="000000"/>
          <w:sz w:val="28"/>
          <w:szCs w:val="28"/>
        </w:rPr>
        <w:t>8.</w:t>
      </w:r>
      <w:r>
        <w:rPr>
          <w:rFonts w:ascii="仿宋" w:eastAsia="仿宋" w:hAnsi="仿宋"/>
          <w:b/>
          <w:color w:val="000000"/>
          <w:sz w:val="28"/>
          <w:szCs w:val="28"/>
        </w:rPr>
        <w:t>管好教育装备。</w:t>
      </w:r>
      <w:r>
        <w:rPr>
          <w:rFonts w:ascii="仿宋" w:eastAsia="仿宋" w:hAnsi="仿宋"/>
          <w:color w:val="000000"/>
          <w:sz w:val="28"/>
          <w:szCs w:val="28"/>
        </w:rPr>
        <w:t>我校规范功能室管理，主管行政定期对各室管理员进行检查督促，规范各类资料的收集、归档，对功能</w:t>
      </w:r>
      <w:proofErr w:type="gramStart"/>
      <w:r>
        <w:rPr>
          <w:rFonts w:ascii="仿宋" w:eastAsia="仿宋" w:hAnsi="仿宋"/>
          <w:color w:val="000000"/>
          <w:sz w:val="28"/>
          <w:szCs w:val="28"/>
        </w:rPr>
        <w:t>室存在</w:t>
      </w:r>
      <w:proofErr w:type="gramEnd"/>
      <w:r>
        <w:rPr>
          <w:rFonts w:ascii="仿宋" w:eastAsia="仿宋" w:hAnsi="仿宋"/>
          <w:color w:val="000000"/>
          <w:sz w:val="28"/>
          <w:szCs w:val="28"/>
        </w:rPr>
        <w:t>的问题及时进行维修改造。实验教学有检查记录和统计，演示实验</w:t>
      </w:r>
      <w:r>
        <w:rPr>
          <w:rFonts w:ascii="仿宋" w:eastAsia="仿宋" w:hAnsi="仿宋" w:hint="eastAsia"/>
          <w:color w:val="000000"/>
          <w:sz w:val="28"/>
          <w:szCs w:val="28"/>
        </w:rPr>
        <w:t>100%，</w:t>
      </w:r>
      <w:r>
        <w:rPr>
          <w:rFonts w:ascii="仿宋" w:eastAsia="仿宋" w:hAnsi="仿宋"/>
          <w:color w:val="000000"/>
          <w:sz w:val="28"/>
          <w:szCs w:val="28"/>
        </w:rPr>
        <w:t>分组</w:t>
      </w:r>
      <w:proofErr w:type="gramStart"/>
      <w:r>
        <w:rPr>
          <w:rFonts w:ascii="仿宋" w:eastAsia="仿宋" w:hAnsi="仿宋"/>
          <w:color w:val="000000"/>
          <w:sz w:val="28"/>
          <w:szCs w:val="28"/>
        </w:rPr>
        <w:t>实验总</w:t>
      </w:r>
      <w:proofErr w:type="gramEnd"/>
      <w:r>
        <w:rPr>
          <w:rFonts w:ascii="仿宋" w:eastAsia="仿宋" w:hAnsi="仿宋"/>
          <w:color w:val="000000"/>
          <w:sz w:val="28"/>
          <w:szCs w:val="28"/>
        </w:rPr>
        <w:t>开出率达</w:t>
      </w:r>
      <w:r>
        <w:rPr>
          <w:rFonts w:ascii="仿宋" w:eastAsia="仿宋" w:hAnsi="仿宋" w:hint="eastAsia"/>
          <w:color w:val="000000"/>
          <w:sz w:val="28"/>
          <w:szCs w:val="28"/>
        </w:rPr>
        <w:t>85%。30名</w:t>
      </w:r>
      <w:r>
        <w:rPr>
          <w:rFonts w:ascii="仿宋" w:eastAsia="仿宋" w:hAnsi="仿宋"/>
          <w:color w:val="000000"/>
          <w:sz w:val="28"/>
          <w:szCs w:val="28"/>
        </w:rPr>
        <w:t>教师积极参加一师</w:t>
      </w:r>
      <w:proofErr w:type="gramStart"/>
      <w:r>
        <w:rPr>
          <w:rFonts w:ascii="仿宋" w:eastAsia="仿宋" w:hAnsi="仿宋"/>
          <w:color w:val="000000"/>
          <w:sz w:val="28"/>
          <w:szCs w:val="28"/>
        </w:rPr>
        <w:t>一优课</w:t>
      </w:r>
      <w:proofErr w:type="gramEnd"/>
      <w:r>
        <w:rPr>
          <w:rFonts w:ascii="仿宋" w:eastAsia="仿宋" w:hAnsi="仿宋"/>
          <w:color w:val="000000"/>
          <w:sz w:val="28"/>
          <w:szCs w:val="28"/>
        </w:rPr>
        <w:t>活动。</w:t>
      </w:r>
    </w:p>
    <w:p w:rsidR="00156F3D" w:rsidRDefault="00711D0A">
      <w:pPr>
        <w:adjustRightInd w:val="0"/>
        <w:snapToGrid w:val="0"/>
        <w:spacing w:line="300" w:lineRule="auto"/>
        <w:ind w:firstLineChars="200" w:firstLine="562"/>
        <w:rPr>
          <w:rFonts w:ascii="仿宋" w:eastAsia="仿宋" w:hAnsi="仿宋"/>
          <w:color w:val="000000"/>
          <w:sz w:val="28"/>
          <w:szCs w:val="28"/>
        </w:rPr>
      </w:pPr>
      <w:r>
        <w:rPr>
          <w:rFonts w:ascii="仿宋" w:eastAsia="仿宋" w:hAnsi="仿宋" w:hint="eastAsia"/>
          <w:b/>
          <w:color w:val="000000"/>
          <w:sz w:val="28"/>
          <w:szCs w:val="28"/>
        </w:rPr>
        <w:t>9</w:t>
      </w:r>
      <w:r>
        <w:rPr>
          <w:rFonts w:ascii="仿宋" w:eastAsia="仿宋" w:hAnsi="仿宋"/>
          <w:b/>
          <w:color w:val="000000"/>
          <w:sz w:val="28"/>
          <w:szCs w:val="28"/>
        </w:rPr>
        <w:t>.强化教育宣传。</w:t>
      </w:r>
      <w:r>
        <w:rPr>
          <w:rFonts w:ascii="仿宋" w:eastAsia="仿宋" w:hAnsi="仿宋"/>
          <w:color w:val="000000"/>
          <w:sz w:val="28"/>
          <w:szCs w:val="28"/>
        </w:rPr>
        <w:t>我校成立教育宣传团队，定期培训，规范学校公众号管理，明确了文字、图片、编辑、审核、审发岗位人员工作职责，本年度</w:t>
      </w:r>
      <w:proofErr w:type="gramStart"/>
      <w:r>
        <w:rPr>
          <w:rFonts w:ascii="仿宋" w:eastAsia="仿宋" w:hAnsi="仿宋"/>
          <w:color w:val="000000"/>
          <w:sz w:val="28"/>
          <w:szCs w:val="28"/>
        </w:rPr>
        <w:t>完成推文</w:t>
      </w:r>
      <w:r>
        <w:rPr>
          <w:rFonts w:ascii="仿宋" w:eastAsia="仿宋" w:hAnsi="仿宋" w:hint="eastAsia"/>
          <w:color w:val="000000"/>
          <w:sz w:val="28"/>
          <w:szCs w:val="28"/>
        </w:rPr>
        <w:t>150篇</w:t>
      </w:r>
      <w:proofErr w:type="gramEnd"/>
      <w:r>
        <w:rPr>
          <w:rFonts w:ascii="仿宋" w:eastAsia="仿宋" w:hAnsi="仿宋" w:hint="eastAsia"/>
          <w:color w:val="000000"/>
          <w:sz w:val="28"/>
          <w:szCs w:val="28"/>
        </w:rPr>
        <w:t>，</w:t>
      </w:r>
      <w:r>
        <w:rPr>
          <w:rFonts w:ascii="仿宋" w:eastAsia="仿宋" w:hAnsi="仿宋"/>
          <w:color w:val="000000"/>
          <w:sz w:val="28"/>
          <w:szCs w:val="28"/>
        </w:rPr>
        <w:t>着力宣传学校在提升管理，提升教师素</w:t>
      </w:r>
      <w:r>
        <w:rPr>
          <w:rFonts w:ascii="仿宋" w:eastAsia="仿宋" w:hAnsi="仿宋"/>
          <w:color w:val="000000"/>
          <w:sz w:val="28"/>
          <w:szCs w:val="28"/>
        </w:rPr>
        <w:lastRenderedPageBreak/>
        <w:t>质，促进学生全面发展方面所做的工作，促进社会对学校工作的理解和支持。学校与</w:t>
      </w:r>
      <w:proofErr w:type="gramStart"/>
      <w:r>
        <w:rPr>
          <w:rFonts w:ascii="仿宋" w:eastAsia="仿宋" w:hAnsi="仿宋"/>
          <w:color w:val="000000"/>
          <w:sz w:val="28"/>
          <w:szCs w:val="28"/>
        </w:rPr>
        <w:t>乐山广</w:t>
      </w:r>
      <w:proofErr w:type="gramEnd"/>
      <w:r>
        <w:rPr>
          <w:rFonts w:ascii="仿宋" w:eastAsia="仿宋" w:hAnsi="仿宋"/>
          <w:color w:val="000000"/>
          <w:sz w:val="28"/>
          <w:szCs w:val="28"/>
        </w:rPr>
        <w:t>电报合作推出</w:t>
      </w:r>
      <w:r>
        <w:rPr>
          <w:rFonts w:ascii="仿宋" w:eastAsia="仿宋" w:hAnsi="仿宋" w:hint="eastAsia"/>
          <w:color w:val="000000"/>
          <w:sz w:val="28"/>
          <w:szCs w:val="28"/>
        </w:rPr>
        <w:t>4期</w:t>
      </w:r>
      <w:r>
        <w:rPr>
          <w:rFonts w:ascii="仿宋" w:eastAsia="仿宋" w:hAnsi="仿宋"/>
          <w:color w:val="000000"/>
          <w:sz w:val="28"/>
          <w:szCs w:val="28"/>
        </w:rPr>
        <w:t>校报《小柏杨》，既为师生作品提供了展示平台，也增加了一个对外宣传师生成果的平台。学校有专人负责档案的收集、分类、整理工作，及时装订成册归档。</w:t>
      </w:r>
    </w:p>
    <w:p w:rsidR="00156F3D" w:rsidRDefault="00711D0A">
      <w:pPr>
        <w:adjustRightInd w:val="0"/>
        <w:snapToGrid w:val="0"/>
        <w:spacing w:line="300" w:lineRule="auto"/>
        <w:ind w:firstLineChars="200" w:firstLine="562"/>
        <w:rPr>
          <w:rFonts w:ascii="仿宋" w:eastAsia="仿宋" w:hAnsi="仿宋"/>
          <w:color w:val="000000"/>
          <w:sz w:val="28"/>
          <w:szCs w:val="28"/>
        </w:rPr>
      </w:pPr>
      <w:r>
        <w:rPr>
          <w:rFonts w:ascii="仿宋" w:eastAsia="仿宋" w:hAnsi="仿宋" w:hint="eastAsia"/>
          <w:b/>
          <w:color w:val="000000"/>
          <w:sz w:val="28"/>
          <w:szCs w:val="28"/>
        </w:rPr>
        <w:t>10.细化学生管理。</w:t>
      </w:r>
      <w:r>
        <w:rPr>
          <w:rFonts w:ascii="仿宋" w:eastAsia="仿宋" w:hAnsi="仿宋" w:hint="eastAsia"/>
          <w:color w:val="000000"/>
          <w:sz w:val="28"/>
          <w:szCs w:val="28"/>
        </w:rPr>
        <w:t>我校加强对《小学生日常行为规范》和《中小学生守则》的学习落实，制定有校纪校规。学生控</w:t>
      </w:r>
      <w:proofErr w:type="gramStart"/>
      <w:r>
        <w:rPr>
          <w:rFonts w:ascii="仿宋" w:eastAsia="仿宋" w:hAnsi="仿宋" w:hint="eastAsia"/>
          <w:color w:val="000000"/>
          <w:sz w:val="28"/>
          <w:szCs w:val="28"/>
        </w:rPr>
        <w:t>辍保学规范</w:t>
      </w:r>
      <w:proofErr w:type="gramEnd"/>
      <w:r>
        <w:rPr>
          <w:rFonts w:ascii="仿宋" w:eastAsia="仿宋" w:hAnsi="仿宋" w:hint="eastAsia"/>
          <w:color w:val="000000"/>
          <w:sz w:val="28"/>
          <w:szCs w:val="28"/>
        </w:rPr>
        <w:t>达标。</w:t>
      </w:r>
    </w:p>
    <w:p w:rsidR="00156F3D" w:rsidRDefault="00711D0A">
      <w:pPr>
        <w:adjustRightInd w:val="0"/>
        <w:snapToGrid w:val="0"/>
        <w:spacing w:line="300" w:lineRule="auto"/>
        <w:ind w:firstLineChars="200" w:firstLine="562"/>
        <w:rPr>
          <w:rFonts w:ascii="仿宋" w:eastAsia="仿宋" w:hAnsi="仿宋"/>
          <w:color w:val="000000"/>
          <w:sz w:val="28"/>
          <w:szCs w:val="28"/>
        </w:rPr>
      </w:pPr>
      <w:r>
        <w:rPr>
          <w:rFonts w:ascii="仿宋" w:eastAsia="仿宋" w:hAnsi="仿宋" w:hint="eastAsia"/>
          <w:b/>
          <w:color w:val="000000"/>
          <w:sz w:val="28"/>
          <w:szCs w:val="28"/>
        </w:rPr>
        <w:t>11</w:t>
      </w:r>
      <w:r>
        <w:rPr>
          <w:rFonts w:ascii="仿宋" w:eastAsia="仿宋" w:hAnsi="仿宋"/>
          <w:b/>
          <w:color w:val="000000"/>
          <w:sz w:val="28"/>
          <w:szCs w:val="28"/>
        </w:rPr>
        <w:t>.做好共建工作。</w:t>
      </w:r>
      <w:r>
        <w:rPr>
          <w:rFonts w:ascii="仿宋" w:eastAsia="仿宋" w:hAnsi="仿宋"/>
          <w:color w:val="000000"/>
          <w:sz w:val="28"/>
          <w:szCs w:val="28"/>
        </w:rPr>
        <w:t>我校与派出所、交警队、特警队、消防队、社区医院、街道社区保持密切联系，学校工作得到社会各界支持，营造了安全有序的校园周边环境。每学期召开家长会、家委会，上学年开展全校大家访活动，深入学生家庭了解学生情况，宣传学校教育工作，</w:t>
      </w:r>
      <w:proofErr w:type="gramStart"/>
      <w:r>
        <w:rPr>
          <w:rFonts w:ascii="仿宋" w:eastAsia="仿宋" w:hAnsi="仿宋"/>
          <w:color w:val="000000"/>
          <w:sz w:val="28"/>
          <w:szCs w:val="28"/>
        </w:rPr>
        <w:t>做好家</w:t>
      </w:r>
      <w:proofErr w:type="gramEnd"/>
      <w:r>
        <w:rPr>
          <w:rFonts w:ascii="仿宋" w:eastAsia="仿宋" w:hAnsi="仿宋"/>
          <w:color w:val="000000"/>
          <w:sz w:val="28"/>
          <w:szCs w:val="28"/>
        </w:rPr>
        <w:t>校沟通，学校工作得到家长理解和支持。</w:t>
      </w:r>
    </w:p>
    <w:p w:rsidR="00156F3D" w:rsidRDefault="00711D0A">
      <w:pPr>
        <w:adjustRightInd w:val="0"/>
        <w:snapToGrid w:val="0"/>
        <w:spacing w:line="300" w:lineRule="auto"/>
        <w:ind w:firstLineChars="200" w:firstLine="560"/>
        <w:rPr>
          <w:rFonts w:ascii="仿宋" w:eastAsia="仿宋" w:hAnsi="仿宋"/>
          <w:color w:val="000000"/>
          <w:sz w:val="28"/>
          <w:szCs w:val="28"/>
        </w:rPr>
      </w:pPr>
      <w:r>
        <w:rPr>
          <w:rFonts w:ascii="仿宋" w:eastAsia="仿宋" w:hAnsi="仿宋"/>
          <w:color w:val="000000"/>
          <w:sz w:val="28"/>
          <w:szCs w:val="28"/>
        </w:rPr>
        <w:t>三、强化师资培训，促进教师专业发展</w:t>
      </w:r>
    </w:p>
    <w:p w:rsidR="00156F3D" w:rsidRDefault="00711D0A">
      <w:pPr>
        <w:adjustRightInd w:val="0"/>
        <w:snapToGrid w:val="0"/>
        <w:spacing w:line="300" w:lineRule="auto"/>
        <w:ind w:firstLineChars="200" w:firstLine="560"/>
        <w:rPr>
          <w:rFonts w:ascii="仿宋" w:eastAsia="仿宋" w:hAnsi="仿宋"/>
          <w:b/>
          <w:color w:val="000000"/>
          <w:sz w:val="28"/>
          <w:szCs w:val="28"/>
        </w:rPr>
      </w:pPr>
      <w:r>
        <w:rPr>
          <w:rFonts w:ascii="仿宋" w:eastAsia="仿宋" w:hAnsi="仿宋"/>
          <w:color w:val="000000"/>
          <w:sz w:val="28"/>
          <w:szCs w:val="28"/>
        </w:rPr>
        <w:t>我校强化师资培训，促进教师专业发展，努力打造有爱心、有追求、有情趣、有智慧的活力教师团队。</w:t>
      </w:r>
    </w:p>
    <w:p w:rsidR="00156F3D" w:rsidRDefault="00711D0A">
      <w:pPr>
        <w:adjustRightInd w:val="0"/>
        <w:snapToGrid w:val="0"/>
        <w:spacing w:line="300" w:lineRule="auto"/>
        <w:ind w:firstLineChars="200" w:firstLine="562"/>
        <w:rPr>
          <w:rFonts w:ascii="仿宋" w:eastAsia="仿宋" w:hAnsi="仿宋"/>
          <w:color w:val="000000"/>
          <w:sz w:val="28"/>
          <w:szCs w:val="28"/>
        </w:rPr>
      </w:pPr>
      <w:r>
        <w:rPr>
          <w:rFonts w:ascii="仿宋" w:eastAsia="仿宋" w:hAnsi="仿宋"/>
          <w:b/>
          <w:color w:val="000000"/>
          <w:sz w:val="28"/>
          <w:szCs w:val="28"/>
        </w:rPr>
        <w:t>1.加强师德师风建设。</w:t>
      </w:r>
      <w:r>
        <w:rPr>
          <w:rFonts w:ascii="仿宋" w:eastAsia="仿宋" w:hAnsi="仿宋"/>
          <w:color w:val="000000"/>
          <w:sz w:val="28"/>
          <w:szCs w:val="28"/>
        </w:rPr>
        <w:t>我校组织教师深入学习师德规范，强化法制教育，培养教师规则意识，全年师德师</w:t>
      </w:r>
      <w:proofErr w:type="gramStart"/>
      <w:r>
        <w:rPr>
          <w:rFonts w:ascii="仿宋" w:eastAsia="仿宋" w:hAnsi="仿宋"/>
          <w:color w:val="000000"/>
          <w:sz w:val="28"/>
          <w:szCs w:val="28"/>
        </w:rPr>
        <w:t>风培训</w:t>
      </w:r>
      <w:proofErr w:type="gramEnd"/>
      <w:r>
        <w:rPr>
          <w:rFonts w:ascii="仿宋" w:eastAsia="仿宋" w:hAnsi="仿宋"/>
          <w:color w:val="000000"/>
          <w:sz w:val="28"/>
          <w:szCs w:val="28"/>
        </w:rPr>
        <w:t>不低于</w:t>
      </w:r>
      <w:r>
        <w:rPr>
          <w:rFonts w:ascii="仿宋" w:eastAsia="仿宋" w:hAnsi="仿宋" w:hint="eastAsia"/>
          <w:color w:val="000000"/>
          <w:sz w:val="28"/>
          <w:szCs w:val="28"/>
        </w:rPr>
        <w:t>10次，组织教师参加区“师德师风</w:t>
      </w:r>
      <w:r>
        <w:rPr>
          <w:rFonts w:ascii="仿宋" w:eastAsia="仿宋" w:hAnsi="仿宋"/>
          <w:color w:val="000000"/>
          <w:sz w:val="28"/>
          <w:szCs w:val="28"/>
        </w:rPr>
        <w:t>”</w:t>
      </w:r>
      <w:r>
        <w:rPr>
          <w:rFonts w:ascii="仿宋" w:eastAsia="仿宋" w:hAnsi="仿宋" w:hint="eastAsia"/>
          <w:color w:val="000000"/>
          <w:sz w:val="28"/>
          <w:szCs w:val="28"/>
        </w:rPr>
        <w:t>知识竞赛，评为优秀组织单位。</w:t>
      </w:r>
      <w:r>
        <w:rPr>
          <w:rFonts w:ascii="仿宋" w:eastAsia="仿宋" w:hAnsi="仿宋"/>
          <w:color w:val="000000"/>
          <w:sz w:val="28"/>
          <w:szCs w:val="28"/>
        </w:rPr>
        <w:t>在教师中立规矩划红线，弘扬正能量，凡是出现师德师风问题的，在评优选先、职称评聘中一票否决。我校教师为人师表，廉洁从教，无有偿家教和违规补课行为、无乱收费行为、无体罚或变相体罚学生现象。</w:t>
      </w:r>
    </w:p>
    <w:p w:rsidR="00156F3D" w:rsidRDefault="00711D0A">
      <w:pPr>
        <w:adjustRightInd w:val="0"/>
        <w:snapToGrid w:val="0"/>
        <w:spacing w:line="300" w:lineRule="auto"/>
        <w:ind w:firstLineChars="200" w:firstLine="562"/>
        <w:rPr>
          <w:rFonts w:ascii="仿宋" w:eastAsia="仿宋" w:hAnsi="仿宋"/>
          <w:color w:val="000000"/>
          <w:sz w:val="28"/>
          <w:szCs w:val="28"/>
        </w:rPr>
      </w:pPr>
      <w:r>
        <w:rPr>
          <w:rFonts w:ascii="仿宋" w:eastAsia="仿宋" w:hAnsi="仿宋"/>
          <w:b/>
          <w:color w:val="000000"/>
          <w:sz w:val="28"/>
          <w:szCs w:val="28"/>
        </w:rPr>
        <w:t>2.做好教师继续教育。</w:t>
      </w:r>
      <w:r>
        <w:rPr>
          <w:rFonts w:ascii="仿宋" w:eastAsia="仿宋" w:hAnsi="仿宋"/>
          <w:color w:val="000000"/>
          <w:sz w:val="28"/>
          <w:szCs w:val="28"/>
        </w:rPr>
        <w:t>我校扎实开展教师全员培训，认真拟定培训计划，教师基本功、教育理论、课堂教学示范等成为教师培训的常态。每年按时送审，全年培训经费不低于学校公用经费的5%。</w:t>
      </w:r>
    </w:p>
    <w:p w:rsidR="00156F3D" w:rsidRDefault="00711D0A">
      <w:pPr>
        <w:adjustRightInd w:val="0"/>
        <w:snapToGrid w:val="0"/>
        <w:spacing w:line="300" w:lineRule="auto"/>
        <w:ind w:firstLineChars="200" w:firstLine="562"/>
        <w:rPr>
          <w:rFonts w:ascii="仿宋" w:eastAsia="仿宋" w:hAnsi="仿宋"/>
          <w:color w:val="000000"/>
          <w:sz w:val="28"/>
          <w:szCs w:val="28"/>
        </w:rPr>
      </w:pPr>
      <w:r>
        <w:rPr>
          <w:rFonts w:ascii="仿宋" w:eastAsia="仿宋" w:hAnsi="仿宋" w:hint="eastAsia"/>
          <w:b/>
          <w:color w:val="000000"/>
          <w:sz w:val="28"/>
          <w:szCs w:val="28"/>
        </w:rPr>
        <w:t>3.提升教师教学能力。</w:t>
      </w:r>
      <w:r>
        <w:rPr>
          <w:rFonts w:ascii="仿宋" w:eastAsia="仿宋" w:hAnsi="仿宋" w:hint="eastAsia"/>
          <w:color w:val="000000"/>
          <w:sz w:val="28"/>
          <w:szCs w:val="28"/>
        </w:rPr>
        <w:t>我校教师理念先进，课堂教学中运用现代信息技术手段，落实学生主体地位，</w:t>
      </w:r>
      <w:proofErr w:type="gramStart"/>
      <w:r>
        <w:rPr>
          <w:rFonts w:ascii="仿宋" w:eastAsia="仿宋" w:hAnsi="仿宋" w:hint="eastAsia"/>
          <w:color w:val="000000"/>
          <w:sz w:val="28"/>
          <w:szCs w:val="28"/>
        </w:rPr>
        <w:t>树立学</w:t>
      </w:r>
      <w:proofErr w:type="gramEnd"/>
      <w:r>
        <w:rPr>
          <w:rFonts w:ascii="仿宋" w:eastAsia="仿宋" w:hAnsi="仿宋" w:hint="eastAsia"/>
          <w:color w:val="000000"/>
          <w:sz w:val="28"/>
          <w:szCs w:val="28"/>
        </w:rPr>
        <w:t>为中心，以</w:t>
      </w:r>
      <w:proofErr w:type="gramStart"/>
      <w:r>
        <w:rPr>
          <w:rFonts w:ascii="仿宋" w:eastAsia="仿宋" w:hAnsi="仿宋" w:hint="eastAsia"/>
          <w:color w:val="000000"/>
          <w:sz w:val="28"/>
          <w:szCs w:val="28"/>
        </w:rPr>
        <w:t>学定教</w:t>
      </w:r>
      <w:proofErr w:type="gramEnd"/>
      <w:r>
        <w:rPr>
          <w:rFonts w:ascii="仿宋" w:eastAsia="仿宋" w:hAnsi="仿宋" w:hint="eastAsia"/>
          <w:color w:val="000000"/>
          <w:sz w:val="28"/>
          <w:szCs w:val="28"/>
        </w:rPr>
        <w:t>，为学而教的理念，课堂教学效率高，有效减轻学生学习负担。学校坚持一学月一次的教学检查，对教案、计划、作业进行检查。教师备课规范，作业布置适当，做到全批全改。</w:t>
      </w:r>
      <w:r>
        <w:rPr>
          <w:rFonts w:ascii="仿宋" w:eastAsia="仿宋" w:hAnsi="仿宋"/>
          <w:color w:val="000000"/>
          <w:sz w:val="28"/>
          <w:szCs w:val="28"/>
        </w:rPr>
        <w:t>行政分工明确，各个学科有主管行政，不定期进行随堂听课，课后与教师及时交流存在问题，提升教师教学能力。</w:t>
      </w:r>
      <w:proofErr w:type="gramStart"/>
      <w:r>
        <w:rPr>
          <w:rFonts w:ascii="仿宋" w:eastAsia="仿宋" w:hAnsi="仿宋" w:hint="eastAsia"/>
          <w:color w:val="000000"/>
          <w:sz w:val="28"/>
          <w:szCs w:val="28"/>
        </w:rPr>
        <w:t>学困生</w:t>
      </w:r>
      <w:proofErr w:type="gramEnd"/>
      <w:r>
        <w:rPr>
          <w:rFonts w:ascii="仿宋" w:eastAsia="仿宋" w:hAnsi="仿宋" w:hint="eastAsia"/>
          <w:color w:val="000000"/>
          <w:sz w:val="28"/>
          <w:szCs w:val="28"/>
        </w:rPr>
        <w:t>辅导效果良好并有记载，学生转化明显。每学期开展教</w:t>
      </w:r>
      <w:r>
        <w:rPr>
          <w:rFonts w:ascii="仿宋" w:eastAsia="仿宋" w:hAnsi="仿宋" w:hint="eastAsia"/>
          <w:color w:val="000000"/>
          <w:sz w:val="28"/>
          <w:szCs w:val="28"/>
        </w:rPr>
        <w:lastRenderedPageBreak/>
        <w:t>学质量分析，由数据分析，剖析教学行为，明确改进方向。</w:t>
      </w:r>
    </w:p>
    <w:p w:rsidR="00156F3D" w:rsidRDefault="00711D0A">
      <w:pPr>
        <w:adjustRightInd w:val="0"/>
        <w:snapToGrid w:val="0"/>
        <w:spacing w:line="300" w:lineRule="auto"/>
        <w:ind w:firstLineChars="200" w:firstLine="562"/>
        <w:rPr>
          <w:rFonts w:ascii="仿宋" w:eastAsia="仿宋" w:hAnsi="仿宋"/>
          <w:b/>
          <w:color w:val="000000"/>
          <w:sz w:val="28"/>
          <w:szCs w:val="28"/>
        </w:rPr>
      </w:pPr>
      <w:r>
        <w:rPr>
          <w:rFonts w:ascii="仿宋" w:eastAsia="仿宋" w:hAnsi="仿宋" w:hint="eastAsia"/>
          <w:b/>
          <w:color w:val="000000"/>
          <w:sz w:val="28"/>
          <w:szCs w:val="28"/>
        </w:rPr>
        <w:t>4.促进教师专业成长。</w:t>
      </w:r>
    </w:p>
    <w:p w:rsidR="00156F3D" w:rsidRDefault="00711D0A">
      <w:pPr>
        <w:adjustRightInd w:val="0"/>
        <w:snapToGrid w:val="0"/>
        <w:spacing w:line="300" w:lineRule="auto"/>
        <w:ind w:firstLineChars="200" w:firstLine="562"/>
        <w:rPr>
          <w:rFonts w:ascii="仿宋" w:eastAsia="仿宋" w:hAnsi="仿宋"/>
          <w:color w:val="000000"/>
          <w:sz w:val="28"/>
          <w:szCs w:val="28"/>
        </w:rPr>
      </w:pPr>
      <w:r>
        <w:rPr>
          <w:rFonts w:ascii="仿宋" w:eastAsia="仿宋" w:hAnsi="仿宋"/>
          <w:b/>
          <w:color w:val="000000"/>
          <w:sz w:val="28"/>
          <w:szCs w:val="28"/>
        </w:rPr>
        <w:t>一是“教学主题周”促进成长。</w:t>
      </w:r>
      <w:r>
        <w:rPr>
          <w:rFonts w:ascii="仿宋" w:eastAsia="仿宋" w:hAnsi="仿宋"/>
          <w:color w:val="000000"/>
          <w:sz w:val="28"/>
          <w:szCs w:val="28"/>
        </w:rPr>
        <w:t>每个学科每学期开展一次主题活动，每次有主题，有学术主持，有研讨话题，有反思提高，以专家引领、年段研讨、个体</w:t>
      </w:r>
      <w:proofErr w:type="gramStart"/>
      <w:r>
        <w:rPr>
          <w:rFonts w:ascii="仿宋" w:eastAsia="仿宋" w:hAnsi="仿宋"/>
          <w:color w:val="000000"/>
          <w:sz w:val="28"/>
          <w:szCs w:val="28"/>
        </w:rPr>
        <w:t>磨炼</w:t>
      </w:r>
      <w:proofErr w:type="gramEnd"/>
      <w:r>
        <w:rPr>
          <w:rFonts w:ascii="仿宋" w:eastAsia="仿宋" w:hAnsi="仿宋"/>
          <w:color w:val="000000"/>
          <w:sz w:val="28"/>
          <w:szCs w:val="28"/>
        </w:rPr>
        <w:t>的方式苦练内功，提升个人素质，形成学科组合力，增强教师的专业技能与素养。</w:t>
      </w:r>
    </w:p>
    <w:p w:rsidR="00156F3D" w:rsidRDefault="00711D0A">
      <w:pPr>
        <w:adjustRightInd w:val="0"/>
        <w:snapToGrid w:val="0"/>
        <w:spacing w:line="300" w:lineRule="auto"/>
        <w:ind w:firstLineChars="200" w:firstLine="562"/>
        <w:rPr>
          <w:rFonts w:ascii="仿宋" w:eastAsia="仿宋" w:hAnsi="仿宋"/>
          <w:color w:val="000000"/>
          <w:sz w:val="28"/>
          <w:szCs w:val="28"/>
        </w:rPr>
      </w:pPr>
      <w:r>
        <w:rPr>
          <w:rFonts w:ascii="仿宋" w:eastAsia="仿宋" w:hAnsi="仿宋"/>
          <w:b/>
          <w:color w:val="000000"/>
          <w:sz w:val="28"/>
          <w:szCs w:val="28"/>
        </w:rPr>
        <w:t>二是同伴互助促进成长。</w:t>
      </w:r>
      <w:r>
        <w:rPr>
          <w:rFonts w:ascii="仿宋" w:eastAsia="仿宋" w:hAnsi="仿宋"/>
          <w:color w:val="000000"/>
          <w:sz w:val="28"/>
          <w:szCs w:val="28"/>
        </w:rPr>
        <w:t>我校大力推行</w:t>
      </w:r>
      <w:proofErr w:type="gramStart"/>
      <w:r>
        <w:rPr>
          <w:rFonts w:ascii="仿宋" w:eastAsia="仿宋" w:hAnsi="仿宋"/>
          <w:color w:val="000000"/>
          <w:sz w:val="28"/>
          <w:szCs w:val="28"/>
        </w:rPr>
        <w:t>年级组随堂</w:t>
      </w:r>
      <w:proofErr w:type="gramEnd"/>
      <w:r>
        <w:rPr>
          <w:rFonts w:ascii="仿宋" w:eastAsia="仿宋" w:hAnsi="仿宋"/>
          <w:color w:val="000000"/>
          <w:sz w:val="28"/>
          <w:szCs w:val="28"/>
        </w:rPr>
        <w:t>听课活动，要求同年级同学科教师之间相互听随堂课，开展最接地气的研究讨论、相互学习，实现同伴互助。</w:t>
      </w:r>
    </w:p>
    <w:p w:rsidR="00156F3D" w:rsidRDefault="00711D0A">
      <w:pPr>
        <w:adjustRightInd w:val="0"/>
        <w:snapToGrid w:val="0"/>
        <w:spacing w:line="300" w:lineRule="auto"/>
        <w:ind w:firstLineChars="200" w:firstLine="562"/>
        <w:rPr>
          <w:rFonts w:ascii="仿宋" w:eastAsia="仿宋" w:hAnsi="仿宋"/>
          <w:color w:val="000000"/>
          <w:sz w:val="28"/>
          <w:szCs w:val="28"/>
        </w:rPr>
      </w:pPr>
      <w:r>
        <w:rPr>
          <w:rFonts w:ascii="仿宋" w:eastAsia="仿宋" w:hAnsi="仿宋"/>
          <w:b/>
          <w:color w:val="000000"/>
          <w:sz w:val="28"/>
          <w:szCs w:val="28"/>
        </w:rPr>
        <w:t>三是骨干教师引领成长。</w:t>
      </w:r>
      <w:r>
        <w:rPr>
          <w:rFonts w:ascii="仿宋" w:eastAsia="仿宋" w:hAnsi="仿宋"/>
          <w:color w:val="000000"/>
          <w:sz w:val="28"/>
          <w:szCs w:val="28"/>
        </w:rPr>
        <w:t>学校安排骨干教师担任新教师的指导教师，负责彝区学校</w:t>
      </w:r>
      <w:proofErr w:type="gramStart"/>
      <w:r>
        <w:rPr>
          <w:rFonts w:ascii="仿宋" w:eastAsia="仿宋" w:hAnsi="仿宋"/>
          <w:color w:val="000000"/>
          <w:sz w:val="28"/>
          <w:szCs w:val="28"/>
        </w:rPr>
        <w:t>教师跟岗学习</w:t>
      </w:r>
      <w:proofErr w:type="gramEnd"/>
      <w:r>
        <w:rPr>
          <w:rFonts w:ascii="仿宋" w:eastAsia="仿宋" w:hAnsi="仿宋"/>
          <w:color w:val="000000"/>
          <w:sz w:val="28"/>
          <w:szCs w:val="28"/>
        </w:rPr>
        <w:t>指导，承担示范课、公开课，做好表率，指导新教师、彝区学校教师加快成长。</w:t>
      </w:r>
    </w:p>
    <w:p w:rsidR="00156F3D" w:rsidRDefault="00711D0A">
      <w:pPr>
        <w:adjustRightInd w:val="0"/>
        <w:snapToGrid w:val="0"/>
        <w:spacing w:line="300" w:lineRule="auto"/>
        <w:ind w:firstLineChars="200" w:firstLine="562"/>
        <w:rPr>
          <w:rFonts w:ascii="仿宋" w:eastAsia="仿宋" w:hAnsi="仿宋"/>
          <w:color w:val="000000"/>
          <w:sz w:val="28"/>
          <w:szCs w:val="28"/>
        </w:rPr>
      </w:pPr>
      <w:r>
        <w:rPr>
          <w:rFonts w:ascii="仿宋" w:eastAsia="仿宋" w:hAnsi="仿宋"/>
          <w:b/>
          <w:color w:val="000000"/>
          <w:sz w:val="28"/>
          <w:szCs w:val="28"/>
        </w:rPr>
        <w:t>四是课题研究引领成长。</w:t>
      </w:r>
      <w:r>
        <w:rPr>
          <w:rFonts w:ascii="仿宋" w:eastAsia="仿宋" w:hAnsi="仿宋"/>
          <w:color w:val="000000"/>
          <w:sz w:val="28"/>
          <w:szCs w:val="28"/>
        </w:rPr>
        <w:t>四川省中小学语文</w:t>
      </w:r>
      <w:proofErr w:type="gramStart"/>
      <w:r>
        <w:rPr>
          <w:rFonts w:ascii="仿宋" w:eastAsia="仿宋" w:hAnsi="仿宋"/>
          <w:color w:val="000000"/>
          <w:sz w:val="28"/>
          <w:szCs w:val="28"/>
        </w:rPr>
        <w:t>随课微</w:t>
      </w:r>
      <w:proofErr w:type="gramEnd"/>
      <w:r>
        <w:rPr>
          <w:rFonts w:ascii="仿宋" w:eastAsia="仿宋" w:hAnsi="仿宋"/>
          <w:color w:val="000000"/>
          <w:sz w:val="28"/>
          <w:szCs w:val="28"/>
        </w:rPr>
        <w:t>写理论与实践策略研究子课题《随课微写策略研究》、全国群文阅读子课题</w:t>
      </w:r>
      <w:r>
        <w:rPr>
          <w:rFonts w:ascii="仿宋" w:eastAsia="仿宋" w:hAnsi="仿宋" w:hint="eastAsia"/>
          <w:color w:val="000000"/>
          <w:sz w:val="28"/>
          <w:szCs w:val="28"/>
        </w:rPr>
        <w:t>《小学群文阅读基本课型应用研究》、新立项乐山市中小学课堂教学改革项目《小学中段随堂作业有效性研究》</w:t>
      </w:r>
      <w:r>
        <w:rPr>
          <w:rFonts w:ascii="仿宋" w:eastAsia="仿宋" w:hAnsi="仿宋"/>
          <w:color w:val="000000"/>
          <w:sz w:val="28"/>
          <w:szCs w:val="28"/>
        </w:rPr>
        <w:t>也在有条不紊开展研究，在研究的过程中锤炼教师，促进专业发展。</w:t>
      </w:r>
    </w:p>
    <w:p w:rsidR="00156F3D" w:rsidRDefault="00711D0A">
      <w:pPr>
        <w:adjustRightInd w:val="0"/>
        <w:snapToGrid w:val="0"/>
        <w:spacing w:line="300" w:lineRule="auto"/>
        <w:ind w:firstLineChars="200" w:firstLine="562"/>
        <w:rPr>
          <w:rFonts w:ascii="仿宋" w:eastAsia="仿宋" w:hAnsi="仿宋"/>
          <w:color w:val="000000"/>
          <w:sz w:val="28"/>
          <w:szCs w:val="28"/>
        </w:rPr>
      </w:pPr>
      <w:r>
        <w:rPr>
          <w:rFonts w:ascii="仿宋" w:eastAsia="仿宋" w:hAnsi="仿宋"/>
          <w:b/>
          <w:color w:val="000000"/>
          <w:sz w:val="28"/>
          <w:szCs w:val="28"/>
        </w:rPr>
        <w:t>五是各</w:t>
      </w:r>
      <w:proofErr w:type="gramStart"/>
      <w:r>
        <w:rPr>
          <w:rFonts w:ascii="仿宋" w:eastAsia="仿宋" w:hAnsi="仿宋"/>
          <w:b/>
          <w:color w:val="000000"/>
          <w:sz w:val="28"/>
          <w:szCs w:val="28"/>
        </w:rPr>
        <w:t>类赛课、献课促进</w:t>
      </w:r>
      <w:proofErr w:type="gramEnd"/>
      <w:r>
        <w:rPr>
          <w:rFonts w:ascii="仿宋" w:eastAsia="仿宋" w:hAnsi="仿宋"/>
          <w:b/>
          <w:color w:val="000000"/>
          <w:sz w:val="28"/>
          <w:szCs w:val="28"/>
        </w:rPr>
        <w:t>成长。</w:t>
      </w:r>
      <w:r>
        <w:rPr>
          <w:rFonts w:ascii="仿宋" w:eastAsia="仿宋" w:hAnsi="仿宋"/>
          <w:color w:val="000000"/>
          <w:sz w:val="28"/>
          <w:szCs w:val="28"/>
        </w:rPr>
        <w:t>本年度我校围绕“五项管理</w:t>
      </w:r>
      <w:r>
        <w:rPr>
          <w:rFonts w:ascii="仿宋" w:eastAsia="仿宋" w:hAnsi="仿宋" w:hint="eastAsia"/>
          <w:color w:val="000000"/>
          <w:sz w:val="28"/>
          <w:szCs w:val="28"/>
        </w:rPr>
        <w:t>”、“双减”工作，</w:t>
      </w:r>
      <w:r>
        <w:rPr>
          <w:rFonts w:ascii="仿宋" w:eastAsia="仿宋" w:hAnsi="仿宋"/>
          <w:color w:val="000000"/>
          <w:sz w:val="28"/>
          <w:szCs w:val="28"/>
        </w:rPr>
        <w:t>以群文阅读、整本书阅读、</w:t>
      </w:r>
      <w:proofErr w:type="gramStart"/>
      <w:r>
        <w:rPr>
          <w:rFonts w:ascii="仿宋" w:eastAsia="仿宋" w:hAnsi="仿宋"/>
          <w:color w:val="000000"/>
          <w:sz w:val="28"/>
          <w:szCs w:val="28"/>
        </w:rPr>
        <w:t>研</w:t>
      </w:r>
      <w:proofErr w:type="gramEnd"/>
      <w:r>
        <w:rPr>
          <w:rFonts w:ascii="仿宋" w:eastAsia="仿宋" w:hAnsi="仿宋"/>
          <w:color w:val="000000"/>
          <w:sz w:val="28"/>
          <w:szCs w:val="28"/>
        </w:rPr>
        <w:t>创学习、数学核心素养、作学融合、减负提质等相应主题开展讲座和示范课。借校内教研课、新教师汇报课、青年教师竞赛课、各级课堂教学竞赛、对口帮扶彝区学校送教课实现教师专业成长，教师积极承担校内外教研课，各类公开课累计开展约</w:t>
      </w:r>
      <w:r>
        <w:rPr>
          <w:rFonts w:ascii="仿宋" w:eastAsia="仿宋" w:hAnsi="仿宋" w:hint="eastAsia"/>
          <w:color w:val="000000"/>
          <w:sz w:val="28"/>
          <w:szCs w:val="28"/>
        </w:rPr>
        <w:t>90</w:t>
      </w:r>
      <w:r>
        <w:rPr>
          <w:rFonts w:ascii="仿宋" w:eastAsia="仿宋" w:hAnsi="仿宋"/>
          <w:color w:val="000000"/>
          <w:sz w:val="28"/>
          <w:szCs w:val="28"/>
        </w:rPr>
        <w:t>人次，共讨论、互研究，促进专业水平提升。</w:t>
      </w:r>
    </w:p>
    <w:p w:rsidR="00156F3D" w:rsidRDefault="00711D0A">
      <w:pPr>
        <w:adjustRightInd w:val="0"/>
        <w:snapToGrid w:val="0"/>
        <w:spacing w:line="300" w:lineRule="auto"/>
        <w:ind w:firstLineChars="200" w:firstLine="562"/>
        <w:rPr>
          <w:rFonts w:ascii="仿宋" w:eastAsia="仿宋" w:hAnsi="仿宋"/>
          <w:color w:val="000000"/>
          <w:sz w:val="28"/>
          <w:szCs w:val="28"/>
        </w:rPr>
      </w:pPr>
      <w:r>
        <w:rPr>
          <w:rFonts w:ascii="仿宋" w:eastAsia="仿宋" w:hAnsi="仿宋"/>
          <w:b/>
          <w:color w:val="000000"/>
          <w:sz w:val="28"/>
          <w:szCs w:val="28"/>
        </w:rPr>
        <w:t>六是共读好书促进成长。</w:t>
      </w:r>
      <w:r>
        <w:rPr>
          <w:rFonts w:ascii="仿宋" w:eastAsia="仿宋" w:hAnsi="仿宋"/>
          <w:color w:val="000000"/>
          <w:sz w:val="28"/>
          <w:szCs w:val="28"/>
        </w:rPr>
        <w:t>我校每学期为教师推荐提供一本教育类书籍，通过共读共交流，促进教师成长。</w:t>
      </w:r>
    </w:p>
    <w:p w:rsidR="00156F3D" w:rsidRDefault="00711D0A">
      <w:pPr>
        <w:adjustRightInd w:val="0"/>
        <w:snapToGrid w:val="0"/>
        <w:spacing w:line="300" w:lineRule="auto"/>
        <w:ind w:firstLineChars="200" w:firstLine="562"/>
        <w:rPr>
          <w:rFonts w:ascii="仿宋" w:eastAsia="仿宋" w:hAnsi="仿宋"/>
          <w:color w:val="000000"/>
          <w:sz w:val="28"/>
          <w:szCs w:val="28"/>
        </w:rPr>
      </w:pPr>
      <w:r>
        <w:rPr>
          <w:rFonts w:ascii="仿宋" w:eastAsia="仿宋" w:hAnsi="仿宋" w:hint="eastAsia"/>
          <w:b/>
          <w:color w:val="000000"/>
          <w:sz w:val="28"/>
          <w:szCs w:val="28"/>
        </w:rPr>
        <w:t>5</w:t>
      </w:r>
      <w:r>
        <w:rPr>
          <w:rFonts w:ascii="仿宋" w:eastAsia="仿宋" w:hAnsi="仿宋"/>
          <w:b/>
          <w:color w:val="000000"/>
          <w:sz w:val="28"/>
          <w:szCs w:val="28"/>
        </w:rPr>
        <w:t>.维护教师合法权益。</w:t>
      </w:r>
      <w:r>
        <w:rPr>
          <w:rFonts w:ascii="仿宋" w:eastAsia="仿宋" w:hAnsi="仿宋"/>
          <w:color w:val="000000"/>
          <w:sz w:val="28"/>
          <w:szCs w:val="28"/>
        </w:rPr>
        <w:t>我校关心教师的工作、生活、家庭，组织教师开展各类有益于身心健康的活动，组织教师开展体检，举行退休教师欢送会，教师节送花、合影纪念，推送介绍教师群体的推文，增强教师对学校的归属感、自豪感、幸福感，促进</w:t>
      </w:r>
      <w:proofErr w:type="gramStart"/>
      <w:r>
        <w:rPr>
          <w:rFonts w:ascii="仿宋" w:eastAsia="仿宋" w:hAnsi="仿宋"/>
          <w:color w:val="000000"/>
          <w:sz w:val="28"/>
          <w:szCs w:val="28"/>
        </w:rPr>
        <w:t>柏小一家</w:t>
      </w:r>
      <w:proofErr w:type="gramEnd"/>
      <w:r>
        <w:rPr>
          <w:rFonts w:ascii="仿宋" w:eastAsia="仿宋" w:hAnsi="仿宋"/>
          <w:color w:val="000000"/>
          <w:sz w:val="28"/>
          <w:szCs w:val="28"/>
        </w:rPr>
        <w:t>亲。畅通教师权益诉求渠道，学校管理人员、教代会成员及时收集教师对学校工</w:t>
      </w:r>
      <w:r>
        <w:rPr>
          <w:rFonts w:ascii="仿宋" w:eastAsia="仿宋" w:hAnsi="仿宋"/>
          <w:color w:val="000000"/>
          <w:sz w:val="28"/>
          <w:szCs w:val="28"/>
        </w:rPr>
        <w:lastRenderedPageBreak/>
        <w:t>作的建议，并及时回应。</w:t>
      </w:r>
    </w:p>
    <w:p w:rsidR="00156F3D" w:rsidRDefault="00711D0A">
      <w:pPr>
        <w:adjustRightInd w:val="0"/>
        <w:snapToGrid w:val="0"/>
        <w:spacing w:line="300" w:lineRule="auto"/>
        <w:ind w:firstLineChars="200" w:firstLine="560"/>
        <w:rPr>
          <w:rFonts w:ascii="仿宋" w:eastAsia="仿宋" w:hAnsi="仿宋"/>
          <w:color w:val="000000"/>
          <w:sz w:val="28"/>
          <w:szCs w:val="28"/>
        </w:rPr>
      </w:pPr>
      <w:r>
        <w:rPr>
          <w:rFonts w:ascii="仿宋" w:eastAsia="仿宋" w:hAnsi="仿宋"/>
          <w:color w:val="000000"/>
          <w:sz w:val="28"/>
          <w:szCs w:val="28"/>
        </w:rPr>
        <w:t>四、坚持五育并举，促进学生健康发展</w:t>
      </w:r>
    </w:p>
    <w:p w:rsidR="00156F3D" w:rsidRDefault="00711D0A">
      <w:pPr>
        <w:adjustRightInd w:val="0"/>
        <w:snapToGrid w:val="0"/>
        <w:spacing w:line="300" w:lineRule="auto"/>
        <w:ind w:firstLineChars="200" w:firstLine="562"/>
        <w:rPr>
          <w:rFonts w:ascii="仿宋" w:eastAsia="仿宋" w:hAnsi="仿宋"/>
          <w:b/>
          <w:color w:val="000000"/>
          <w:sz w:val="28"/>
          <w:szCs w:val="28"/>
        </w:rPr>
      </w:pPr>
      <w:r>
        <w:rPr>
          <w:rFonts w:ascii="仿宋" w:eastAsia="仿宋" w:hAnsi="仿宋"/>
          <w:b/>
          <w:color w:val="000000"/>
          <w:sz w:val="28"/>
          <w:szCs w:val="28"/>
        </w:rPr>
        <w:t>（一）坚持立德树人。</w:t>
      </w:r>
    </w:p>
    <w:p w:rsidR="00156F3D" w:rsidRDefault="00711D0A">
      <w:pPr>
        <w:adjustRightInd w:val="0"/>
        <w:snapToGrid w:val="0"/>
        <w:spacing w:line="300" w:lineRule="auto"/>
        <w:ind w:firstLineChars="200" w:firstLine="560"/>
        <w:rPr>
          <w:rFonts w:ascii="仿宋" w:eastAsia="仿宋" w:hAnsi="仿宋"/>
          <w:b/>
          <w:color w:val="000000"/>
          <w:sz w:val="28"/>
          <w:szCs w:val="28"/>
        </w:rPr>
      </w:pPr>
      <w:r>
        <w:rPr>
          <w:rFonts w:ascii="仿宋" w:eastAsia="仿宋" w:hAnsi="仿宋"/>
          <w:color w:val="000000"/>
          <w:sz w:val="28"/>
          <w:szCs w:val="28"/>
        </w:rPr>
        <w:t>我校坚持立德树人，着力打造以生命活力为主题的柏杨文化，培养能自主、善合作、勤实践、敢梦想的阳光学子，促进学生健康发展。</w:t>
      </w:r>
    </w:p>
    <w:p w:rsidR="00156F3D" w:rsidRDefault="00711D0A">
      <w:pPr>
        <w:adjustRightInd w:val="0"/>
        <w:snapToGrid w:val="0"/>
        <w:spacing w:line="300" w:lineRule="auto"/>
        <w:ind w:firstLineChars="200" w:firstLine="562"/>
        <w:rPr>
          <w:rFonts w:ascii="仿宋" w:eastAsia="仿宋" w:hAnsi="仿宋"/>
          <w:color w:val="000000"/>
          <w:sz w:val="28"/>
          <w:szCs w:val="28"/>
        </w:rPr>
      </w:pPr>
      <w:r>
        <w:rPr>
          <w:rFonts w:ascii="仿宋" w:eastAsia="仿宋" w:hAnsi="仿宋"/>
          <w:b/>
          <w:color w:val="000000"/>
          <w:sz w:val="28"/>
          <w:szCs w:val="28"/>
        </w:rPr>
        <w:t>1.构建德育工作机制。</w:t>
      </w:r>
      <w:r>
        <w:rPr>
          <w:rFonts w:ascii="仿宋" w:eastAsia="仿宋" w:hAnsi="仿宋"/>
          <w:color w:val="000000"/>
          <w:sz w:val="28"/>
          <w:szCs w:val="28"/>
        </w:rPr>
        <w:t>我校成立了德育工作机构，健全德育工作队伍。加强德育队伍建设，开展《中小学德育工作指南》培训。重视</w:t>
      </w:r>
      <w:proofErr w:type="gramStart"/>
      <w:r>
        <w:rPr>
          <w:rFonts w:ascii="仿宋" w:eastAsia="仿宋" w:hAnsi="仿宋"/>
          <w:color w:val="000000"/>
          <w:sz w:val="28"/>
          <w:szCs w:val="28"/>
        </w:rPr>
        <w:t>思政课</w:t>
      </w:r>
      <w:proofErr w:type="gramEnd"/>
      <w:r>
        <w:rPr>
          <w:rFonts w:ascii="仿宋" w:eastAsia="仿宋" w:hAnsi="仿宋"/>
          <w:color w:val="000000"/>
          <w:sz w:val="28"/>
          <w:szCs w:val="28"/>
        </w:rPr>
        <w:t>，落实好教师和课程，</w:t>
      </w:r>
      <w:r>
        <w:rPr>
          <w:rFonts w:ascii="仿宋" w:eastAsia="仿宋" w:hAnsi="仿宋" w:hint="eastAsia"/>
          <w:color w:val="000000"/>
          <w:sz w:val="28"/>
          <w:szCs w:val="28"/>
        </w:rPr>
        <w:t>扎实</w:t>
      </w:r>
      <w:r>
        <w:rPr>
          <w:rFonts w:ascii="仿宋" w:eastAsia="仿宋" w:hAnsi="仿宋"/>
          <w:color w:val="000000"/>
          <w:sz w:val="28"/>
          <w:szCs w:val="28"/>
        </w:rPr>
        <w:t>开展德育教育。</w:t>
      </w:r>
    </w:p>
    <w:p w:rsidR="00156F3D" w:rsidRDefault="00711D0A">
      <w:pPr>
        <w:adjustRightInd w:val="0"/>
        <w:snapToGrid w:val="0"/>
        <w:spacing w:line="300" w:lineRule="auto"/>
        <w:ind w:firstLineChars="200" w:firstLine="562"/>
        <w:rPr>
          <w:rFonts w:ascii="仿宋" w:eastAsia="仿宋" w:hAnsi="仿宋"/>
          <w:b/>
          <w:color w:val="000000"/>
          <w:sz w:val="28"/>
          <w:szCs w:val="28"/>
        </w:rPr>
      </w:pPr>
      <w:r>
        <w:rPr>
          <w:rFonts w:ascii="仿宋" w:eastAsia="仿宋" w:hAnsi="仿宋"/>
          <w:b/>
          <w:color w:val="000000"/>
          <w:sz w:val="28"/>
          <w:szCs w:val="28"/>
        </w:rPr>
        <w:t>2.推进德育工作开展。</w:t>
      </w:r>
    </w:p>
    <w:p w:rsidR="00156F3D" w:rsidRDefault="00711D0A">
      <w:pPr>
        <w:adjustRightInd w:val="0"/>
        <w:snapToGrid w:val="0"/>
        <w:spacing w:line="300" w:lineRule="auto"/>
        <w:ind w:firstLineChars="200" w:firstLine="562"/>
        <w:rPr>
          <w:rFonts w:ascii="仿宋" w:eastAsia="仿宋" w:hAnsi="仿宋"/>
          <w:color w:val="000000"/>
          <w:sz w:val="28"/>
          <w:szCs w:val="28"/>
        </w:rPr>
      </w:pPr>
      <w:r>
        <w:rPr>
          <w:rFonts w:ascii="仿宋" w:eastAsia="仿宋" w:hAnsi="仿宋"/>
          <w:b/>
          <w:color w:val="000000"/>
          <w:sz w:val="28"/>
          <w:szCs w:val="28"/>
        </w:rPr>
        <w:t>全面渗透德育教育。</w:t>
      </w:r>
      <w:r>
        <w:rPr>
          <w:rFonts w:ascii="仿宋" w:eastAsia="仿宋" w:hAnsi="仿宋"/>
          <w:color w:val="000000"/>
          <w:sz w:val="28"/>
          <w:szCs w:val="28"/>
        </w:rPr>
        <w:t>学校德育工作贯彻于学校教育过程中，文明礼仪教育、卫生教育、法治教育、安全教育、禁毒教育、心理健康教育、社会主义核心价值观等有机渗透于学科教学和各类活动中，细化学生管理措施，提升学生文明礼仪，促进养成良好行为习惯，在潜移默化中促进学生形成优秀品格。</w:t>
      </w:r>
    </w:p>
    <w:p w:rsidR="00156F3D" w:rsidRDefault="00711D0A">
      <w:pPr>
        <w:adjustRightInd w:val="0"/>
        <w:snapToGrid w:val="0"/>
        <w:spacing w:line="300" w:lineRule="auto"/>
        <w:ind w:firstLineChars="200" w:firstLine="562"/>
        <w:rPr>
          <w:rFonts w:ascii="仿宋" w:eastAsia="仿宋" w:hAnsi="仿宋"/>
          <w:color w:val="000000"/>
          <w:sz w:val="28"/>
          <w:szCs w:val="28"/>
        </w:rPr>
      </w:pPr>
      <w:r>
        <w:rPr>
          <w:rFonts w:ascii="仿宋" w:eastAsia="仿宋" w:hAnsi="仿宋"/>
          <w:b/>
          <w:color w:val="000000"/>
          <w:sz w:val="28"/>
          <w:szCs w:val="28"/>
        </w:rPr>
        <w:t>关注特殊学生群体。</w:t>
      </w:r>
      <w:r>
        <w:rPr>
          <w:rFonts w:ascii="仿宋" w:eastAsia="仿宋" w:hAnsi="仿宋"/>
          <w:color w:val="000000"/>
          <w:sz w:val="28"/>
          <w:szCs w:val="28"/>
        </w:rPr>
        <w:t>我校关注残疾学生、贫困学生和留守儿童，本学期组织学生捐款爱心帮扶本校贫困学生</w:t>
      </w:r>
      <w:r>
        <w:rPr>
          <w:rFonts w:ascii="仿宋" w:eastAsia="仿宋" w:hAnsi="仿宋" w:hint="eastAsia"/>
          <w:color w:val="000000"/>
          <w:sz w:val="28"/>
          <w:szCs w:val="28"/>
        </w:rPr>
        <w:t>15人，乐</w:t>
      </w:r>
      <w:proofErr w:type="gramStart"/>
      <w:r>
        <w:rPr>
          <w:rFonts w:ascii="仿宋" w:eastAsia="仿宋" w:hAnsi="仿宋" w:hint="eastAsia"/>
          <w:color w:val="000000"/>
          <w:sz w:val="28"/>
          <w:szCs w:val="28"/>
        </w:rPr>
        <w:t>风汽车</w:t>
      </w:r>
      <w:proofErr w:type="gramEnd"/>
      <w:r>
        <w:rPr>
          <w:rFonts w:ascii="仿宋" w:eastAsia="仿宋" w:hAnsi="仿宋" w:hint="eastAsia"/>
          <w:color w:val="000000"/>
          <w:sz w:val="28"/>
          <w:szCs w:val="28"/>
        </w:rPr>
        <w:t>电器有限公司总经理唐远为我校六</w:t>
      </w:r>
      <w:proofErr w:type="gramStart"/>
      <w:r>
        <w:rPr>
          <w:rFonts w:ascii="仿宋" w:eastAsia="仿宋" w:hAnsi="仿宋" w:hint="eastAsia"/>
          <w:color w:val="000000"/>
          <w:sz w:val="28"/>
          <w:szCs w:val="28"/>
        </w:rPr>
        <w:t>4</w:t>
      </w:r>
      <w:proofErr w:type="gramEnd"/>
      <w:r>
        <w:rPr>
          <w:rFonts w:ascii="仿宋" w:eastAsia="仿宋" w:hAnsi="仿宋" w:hint="eastAsia"/>
          <w:color w:val="000000"/>
          <w:sz w:val="28"/>
          <w:szCs w:val="28"/>
        </w:rPr>
        <w:t>班学生刘伊凡爱心捐赠1万元，嘉州五一八志愿服务中心为15名学生送来温暖包。</w:t>
      </w:r>
    </w:p>
    <w:p w:rsidR="00156F3D" w:rsidRDefault="00711D0A">
      <w:pPr>
        <w:adjustRightInd w:val="0"/>
        <w:snapToGrid w:val="0"/>
        <w:spacing w:line="300" w:lineRule="auto"/>
        <w:ind w:firstLineChars="200" w:firstLine="562"/>
        <w:rPr>
          <w:rFonts w:ascii="仿宋" w:eastAsia="仿宋" w:hAnsi="仿宋"/>
          <w:color w:val="000000"/>
          <w:sz w:val="28"/>
          <w:szCs w:val="28"/>
        </w:rPr>
      </w:pPr>
      <w:r>
        <w:rPr>
          <w:rFonts w:ascii="仿宋" w:eastAsia="仿宋" w:hAnsi="仿宋" w:hint="eastAsia"/>
          <w:b/>
          <w:color w:val="000000"/>
          <w:sz w:val="28"/>
          <w:szCs w:val="28"/>
        </w:rPr>
        <w:t>开展禁毒教育活动。</w:t>
      </w:r>
      <w:r>
        <w:rPr>
          <w:rFonts w:ascii="仿宋" w:eastAsia="仿宋" w:hAnsi="仿宋" w:hint="eastAsia"/>
          <w:color w:val="000000"/>
          <w:sz w:val="28"/>
          <w:szCs w:val="28"/>
        </w:rPr>
        <w:t>我校开展组织学生开展“珍爱生命、拒绝毒品”禁毒系列活动：组织走进社区开展“全民参与禁毒”宣传教育活动、开展禁毒主题班会、禁毒绘画比赛、禁毒小报制作、观看禁毒影片、唱禁毒童谣、讲禁毒故事、禁毒作文比赛、</w:t>
      </w:r>
      <w:proofErr w:type="gramStart"/>
      <w:r>
        <w:rPr>
          <w:rFonts w:ascii="仿宋" w:eastAsia="仿宋" w:hAnsi="仿宋" w:hint="eastAsia"/>
          <w:color w:val="000000"/>
          <w:sz w:val="28"/>
          <w:szCs w:val="28"/>
        </w:rPr>
        <w:t>青骄课堂</w:t>
      </w:r>
      <w:proofErr w:type="gramEnd"/>
      <w:r>
        <w:rPr>
          <w:rFonts w:ascii="仿宋" w:eastAsia="仿宋" w:hAnsi="仿宋" w:hint="eastAsia"/>
          <w:color w:val="000000"/>
          <w:sz w:val="28"/>
          <w:szCs w:val="28"/>
        </w:rPr>
        <w:t>学习等，提升了学生的禁毒意识，构筑抑制毒品的钢铁防线。</w:t>
      </w:r>
    </w:p>
    <w:p w:rsidR="00156F3D" w:rsidRDefault="00711D0A">
      <w:pPr>
        <w:adjustRightInd w:val="0"/>
        <w:snapToGrid w:val="0"/>
        <w:spacing w:line="300" w:lineRule="auto"/>
        <w:ind w:firstLineChars="200" w:firstLine="562"/>
        <w:rPr>
          <w:rFonts w:ascii="仿宋" w:eastAsia="仿宋" w:hAnsi="仿宋"/>
          <w:color w:val="000000"/>
          <w:sz w:val="28"/>
          <w:szCs w:val="28"/>
        </w:rPr>
      </w:pPr>
      <w:r>
        <w:rPr>
          <w:rFonts w:ascii="仿宋" w:eastAsia="仿宋" w:hAnsi="仿宋" w:hint="eastAsia"/>
          <w:b/>
          <w:color w:val="000000"/>
          <w:sz w:val="28"/>
          <w:szCs w:val="28"/>
        </w:rPr>
        <w:t>强化德育队伍建设。</w:t>
      </w:r>
      <w:r>
        <w:rPr>
          <w:rFonts w:ascii="仿宋" w:eastAsia="仿宋" w:hAnsi="仿宋" w:hint="eastAsia"/>
          <w:color w:val="000000"/>
          <w:sz w:val="28"/>
          <w:szCs w:val="28"/>
        </w:rPr>
        <w:t>召开了两次班主任例会，开展了1次工作经验交流会，开展了“家校协同育人的路径探索”品格教育班主任培训</w:t>
      </w:r>
      <w:proofErr w:type="gramStart"/>
      <w:r>
        <w:rPr>
          <w:rFonts w:ascii="仿宋" w:eastAsia="仿宋" w:hAnsi="仿宋" w:hint="eastAsia"/>
          <w:color w:val="000000"/>
          <w:sz w:val="28"/>
          <w:szCs w:val="28"/>
        </w:rPr>
        <w:t>暨家长</w:t>
      </w:r>
      <w:proofErr w:type="gramEnd"/>
      <w:r>
        <w:rPr>
          <w:rFonts w:ascii="仿宋" w:eastAsia="仿宋" w:hAnsi="仿宋" w:hint="eastAsia"/>
          <w:color w:val="000000"/>
          <w:sz w:val="28"/>
          <w:szCs w:val="28"/>
        </w:rPr>
        <w:t>培训活动，促进了相互学习，相互提升。</w:t>
      </w:r>
    </w:p>
    <w:p w:rsidR="00156F3D" w:rsidRDefault="00711D0A">
      <w:pPr>
        <w:adjustRightInd w:val="0"/>
        <w:snapToGrid w:val="0"/>
        <w:spacing w:line="300" w:lineRule="auto"/>
        <w:ind w:firstLineChars="200" w:firstLine="562"/>
        <w:rPr>
          <w:rFonts w:ascii="仿宋" w:eastAsia="仿宋" w:hAnsi="仿宋"/>
          <w:color w:val="000000"/>
          <w:sz w:val="28"/>
          <w:szCs w:val="28"/>
        </w:rPr>
      </w:pPr>
      <w:r>
        <w:rPr>
          <w:rFonts w:ascii="仿宋" w:eastAsia="仿宋" w:hAnsi="仿宋"/>
          <w:b/>
          <w:color w:val="000000"/>
          <w:sz w:val="28"/>
          <w:szCs w:val="28"/>
        </w:rPr>
        <w:t>丰富德育主题活动。</w:t>
      </w:r>
      <w:r>
        <w:rPr>
          <w:rFonts w:ascii="仿宋" w:eastAsia="仿宋" w:hAnsi="仿宋"/>
          <w:color w:val="000000"/>
          <w:sz w:val="28"/>
          <w:szCs w:val="28"/>
        </w:rPr>
        <w:t>我们拓宽德育渠道，为学生提供更多的精神食粮。设立校园传统四节：“书香校园”读书节（3-4）、“七彩校园”艺术节（5-6）、“梦想校园”科技节（9-10）、“活力校园”体育节（11-12），结合传统季节和纪念日，积极开展文明礼貌月、卫生宣传</w:t>
      </w:r>
      <w:r>
        <w:rPr>
          <w:rFonts w:ascii="仿宋" w:eastAsia="仿宋" w:hAnsi="仿宋"/>
          <w:color w:val="000000"/>
          <w:sz w:val="28"/>
          <w:szCs w:val="28"/>
        </w:rPr>
        <w:lastRenderedPageBreak/>
        <w:t>月、中华传统美德、爱国主义、法制禁毒、防邪教、安全消防、</w:t>
      </w:r>
      <w:proofErr w:type="gramStart"/>
      <w:r>
        <w:rPr>
          <w:rFonts w:ascii="仿宋" w:eastAsia="仿宋" w:hAnsi="仿宋"/>
          <w:color w:val="000000"/>
          <w:sz w:val="28"/>
          <w:szCs w:val="28"/>
        </w:rPr>
        <w:t>科创环保</w:t>
      </w:r>
      <w:proofErr w:type="gramEnd"/>
      <w:r>
        <w:rPr>
          <w:rFonts w:ascii="仿宋" w:eastAsia="仿宋" w:hAnsi="仿宋"/>
          <w:color w:val="000000"/>
          <w:sz w:val="28"/>
          <w:szCs w:val="28"/>
        </w:rPr>
        <w:t>等主题教育活动。</w:t>
      </w:r>
      <w:r>
        <w:rPr>
          <w:rFonts w:ascii="仿宋" w:eastAsia="仿宋" w:hAnsi="仿宋" w:hint="eastAsia"/>
          <w:color w:val="000000"/>
          <w:sz w:val="28"/>
          <w:szCs w:val="28"/>
        </w:rPr>
        <w:t>学校在传统节日组织学生开展各类德育主题活动，以活动为载体提升学生德育体验，有“请党放心、强国有我”建队节活动、“我是光荣的少先队员”主题活动、“爱从柏小传递”爱心捐款活动、“薪火相传、童心向党”大队委竞选活动、“推普周”活动、童心筑</w:t>
      </w:r>
      <w:proofErr w:type="gramStart"/>
      <w:r>
        <w:rPr>
          <w:rFonts w:ascii="仿宋" w:eastAsia="仿宋" w:hAnsi="仿宋" w:hint="eastAsia"/>
          <w:color w:val="000000"/>
          <w:sz w:val="28"/>
          <w:szCs w:val="28"/>
        </w:rPr>
        <w:t>梦嘉书飘彝</w:t>
      </w:r>
      <w:proofErr w:type="gramEnd"/>
      <w:r>
        <w:rPr>
          <w:rFonts w:ascii="仿宋" w:eastAsia="仿宋" w:hAnsi="仿宋" w:hint="eastAsia"/>
          <w:color w:val="000000"/>
          <w:sz w:val="28"/>
          <w:szCs w:val="28"/>
        </w:rPr>
        <w:t>捐书活动，在24节气组织学生开展传承传统文化，做新时代好少年系列。</w:t>
      </w:r>
    </w:p>
    <w:p w:rsidR="00156F3D" w:rsidRDefault="00711D0A">
      <w:pPr>
        <w:adjustRightInd w:val="0"/>
        <w:snapToGrid w:val="0"/>
        <w:spacing w:line="300" w:lineRule="auto"/>
        <w:ind w:firstLineChars="200" w:firstLine="562"/>
        <w:rPr>
          <w:rFonts w:ascii="仿宋" w:eastAsia="仿宋" w:hAnsi="仿宋"/>
          <w:color w:val="000000"/>
          <w:sz w:val="28"/>
          <w:szCs w:val="28"/>
        </w:rPr>
      </w:pPr>
      <w:r>
        <w:rPr>
          <w:rFonts w:ascii="仿宋" w:eastAsia="仿宋" w:hAnsi="仿宋"/>
          <w:b/>
          <w:color w:val="000000"/>
          <w:sz w:val="28"/>
          <w:szCs w:val="28"/>
        </w:rPr>
        <w:t>创新德育引导模式。</w:t>
      </w:r>
      <w:r>
        <w:rPr>
          <w:rFonts w:ascii="仿宋" w:eastAsia="仿宋" w:hAnsi="仿宋"/>
          <w:color w:val="000000"/>
          <w:sz w:val="28"/>
          <w:szCs w:val="28"/>
        </w:rPr>
        <w:t>我校每两周开展一次“国旗下的舞台”班级展示活动，让每个孩子有上台的机会，让每一个班有特色的展示，让校园充满活力和梦想。</w:t>
      </w:r>
    </w:p>
    <w:p w:rsidR="00156F3D" w:rsidRDefault="00711D0A">
      <w:pPr>
        <w:adjustRightInd w:val="0"/>
        <w:snapToGrid w:val="0"/>
        <w:spacing w:line="300" w:lineRule="auto"/>
        <w:ind w:firstLineChars="200" w:firstLine="562"/>
        <w:rPr>
          <w:rFonts w:ascii="仿宋" w:eastAsia="仿宋" w:hAnsi="仿宋"/>
          <w:color w:val="000000"/>
          <w:sz w:val="28"/>
          <w:szCs w:val="28"/>
        </w:rPr>
      </w:pPr>
      <w:r>
        <w:rPr>
          <w:rFonts w:ascii="仿宋" w:eastAsia="仿宋" w:hAnsi="仿宋"/>
          <w:b/>
          <w:color w:val="000000"/>
          <w:sz w:val="28"/>
          <w:szCs w:val="28"/>
        </w:rPr>
        <w:t>树立德育学习榜样。</w:t>
      </w:r>
      <w:r>
        <w:rPr>
          <w:rFonts w:ascii="仿宋" w:eastAsia="仿宋" w:hAnsi="仿宋"/>
          <w:color w:val="000000"/>
          <w:sz w:val="28"/>
          <w:szCs w:val="28"/>
        </w:rPr>
        <w:t>我校结合学校文化，构建德育评价体系，每月开展“柏杨娃”、“五星文明班级”评选，让每一个孩子、每一个班级动起来。通过隆重的颁奖仪式，张贴“柏杨娃”光荣榜，增强对评选结果的认同感、荣誉感，树立学习的榜样，促进全校学生积极向上，全体班级创先争优。</w:t>
      </w:r>
    </w:p>
    <w:p w:rsidR="00156F3D" w:rsidRDefault="00711D0A">
      <w:pPr>
        <w:adjustRightInd w:val="0"/>
        <w:snapToGrid w:val="0"/>
        <w:spacing w:line="300" w:lineRule="auto"/>
        <w:ind w:firstLineChars="200" w:firstLine="562"/>
        <w:rPr>
          <w:rFonts w:ascii="仿宋" w:eastAsia="仿宋" w:hAnsi="仿宋"/>
          <w:color w:val="000000"/>
          <w:sz w:val="28"/>
          <w:szCs w:val="28"/>
        </w:rPr>
      </w:pPr>
      <w:r>
        <w:rPr>
          <w:rFonts w:ascii="仿宋" w:eastAsia="仿宋" w:hAnsi="仿宋"/>
          <w:b/>
          <w:color w:val="000000"/>
          <w:sz w:val="28"/>
          <w:szCs w:val="28"/>
        </w:rPr>
        <w:t>引入校外教育资源。</w:t>
      </w:r>
      <w:r>
        <w:rPr>
          <w:rFonts w:ascii="仿宋" w:eastAsia="仿宋" w:hAnsi="仿宋"/>
          <w:color w:val="000000"/>
          <w:sz w:val="28"/>
          <w:szCs w:val="28"/>
        </w:rPr>
        <w:t>我校积极衔接相关部门，引入校外教育资源，为学生提供学校所不能提供的教育，电力部门开展防电培训，消防队开展消防培训，禁毒大队开展禁毒教育，派出所开展防暴培训，中国天</w:t>
      </w:r>
      <w:proofErr w:type="gramStart"/>
      <w:r>
        <w:rPr>
          <w:rFonts w:ascii="仿宋" w:eastAsia="仿宋" w:hAnsi="仿宋"/>
          <w:color w:val="000000"/>
          <w:sz w:val="28"/>
          <w:szCs w:val="28"/>
        </w:rPr>
        <w:t>楹</w:t>
      </w:r>
      <w:proofErr w:type="gramEnd"/>
      <w:r>
        <w:rPr>
          <w:rFonts w:ascii="仿宋" w:eastAsia="仿宋" w:hAnsi="仿宋"/>
          <w:color w:val="000000"/>
          <w:sz w:val="28"/>
          <w:szCs w:val="28"/>
        </w:rPr>
        <w:t>开展垃圾分类培训，市人民医院到校开展护眼培训，老科协到校开展科普教育，垃圾分类教育等。</w:t>
      </w:r>
    </w:p>
    <w:p w:rsidR="00156F3D" w:rsidRDefault="00711D0A">
      <w:pPr>
        <w:adjustRightInd w:val="0"/>
        <w:snapToGrid w:val="0"/>
        <w:spacing w:line="300" w:lineRule="auto"/>
        <w:ind w:firstLineChars="200" w:firstLine="562"/>
        <w:rPr>
          <w:rFonts w:ascii="仿宋" w:eastAsia="仿宋" w:hAnsi="仿宋"/>
          <w:color w:val="000000"/>
          <w:sz w:val="28"/>
          <w:szCs w:val="28"/>
        </w:rPr>
      </w:pPr>
      <w:r>
        <w:rPr>
          <w:rFonts w:ascii="仿宋" w:eastAsia="仿宋" w:hAnsi="仿宋"/>
          <w:b/>
          <w:color w:val="000000"/>
          <w:sz w:val="28"/>
          <w:szCs w:val="28"/>
        </w:rPr>
        <w:t>城市少年宫促成长。</w:t>
      </w:r>
      <w:r>
        <w:rPr>
          <w:rFonts w:ascii="仿宋" w:eastAsia="仿宋" w:hAnsi="仿宋"/>
          <w:color w:val="000000"/>
          <w:sz w:val="28"/>
          <w:szCs w:val="28"/>
        </w:rPr>
        <w:t>我校利用学校资源，设置</w:t>
      </w:r>
      <w:r>
        <w:rPr>
          <w:rFonts w:ascii="仿宋" w:eastAsia="仿宋" w:hAnsi="仿宋" w:hint="eastAsia"/>
          <w:color w:val="000000"/>
          <w:sz w:val="28"/>
          <w:szCs w:val="28"/>
        </w:rPr>
        <w:t>5</w:t>
      </w:r>
      <w:r>
        <w:rPr>
          <w:rFonts w:ascii="仿宋" w:eastAsia="仿宋" w:hAnsi="仿宋"/>
          <w:color w:val="000000"/>
          <w:sz w:val="28"/>
          <w:szCs w:val="28"/>
        </w:rPr>
        <w:t>个组别，在课外时间组织学生开展健康有益、生动活泼的课外活动，正确引导了学生的兴趣和爱好，满足了他们的课外活动需求，既充实课余时间，也提升了学生的综合素质，促进了学生健康成长。城市少年宫工作获区考核一等奖。</w:t>
      </w:r>
    </w:p>
    <w:p w:rsidR="00156F3D" w:rsidRDefault="00711D0A">
      <w:pPr>
        <w:adjustRightInd w:val="0"/>
        <w:snapToGrid w:val="0"/>
        <w:spacing w:line="300" w:lineRule="auto"/>
        <w:ind w:firstLineChars="200" w:firstLine="562"/>
        <w:rPr>
          <w:rFonts w:ascii="仿宋" w:eastAsia="仿宋" w:hAnsi="仿宋"/>
          <w:color w:val="000000"/>
          <w:sz w:val="28"/>
          <w:szCs w:val="28"/>
        </w:rPr>
      </w:pPr>
      <w:r>
        <w:rPr>
          <w:rFonts w:ascii="仿宋" w:eastAsia="仿宋" w:hAnsi="仿宋" w:hint="eastAsia"/>
          <w:b/>
          <w:color w:val="000000"/>
          <w:sz w:val="28"/>
          <w:szCs w:val="28"/>
        </w:rPr>
        <w:t>3.学生快乐健康成长。</w:t>
      </w:r>
      <w:r>
        <w:rPr>
          <w:rFonts w:ascii="仿宋" w:eastAsia="仿宋" w:hAnsi="仿宋"/>
          <w:color w:val="000000"/>
          <w:sz w:val="28"/>
          <w:szCs w:val="28"/>
        </w:rPr>
        <w:t>我校细化学生管理，</w:t>
      </w:r>
      <w:proofErr w:type="gramStart"/>
      <w:r>
        <w:rPr>
          <w:rFonts w:ascii="仿宋" w:eastAsia="仿宋" w:hAnsi="仿宋"/>
          <w:color w:val="000000"/>
          <w:sz w:val="28"/>
          <w:szCs w:val="28"/>
        </w:rPr>
        <w:t>加强家</w:t>
      </w:r>
      <w:proofErr w:type="gramEnd"/>
      <w:r>
        <w:rPr>
          <w:rFonts w:ascii="仿宋" w:eastAsia="仿宋" w:hAnsi="仿宋"/>
          <w:color w:val="000000"/>
          <w:sz w:val="28"/>
          <w:szCs w:val="28"/>
        </w:rPr>
        <w:t>校协作，无校园欺凌现象。学生言行文明，举止得体，遵规守纪，无严重违纪和和违法行为，引导师生</w:t>
      </w:r>
      <w:proofErr w:type="gramStart"/>
      <w:r>
        <w:rPr>
          <w:rFonts w:ascii="仿宋" w:eastAsia="仿宋" w:hAnsi="仿宋"/>
          <w:color w:val="000000"/>
          <w:sz w:val="28"/>
          <w:szCs w:val="28"/>
        </w:rPr>
        <w:t>践行</w:t>
      </w:r>
      <w:proofErr w:type="gramEnd"/>
      <w:r>
        <w:rPr>
          <w:rFonts w:ascii="仿宋" w:eastAsia="仿宋" w:hAnsi="仿宋"/>
          <w:color w:val="000000"/>
          <w:sz w:val="28"/>
          <w:szCs w:val="28"/>
        </w:rPr>
        <w:t>社会主义核心价值观。我校特邀成都理工大学工程技术学院学生心理健康教育中心主任白树虎为家长开设</w:t>
      </w:r>
      <w:r>
        <w:rPr>
          <w:rFonts w:ascii="仿宋" w:eastAsia="仿宋" w:hAnsi="仿宋" w:hint="eastAsia"/>
          <w:color w:val="000000"/>
          <w:sz w:val="28"/>
          <w:szCs w:val="28"/>
        </w:rPr>
        <w:t>“适应小学”、“每一次与孩子的争吵，都是一次成长的机会”心理健康家长</w:t>
      </w:r>
      <w:r>
        <w:rPr>
          <w:rFonts w:ascii="仿宋" w:eastAsia="仿宋" w:hAnsi="仿宋" w:hint="eastAsia"/>
          <w:color w:val="000000"/>
          <w:sz w:val="28"/>
          <w:szCs w:val="28"/>
        </w:rPr>
        <w:lastRenderedPageBreak/>
        <w:t>培训，为教师开设“一个人的心理失衡与平衡”教师心理健康培训，邀请“</w:t>
      </w:r>
      <w:proofErr w:type="gramStart"/>
      <w:r>
        <w:rPr>
          <w:rFonts w:ascii="仿宋" w:eastAsia="仿宋" w:hAnsi="仿宋" w:hint="eastAsia"/>
          <w:color w:val="000000"/>
          <w:sz w:val="28"/>
          <w:szCs w:val="28"/>
        </w:rPr>
        <w:t>一</w:t>
      </w:r>
      <w:proofErr w:type="gramEnd"/>
      <w:r>
        <w:rPr>
          <w:rFonts w:ascii="仿宋" w:eastAsia="仿宋" w:hAnsi="仿宋" w:hint="eastAsia"/>
          <w:color w:val="000000"/>
          <w:sz w:val="28"/>
          <w:szCs w:val="28"/>
        </w:rPr>
        <w:t>海心育”名师工作室主持人李海燕开展“育人最善师者心”教师心理健康辅导，邀请</w:t>
      </w:r>
      <w:r>
        <w:rPr>
          <w:rFonts w:ascii="仿宋" w:eastAsia="仿宋" w:hAnsi="仿宋"/>
          <w:color w:val="000000"/>
          <w:sz w:val="28"/>
          <w:szCs w:val="28"/>
        </w:rPr>
        <w:t>乐山市</w:t>
      </w:r>
      <w:proofErr w:type="gramStart"/>
      <w:r>
        <w:rPr>
          <w:rFonts w:ascii="仿宋" w:eastAsia="仿宋" w:hAnsi="仿宋"/>
          <w:color w:val="000000"/>
          <w:sz w:val="28"/>
          <w:szCs w:val="28"/>
        </w:rPr>
        <w:t>莉莉</w:t>
      </w:r>
      <w:proofErr w:type="gramEnd"/>
      <w:r>
        <w:rPr>
          <w:rFonts w:ascii="仿宋" w:eastAsia="仿宋" w:hAnsi="仿宋"/>
          <w:color w:val="000000"/>
          <w:sz w:val="28"/>
          <w:szCs w:val="28"/>
        </w:rPr>
        <w:t>青少年心理健康指导中心“阳光成长、关爱心灵”学生心理健康讲座，教师、家长了解心理健康知识，促进学生健康、阳光成长。</w:t>
      </w:r>
    </w:p>
    <w:p w:rsidR="00156F3D" w:rsidRDefault="00711D0A">
      <w:pPr>
        <w:adjustRightInd w:val="0"/>
        <w:snapToGrid w:val="0"/>
        <w:spacing w:line="300" w:lineRule="auto"/>
        <w:ind w:firstLineChars="200" w:firstLine="562"/>
        <w:rPr>
          <w:rFonts w:ascii="仿宋" w:eastAsia="仿宋" w:hAnsi="仿宋"/>
          <w:b/>
          <w:color w:val="000000"/>
          <w:sz w:val="28"/>
          <w:szCs w:val="28"/>
        </w:rPr>
      </w:pPr>
      <w:r>
        <w:rPr>
          <w:rFonts w:ascii="仿宋" w:eastAsia="仿宋" w:hAnsi="仿宋" w:hint="eastAsia"/>
          <w:b/>
          <w:color w:val="000000"/>
          <w:sz w:val="28"/>
          <w:szCs w:val="28"/>
        </w:rPr>
        <w:t>（二）促进智育发展</w:t>
      </w:r>
    </w:p>
    <w:p w:rsidR="00156F3D" w:rsidRDefault="00711D0A">
      <w:pPr>
        <w:adjustRightInd w:val="0"/>
        <w:snapToGrid w:val="0"/>
        <w:spacing w:line="300" w:lineRule="auto"/>
        <w:ind w:firstLineChars="200" w:firstLine="560"/>
        <w:rPr>
          <w:rFonts w:ascii="仿宋" w:eastAsia="仿宋" w:hAnsi="仿宋"/>
          <w:color w:val="000000"/>
          <w:sz w:val="28"/>
          <w:szCs w:val="28"/>
        </w:rPr>
      </w:pPr>
      <w:r>
        <w:rPr>
          <w:rFonts w:ascii="仿宋" w:eastAsia="仿宋" w:hAnsi="仿宋" w:hint="eastAsia"/>
          <w:color w:val="000000"/>
          <w:sz w:val="28"/>
          <w:szCs w:val="28"/>
        </w:rPr>
        <w:t>我校强化学生智育，强化校风、教风、学风建设。加强过程管理，向课堂要质量，向管理要质量，重视教育教学过程管理，努力提升教师素质，提高课堂教学效率，促进学生养成良好学习习惯。我校认真做好五项管理，努力减轻学生学习负担，促进学生全面发展。学生成绩优秀，五年级参加市调考，数学、英语平均分获全区公办学校第1名，</w:t>
      </w:r>
      <w:proofErr w:type="gramStart"/>
      <w:r>
        <w:rPr>
          <w:rFonts w:ascii="仿宋" w:eastAsia="仿宋" w:hAnsi="仿宋" w:hint="eastAsia"/>
          <w:color w:val="000000"/>
          <w:sz w:val="28"/>
          <w:szCs w:val="28"/>
        </w:rPr>
        <w:t>语文获</w:t>
      </w:r>
      <w:proofErr w:type="gramEnd"/>
      <w:r>
        <w:rPr>
          <w:rFonts w:ascii="仿宋" w:eastAsia="仿宋" w:hAnsi="仿宋" w:hint="eastAsia"/>
          <w:color w:val="000000"/>
          <w:sz w:val="28"/>
          <w:szCs w:val="28"/>
        </w:rPr>
        <w:t>第4名，三科总分第一。六年级参加区调考，语文、数学平均分获全区公办学校第1名，</w:t>
      </w:r>
      <w:proofErr w:type="gramStart"/>
      <w:r>
        <w:rPr>
          <w:rFonts w:ascii="仿宋" w:eastAsia="仿宋" w:hAnsi="仿宋" w:hint="eastAsia"/>
          <w:color w:val="000000"/>
          <w:sz w:val="28"/>
          <w:szCs w:val="28"/>
        </w:rPr>
        <w:t>英语获</w:t>
      </w:r>
      <w:proofErr w:type="gramEnd"/>
      <w:r>
        <w:rPr>
          <w:rFonts w:ascii="仿宋" w:eastAsia="仿宋" w:hAnsi="仿宋" w:hint="eastAsia"/>
          <w:color w:val="000000"/>
          <w:sz w:val="28"/>
          <w:szCs w:val="28"/>
        </w:rPr>
        <w:t>第6名，三科总分第1名。</w:t>
      </w:r>
    </w:p>
    <w:p w:rsidR="00156F3D" w:rsidRDefault="00711D0A">
      <w:pPr>
        <w:adjustRightInd w:val="0"/>
        <w:snapToGrid w:val="0"/>
        <w:spacing w:line="300" w:lineRule="auto"/>
        <w:ind w:firstLineChars="200" w:firstLine="562"/>
        <w:rPr>
          <w:rFonts w:ascii="仿宋" w:eastAsia="仿宋" w:hAnsi="仿宋"/>
          <w:b/>
          <w:color w:val="000000"/>
          <w:sz w:val="28"/>
          <w:szCs w:val="28"/>
        </w:rPr>
      </w:pPr>
      <w:r>
        <w:rPr>
          <w:rFonts w:ascii="仿宋" w:eastAsia="仿宋" w:hAnsi="仿宋" w:hint="eastAsia"/>
          <w:b/>
          <w:color w:val="000000"/>
          <w:sz w:val="28"/>
          <w:szCs w:val="28"/>
        </w:rPr>
        <w:t>（三）强化体育工作</w:t>
      </w:r>
    </w:p>
    <w:p w:rsidR="00156F3D" w:rsidRDefault="00711D0A">
      <w:pPr>
        <w:adjustRightInd w:val="0"/>
        <w:snapToGrid w:val="0"/>
        <w:spacing w:line="300" w:lineRule="auto"/>
        <w:ind w:firstLineChars="200" w:firstLine="560"/>
        <w:rPr>
          <w:rFonts w:ascii="仿宋" w:eastAsia="仿宋" w:hAnsi="仿宋"/>
          <w:color w:val="000000"/>
          <w:sz w:val="28"/>
          <w:szCs w:val="28"/>
        </w:rPr>
      </w:pPr>
      <w:r>
        <w:rPr>
          <w:rFonts w:ascii="仿宋" w:eastAsia="仿宋" w:hAnsi="仿宋" w:hint="eastAsia"/>
          <w:color w:val="000000"/>
          <w:sz w:val="28"/>
          <w:szCs w:val="28"/>
        </w:rPr>
        <w:t>我校强化学生体质管理工作，努力促进学生体质健康。我校向学生开展体育器材，确保学生锻炼有器材。每天开展30分钟阳光大课间活动，没有体育课的当天开设1节阳光体育活动课，确保学生每天锻炼1小时。设置体育节作为校园四节之一，每年开展一次田径运动会、一次</w:t>
      </w:r>
      <w:proofErr w:type="gramStart"/>
      <w:r>
        <w:rPr>
          <w:rFonts w:ascii="仿宋" w:eastAsia="仿宋" w:hAnsi="仿宋" w:hint="eastAsia"/>
          <w:color w:val="000000"/>
          <w:sz w:val="28"/>
          <w:szCs w:val="28"/>
        </w:rPr>
        <w:t>趣</w:t>
      </w:r>
      <w:proofErr w:type="gramEnd"/>
      <w:r>
        <w:rPr>
          <w:rFonts w:ascii="仿宋" w:eastAsia="仿宋" w:hAnsi="仿宋" w:hint="eastAsia"/>
          <w:color w:val="000000"/>
          <w:sz w:val="28"/>
          <w:szCs w:val="28"/>
        </w:rPr>
        <w:t>运动会。定期开展乒乓球比赛、棋类比赛、跳绳比赛、篮球比赛、校园足球联赛，班班组队，扩大参与面，每名学生至少培养体育技能2项，促进学生热爱运动，健康成长。认真开展体质健康测试，并按时上报。每天两次眼保健操，有体育教师指导，有值周班级检查评比。每天下午开展体育特色社团活动，有足球、篮球、乒乓球、羽毛球、田径、武术、跆拳道等。以我校学生为主，组建学生足球队参加四川省贡嘎杯足球比赛。本年度学生体质健康检测优秀率41%，良好率77%。</w:t>
      </w:r>
    </w:p>
    <w:p w:rsidR="00156F3D" w:rsidRDefault="00711D0A">
      <w:pPr>
        <w:adjustRightInd w:val="0"/>
        <w:snapToGrid w:val="0"/>
        <w:spacing w:line="300" w:lineRule="auto"/>
        <w:ind w:firstLineChars="200" w:firstLine="562"/>
        <w:rPr>
          <w:rFonts w:ascii="仿宋" w:eastAsia="仿宋" w:hAnsi="仿宋"/>
          <w:b/>
          <w:color w:val="000000"/>
          <w:sz w:val="28"/>
          <w:szCs w:val="28"/>
        </w:rPr>
      </w:pPr>
      <w:r>
        <w:rPr>
          <w:rFonts w:ascii="仿宋" w:eastAsia="仿宋" w:hAnsi="仿宋"/>
          <w:b/>
          <w:color w:val="000000"/>
          <w:sz w:val="28"/>
          <w:szCs w:val="28"/>
        </w:rPr>
        <w:t>（四）推进美育工作</w:t>
      </w:r>
    </w:p>
    <w:p w:rsidR="00156F3D" w:rsidRDefault="00711D0A">
      <w:pPr>
        <w:adjustRightInd w:val="0"/>
        <w:snapToGrid w:val="0"/>
        <w:spacing w:line="300" w:lineRule="auto"/>
        <w:ind w:firstLineChars="200" w:firstLine="560"/>
        <w:rPr>
          <w:rFonts w:ascii="仿宋" w:eastAsia="仿宋" w:hAnsi="仿宋"/>
          <w:color w:val="000000"/>
          <w:sz w:val="28"/>
          <w:szCs w:val="28"/>
        </w:rPr>
      </w:pPr>
      <w:r>
        <w:rPr>
          <w:rFonts w:ascii="仿宋" w:eastAsia="仿宋" w:hAnsi="仿宋" w:hint="eastAsia"/>
          <w:color w:val="000000"/>
          <w:sz w:val="28"/>
          <w:szCs w:val="28"/>
        </w:rPr>
        <w:t>我校每年举办1次学校艺术节，承办区书画赛，经常性开展学生艺术作品比赛，楼道、墙壁大量展示学生作品，为学生提供展示艺术才能的平台。</w:t>
      </w:r>
      <w:r>
        <w:rPr>
          <w:rFonts w:ascii="仿宋" w:eastAsia="仿宋" w:hAnsi="仿宋"/>
          <w:color w:val="000000"/>
          <w:sz w:val="28"/>
          <w:szCs w:val="28"/>
        </w:rPr>
        <w:t>美术开展“布言布语”布艺、线描、水墨画特色社团项</w:t>
      </w:r>
      <w:r>
        <w:rPr>
          <w:rFonts w:ascii="仿宋" w:eastAsia="仿宋" w:hAnsi="仿宋"/>
          <w:color w:val="000000"/>
          <w:sz w:val="28"/>
          <w:szCs w:val="28"/>
        </w:rPr>
        <w:lastRenderedPageBreak/>
        <w:t>目，音乐开展合唱、舞蹈特色社团项目，培养学生艺术特长。我校学生舞蹈《梨园芬芳》、《我想成为你》获区艺术节展演一等奖，《我想成为你》参加市艺术节现场展演，并获得省二等奖。</w:t>
      </w:r>
    </w:p>
    <w:p w:rsidR="00156F3D" w:rsidRDefault="00711D0A">
      <w:pPr>
        <w:adjustRightInd w:val="0"/>
        <w:snapToGrid w:val="0"/>
        <w:spacing w:line="300" w:lineRule="auto"/>
        <w:ind w:firstLineChars="200" w:firstLine="562"/>
        <w:rPr>
          <w:rFonts w:ascii="仿宋" w:eastAsia="仿宋" w:hAnsi="仿宋"/>
          <w:b/>
          <w:color w:val="000000"/>
          <w:sz w:val="28"/>
          <w:szCs w:val="28"/>
        </w:rPr>
      </w:pPr>
      <w:r>
        <w:rPr>
          <w:rFonts w:ascii="仿宋" w:eastAsia="仿宋" w:hAnsi="仿宋" w:hint="eastAsia"/>
          <w:b/>
          <w:color w:val="000000"/>
          <w:sz w:val="28"/>
          <w:szCs w:val="28"/>
        </w:rPr>
        <w:t>（五）劳动卫生科创</w:t>
      </w:r>
    </w:p>
    <w:p w:rsidR="00156F3D" w:rsidRDefault="00711D0A">
      <w:pPr>
        <w:adjustRightInd w:val="0"/>
        <w:snapToGrid w:val="0"/>
        <w:spacing w:line="300" w:lineRule="auto"/>
        <w:ind w:firstLineChars="200" w:firstLine="560"/>
        <w:rPr>
          <w:rFonts w:ascii="仿宋" w:eastAsia="仿宋" w:hAnsi="仿宋"/>
          <w:color w:val="000000"/>
          <w:sz w:val="28"/>
          <w:szCs w:val="28"/>
        </w:rPr>
      </w:pPr>
      <w:r>
        <w:rPr>
          <w:rFonts w:ascii="仿宋" w:eastAsia="仿宋" w:hAnsi="仿宋"/>
          <w:color w:val="000000"/>
          <w:sz w:val="28"/>
          <w:szCs w:val="28"/>
        </w:rPr>
        <w:t>我校组织学生做好教室、公区卫生，培养学生劳动习惯。开展“行走的课堂”系列</w:t>
      </w:r>
      <w:proofErr w:type="gramStart"/>
      <w:r>
        <w:rPr>
          <w:rFonts w:ascii="仿宋" w:eastAsia="仿宋" w:hAnsi="仿宋"/>
          <w:color w:val="000000"/>
          <w:sz w:val="28"/>
          <w:szCs w:val="28"/>
        </w:rPr>
        <w:t>研</w:t>
      </w:r>
      <w:proofErr w:type="gramEnd"/>
      <w:r>
        <w:rPr>
          <w:rFonts w:ascii="仿宋" w:eastAsia="仿宋" w:hAnsi="仿宋"/>
          <w:color w:val="000000"/>
          <w:sz w:val="28"/>
          <w:szCs w:val="28"/>
        </w:rPr>
        <w:t>学实践教育活动，有眼科医生之医疗篇、环保体验之节水篇、安全体验之警犬篇、劳动教育之采茶篇、环境保护之垃圾处理篇、安全教育之消防篇、</w:t>
      </w:r>
      <w:proofErr w:type="gramStart"/>
      <w:r>
        <w:rPr>
          <w:rFonts w:ascii="仿宋" w:eastAsia="仿宋" w:hAnsi="仿宋"/>
          <w:color w:val="000000"/>
          <w:sz w:val="28"/>
          <w:szCs w:val="28"/>
        </w:rPr>
        <w:t>援彝助困之</w:t>
      </w:r>
      <w:proofErr w:type="gramEnd"/>
      <w:r>
        <w:rPr>
          <w:rFonts w:ascii="仿宋" w:eastAsia="仿宋" w:hAnsi="仿宋"/>
          <w:color w:val="000000"/>
          <w:sz w:val="28"/>
          <w:szCs w:val="28"/>
        </w:rPr>
        <w:t>爱心篇等活动，让学生在行走的过程中体验，在体验的过程中探究，在探究的过程中收获。做好传染盖帽防治工作，发现问题及时处置，无疫情发生。我校</w:t>
      </w:r>
      <w:proofErr w:type="gramStart"/>
      <w:r>
        <w:rPr>
          <w:rFonts w:ascii="仿宋" w:eastAsia="仿宋" w:hAnsi="仿宋"/>
          <w:color w:val="000000"/>
          <w:sz w:val="28"/>
          <w:szCs w:val="28"/>
        </w:rPr>
        <w:t>推动科创</w:t>
      </w:r>
      <w:proofErr w:type="gramEnd"/>
      <w:r>
        <w:rPr>
          <w:rFonts w:ascii="仿宋" w:eastAsia="仿宋" w:hAnsi="仿宋"/>
          <w:color w:val="000000"/>
          <w:sz w:val="28"/>
          <w:szCs w:val="28"/>
        </w:rPr>
        <w:t>教育，开设机器人编程、科学创意制作、电脑设计制作特色项目社团，培养学生科学意识，增强科学实践。我校学生在</w:t>
      </w:r>
      <w:r>
        <w:rPr>
          <w:rFonts w:ascii="仿宋" w:eastAsia="仿宋" w:hAnsi="仿宋" w:hint="eastAsia"/>
          <w:color w:val="000000"/>
          <w:sz w:val="28"/>
          <w:szCs w:val="28"/>
        </w:rPr>
        <w:t>2021年“文轩杯”四川省青少年航空航天模型锦标赛获第三名，</w:t>
      </w:r>
    </w:p>
    <w:p w:rsidR="00156F3D" w:rsidRDefault="00711D0A">
      <w:pPr>
        <w:adjustRightInd w:val="0"/>
        <w:snapToGrid w:val="0"/>
        <w:spacing w:line="300" w:lineRule="auto"/>
        <w:ind w:firstLineChars="200" w:firstLine="562"/>
        <w:rPr>
          <w:rFonts w:ascii="仿宋" w:eastAsia="仿宋" w:hAnsi="仿宋"/>
          <w:b/>
          <w:color w:val="000000"/>
          <w:sz w:val="28"/>
          <w:szCs w:val="28"/>
        </w:rPr>
      </w:pPr>
      <w:r>
        <w:rPr>
          <w:rFonts w:ascii="仿宋" w:eastAsia="仿宋" w:hAnsi="仿宋"/>
          <w:b/>
          <w:color w:val="000000"/>
          <w:sz w:val="28"/>
          <w:szCs w:val="28"/>
        </w:rPr>
        <w:t>（六）五</w:t>
      </w:r>
      <w:proofErr w:type="gramStart"/>
      <w:r>
        <w:rPr>
          <w:rFonts w:ascii="仿宋" w:eastAsia="仿宋" w:hAnsi="仿宋"/>
          <w:b/>
          <w:color w:val="000000"/>
          <w:sz w:val="28"/>
          <w:szCs w:val="28"/>
        </w:rPr>
        <w:t>育成效</w:t>
      </w:r>
      <w:proofErr w:type="gramEnd"/>
      <w:r>
        <w:rPr>
          <w:rFonts w:ascii="仿宋" w:eastAsia="仿宋" w:hAnsi="仿宋"/>
          <w:b/>
          <w:color w:val="000000"/>
          <w:sz w:val="28"/>
          <w:szCs w:val="28"/>
        </w:rPr>
        <w:t>显著</w:t>
      </w:r>
    </w:p>
    <w:p w:rsidR="00156F3D" w:rsidRDefault="00711D0A">
      <w:pPr>
        <w:adjustRightInd w:val="0"/>
        <w:snapToGrid w:val="0"/>
        <w:spacing w:line="300" w:lineRule="auto"/>
        <w:ind w:firstLineChars="200" w:firstLine="560"/>
        <w:rPr>
          <w:rFonts w:ascii="仿宋" w:eastAsia="仿宋" w:hAnsi="仿宋"/>
          <w:color w:val="000000"/>
          <w:sz w:val="28"/>
          <w:szCs w:val="28"/>
        </w:rPr>
      </w:pPr>
      <w:r>
        <w:rPr>
          <w:rFonts w:ascii="仿宋" w:eastAsia="仿宋" w:hAnsi="仿宋"/>
          <w:color w:val="000000"/>
          <w:sz w:val="28"/>
          <w:szCs w:val="28"/>
        </w:rPr>
        <w:t>我校推动五育融合，促进学生全面发展。学生不仅成绩好，而且综合素质强，参加各类竞赛和创建活动成绩喜人。从20</w:t>
      </w:r>
      <w:r>
        <w:rPr>
          <w:rFonts w:ascii="仿宋" w:eastAsia="仿宋" w:hAnsi="仿宋" w:hint="eastAsia"/>
          <w:color w:val="000000"/>
          <w:sz w:val="28"/>
          <w:szCs w:val="28"/>
        </w:rPr>
        <w:t>20</w:t>
      </w:r>
      <w:r>
        <w:rPr>
          <w:rFonts w:ascii="仿宋" w:eastAsia="仿宋" w:hAnsi="仿宋"/>
          <w:color w:val="000000"/>
          <w:sz w:val="28"/>
          <w:szCs w:val="28"/>
        </w:rPr>
        <w:t>年12月至202</w:t>
      </w:r>
      <w:r>
        <w:rPr>
          <w:rFonts w:ascii="仿宋" w:eastAsia="仿宋" w:hAnsi="仿宋" w:hint="eastAsia"/>
          <w:color w:val="000000"/>
          <w:sz w:val="28"/>
          <w:szCs w:val="28"/>
        </w:rPr>
        <w:t>1</w:t>
      </w:r>
      <w:r>
        <w:rPr>
          <w:rFonts w:ascii="仿宋" w:eastAsia="仿宋" w:hAnsi="仿宋"/>
          <w:color w:val="000000"/>
          <w:sz w:val="28"/>
          <w:szCs w:val="28"/>
        </w:rPr>
        <w:t>年11月，我校学生</w:t>
      </w:r>
      <w:r>
        <w:rPr>
          <w:rFonts w:ascii="仿宋" w:eastAsia="仿宋" w:hAnsi="仿宋" w:hint="eastAsia"/>
          <w:color w:val="000000"/>
          <w:sz w:val="28"/>
          <w:szCs w:val="28"/>
        </w:rPr>
        <w:t>697</w:t>
      </w:r>
      <w:r>
        <w:rPr>
          <w:rFonts w:ascii="仿宋" w:eastAsia="仿宋" w:hAnsi="仿宋"/>
          <w:color w:val="000000"/>
          <w:sz w:val="28"/>
          <w:szCs w:val="28"/>
        </w:rPr>
        <w:t>人次获各级各类奖励，其中省部级</w:t>
      </w:r>
      <w:r>
        <w:rPr>
          <w:rFonts w:ascii="仿宋" w:eastAsia="仿宋" w:hAnsi="仿宋" w:hint="eastAsia"/>
          <w:color w:val="000000"/>
          <w:sz w:val="28"/>
          <w:szCs w:val="28"/>
        </w:rPr>
        <w:t>9</w:t>
      </w:r>
      <w:r>
        <w:rPr>
          <w:rFonts w:ascii="仿宋" w:eastAsia="仿宋" w:hAnsi="仿宋"/>
          <w:color w:val="000000"/>
          <w:sz w:val="28"/>
          <w:szCs w:val="28"/>
        </w:rPr>
        <w:t>人次，市级</w:t>
      </w:r>
      <w:r>
        <w:rPr>
          <w:rFonts w:ascii="仿宋" w:eastAsia="仿宋" w:hAnsi="仿宋" w:hint="eastAsia"/>
          <w:color w:val="000000"/>
          <w:sz w:val="28"/>
          <w:szCs w:val="28"/>
        </w:rPr>
        <w:t>616</w:t>
      </w:r>
      <w:r>
        <w:rPr>
          <w:rFonts w:ascii="仿宋" w:eastAsia="仿宋" w:hAnsi="仿宋"/>
          <w:color w:val="000000"/>
          <w:sz w:val="28"/>
          <w:szCs w:val="28"/>
        </w:rPr>
        <w:t>人次，区级</w:t>
      </w:r>
      <w:r>
        <w:rPr>
          <w:rFonts w:ascii="仿宋" w:eastAsia="仿宋" w:hAnsi="仿宋" w:hint="eastAsia"/>
          <w:color w:val="000000"/>
          <w:sz w:val="28"/>
          <w:szCs w:val="28"/>
        </w:rPr>
        <w:t>72</w:t>
      </w:r>
      <w:r>
        <w:rPr>
          <w:rFonts w:ascii="仿宋" w:eastAsia="仿宋" w:hAnsi="仿宋"/>
          <w:color w:val="000000"/>
          <w:sz w:val="28"/>
          <w:szCs w:val="28"/>
        </w:rPr>
        <w:t>人次。教师</w:t>
      </w:r>
      <w:r>
        <w:rPr>
          <w:rFonts w:ascii="仿宋" w:eastAsia="仿宋" w:hAnsi="仿宋" w:hint="eastAsia"/>
          <w:color w:val="000000"/>
          <w:sz w:val="28"/>
          <w:szCs w:val="28"/>
        </w:rPr>
        <w:t>128</w:t>
      </w:r>
      <w:r>
        <w:rPr>
          <w:rFonts w:ascii="仿宋" w:eastAsia="仿宋" w:hAnsi="仿宋"/>
          <w:color w:val="000000"/>
          <w:sz w:val="28"/>
          <w:szCs w:val="28"/>
        </w:rPr>
        <w:t>人次获各级各类奖励：省级</w:t>
      </w:r>
      <w:r>
        <w:rPr>
          <w:rFonts w:ascii="仿宋" w:eastAsia="仿宋" w:hAnsi="仿宋" w:hint="eastAsia"/>
          <w:color w:val="000000"/>
          <w:sz w:val="28"/>
          <w:szCs w:val="28"/>
        </w:rPr>
        <w:t>5</w:t>
      </w:r>
      <w:r>
        <w:rPr>
          <w:rFonts w:ascii="仿宋" w:eastAsia="仿宋" w:hAnsi="仿宋"/>
          <w:color w:val="000000"/>
          <w:sz w:val="28"/>
          <w:szCs w:val="28"/>
        </w:rPr>
        <w:t>人次，市级</w:t>
      </w:r>
      <w:r>
        <w:rPr>
          <w:rFonts w:ascii="仿宋" w:eastAsia="仿宋" w:hAnsi="仿宋" w:hint="eastAsia"/>
          <w:color w:val="000000"/>
          <w:sz w:val="28"/>
          <w:szCs w:val="28"/>
        </w:rPr>
        <w:t>37</w:t>
      </w:r>
      <w:r>
        <w:rPr>
          <w:rFonts w:ascii="仿宋" w:eastAsia="仿宋" w:hAnsi="仿宋"/>
          <w:color w:val="000000"/>
          <w:sz w:val="28"/>
          <w:szCs w:val="28"/>
        </w:rPr>
        <w:t>人次，区级</w:t>
      </w:r>
      <w:r>
        <w:rPr>
          <w:rFonts w:ascii="仿宋" w:eastAsia="仿宋" w:hAnsi="仿宋" w:hint="eastAsia"/>
          <w:color w:val="000000"/>
          <w:sz w:val="28"/>
          <w:szCs w:val="28"/>
        </w:rPr>
        <w:t>86</w:t>
      </w:r>
      <w:r>
        <w:rPr>
          <w:rFonts w:ascii="仿宋" w:eastAsia="仿宋" w:hAnsi="仿宋"/>
          <w:color w:val="000000"/>
          <w:sz w:val="28"/>
          <w:szCs w:val="28"/>
        </w:rPr>
        <w:t>人次。集体获各级各类奖励2</w:t>
      </w:r>
      <w:r>
        <w:rPr>
          <w:rFonts w:ascii="仿宋" w:eastAsia="仿宋" w:hAnsi="仿宋" w:hint="eastAsia"/>
          <w:color w:val="000000"/>
          <w:sz w:val="28"/>
          <w:szCs w:val="28"/>
        </w:rPr>
        <w:t>7</w:t>
      </w:r>
      <w:r>
        <w:rPr>
          <w:rFonts w:ascii="仿宋" w:eastAsia="仿宋" w:hAnsi="仿宋"/>
          <w:color w:val="000000"/>
          <w:sz w:val="28"/>
          <w:szCs w:val="28"/>
        </w:rPr>
        <w:t>项：省</w:t>
      </w:r>
      <w:r>
        <w:rPr>
          <w:rFonts w:ascii="仿宋" w:eastAsia="仿宋" w:hAnsi="仿宋" w:hint="eastAsia"/>
          <w:color w:val="000000"/>
          <w:sz w:val="28"/>
          <w:szCs w:val="28"/>
        </w:rPr>
        <w:t>4</w:t>
      </w:r>
      <w:r>
        <w:rPr>
          <w:rFonts w:ascii="仿宋" w:eastAsia="仿宋" w:hAnsi="仿宋"/>
          <w:color w:val="000000"/>
          <w:sz w:val="28"/>
          <w:szCs w:val="28"/>
        </w:rPr>
        <w:t>项，市</w:t>
      </w:r>
      <w:r>
        <w:rPr>
          <w:rFonts w:ascii="仿宋" w:eastAsia="仿宋" w:hAnsi="仿宋" w:hint="eastAsia"/>
          <w:color w:val="000000"/>
          <w:sz w:val="28"/>
          <w:szCs w:val="28"/>
        </w:rPr>
        <w:t>8</w:t>
      </w:r>
      <w:r>
        <w:rPr>
          <w:rFonts w:ascii="仿宋" w:eastAsia="仿宋" w:hAnsi="仿宋"/>
          <w:color w:val="000000"/>
          <w:sz w:val="28"/>
          <w:szCs w:val="28"/>
        </w:rPr>
        <w:t>项，区级</w:t>
      </w:r>
      <w:r>
        <w:rPr>
          <w:rFonts w:ascii="仿宋" w:eastAsia="仿宋" w:hAnsi="仿宋" w:hint="eastAsia"/>
          <w:color w:val="000000"/>
          <w:sz w:val="28"/>
          <w:szCs w:val="28"/>
        </w:rPr>
        <w:t>15项</w:t>
      </w:r>
      <w:r>
        <w:rPr>
          <w:rFonts w:ascii="仿宋" w:eastAsia="仿宋" w:hAnsi="仿宋"/>
          <w:color w:val="000000"/>
          <w:sz w:val="28"/>
          <w:szCs w:val="28"/>
        </w:rPr>
        <w:t>。承担区级活动</w:t>
      </w:r>
      <w:r>
        <w:rPr>
          <w:rFonts w:ascii="仿宋" w:eastAsia="仿宋" w:hAnsi="仿宋" w:hint="eastAsia"/>
          <w:color w:val="000000"/>
          <w:sz w:val="28"/>
          <w:szCs w:val="28"/>
        </w:rPr>
        <w:t>3</w:t>
      </w:r>
      <w:r>
        <w:rPr>
          <w:rFonts w:ascii="仿宋" w:eastAsia="仿宋" w:hAnsi="仿宋"/>
          <w:color w:val="000000"/>
          <w:sz w:val="28"/>
          <w:szCs w:val="28"/>
        </w:rPr>
        <w:t>项。</w:t>
      </w:r>
    </w:p>
    <w:p w:rsidR="00156F3D" w:rsidRDefault="00711D0A">
      <w:pPr>
        <w:adjustRightInd w:val="0"/>
        <w:snapToGrid w:val="0"/>
        <w:spacing w:line="300" w:lineRule="auto"/>
        <w:ind w:firstLineChars="200" w:firstLine="560"/>
        <w:rPr>
          <w:rFonts w:ascii="仿宋" w:eastAsia="仿宋" w:hAnsi="仿宋"/>
          <w:color w:val="000000"/>
          <w:sz w:val="28"/>
          <w:szCs w:val="28"/>
        </w:rPr>
      </w:pPr>
      <w:r>
        <w:rPr>
          <w:rFonts w:ascii="仿宋" w:eastAsia="仿宋" w:hAnsi="仿宋"/>
          <w:color w:val="000000"/>
          <w:sz w:val="28"/>
          <w:szCs w:val="28"/>
        </w:rPr>
        <w:t>五、推进中心工作，全面完成各项任务</w:t>
      </w:r>
    </w:p>
    <w:p w:rsidR="00156F3D" w:rsidRDefault="00711D0A">
      <w:pPr>
        <w:adjustRightInd w:val="0"/>
        <w:snapToGrid w:val="0"/>
        <w:spacing w:line="300" w:lineRule="auto"/>
        <w:ind w:firstLineChars="200" w:firstLine="562"/>
        <w:rPr>
          <w:rFonts w:ascii="仿宋" w:eastAsia="仿宋" w:hAnsi="仿宋"/>
          <w:color w:val="000000"/>
          <w:sz w:val="28"/>
          <w:szCs w:val="28"/>
        </w:rPr>
      </w:pPr>
      <w:r>
        <w:rPr>
          <w:rFonts w:ascii="仿宋" w:eastAsia="仿宋" w:hAnsi="仿宋"/>
          <w:b/>
          <w:color w:val="000000"/>
          <w:sz w:val="28"/>
          <w:szCs w:val="28"/>
        </w:rPr>
        <w:t>1.做实</w:t>
      </w:r>
      <w:proofErr w:type="gramStart"/>
      <w:r>
        <w:rPr>
          <w:rFonts w:ascii="仿宋" w:eastAsia="仿宋" w:hAnsi="仿宋"/>
          <w:b/>
          <w:color w:val="000000"/>
          <w:sz w:val="28"/>
          <w:szCs w:val="28"/>
        </w:rPr>
        <w:t>校园创文工作</w:t>
      </w:r>
      <w:proofErr w:type="gramEnd"/>
      <w:r>
        <w:rPr>
          <w:rFonts w:ascii="仿宋" w:eastAsia="仿宋" w:hAnsi="仿宋"/>
          <w:b/>
          <w:color w:val="000000"/>
          <w:sz w:val="28"/>
          <w:szCs w:val="28"/>
        </w:rPr>
        <w:t>。</w:t>
      </w:r>
      <w:r>
        <w:rPr>
          <w:rFonts w:ascii="仿宋" w:eastAsia="仿宋" w:hAnsi="仿宋"/>
          <w:color w:val="000000"/>
          <w:sz w:val="28"/>
          <w:szCs w:val="28"/>
        </w:rPr>
        <w:t>我校</w:t>
      </w:r>
      <w:proofErr w:type="gramStart"/>
      <w:r>
        <w:rPr>
          <w:rFonts w:ascii="仿宋" w:eastAsia="仿宋" w:hAnsi="仿宋"/>
          <w:color w:val="000000"/>
          <w:sz w:val="28"/>
          <w:szCs w:val="28"/>
        </w:rPr>
        <w:t>以创文为</w:t>
      </w:r>
      <w:proofErr w:type="gramEnd"/>
      <w:r>
        <w:rPr>
          <w:rFonts w:ascii="仿宋" w:eastAsia="仿宋" w:hAnsi="仿宋"/>
          <w:color w:val="000000"/>
          <w:sz w:val="28"/>
          <w:szCs w:val="28"/>
        </w:rPr>
        <w:t>契机，加强学生卫生习惯、文明习惯的养成教育，校园做到净化、绿化、美化、亮化。学校大力开展</w:t>
      </w:r>
      <w:proofErr w:type="gramStart"/>
      <w:r>
        <w:rPr>
          <w:rFonts w:ascii="仿宋" w:eastAsia="仿宋" w:hAnsi="仿宋"/>
          <w:color w:val="000000"/>
          <w:sz w:val="28"/>
          <w:szCs w:val="28"/>
        </w:rPr>
        <w:t>创文系列</w:t>
      </w:r>
      <w:proofErr w:type="gramEnd"/>
      <w:r>
        <w:rPr>
          <w:rFonts w:ascii="仿宋" w:eastAsia="仿宋" w:hAnsi="仿宋"/>
          <w:color w:val="000000"/>
          <w:sz w:val="28"/>
          <w:szCs w:val="28"/>
        </w:rPr>
        <w:t>活动，加大力度</w:t>
      </w:r>
      <w:proofErr w:type="gramStart"/>
      <w:r>
        <w:rPr>
          <w:rFonts w:ascii="仿宋" w:eastAsia="仿宋" w:hAnsi="仿宋"/>
          <w:color w:val="000000"/>
          <w:sz w:val="28"/>
          <w:szCs w:val="28"/>
        </w:rPr>
        <w:t>开展创文宣传</w:t>
      </w:r>
      <w:proofErr w:type="gramEnd"/>
      <w:r>
        <w:rPr>
          <w:rFonts w:ascii="仿宋" w:eastAsia="仿宋" w:hAnsi="仿宋"/>
          <w:color w:val="000000"/>
          <w:sz w:val="28"/>
          <w:szCs w:val="28"/>
        </w:rPr>
        <w:t>，推动小手拉大手，学生向家长广泛</w:t>
      </w:r>
      <w:proofErr w:type="gramStart"/>
      <w:r>
        <w:rPr>
          <w:rFonts w:ascii="仿宋" w:eastAsia="仿宋" w:hAnsi="仿宋"/>
          <w:color w:val="000000"/>
          <w:sz w:val="28"/>
          <w:szCs w:val="28"/>
        </w:rPr>
        <w:t>宣传创文知识</w:t>
      </w:r>
      <w:proofErr w:type="gramEnd"/>
      <w:r>
        <w:rPr>
          <w:rFonts w:ascii="仿宋" w:eastAsia="仿宋" w:hAnsi="仿宋"/>
          <w:color w:val="000000"/>
          <w:sz w:val="28"/>
          <w:szCs w:val="28"/>
        </w:rPr>
        <w:t>，开展文明交通，讲文明话，行文明</w:t>
      </w:r>
      <w:proofErr w:type="gramStart"/>
      <w:r>
        <w:rPr>
          <w:rFonts w:ascii="仿宋" w:eastAsia="仿宋" w:hAnsi="仿宋"/>
          <w:color w:val="000000"/>
          <w:sz w:val="28"/>
          <w:szCs w:val="28"/>
        </w:rPr>
        <w:t>事宣传</w:t>
      </w:r>
      <w:proofErr w:type="gramEnd"/>
      <w:r>
        <w:rPr>
          <w:rFonts w:ascii="仿宋" w:eastAsia="仿宋" w:hAnsi="仿宋"/>
          <w:color w:val="000000"/>
          <w:sz w:val="28"/>
          <w:szCs w:val="28"/>
        </w:rPr>
        <w:t>活动，积极参与小区垃圾分类，有力推进</w:t>
      </w:r>
      <w:proofErr w:type="gramStart"/>
      <w:r>
        <w:rPr>
          <w:rFonts w:ascii="仿宋" w:eastAsia="仿宋" w:hAnsi="仿宋"/>
          <w:color w:val="000000"/>
          <w:sz w:val="28"/>
          <w:szCs w:val="28"/>
        </w:rPr>
        <w:t>社区创文工作</w:t>
      </w:r>
      <w:proofErr w:type="gramEnd"/>
      <w:r>
        <w:rPr>
          <w:rFonts w:ascii="仿宋" w:eastAsia="仿宋" w:hAnsi="仿宋"/>
          <w:color w:val="000000"/>
          <w:sz w:val="28"/>
          <w:szCs w:val="28"/>
        </w:rPr>
        <w:t>的开展，提升了市民文明素养。</w:t>
      </w:r>
    </w:p>
    <w:p w:rsidR="00156F3D" w:rsidRDefault="00711D0A">
      <w:pPr>
        <w:adjustRightInd w:val="0"/>
        <w:snapToGrid w:val="0"/>
        <w:spacing w:line="300" w:lineRule="auto"/>
        <w:ind w:firstLineChars="200" w:firstLine="562"/>
        <w:rPr>
          <w:rFonts w:ascii="仿宋" w:eastAsia="仿宋" w:hAnsi="仿宋"/>
          <w:color w:val="000000"/>
          <w:sz w:val="28"/>
          <w:szCs w:val="28"/>
        </w:rPr>
      </w:pPr>
      <w:r>
        <w:rPr>
          <w:rFonts w:ascii="仿宋" w:eastAsia="仿宋" w:hAnsi="仿宋" w:hint="eastAsia"/>
          <w:b/>
          <w:color w:val="000000"/>
          <w:sz w:val="28"/>
          <w:szCs w:val="28"/>
        </w:rPr>
        <w:t>2</w:t>
      </w:r>
      <w:r>
        <w:rPr>
          <w:rFonts w:ascii="仿宋" w:eastAsia="仿宋" w:hAnsi="仿宋"/>
          <w:b/>
          <w:color w:val="000000"/>
          <w:sz w:val="28"/>
          <w:szCs w:val="28"/>
        </w:rPr>
        <w:t>.推进对口帮扶工作。</w:t>
      </w:r>
      <w:r>
        <w:rPr>
          <w:rFonts w:ascii="仿宋" w:eastAsia="仿宋" w:hAnsi="仿宋"/>
          <w:color w:val="000000"/>
          <w:sz w:val="28"/>
          <w:szCs w:val="28"/>
        </w:rPr>
        <w:t>我校对口帮扶美姑县</w:t>
      </w:r>
      <w:proofErr w:type="gramStart"/>
      <w:r>
        <w:rPr>
          <w:rFonts w:ascii="仿宋" w:eastAsia="仿宋" w:hAnsi="仿宋"/>
          <w:color w:val="000000"/>
          <w:sz w:val="28"/>
          <w:szCs w:val="28"/>
        </w:rPr>
        <w:t>洛俄依甘</w:t>
      </w:r>
      <w:proofErr w:type="gramEnd"/>
      <w:r>
        <w:rPr>
          <w:rFonts w:ascii="仿宋" w:eastAsia="仿宋" w:hAnsi="仿宋"/>
          <w:color w:val="000000"/>
          <w:sz w:val="28"/>
          <w:szCs w:val="28"/>
        </w:rPr>
        <w:t>小学、</w:t>
      </w:r>
      <w:proofErr w:type="gramStart"/>
      <w:r>
        <w:rPr>
          <w:rFonts w:ascii="仿宋" w:eastAsia="仿宋" w:hAnsi="仿宋"/>
          <w:color w:val="000000"/>
          <w:sz w:val="28"/>
          <w:szCs w:val="28"/>
        </w:rPr>
        <w:t>峨边县勒乌</w:t>
      </w:r>
      <w:proofErr w:type="gramEnd"/>
      <w:r>
        <w:rPr>
          <w:rFonts w:ascii="仿宋" w:eastAsia="仿宋" w:hAnsi="仿宋"/>
          <w:color w:val="000000"/>
          <w:sz w:val="28"/>
          <w:szCs w:val="28"/>
        </w:rPr>
        <w:t>小学、市中区童家学校，本年度共开展送教送培1</w:t>
      </w:r>
      <w:r>
        <w:rPr>
          <w:rFonts w:ascii="仿宋" w:eastAsia="仿宋" w:hAnsi="仿宋" w:hint="eastAsia"/>
          <w:color w:val="000000"/>
          <w:sz w:val="28"/>
          <w:szCs w:val="28"/>
        </w:rPr>
        <w:t>4</w:t>
      </w:r>
      <w:r>
        <w:rPr>
          <w:rFonts w:ascii="仿宋" w:eastAsia="仿宋" w:hAnsi="仿宋"/>
          <w:color w:val="000000"/>
          <w:sz w:val="28"/>
          <w:szCs w:val="28"/>
        </w:rPr>
        <w:t>节示范课，3次讲座，学生结对1</w:t>
      </w:r>
      <w:r>
        <w:rPr>
          <w:rFonts w:ascii="仿宋" w:eastAsia="仿宋" w:hAnsi="仿宋" w:hint="eastAsia"/>
          <w:color w:val="000000"/>
          <w:sz w:val="28"/>
          <w:szCs w:val="28"/>
        </w:rPr>
        <w:t>2</w:t>
      </w:r>
      <w:r>
        <w:rPr>
          <w:rFonts w:ascii="仿宋" w:eastAsia="仿宋" w:hAnsi="仿宋"/>
          <w:color w:val="000000"/>
          <w:sz w:val="28"/>
          <w:szCs w:val="28"/>
        </w:rPr>
        <w:t>0人次，捐书</w:t>
      </w:r>
      <w:r>
        <w:rPr>
          <w:rFonts w:ascii="仿宋" w:eastAsia="仿宋" w:hAnsi="仿宋" w:hint="eastAsia"/>
          <w:color w:val="000000"/>
          <w:sz w:val="28"/>
          <w:szCs w:val="28"/>
        </w:rPr>
        <w:t>2000余册，</w:t>
      </w:r>
      <w:r>
        <w:rPr>
          <w:rFonts w:ascii="仿宋" w:eastAsia="仿宋" w:hAnsi="仿宋"/>
          <w:color w:val="000000"/>
          <w:sz w:val="28"/>
          <w:szCs w:val="28"/>
        </w:rPr>
        <w:t>帮扶资金近10万元</w:t>
      </w:r>
      <w:r>
        <w:rPr>
          <w:rFonts w:ascii="仿宋" w:eastAsia="仿宋" w:hAnsi="仿宋"/>
          <w:color w:val="000000"/>
          <w:sz w:val="28"/>
          <w:szCs w:val="28"/>
        </w:rPr>
        <w:lastRenderedPageBreak/>
        <w:t>（其中学生爱心捐款</w:t>
      </w:r>
      <w:r>
        <w:rPr>
          <w:rFonts w:ascii="仿宋" w:eastAsia="仿宋" w:hAnsi="仿宋" w:hint="eastAsia"/>
          <w:color w:val="000000"/>
          <w:sz w:val="28"/>
          <w:szCs w:val="28"/>
        </w:rPr>
        <w:t>4.</w:t>
      </w:r>
      <w:r>
        <w:rPr>
          <w:rFonts w:ascii="仿宋" w:eastAsia="仿宋" w:hAnsi="仿宋"/>
          <w:color w:val="000000"/>
          <w:sz w:val="28"/>
          <w:szCs w:val="28"/>
        </w:rPr>
        <w:t>5万元）。同时，作为市中区优质学校，我校在开展教研、培训活动时，还邀请彝区学校、区内学校教师1</w:t>
      </w:r>
      <w:r>
        <w:rPr>
          <w:rFonts w:ascii="仿宋" w:eastAsia="仿宋" w:hAnsi="仿宋" w:hint="eastAsia"/>
          <w:color w:val="000000"/>
          <w:sz w:val="28"/>
          <w:szCs w:val="28"/>
        </w:rPr>
        <w:t>0</w:t>
      </w:r>
      <w:r>
        <w:rPr>
          <w:rFonts w:ascii="仿宋" w:eastAsia="仿宋" w:hAnsi="仿宋"/>
          <w:color w:val="000000"/>
          <w:sz w:val="28"/>
          <w:szCs w:val="28"/>
        </w:rPr>
        <w:t>0人次参与，实现资源共享，用实际行动促进薄弱学校均衡发展。</w:t>
      </w:r>
    </w:p>
    <w:p w:rsidR="00156F3D" w:rsidRDefault="00156F3D">
      <w:pPr>
        <w:adjustRightInd w:val="0"/>
        <w:snapToGrid w:val="0"/>
        <w:spacing w:line="300" w:lineRule="auto"/>
        <w:ind w:firstLineChars="200" w:firstLine="560"/>
        <w:rPr>
          <w:rFonts w:ascii="仿宋" w:eastAsia="仿宋" w:hAnsi="仿宋"/>
          <w:color w:val="000000"/>
          <w:sz w:val="28"/>
          <w:szCs w:val="28"/>
        </w:rPr>
      </w:pPr>
    </w:p>
    <w:p w:rsidR="00156F3D" w:rsidRDefault="00156F3D">
      <w:pPr>
        <w:rPr>
          <w:rFonts w:ascii="仿宋" w:eastAsia="仿宋" w:hAnsi="仿宋"/>
          <w:sz w:val="28"/>
          <w:szCs w:val="28"/>
        </w:rPr>
      </w:pPr>
    </w:p>
    <w:p w:rsidR="00156F3D" w:rsidRDefault="00711D0A">
      <w:pPr>
        <w:widowControl/>
        <w:jc w:val="left"/>
        <w:rPr>
          <w:rFonts w:ascii="仿宋" w:eastAsia="仿宋" w:hAnsi="仿宋"/>
          <w:kern w:val="0"/>
          <w:sz w:val="28"/>
          <w:szCs w:val="28"/>
        </w:rPr>
      </w:pPr>
      <w:r>
        <w:rPr>
          <w:rFonts w:ascii="仿宋" w:eastAsia="仿宋" w:hAnsi="仿宋"/>
          <w:sz w:val="28"/>
          <w:szCs w:val="28"/>
        </w:rPr>
        <w:br w:type="page"/>
      </w:r>
    </w:p>
    <w:p w:rsidR="00156F3D" w:rsidRDefault="00711D0A">
      <w:pPr>
        <w:pStyle w:val="1"/>
        <w:ind w:right="440"/>
        <w:jc w:val="center"/>
        <w:rPr>
          <w:rStyle w:val="10"/>
          <w:rFonts w:ascii="黑体" w:eastAsia="黑体" w:hAnsi="黑体"/>
          <w:bCs/>
        </w:rPr>
      </w:pPr>
      <w:bookmarkStart w:id="17" w:name="_Toc15377204"/>
      <w:bookmarkStart w:id="18" w:name="_Toc15396602"/>
      <w:r>
        <w:rPr>
          <w:rFonts w:ascii="黑体" w:eastAsia="黑体" w:hAnsi="黑体" w:hint="eastAsia"/>
          <w:b w:val="0"/>
        </w:rPr>
        <w:lastRenderedPageBreak/>
        <w:t>第二部分 2021年度</w:t>
      </w:r>
      <w:r>
        <w:rPr>
          <w:rStyle w:val="10"/>
          <w:rFonts w:ascii="黑体" w:eastAsia="黑体" w:hAnsi="黑体" w:hint="eastAsia"/>
          <w:bCs/>
        </w:rPr>
        <w:t>单位决算情况说明</w:t>
      </w:r>
      <w:bookmarkEnd w:id="17"/>
      <w:bookmarkEnd w:id="18"/>
    </w:p>
    <w:p w:rsidR="00156F3D" w:rsidRDefault="00711D0A">
      <w:pPr>
        <w:pStyle w:val="af0"/>
        <w:numPr>
          <w:ilvl w:val="0"/>
          <w:numId w:val="1"/>
        </w:numPr>
        <w:spacing w:line="600" w:lineRule="exact"/>
        <w:ind w:firstLineChars="0"/>
        <w:outlineLvl w:val="1"/>
        <w:rPr>
          <w:rStyle w:val="20"/>
          <w:rFonts w:ascii="黑体" w:eastAsia="黑体" w:hAnsi="黑体"/>
          <w:b w:val="0"/>
        </w:rPr>
      </w:pPr>
      <w:bookmarkStart w:id="19" w:name="_Toc15396603"/>
      <w:bookmarkStart w:id="20" w:name="_Toc15377205"/>
      <w:r>
        <w:rPr>
          <w:rFonts w:ascii="黑体" w:eastAsia="黑体" w:hAnsi="黑体" w:hint="eastAsia"/>
          <w:sz w:val="32"/>
          <w:szCs w:val="32"/>
        </w:rPr>
        <w:t>收</w:t>
      </w:r>
      <w:r>
        <w:rPr>
          <w:rStyle w:val="20"/>
          <w:rFonts w:ascii="黑体" w:eastAsia="黑体" w:hAnsi="黑体" w:hint="eastAsia"/>
          <w:b w:val="0"/>
        </w:rPr>
        <w:t>入支出决算总体情况说明</w:t>
      </w:r>
      <w:bookmarkEnd w:id="19"/>
      <w:bookmarkEnd w:id="20"/>
    </w:p>
    <w:p w:rsidR="00156F3D" w:rsidRDefault="00711D0A">
      <w:pPr>
        <w:pStyle w:val="af0"/>
        <w:spacing w:line="600" w:lineRule="exact"/>
        <w:ind w:firstLineChars="250" w:firstLine="700"/>
        <w:rPr>
          <w:rFonts w:ascii="仿宋" w:eastAsia="仿宋" w:hAnsi="仿宋"/>
          <w:sz w:val="28"/>
          <w:szCs w:val="28"/>
        </w:rPr>
      </w:pPr>
      <w:r>
        <w:rPr>
          <w:rFonts w:ascii="仿宋" w:eastAsia="仿宋" w:hAnsi="仿宋" w:hint="eastAsia"/>
          <w:sz w:val="28"/>
          <w:szCs w:val="28"/>
        </w:rPr>
        <w:t>2021年度收、支总计</w:t>
      </w:r>
      <w:r>
        <w:rPr>
          <w:rFonts w:ascii="仿宋" w:eastAsia="仿宋" w:hAnsi="仿宋"/>
          <w:sz w:val="28"/>
          <w:szCs w:val="28"/>
        </w:rPr>
        <w:t>1997.23</w:t>
      </w:r>
      <w:r>
        <w:rPr>
          <w:rFonts w:ascii="仿宋" w:eastAsia="仿宋" w:hAnsi="仿宋" w:hint="eastAsia"/>
          <w:sz w:val="28"/>
          <w:szCs w:val="28"/>
        </w:rPr>
        <w:t>万元。与2020年相比，增加</w:t>
      </w:r>
      <w:r>
        <w:rPr>
          <w:rFonts w:ascii="仿宋" w:eastAsia="仿宋" w:hAnsi="仿宋"/>
          <w:sz w:val="28"/>
          <w:szCs w:val="28"/>
        </w:rPr>
        <w:t>128.88</w:t>
      </w:r>
      <w:r>
        <w:rPr>
          <w:rFonts w:ascii="仿宋" w:eastAsia="仿宋" w:hAnsi="仿宋" w:hint="eastAsia"/>
          <w:sz w:val="28"/>
          <w:szCs w:val="28"/>
        </w:rPr>
        <w:t>万元，增长</w:t>
      </w:r>
      <w:r>
        <w:rPr>
          <w:rFonts w:ascii="仿宋" w:eastAsia="仿宋" w:hAnsi="仿宋"/>
          <w:sz w:val="28"/>
          <w:szCs w:val="28"/>
        </w:rPr>
        <w:t>6.9%</w:t>
      </w:r>
      <w:r>
        <w:rPr>
          <w:rFonts w:ascii="仿宋" w:eastAsia="仿宋" w:hAnsi="仿宋" w:hint="eastAsia"/>
          <w:sz w:val="28"/>
          <w:szCs w:val="28"/>
        </w:rPr>
        <w:t>。主要变动原因是：2021年学生人数增加，项目增加，</w:t>
      </w:r>
      <w:r>
        <w:rPr>
          <w:rFonts w:ascii="楷体" w:eastAsia="楷体" w:hAnsi="楷体" w:cs="楷体" w:hint="eastAsia"/>
          <w:sz w:val="28"/>
          <w:szCs w:val="28"/>
        </w:rPr>
        <w:t>设备购置（一体机）694355元，校舍维修质保金11050.89元。</w:t>
      </w:r>
      <w:r>
        <w:rPr>
          <w:rFonts w:ascii="仿宋" w:eastAsia="仿宋" w:hAnsi="仿宋"/>
          <w:sz w:val="28"/>
          <w:szCs w:val="28"/>
        </w:rPr>
        <w:t xml:space="preserve"> </w:t>
      </w:r>
    </w:p>
    <w:p w:rsidR="00156F3D" w:rsidRDefault="00711D0A">
      <w:pPr>
        <w:pStyle w:val="a0"/>
        <w:spacing w:before="93"/>
      </w:pPr>
      <w:r>
        <w:rPr>
          <w:noProof/>
        </w:rPr>
        <w:drawing>
          <wp:inline distT="0" distB="0" distL="0" distR="0">
            <wp:extent cx="5172075" cy="2514600"/>
            <wp:effectExtent l="57150" t="38100" r="28575" b="5715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56F3D" w:rsidRDefault="00711D0A">
      <w:pPr>
        <w:pStyle w:val="a0"/>
        <w:spacing w:before="93"/>
        <w:ind w:firstLineChars="250" w:firstLine="800"/>
      </w:pPr>
      <w:r>
        <w:rPr>
          <w:rFonts w:ascii="仿宋" w:eastAsia="仿宋" w:hAnsi="仿宋" w:hint="eastAsia"/>
          <w:sz w:val="32"/>
          <w:szCs w:val="32"/>
        </w:rPr>
        <w:t>（图</w:t>
      </w:r>
      <w:r>
        <w:rPr>
          <w:rFonts w:ascii="仿宋" w:eastAsia="仿宋" w:hAnsi="仿宋"/>
          <w:sz w:val="32"/>
          <w:szCs w:val="32"/>
        </w:rPr>
        <w:t>1</w:t>
      </w:r>
      <w:r>
        <w:rPr>
          <w:rFonts w:ascii="仿宋" w:eastAsia="仿宋" w:hAnsi="仿宋" w:hint="eastAsia"/>
          <w:sz w:val="32"/>
          <w:szCs w:val="32"/>
        </w:rPr>
        <w:t>：收、支决算总计变动情况图）</w:t>
      </w:r>
    </w:p>
    <w:p w:rsidR="00156F3D" w:rsidRPr="006D6B95" w:rsidRDefault="00711D0A" w:rsidP="006D6B95">
      <w:pPr>
        <w:pStyle w:val="af0"/>
        <w:numPr>
          <w:ilvl w:val="0"/>
          <w:numId w:val="10"/>
        </w:numPr>
        <w:spacing w:line="600" w:lineRule="exact"/>
        <w:ind w:firstLineChars="0"/>
        <w:outlineLvl w:val="1"/>
        <w:rPr>
          <w:rStyle w:val="20"/>
          <w:rFonts w:ascii="黑体" w:eastAsia="黑体" w:hAnsi="黑体"/>
          <w:b w:val="0"/>
        </w:rPr>
      </w:pPr>
      <w:bookmarkStart w:id="21" w:name="_Toc15377206"/>
      <w:bookmarkStart w:id="22" w:name="_Toc15396604"/>
      <w:r w:rsidRPr="006D6B95">
        <w:rPr>
          <w:rFonts w:ascii="黑体" w:eastAsia="黑体" w:hAnsi="黑体" w:hint="eastAsia"/>
          <w:sz w:val="32"/>
          <w:szCs w:val="32"/>
        </w:rPr>
        <w:t>收</w:t>
      </w:r>
      <w:r w:rsidRPr="006D6B95">
        <w:rPr>
          <w:rStyle w:val="20"/>
          <w:rFonts w:ascii="黑体" w:eastAsia="黑体" w:hAnsi="黑体" w:hint="eastAsia"/>
          <w:b w:val="0"/>
        </w:rPr>
        <w:t>入决算情况说明</w:t>
      </w:r>
      <w:bookmarkEnd w:id="21"/>
      <w:bookmarkEnd w:id="22"/>
    </w:p>
    <w:p w:rsidR="00156F3D" w:rsidRDefault="00711D0A">
      <w:pPr>
        <w:spacing w:line="600" w:lineRule="exact"/>
        <w:ind w:firstLineChars="200" w:firstLine="640"/>
        <w:outlineLvl w:val="1"/>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21年本年收入合计</w:t>
      </w:r>
      <w:r>
        <w:rPr>
          <w:rFonts w:ascii="仿宋" w:eastAsia="仿宋" w:hAnsi="仿宋"/>
          <w:sz w:val="32"/>
          <w:szCs w:val="32"/>
        </w:rPr>
        <w:t>1896.21</w:t>
      </w:r>
      <w:r>
        <w:rPr>
          <w:rFonts w:ascii="仿宋" w:eastAsia="仿宋" w:hAnsi="仿宋" w:hint="eastAsia"/>
          <w:sz w:val="32"/>
          <w:szCs w:val="32"/>
        </w:rPr>
        <w:t>万元，其中：一般公共预算财政拨款收入</w:t>
      </w:r>
      <w:r>
        <w:rPr>
          <w:rFonts w:ascii="仿宋" w:eastAsia="仿宋" w:hAnsi="仿宋"/>
          <w:sz w:val="32"/>
          <w:szCs w:val="32"/>
        </w:rPr>
        <w:t>1896.21</w:t>
      </w:r>
      <w:r>
        <w:rPr>
          <w:rFonts w:ascii="仿宋" w:eastAsia="仿宋" w:hAnsi="仿宋" w:hint="eastAsia"/>
          <w:sz w:val="32"/>
          <w:szCs w:val="32"/>
        </w:rPr>
        <w:t>万元，占</w:t>
      </w:r>
      <w:r>
        <w:rPr>
          <w:rFonts w:ascii="仿宋" w:eastAsia="仿宋" w:hAnsi="仿宋"/>
          <w:sz w:val="32"/>
          <w:szCs w:val="32"/>
        </w:rPr>
        <w:t>100%</w:t>
      </w:r>
      <w:r>
        <w:rPr>
          <w:rFonts w:ascii="仿宋" w:eastAsia="仿宋" w:hAnsi="仿宋" w:hint="eastAsia"/>
          <w:sz w:val="32"/>
          <w:szCs w:val="32"/>
        </w:rPr>
        <w:t>，无其它收入。</w:t>
      </w:r>
    </w:p>
    <w:p w:rsidR="00156F3D" w:rsidRDefault="00711D0A">
      <w:pPr>
        <w:pStyle w:val="a0"/>
        <w:spacing w:before="93"/>
      </w:pPr>
      <w:r>
        <w:rPr>
          <w:noProof/>
        </w:rPr>
        <w:lastRenderedPageBreak/>
        <w:drawing>
          <wp:inline distT="0" distB="0" distL="0" distR="0">
            <wp:extent cx="5274310" cy="2190750"/>
            <wp:effectExtent l="57150" t="38100" r="40640" b="5715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56F3D" w:rsidRDefault="00711D0A">
      <w:pPr>
        <w:pStyle w:val="a0"/>
        <w:spacing w:before="93"/>
        <w:ind w:firstLineChars="550" w:firstLine="1760"/>
      </w:pPr>
      <w:r>
        <w:rPr>
          <w:rFonts w:ascii="仿宋" w:eastAsia="仿宋" w:hAnsi="仿宋" w:hint="eastAsia"/>
          <w:sz w:val="32"/>
          <w:szCs w:val="32"/>
        </w:rPr>
        <w:t>（图2：收入决算结构图）</w:t>
      </w:r>
    </w:p>
    <w:p w:rsidR="00156F3D" w:rsidRPr="006D6B95" w:rsidRDefault="00711D0A" w:rsidP="006D6B95">
      <w:pPr>
        <w:pStyle w:val="af0"/>
        <w:numPr>
          <w:ilvl w:val="0"/>
          <w:numId w:val="10"/>
        </w:numPr>
        <w:spacing w:line="600" w:lineRule="exact"/>
        <w:ind w:firstLineChars="0"/>
        <w:outlineLvl w:val="1"/>
        <w:rPr>
          <w:rStyle w:val="20"/>
          <w:rFonts w:ascii="黑体" w:eastAsia="黑体" w:hAnsi="黑体"/>
          <w:b w:val="0"/>
        </w:rPr>
      </w:pPr>
      <w:bookmarkStart w:id="23" w:name="_Toc15396605"/>
      <w:bookmarkStart w:id="24" w:name="_Toc15377207"/>
      <w:r w:rsidRPr="006D6B95">
        <w:rPr>
          <w:rFonts w:ascii="黑体" w:eastAsia="黑体" w:hAnsi="黑体" w:hint="eastAsia"/>
          <w:sz w:val="32"/>
          <w:szCs w:val="32"/>
        </w:rPr>
        <w:t>支</w:t>
      </w:r>
      <w:r w:rsidRPr="006D6B95">
        <w:rPr>
          <w:rStyle w:val="20"/>
          <w:rFonts w:ascii="黑体" w:eastAsia="黑体" w:hAnsi="黑体" w:hint="eastAsia"/>
          <w:b w:val="0"/>
        </w:rPr>
        <w:t>出决算情况说明</w:t>
      </w:r>
      <w:bookmarkEnd w:id="23"/>
      <w:bookmarkEnd w:id="24"/>
    </w:p>
    <w:p w:rsidR="00156F3D" w:rsidRDefault="00711D0A">
      <w:pPr>
        <w:spacing w:line="600" w:lineRule="exact"/>
        <w:ind w:firstLineChars="200" w:firstLine="640"/>
        <w:outlineLvl w:val="1"/>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21年本年支出合计</w:t>
      </w:r>
      <w:r>
        <w:rPr>
          <w:rFonts w:ascii="仿宋" w:eastAsia="仿宋" w:hAnsi="仿宋"/>
          <w:sz w:val="32"/>
          <w:szCs w:val="32"/>
        </w:rPr>
        <w:t>1995.63</w:t>
      </w:r>
      <w:r>
        <w:rPr>
          <w:rFonts w:ascii="仿宋" w:eastAsia="仿宋" w:hAnsi="仿宋" w:hint="eastAsia"/>
          <w:sz w:val="32"/>
          <w:szCs w:val="32"/>
        </w:rPr>
        <w:t>万元，其中：基本支出</w:t>
      </w:r>
      <w:r>
        <w:rPr>
          <w:rFonts w:ascii="仿宋" w:eastAsia="仿宋" w:hAnsi="仿宋"/>
          <w:sz w:val="32"/>
          <w:szCs w:val="32"/>
        </w:rPr>
        <w:t>1857.18</w:t>
      </w:r>
      <w:r>
        <w:rPr>
          <w:rFonts w:ascii="仿宋" w:eastAsia="仿宋" w:hAnsi="仿宋" w:hint="eastAsia"/>
          <w:sz w:val="32"/>
          <w:szCs w:val="32"/>
        </w:rPr>
        <w:t>万元，占</w:t>
      </w:r>
      <w:r>
        <w:rPr>
          <w:rFonts w:ascii="仿宋" w:eastAsia="仿宋" w:hAnsi="仿宋"/>
          <w:sz w:val="32"/>
          <w:szCs w:val="32"/>
        </w:rPr>
        <w:t>93.06%</w:t>
      </w:r>
      <w:r>
        <w:rPr>
          <w:rFonts w:ascii="仿宋" w:eastAsia="仿宋" w:hAnsi="仿宋" w:hint="eastAsia"/>
          <w:sz w:val="32"/>
          <w:szCs w:val="32"/>
        </w:rPr>
        <w:t>；项目支出</w:t>
      </w:r>
      <w:r>
        <w:rPr>
          <w:rFonts w:ascii="仿宋" w:eastAsia="仿宋" w:hAnsi="仿宋"/>
          <w:sz w:val="32"/>
          <w:szCs w:val="32"/>
        </w:rPr>
        <w:t>138.45</w:t>
      </w:r>
      <w:r>
        <w:rPr>
          <w:rFonts w:ascii="仿宋" w:eastAsia="仿宋" w:hAnsi="仿宋" w:hint="eastAsia"/>
          <w:sz w:val="32"/>
          <w:szCs w:val="32"/>
        </w:rPr>
        <w:t>万元，占</w:t>
      </w:r>
      <w:r>
        <w:rPr>
          <w:rFonts w:ascii="仿宋" w:eastAsia="仿宋" w:hAnsi="仿宋"/>
          <w:sz w:val="32"/>
          <w:szCs w:val="32"/>
        </w:rPr>
        <w:t>6.94%</w:t>
      </w:r>
      <w:r>
        <w:rPr>
          <w:rFonts w:ascii="仿宋" w:eastAsia="仿宋" w:hAnsi="仿宋" w:hint="eastAsia"/>
          <w:sz w:val="32"/>
          <w:szCs w:val="32"/>
        </w:rPr>
        <w:t>。</w:t>
      </w:r>
      <w:r>
        <w:rPr>
          <w:rFonts w:ascii="仿宋" w:eastAsia="仿宋" w:hAnsi="仿宋"/>
          <w:sz w:val="32"/>
          <w:szCs w:val="32"/>
        </w:rPr>
        <w:t xml:space="preserve"> </w:t>
      </w:r>
    </w:p>
    <w:p w:rsidR="00156F3D" w:rsidRDefault="00711D0A">
      <w:pPr>
        <w:pStyle w:val="a0"/>
        <w:spacing w:before="93"/>
      </w:pPr>
      <w:r>
        <w:rPr>
          <w:noProof/>
        </w:rPr>
        <w:drawing>
          <wp:inline distT="0" distB="0" distL="0" distR="0">
            <wp:extent cx="5274310" cy="2571750"/>
            <wp:effectExtent l="57150" t="38100" r="40640" b="5715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156F3D" w:rsidRDefault="00711D0A">
      <w:pPr>
        <w:spacing w:line="600" w:lineRule="exact"/>
        <w:ind w:firstLineChars="550" w:firstLine="1760"/>
        <w:rPr>
          <w:rFonts w:ascii="仿宋_GB2312" w:eastAsia="仿宋_GB2312"/>
          <w:sz w:val="32"/>
          <w:szCs w:val="32"/>
        </w:rPr>
      </w:pPr>
      <w:r>
        <w:rPr>
          <w:rFonts w:ascii="仿宋" w:eastAsia="仿宋" w:hAnsi="仿宋" w:hint="eastAsia"/>
          <w:sz w:val="32"/>
          <w:szCs w:val="32"/>
        </w:rPr>
        <w:t>（图3：支出决算结构图）</w:t>
      </w:r>
    </w:p>
    <w:p w:rsidR="00156F3D" w:rsidRDefault="00711D0A">
      <w:pPr>
        <w:spacing w:line="600" w:lineRule="exact"/>
        <w:ind w:firstLineChars="200" w:firstLine="640"/>
        <w:outlineLvl w:val="1"/>
        <w:rPr>
          <w:rStyle w:val="20"/>
          <w:rFonts w:ascii="黑体" w:eastAsia="黑体" w:hAnsi="黑体"/>
          <w:b w:val="0"/>
        </w:rPr>
      </w:pPr>
      <w:bookmarkStart w:id="25" w:name="_Toc15377208"/>
      <w:bookmarkStart w:id="26" w:name="_Toc15396606"/>
      <w:r>
        <w:rPr>
          <w:rFonts w:ascii="黑体" w:eastAsia="黑体" w:hAnsi="黑体" w:hint="eastAsia"/>
          <w:sz w:val="32"/>
          <w:szCs w:val="32"/>
        </w:rPr>
        <w:t>四、财</w:t>
      </w:r>
      <w:r>
        <w:rPr>
          <w:rStyle w:val="20"/>
          <w:rFonts w:ascii="黑体" w:eastAsia="黑体" w:hAnsi="黑体" w:hint="eastAsia"/>
          <w:b w:val="0"/>
        </w:rPr>
        <w:t>政拨款收入支出决算总体情况说明</w:t>
      </w:r>
      <w:bookmarkEnd w:id="25"/>
      <w:bookmarkEnd w:id="26"/>
    </w:p>
    <w:p w:rsidR="00156F3D" w:rsidRDefault="00711D0A">
      <w:pPr>
        <w:pStyle w:val="af0"/>
        <w:spacing w:line="600" w:lineRule="exact"/>
        <w:ind w:firstLineChars="250" w:firstLine="700"/>
        <w:rPr>
          <w:rFonts w:ascii="仿宋" w:eastAsia="仿宋" w:hAnsi="仿宋"/>
          <w:sz w:val="28"/>
          <w:szCs w:val="28"/>
        </w:rPr>
      </w:pPr>
      <w:bookmarkStart w:id="27" w:name="_Toc15396607"/>
      <w:bookmarkStart w:id="28" w:name="_Toc15377209"/>
      <w:r>
        <w:rPr>
          <w:rFonts w:ascii="仿宋" w:eastAsia="仿宋" w:hAnsi="仿宋" w:hint="eastAsia"/>
          <w:sz w:val="28"/>
          <w:szCs w:val="28"/>
        </w:rPr>
        <w:t>2021年度收、支总计</w:t>
      </w:r>
      <w:r>
        <w:rPr>
          <w:rFonts w:ascii="仿宋" w:eastAsia="仿宋" w:hAnsi="仿宋"/>
          <w:sz w:val="28"/>
          <w:szCs w:val="28"/>
        </w:rPr>
        <w:t>1997.23</w:t>
      </w:r>
      <w:r>
        <w:rPr>
          <w:rFonts w:ascii="仿宋" w:eastAsia="仿宋" w:hAnsi="仿宋" w:hint="eastAsia"/>
          <w:sz w:val="28"/>
          <w:szCs w:val="28"/>
        </w:rPr>
        <w:t>万元。与2020年相比，增加</w:t>
      </w:r>
      <w:r>
        <w:rPr>
          <w:rFonts w:ascii="仿宋" w:eastAsia="仿宋" w:hAnsi="仿宋"/>
          <w:sz w:val="28"/>
          <w:szCs w:val="28"/>
        </w:rPr>
        <w:t>128.88</w:t>
      </w:r>
      <w:r>
        <w:rPr>
          <w:rFonts w:ascii="仿宋" w:eastAsia="仿宋" w:hAnsi="仿宋" w:hint="eastAsia"/>
          <w:sz w:val="28"/>
          <w:szCs w:val="28"/>
        </w:rPr>
        <w:t>万元，增长</w:t>
      </w:r>
      <w:r>
        <w:rPr>
          <w:rFonts w:ascii="仿宋" w:eastAsia="仿宋" w:hAnsi="仿宋"/>
          <w:sz w:val="28"/>
          <w:szCs w:val="28"/>
        </w:rPr>
        <w:t>6.9%</w:t>
      </w:r>
      <w:r>
        <w:rPr>
          <w:rFonts w:ascii="仿宋" w:eastAsia="仿宋" w:hAnsi="仿宋" w:hint="eastAsia"/>
          <w:sz w:val="28"/>
          <w:szCs w:val="28"/>
        </w:rPr>
        <w:t>。主要变动原因是：2021年学生人数增加，项目增加，本年收入增加, 项目增加，</w:t>
      </w:r>
      <w:r>
        <w:rPr>
          <w:rFonts w:ascii="楷体" w:eastAsia="楷体" w:hAnsi="楷体" w:cs="楷体" w:hint="eastAsia"/>
          <w:sz w:val="28"/>
          <w:szCs w:val="28"/>
        </w:rPr>
        <w:t>设备购置（一体机）694355元，校</w:t>
      </w:r>
      <w:r>
        <w:rPr>
          <w:rFonts w:ascii="楷体" w:eastAsia="楷体" w:hAnsi="楷体" w:cs="楷体" w:hint="eastAsia"/>
          <w:sz w:val="28"/>
          <w:szCs w:val="28"/>
        </w:rPr>
        <w:lastRenderedPageBreak/>
        <w:t>舍维修质保金11050.89元等项目支出。</w:t>
      </w:r>
    </w:p>
    <w:p w:rsidR="00156F3D" w:rsidRDefault="00711D0A">
      <w:pPr>
        <w:pStyle w:val="a0"/>
        <w:spacing w:before="93"/>
      </w:pPr>
      <w:r>
        <w:rPr>
          <w:noProof/>
        </w:rPr>
        <w:drawing>
          <wp:inline distT="0" distB="0" distL="0" distR="0">
            <wp:extent cx="5274310" cy="3064510"/>
            <wp:effectExtent l="57150" t="38100" r="40640" b="5969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156F3D" w:rsidRDefault="00711D0A">
      <w:pPr>
        <w:spacing w:line="600" w:lineRule="exact"/>
        <w:ind w:firstLineChars="200" w:firstLine="640"/>
        <w:rPr>
          <w:rFonts w:ascii="仿宋" w:eastAsia="仿宋" w:hAnsi="仿宋"/>
          <w:sz w:val="32"/>
          <w:szCs w:val="32"/>
        </w:rPr>
      </w:pPr>
      <w:r>
        <w:rPr>
          <w:rFonts w:ascii="仿宋" w:eastAsia="仿宋" w:hAnsi="仿宋" w:hint="eastAsia"/>
          <w:sz w:val="32"/>
          <w:szCs w:val="32"/>
        </w:rPr>
        <w:t>（图4：财政拨款收、支决算总计变动情况）</w:t>
      </w:r>
    </w:p>
    <w:p w:rsidR="00156F3D" w:rsidRDefault="00711D0A">
      <w:pPr>
        <w:spacing w:line="600" w:lineRule="exact"/>
        <w:ind w:firstLineChars="200" w:firstLine="640"/>
        <w:outlineLvl w:val="1"/>
        <w:rPr>
          <w:rStyle w:val="20"/>
          <w:rFonts w:ascii="黑体" w:eastAsia="黑体" w:hAnsi="黑体"/>
          <w:b w:val="0"/>
        </w:rPr>
      </w:pPr>
      <w:r>
        <w:rPr>
          <w:rFonts w:ascii="黑体" w:eastAsia="黑体" w:hAnsi="黑体" w:hint="eastAsia"/>
          <w:sz w:val="32"/>
          <w:szCs w:val="32"/>
        </w:rPr>
        <w:t>五、</w:t>
      </w:r>
      <w:r>
        <w:rPr>
          <w:rFonts w:ascii="黑体" w:eastAsia="黑体" w:hAnsi="黑体" w:hint="eastAsia"/>
          <w:b/>
          <w:sz w:val="32"/>
          <w:szCs w:val="32"/>
        </w:rPr>
        <w:t>一</w:t>
      </w:r>
      <w:r>
        <w:rPr>
          <w:rStyle w:val="20"/>
          <w:rFonts w:ascii="黑体" w:eastAsia="黑体" w:hAnsi="黑体" w:hint="eastAsia"/>
          <w:b w:val="0"/>
        </w:rPr>
        <w:t>般公共预算财政拨款支出决算情况说明</w:t>
      </w:r>
      <w:bookmarkEnd w:id="27"/>
      <w:bookmarkEnd w:id="28"/>
    </w:p>
    <w:p w:rsidR="00156F3D" w:rsidRDefault="00711D0A">
      <w:pPr>
        <w:spacing w:line="600" w:lineRule="exact"/>
        <w:ind w:firstLineChars="200" w:firstLine="643"/>
        <w:outlineLvl w:val="2"/>
        <w:rPr>
          <w:rFonts w:ascii="仿宋" w:eastAsia="仿宋" w:hAnsi="仿宋"/>
          <w:b/>
          <w:sz w:val="32"/>
          <w:szCs w:val="32"/>
        </w:rPr>
      </w:pPr>
      <w:bookmarkStart w:id="29" w:name="_Toc15377210"/>
      <w:r>
        <w:rPr>
          <w:rFonts w:ascii="仿宋" w:eastAsia="仿宋" w:hAnsi="仿宋" w:hint="eastAsia"/>
          <w:b/>
          <w:sz w:val="32"/>
          <w:szCs w:val="32"/>
        </w:rPr>
        <w:t>（一）一般公共预算财政拨款支出决算总体情况</w:t>
      </w:r>
      <w:bookmarkEnd w:id="29"/>
    </w:p>
    <w:p w:rsidR="00156F3D" w:rsidRDefault="00711D0A">
      <w:pPr>
        <w:pStyle w:val="af0"/>
        <w:spacing w:line="600" w:lineRule="exact"/>
        <w:ind w:firstLineChars="250" w:firstLine="800"/>
        <w:rPr>
          <w:rFonts w:ascii="仿宋" w:eastAsia="仿宋" w:hAnsi="仿宋"/>
          <w:sz w:val="28"/>
          <w:szCs w:val="28"/>
        </w:rPr>
      </w:pPr>
      <w:r>
        <w:rPr>
          <w:rFonts w:ascii="仿宋" w:eastAsia="仿宋" w:hAnsi="仿宋"/>
          <w:sz w:val="32"/>
          <w:szCs w:val="32"/>
        </w:rPr>
        <w:t>20</w:t>
      </w:r>
      <w:r>
        <w:rPr>
          <w:rFonts w:ascii="仿宋" w:eastAsia="仿宋" w:hAnsi="仿宋" w:hint="eastAsia"/>
          <w:sz w:val="32"/>
          <w:szCs w:val="32"/>
        </w:rPr>
        <w:t>21年一般公共预算财政拨款支出</w:t>
      </w:r>
      <w:r>
        <w:rPr>
          <w:rFonts w:ascii="仿宋" w:eastAsia="仿宋" w:hAnsi="仿宋"/>
          <w:sz w:val="32"/>
          <w:szCs w:val="32"/>
        </w:rPr>
        <w:t>1995.63</w:t>
      </w:r>
      <w:r>
        <w:rPr>
          <w:rFonts w:ascii="仿宋" w:eastAsia="仿宋" w:hAnsi="仿宋" w:hint="eastAsia"/>
          <w:sz w:val="32"/>
          <w:szCs w:val="32"/>
        </w:rPr>
        <w:t>万元，占本年支出合计的99.92</w:t>
      </w:r>
      <w:r>
        <w:rPr>
          <w:rFonts w:ascii="仿宋" w:eastAsia="仿宋" w:hAnsi="仿宋"/>
          <w:sz w:val="32"/>
          <w:szCs w:val="32"/>
        </w:rPr>
        <w:t>%</w:t>
      </w:r>
      <w:r>
        <w:rPr>
          <w:rFonts w:ascii="仿宋" w:eastAsia="仿宋" w:hAnsi="仿宋" w:hint="eastAsia"/>
          <w:sz w:val="32"/>
          <w:szCs w:val="32"/>
        </w:rPr>
        <w:t>。与</w:t>
      </w:r>
      <w:r>
        <w:rPr>
          <w:rFonts w:ascii="仿宋" w:eastAsia="仿宋" w:hAnsi="仿宋"/>
          <w:sz w:val="32"/>
          <w:szCs w:val="32"/>
        </w:rPr>
        <w:t>20</w:t>
      </w:r>
      <w:r>
        <w:rPr>
          <w:rFonts w:ascii="仿宋" w:eastAsia="仿宋" w:hAnsi="仿宋" w:hint="eastAsia"/>
          <w:sz w:val="32"/>
          <w:szCs w:val="32"/>
        </w:rPr>
        <w:t>20年相比，一般公共预算财政拨款支出增加</w:t>
      </w:r>
      <w:r>
        <w:rPr>
          <w:rFonts w:ascii="仿宋" w:eastAsia="仿宋" w:hAnsi="仿宋"/>
          <w:sz w:val="32"/>
          <w:szCs w:val="32"/>
        </w:rPr>
        <w:t>160.18</w:t>
      </w:r>
      <w:r>
        <w:rPr>
          <w:rFonts w:ascii="仿宋" w:eastAsia="仿宋" w:hAnsi="仿宋" w:hint="eastAsia"/>
          <w:sz w:val="32"/>
          <w:szCs w:val="32"/>
        </w:rPr>
        <w:t>万元，增长</w:t>
      </w:r>
      <w:r>
        <w:rPr>
          <w:rFonts w:ascii="仿宋" w:eastAsia="仿宋" w:hAnsi="仿宋"/>
          <w:sz w:val="32"/>
          <w:szCs w:val="32"/>
        </w:rPr>
        <w:t>8.73%</w:t>
      </w:r>
      <w:r>
        <w:rPr>
          <w:rFonts w:ascii="仿宋" w:eastAsia="仿宋" w:hAnsi="仿宋" w:hint="eastAsia"/>
          <w:sz w:val="32"/>
          <w:szCs w:val="32"/>
        </w:rPr>
        <w:t>。主要变动原因是2021年学生人数增加，项目增加，</w:t>
      </w:r>
      <w:r>
        <w:rPr>
          <w:rFonts w:ascii="仿宋" w:eastAsia="仿宋" w:hAnsi="仿宋" w:hint="eastAsia"/>
          <w:sz w:val="28"/>
          <w:szCs w:val="28"/>
        </w:rPr>
        <w:t>2021年学生人数增加，项目增加，</w:t>
      </w:r>
      <w:r>
        <w:rPr>
          <w:rFonts w:ascii="楷体" w:eastAsia="楷体" w:hAnsi="楷体" w:cs="楷体" w:hint="eastAsia"/>
          <w:sz w:val="28"/>
          <w:szCs w:val="28"/>
        </w:rPr>
        <w:t>设备购置（一体机）694355元，校舍维修质保金11050.89元等项目支出。</w:t>
      </w:r>
      <w:r>
        <w:rPr>
          <w:rFonts w:ascii="仿宋" w:eastAsia="仿宋" w:hAnsi="仿宋"/>
          <w:sz w:val="28"/>
          <w:szCs w:val="28"/>
        </w:rPr>
        <w:t xml:space="preserve"> </w:t>
      </w:r>
    </w:p>
    <w:p w:rsidR="00156F3D" w:rsidRDefault="00156F3D">
      <w:pPr>
        <w:spacing w:line="600" w:lineRule="exact"/>
        <w:ind w:firstLine="640"/>
        <w:rPr>
          <w:rFonts w:ascii="仿宋" w:eastAsia="仿宋" w:hAnsi="仿宋"/>
          <w:sz w:val="32"/>
          <w:szCs w:val="32"/>
        </w:rPr>
      </w:pPr>
    </w:p>
    <w:p w:rsidR="00156F3D" w:rsidRDefault="00156F3D">
      <w:pPr>
        <w:spacing w:line="600" w:lineRule="exact"/>
        <w:ind w:firstLineChars="200" w:firstLine="640"/>
        <w:rPr>
          <w:rFonts w:ascii="仿宋" w:eastAsia="仿宋" w:hAnsi="仿宋"/>
          <w:sz w:val="32"/>
          <w:szCs w:val="32"/>
        </w:rPr>
      </w:pPr>
    </w:p>
    <w:p w:rsidR="00156F3D" w:rsidRDefault="00711D0A">
      <w:pPr>
        <w:spacing w:line="600" w:lineRule="exact"/>
        <w:ind w:firstLineChars="200" w:firstLine="420"/>
        <w:rPr>
          <w:rFonts w:ascii="仿宋" w:eastAsia="仿宋" w:hAnsi="仿宋"/>
          <w:sz w:val="32"/>
          <w:szCs w:val="32"/>
        </w:rPr>
      </w:pPr>
      <w:r>
        <w:rPr>
          <w:noProof/>
        </w:rPr>
        <w:drawing>
          <wp:anchor distT="0" distB="0" distL="114300" distR="114300" simplePos="0" relativeHeight="251659264" behindDoc="1" locked="0" layoutInCell="1" allowOverlap="1">
            <wp:simplePos x="0" y="0"/>
            <wp:positionH relativeFrom="column">
              <wp:posOffset>57150</wp:posOffset>
            </wp:positionH>
            <wp:positionV relativeFrom="paragraph">
              <wp:posOffset>-599440</wp:posOffset>
            </wp:positionV>
            <wp:extent cx="5274310" cy="3130550"/>
            <wp:effectExtent l="57150" t="38100" r="40640" b="50800"/>
            <wp:wrapNone/>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rsidR="00156F3D" w:rsidRDefault="00156F3D">
      <w:pPr>
        <w:spacing w:line="600" w:lineRule="exact"/>
        <w:ind w:firstLineChars="200" w:firstLine="640"/>
        <w:rPr>
          <w:rFonts w:ascii="仿宋" w:eastAsia="仿宋" w:hAnsi="仿宋"/>
          <w:sz w:val="32"/>
          <w:szCs w:val="32"/>
        </w:rPr>
      </w:pPr>
    </w:p>
    <w:p w:rsidR="00156F3D" w:rsidRDefault="00711D0A">
      <w:pPr>
        <w:spacing w:line="600" w:lineRule="exact"/>
        <w:ind w:firstLineChars="200" w:firstLine="640"/>
        <w:rPr>
          <w:rFonts w:ascii="仿宋" w:eastAsia="仿宋" w:hAnsi="仿宋"/>
          <w:sz w:val="32"/>
          <w:szCs w:val="32"/>
        </w:rPr>
      </w:pPr>
      <w:r>
        <w:rPr>
          <w:rFonts w:ascii="仿宋" w:eastAsia="仿宋" w:hAnsi="仿宋" w:hint="eastAsia"/>
          <w:sz w:val="32"/>
          <w:szCs w:val="32"/>
        </w:rPr>
        <w:lastRenderedPageBreak/>
        <w:t>（图5：一般公共预算财政拨款支出决算变动情况）</w:t>
      </w:r>
    </w:p>
    <w:p w:rsidR="00156F3D" w:rsidRDefault="00711D0A">
      <w:pPr>
        <w:spacing w:line="600" w:lineRule="exact"/>
        <w:ind w:firstLineChars="200" w:firstLine="643"/>
        <w:outlineLvl w:val="2"/>
        <w:rPr>
          <w:rFonts w:ascii="仿宋" w:eastAsia="仿宋" w:hAnsi="仿宋"/>
          <w:b/>
          <w:sz w:val="32"/>
          <w:szCs w:val="32"/>
        </w:rPr>
      </w:pPr>
      <w:bookmarkStart w:id="30" w:name="_Toc15377211"/>
      <w:r>
        <w:rPr>
          <w:rFonts w:ascii="仿宋" w:eastAsia="仿宋" w:hAnsi="仿宋" w:hint="eastAsia"/>
          <w:b/>
          <w:sz w:val="32"/>
          <w:szCs w:val="32"/>
        </w:rPr>
        <w:t>（二）一般公共预算财政拨款支出决算结构情况</w:t>
      </w:r>
      <w:bookmarkEnd w:id="30"/>
    </w:p>
    <w:p w:rsidR="00156F3D" w:rsidRDefault="00711D0A">
      <w:pPr>
        <w:spacing w:line="600" w:lineRule="exact"/>
        <w:ind w:firstLine="640"/>
        <w:rPr>
          <w:rFonts w:ascii="仿宋" w:eastAsia="仿宋" w:hAnsi="仿宋"/>
          <w:b/>
          <w:sz w:val="32"/>
          <w:szCs w:val="32"/>
        </w:rPr>
      </w:pPr>
      <w:r>
        <w:rPr>
          <w:rFonts w:ascii="仿宋" w:eastAsia="仿宋" w:hAnsi="仿宋"/>
          <w:sz w:val="32"/>
          <w:szCs w:val="32"/>
        </w:rPr>
        <w:t>20</w:t>
      </w:r>
      <w:r>
        <w:rPr>
          <w:rFonts w:ascii="仿宋" w:eastAsia="仿宋" w:hAnsi="仿宋" w:hint="eastAsia"/>
          <w:sz w:val="32"/>
          <w:szCs w:val="32"/>
        </w:rPr>
        <w:t>21年一般公共预算财政拨款支出</w:t>
      </w:r>
      <w:r>
        <w:rPr>
          <w:rFonts w:ascii="仿宋" w:eastAsia="仿宋" w:hAnsi="仿宋"/>
          <w:sz w:val="32"/>
          <w:szCs w:val="32"/>
        </w:rPr>
        <w:t>1995.63</w:t>
      </w:r>
      <w:r>
        <w:rPr>
          <w:rFonts w:ascii="仿宋" w:eastAsia="仿宋" w:hAnsi="仿宋" w:hint="eastAsia"/>
          <w:sz w:val="32"/>
          <w:szCs w:val="32"/>
        </w:rPr>
        <w:t>万元，主要用于以下方面：</w:t>
      </w:r>
      <w:r>
        <w:rPr>
          <w:rFonts w:ascii="仿宋" w:eastAsia="仿宋" w:hAnsi="仿宋" w:hint="eastAsia"/>
          <w:b/>
          <w:sz w:val="32"/>
          <w:szCs w:val="32"/>
        </w:rPr>
        <w:t>教育支出（类）</w:t>
      </w:r>
      <w:r>
        <w:rPr>
          <w:rFonts w:ascii="仿宋" w:eastAsia="仿宋" w:hAnsi="仿宋"/>
          <w:sz w:val="32"/>
          <w:szCs w:val="32"/>
        </w:rPr>
        <w:t>1593.86</w:t>
      </w:r>
      <w:r>
        <w:rPr>
          <w:rFonts w:ascii="仿宋" w:eastAsia="仿宋" w:hAnsi="仿宋" w:hint="eastAsia"/>
          <w:sz w:val="32"/>
          <w:szCs w:val="32"/>
        </w:rPr>
        <w:t>万元，占</w:t>
      </w:r>
      <w:r>
        <w:rPr>
          <w:rFonts w:ascii="仿宋" w:eastAsia="仿宋" w:hAnsi="仿宋"/>
          <w:sz w:val="32"/>
          <w:szCs w:val="32"/>
        </w:rPr>
        <w:t>79.87%</w:t>
      </w:r>
      <w:r>
        <w:rPr>
          <w:rFonts w:ascii="仿宋" w:eastAsia="仿宋" w:hAnsi="仿宋" w:hint="eastAsia"/>
          <w:sz w:val="32"/>
          <w:szCs w:val="32"/>
        </w:rPr>
        <w:t>；</w:t>
      </w:r>
      <w:r>
        <w:rPr>
          <w:rFonts w:ascii="仿宋" w:eastAsia="仿宋" w:hAnsi="仿宋" w:hint="eastAsia"/>
          <w:b/>
          <w:sz w:val="32"/>
          <w:szCs w:val="32"/>
        </w:rPr>
        <w:t>社会保障和就业（类）</w:t>
      </w:r>
      <w:r>
        <w:rPr>
          <w:rFonts w:ascii="仿宋" w:eastAsia="仿宋" w:hAnsi="仿宋" w:hint="eastAsia"/>
          <w:sz w:val="32"/>
          <w:szCs w:val="32"/>
        </w:rPr>
        <w:t>支出</w:t>
      </w:r>
      <w:r>
        <w:rPr>
          <w:rFonts w:ascii="仿宋" w:eastAsia="仿宋" w:hAnsi="仿宋"/>
          <w:sz w:val="32"/>
          <w:szCs w:val="32"/>
        </w:rPr>
        <w:t>221.96</w:t>
      </w:r>
      <w:r>
        <w:rPr>
          <w:rFonts w:ascii="仿宋" w:eastAsia="仿宋" w:hAnsi="仿宋" w:hint="eastAsia"/>
          <w:sz w:val="32"/>
          <w:szCs w:val="32"/>
        </w:rPr>
        <w:t>万元，占</w:t>
      </w:r>
      <w:r>
        <w:rPr>
          <w:rFonts w:ascii="仿宋" w:eastAsia="仿宋" w:hAnsi="仿宋"/>
          <w:sz w:val="32"/>
          <w:szCs w:val="32"/>
        </w:rPr>
        <w:t>11.12%</w:t>
      </w:r>
      <w:r>
        <w:rPr>
          <w:rFonts w:ascii="仿宋" w:eastAsia="仿宋" w:hAnsi="仿宋" w:hint="eastAsia"/>
          <w:sz w:val="32"/>
          <w:szCs w:val="32"/>
        </w:rPr>
        <w:t>；</w:t>
      </w:r>
      <w:r>
        <w:rPr>
          <w:rFonts w:ascii="仿宋" w:eastAsia="仿宋" w:hAnsi="仿宋" w:hint="eastAsia"/>
          <w:b/>
          <w:bCs/>
          <w:sz w:val="32"/>
          <w:szCs w:val="32"/>
        </w:rPr>
        <w:t>卫生健康支出</w:t>
      </w:r>
      <w:r>
        <w:rPr>
          <w:rFonts w:ascii="仿宋" w:eastAsia="仿宋" w:hAnsi="仿宋"/>
          <w:sz w:val="32"/>
          <w:szCs w:val="32"/>
        </w:rPr>
        <w:t>52.46</w:t>
      </w:r>
      <w:r>
        <w:rPr>
          <w:rFonts w:ascii="仿宋" w:eastAsia="仿宋" w:hAnsi="仿宋" w:hint="eastAsia"/>
          <w:sz w:val="32"/>
          <w:szCs w:val="32"/>
        </w:rPr>
        <w:t>万元，占</w:t>
      </w:r>
      <w:r>
        <w:rPr>
          <w:rFonts w:ascii="仿宋" w:eastAsia="仿宋" w:hAnsi="仿宋"/>
          <w:sz w:val="32"/>
          <w:szCs w:val="32"/>
        </w:rPr>
        <w:t>2.62%</w:t>
      </w:r>
      <w:r>
        <w:rPr>
          <w:rFonts w:ascii="仿宋" w:eastAsia="仿宋" w:hAnsi="仿宋" w:hint="eastAsia"/>
          <w:sz w:val="32"/>
          <w:szCs w:val="32"/>
        </w:rPr>
        <w:t>；</w:t>
      </w:r>
      <w:r>
        <w:rPr>
          <w:rFonts w:ascii="仿宋" w:eastAsia="仿宋" w:hAnsi="仿宋" w:hint="eastAsia"/>
          <w:b/>
          <w:sz w:val="32"/>
          <w:szCs w:val="32"/>
        </w:rPr>
        <w:t>住房保障支出</w:t>
      </w:r>
      <w:r>
        <w:rPr>
          <w:rFonts w:ascii="仿宋" w:eastAsia="仿宋" w:hAnsi="仿宋"/>
          <w:sz w:val="32"/>
          <w:szCs w:val="32"/>
        </w:rPr>
        <w:t>127.35</w:t>
      </w:r>
      <w:r>
        <w:rPr>
          <w:rFonts w:ascii="仿宋" w:eastAsia="仿宋" w:hAnsi="仿宋" w:hint="eastAsia"/>
          <w:sz w:val="32"/>
          <w:szCs w:val="32"/>
        </w:rPr>
        <w:t>万元，占</w:t>
      </w:r>
      <w:r>
        <w:rPr>
          <w:rFonts w:ascii="仿宋" w:eastAsia="仿宋" w:hAnsi="仿宋"/>
          <w:sz w:val="32"/>
          <w:szCs w:val="32"/>
        </w:rPr>
        <w:t>6.39%</w:t>
      </w:r>
      <w:r>
        <w:rPr>
          <w:rFonts w:ascii="仿宋" w:eastAsia="仿宋" w:hAnsi="仿宋" w:hint="eastAsia"/>
          <w:sz w:val="32"/>
          <w:szCs w:val="32"/>
        </w:rPr>
        <w:t>。</w:t>
      </w:r>
    </w:p>
    <w:p w:rsidR="00156F3D" w:rsidRDefault="00711D0A">
      <w:pPr>
        <w:pStyle w:val="a0"/>
        <w:spacing w:before="93"/>
      </w:pPr>
      <w:r>
        <w:rPr>
          <w:noProof/>
        </w:rPr>
        <w:drawing>
          <wp:inline distT="0" distB="0" distL="0" distR="0">
            <wp:extent cx="5274310" cy="3398520"/>
            <wp:effectExtent l="57150" t="38100" r="40640" b="4953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156F3D" w:rsidRDefault="00711D0A">
      <w:pPr>
        <w:spacing w:line="600" w:lineRule="exact"/>
        <w:ind w:firstLineChars="200" w:firstLine="640"/>
        <w:rPr>
          <w:rFonts w:ascii="仿宋" w:eastAsia="仿宋" w:hAnsi="仿宋"/>
          <w:sz w:val="32"/>
          <w:szCs w:val="32"/>
        </w:rPr>
      </w:pPr>
      <w:r>
        <w:rPr>
          <w:rFonts w:ascii="仿宋" w:eastAsia="仿宋" w:hAnsi="仿宋" w:hint="eastAsia"/>
          <w:sz w:val="32"/>
          <w:szCs w:val="32"/>
        </w:rPr>
        <w:t>（图6：一般公共预算财政拨款支出决算结构）（饼状图）</w:t>
      </w:r>
    </w:p>
    <w:p w:rsidR="00156F3D" w:rsidRDefault="00711D0A">
      <w:pPr>
        <w:spacing w:line="600" w:lineRule="exact"/>
        <w:ind w:firstLineChars="200" w:firstLine="643"/>
        <w:outlineLvl w:val="2"/>
        <w:rPr>
          <w:rFonts w:ascii="仿宋" w:eastAsia="仿宋" w:hAnsi="仿宋"/>
          <w:b/>
          <w:sz w:val="32"/>
          <w:szCs w:val="32"/>
        </w:rPr>
      </w:pPr>
      <w:bookmarkStart w:id="31" w:name="_Toc15377212"/>
      <w:r>
        <w:rPr>
          <w:rFonts w:ascii="仿宋" w:eastAsia="仿宋" w:hAnsi="仿宋" w:hint="eastAsia"/>
          <w:b/>
          <w:sz w:val="32"/>
          <w:szCs w:val="32"/>
        </w:rPr>
        <w:t>（三）一般公共预算财政拨款支出决算具体情况</w:t>
      </w:r>
      <w:bookmarkEnd w:id="31"/>
    </w:p>
    <w:p w:rsidR="00156F3D" w:rsidRDefault="00711D0A">
      <w:pPr>
        <w:spacing w:line="600" w:lineRule="exact"/>
        <w:ind w:firstLineChars="200" w:firstLine="643"/>
        <w:outlineLvl w:val="2"/>
        <w:rPr>
          <w:rFonts w:ascii="仿宋" w:eastAsia="仿宋" w:hAnsi="仿宋"/>
          <w:sz w:val="32"/>
          <w:szCs w:val="32"/>
        </w:rPr>
      </w:pPr>
      <w:bookmarkStart w:id="32" w:name="_Toc15377213"/>
      <w:bookmarkStart w:id="33" w:name="_Toc15377444"/>
      <w:bookmarkStart w:id="34" w:name="_Toc15378460"/>
      <w:r>
        <w:rPr>
          <w:rFonts w:ascii="仿宋" w:eastAsia="仿宋" w:hAnsi="仿宋" w:hint="eastAsia"/>
          <w:b/>
          <w:sz w:val="32"/>
          <w:szCs w:val="32"/>
        </w:rPr>
        <w:t>2021年一般公共预算支出决算数为</w:t>
      </w:r>
      <w:r>
        <w:rPr>
          <w:rFonts w:ascii="仿宋" w:eastAsia="仿宋" w:hAnsi="仿宋"/>
          <w:sz w:val="32"/>
          <w:szCs w:val="32"/>
        </w:rPr>
        <w:t>1995.63</w:t>
      </w:r>
      <w:r>
        <w:rPr>
          <w:rFonts w:ascii="仿宋" w:eastAsia="仿宋" w:hAnsi="仿宋" w:hint="eastAsia"/>
          <w:sz w:val="32"/>
          <w:szCs w:val="32"/>
        </w:rPr>
        <w:t>万元，</w:t>
      </w:r>
      <w:r>
        <w:rPr>
          <w:rStyle w:val="ae"/>
          <w:rFonts w:ascii="仿宋" w:eastAsia="仿宋" w:hAnsi="仿宋" w:hint="eastAsia"/>
          <w:bCs/>
          <w:sz w:val="32"/>
          <w:szCs w:val="32"/>
        </w:rPr>
        <w:t>完成预算99.99</w:t>
      </w:r>
      <w:r>
        <w:rPr>
          <w:rStyle w:val="ae"/>
          <w:rFonts w:ascii="仿宋" w:eastAsia="仿宋" w:hAnsi="仿宋"/>
          <w:bCs/>
          <w:sz w:val="32"/>
          <w:szCs w:val="32"/>
        </w:rPr>
        <w:t>%</w:t>
      </w:r>
      <w:r>
        <w:rPr>
          <w:rStyle w:val="ae"/>
          <w:rFonts w:ascii="仿宋" w:eastAsia="仿宋" w:hAnsi="仿宋" w:hint="eastAsia"/>
          <w:bCs/>
          <w:sz w:val="32"/>
          <w:szCs w:val="32"/>
        </w:rPr>
        <w:t>。其中：</w:t>
      </w:r>
      <w:bookmarkEnd w:id="32"/>
      <w:bookmarkEnd w:id="33"/>
      <w:bookmarkEnd w:id="34"/>
    </w:p>
    <w:p w:rsidR="00156F3D" w:rsidRDefault="00711D0A">
      <w:pPr>
        <w:spacing w:line="600" w:lineRule="exact"/>
        <w:ind w:firstLineChars="200" w:firstLine="643"/>
        <w:rPr>
          <w:rFonts w:ascii="仿宋" w:eastAsia="仿宋" w:hAnsi="仿宋"/>
          <w:b/>
          <w:sz w:val="32"/>
          <w:szCs w:val="32"/>
        </w:rPr>
      </w:pPr>
      <w:r>
        <w:rPr>
          <w:rStyle w:val="ae"/>
          <w:rFonts w:ascii="仿宋" w:eastAsia="仿宋" w:hAnsi="仿宋" w:hint="eastAsia"/>
          <w:bCs/>
          <w:sz w:val="32"/>
          <w:szCs w:val="32"/>
        </w:rPr>
        <w:t>1</w:t>
      </w:r>
      <w:r>
        <w:rPr>
          <w:rStyle w:val="ae"/>
          <w:rFonts w:ascii="仿宋" w:eastAsia="仿宋" w:hAnsi="仿宋"/>
          <w:bCs/>
          <w:sz w:val="32"/>
          <w:szCs w:val="32"/>
        </w:rPr>
        <w:t>.</w:t>
      </w:r>
      <w:r>
        <w:rPr>
          <w:rStyle w:val="ae"/>
          <w:rFonts w:ascii="仿宋" w:eastAsia="仿宋" w:hAnsi="仿宋" w:hint="eastAsia"/>
          <w:bCs/>
          <w:sz w:val="32"/>
          <w:szCs w:val="32"/>
        </w:rPr>
        <w:t>教育（类）幼儿教育（款）教育支出（项）</w:t>
      </w:r>
      <w:r>
        <w:rPr>
          <w:rStyle w:val="ae"/>
          <w:rFonts w:ascii="仿宋" w:eastAsia="仿宋" w:hAnsi="仿宋"/>
          <w:bCs/>
          <w:sz w:val="32"/>
          <w:szCs w:val="32"/>
        </w:rPr>
        <w:t xml:space="preserve">: </w:t>
      </w:r>
      <w:r>
        <w:rPr>
          <w:rStyle w:val="ae"/>
          <w:rFonts w:ascii="仿宋" w:eastAsia="仿宋" w:hAnsi="仿宋" w:hint="eastAsia"/>
          <w:bCs/>
          <w:sz w:val="32"/>
          <w:szCs w:val="32"/>
        </w:rPr>
        <w:t>支出决算为</w:t>
      </w:r>
      <w:r>
        <w:rPr>
          <w:rFonts w:ascii="仿宋" w:eastAsia="仿宋" w:hAnsi="仿宋"/>
          <w:sz w:val="32"/>
          <w:szCs w:val="32"/>
        </w:rPr>
        <w:t>1593.86</w:t>
      </w:r>
      <w:r>
        <w:rPr>
          <w:rStyle w:val="ae"/>
          <w:rFonts w:ascii="仿宋" w:eastAsia="仿宋" w:hAnsi="仿宋" w:hint="eastAsia"/>
          <w:bCs/>
          <w:sz w:val="32"/>
          <w:szCs w:val="32"/>
        </w:rPr>
        <w:t>万元，完成预算99.99</w:t>
      </w:r>
      <w:r>
        <w:rPr>
          <w:rStyle w:val="ae"/>
          <w:rFonts w:ascii="仿宋" w:eastAsia="仿宋" w:hAnsi="仿宋"/>
          <w:bCs/>
          <w:sz w:val="32"/>
          <w:szCs w:val="32"/>
        </w:rPr>
        <w:t>%</w:t>
      </w:r>
      <w:r>
        <w:rPr>
          <w:rStyle w:val="ae"/>
          <w:rFonts w:ascii="仿宋" w:eastAsia="仿宋" w:hAnsi="仿宋" w:hint="eastAsia"/>
          <w:bCs/>
          <w:sz w:val="32"/>
          <w:szCs w:val="32"/>
        </w:rPr>
        <w:t>。决算数小于预算数的</w:t>
      </w:r>
      <w:r>
        <w:rPr>
          <w:rStyle w:val="ae"/>
          <w:rFonts w:ascii="仿宋" w:eastAsia="仿宋" w:hAnsi="仿宋" w:hint="eastAsia"/>
          <w:bCs/>
          <w:sz w:val="32"/>
          <w:szCs w:val="32"/>
        </w:rPr>
        <w:lastRenderedPageBreak/>
        <w:t>主要原因是主要因为</w:t>
      </w:r>
      <w:r>
        <w:rPr>
          <w:rFonts w:ascii="仿宋_GB2312" w:eastAsia="仿宋_GB2312" w:hAnsi="宋体" w:hint="eastAsia"/>
          <w:sz w:val="32"/>
          <w:szCs w:val="32"/>
        </w:rPr>
        <w:t>贡嘎杯足球专项资金</w:t>
      </w:r>
      <w:r>
        <w:rPr>
          <w:rFonts w:ascii="仿宋_GB2312" w:eastAsia="仿宋_GB2312" w:hAnsi="宋体"/>
          <w:sz w:val="32"/>
          <w:szCs w:val="32"/>
        </w:rPr>
        <w:t>1.6</w:t>
      </w:r>
      <w:r>
        <w:rPr>
          <w:rFonts w:ascii="仿宋_GB2312" w:eastAsia="仿宋_GB2312" w:hAnsi="宋体" w:hint="eastAsia"/>
          <w:sz w:val="32"/>
          <w:szCs w:val="32"/>
        </w:rPr>
        <w:t>万元于2021年12月拨款，当年无法支出，形成2022年</w:t>
      </w:r>
      <w:proofErr w:type="gramStart"/>
      <w:r>
        <w:rPr>
          <w:rFonts w:ascii="仿宋_GB2312" w:eastAsia="仿宋_GB2312" w:hAnsi="宋体" w:hint="eastAsia"/>
          <w:sz w:val="32"/>
          <w:szCs w:val="32"/>
        </w:rPr>
        <w:t>财返资金</w:t>
      </w:r>
      <w:proofErr w:type="gramEnd"/>
      <w:r>
        <w:rPr>
          <w:rFonts w:ascii="仿宋_GB2312" w:eastAsia="仿宋_GB2312" w:hAnsi="宋体"/>
          <w:sz w:val="32"/>
          <w:szCs w:val="32"/>
        </w:rPr>
        <w:t>1.6</w:t>
      </w:r>
      <w:r>
        <w:rPr>
          <w:rFonts w:ascii="仿宋_GB2312" w:eastAsia="仿宋_GB2312" w:hAnsi="宋体" w:hint="eastAsia"/>
          <w:sz w:val="32"/>
          <w:szCs w:val="32"/>
        </w:rPr>
        <w:t>万元。</w:t>
      </w:r>
    </w:p>
    <w:p w:rsidR="00156F3D" w:rsidRDefault="00711D0A">
      <w:pPr>
        <w:spacing w:line="600" w:lineRule="exact"/>
        <w:ind w:firstLineChars="200" w:firstLine="643"/>
        <w:rPr>
          <w:rStyle w:val="ae"/>
          <w:rFonts w:ascii="仿宋" w:eastAsia="仿宋" w:hAnsi="仿宋"/>
          <w:b w:val="0"/>
          <w:bCs/>
          <w:sz w:val="32"/>
          <w:szCs w:val="32"/>
        </w:rPr>
      </w:pPr>
      <w:r>
        <w:rPr>
          <w:rStyle w:val="ae"/>
          <w:rFonts w:ascii="仿宋" w:eastAsia="仿宋" w:hAnsi="仿宋" w:hint="eastAsia"/>
          <w:bCs/>
          <w:sz w:val="32"/>
          <w:szCs w:val="32"/>
        </w:rPr>
        <w:t>2</w:t>
      </w:r>
      <w:r>
        <w:rPr>
          <w:rStyle w:val="ae"/>
          <w:rFonts w:ascii="仿宋" w:eastAsia="仿宋" w:hAnsi="仿宋"/>
          <w:bCs/>
          <w:sz w:val="32"/>
          <w:szCs w:val="32"/>
        </w:rPr>
        <w:t>.</w:t>
      </w:r>
      <w:r>
        <w:rPr>
          <w:rStyle w:val="ae"/>
          <w:rFonts w:ascii="仿宋" w:eastAsia="仿宋" w:hAnsi="仿宋" w:hint="eastAsia"/>
          <w:bCs/>
          <w:sz w:val="32"/>
          <w:szCs w:val="32"/>
        </w:rPr>
        <w:t>社会保障和就业（类）行政事业单位养老支出（款）机关事业单位基本养老保险缴费支出（项）</w:t>
      </w:r>
      <w:r>
        <w:rPr>
          <w:rStyle w:val="ae"/>
          <w:rFonts w:ascii="仿宋" w:eastAsia="仿宋" w:hAnsi="仿宋"/>
          <w:bCs/>
          <w:sz w:val="32"/>
          <w:szCs w:val="32"/>
        </w:rPr>
        <w:t xml:space="preserve">: </w:t>
      </w:r>
      <w:r>
        <w:rPr>
          <w:rStyle w:val="ae"/>
          <w:rFonts w:ascii="仿宋" w:eastAsia="仿宋" w:hAnsi="仿宋" w:hint="eastAsia"/>
          <w:bCs/>
          <w:sz w:val="32"/>
          <w:szCs w:val="32"/>
        </w:rPr>
        <w:t>支出决算为</w:t>
      </w:r>
      <w:r>
        <w:rPr>
          <w:rFonts w:ascii="仿宋" w:eastAsia="仿宋" w:hAnsi="仿宋"/>
          <w:sz w:val="32"/>
          <w:szCs w:val="32"/>
        </w:rPr>
        <w:t>134.53</w:t>
      </w:r>
      <w:r>
        <w:rPr>
          <w:rStyle w:val="ae"/>
          <w:rFonts w:ascii="仿宋" w:eastAsia="仿宋" w:hAnsi="仿宋" w:hint="eastAsia"/>
          <w:bCs/>
          <w:sz w:val="32"/>
          <w:szCs w:val="32"/>
        </w:rPr>
        <w:t>万元，完成预算100</w:t>
      </w:r>
      <w:r>
        <w:rPr>
          <w:rStyle w:val="ae"/>
          <w:rFonts w:ascii="仿宋" w:eastAsia="仿宋" w:hAnsi="仿宋"/>
          <w:bCs/>
          <w:sz w:val="32"/>
          <w:szCs w:val="32"/>
        </w:rPr>
        <w:t>%</w:t>
      </w:r>
      <w:r>
        <w:rPr>
          <w:rStyle w:val="ae"/>
          <w:rFonts w:ascii="仿宋" w:eastAsia="仿宋" w:hAnsi="仿宋" w:hint="eastAsia"/>
          <w:bCs/>
          <w:sz w:val="32"/>
          <w:szCs w:val="32"/>
        </w:rPr>
        <w:t>。</w:t>
      </w:r>
    </w:p>
    <w:p w:rsidR="00156F3D" w:rsidRDefault="00711D0A">
      <w:pPr>
        <w:spacing w:line="600" w:lineRule="exact"/>
        <w:ind w:firstLineChars="200" w:firstLine="643"/>
        <w:rPr>
          <w:rStyle w:val="ae"/>
          <w:rFonts w:ascii="仿宋" w:eastAsia="仿宋" w:hAnsi="仿宋"/>
          <w:b w:val="0"/>
          <w:bCs/>
          <w:sz w:val="32"/>
          <w:szCs w:val="32"/>
        </w:rPr>
      </w:pPr>
      <w:r>
        <w:rPr>
          <w:rStyle w:val="ae"/>
          <w:rFonts w:ascii="仿宋" w:eastAsia="仿宋" w:hAnsi="仿宋" w:hint="eastAsia"/>
          <w:bCs/>
          <w:sz w:val="32"/>
          <w:szCs w:val="32"/>
        </w:rPr>
        <w:t>3.社会保障和就业（类）行政事业单位年金支出（款）机关事业单位职业年金缴费支出（项）</w:t>
      </w:r>
      <w:r>
        <w:rPr>
          <w:rStyle w:val="ae"/>
          <w:rFonts w:ascii="仿宋" w:eastAsia="仿宋" w:hAnsi="仿宋"/>
          <w:bCs/>
          <w:sz w:val="32"/>
          <w:szCs w:val="32"/>
        </w:rPr>
        <w:t xml:space="preserve">: </w:t>
      </w:r>
      <w:r>
        <w:rPr>
          <w:rStyle w:val="ae"/>
          <w:rFonts w:ascii="仿宋" w:eastAsia="仿宋" w:hAnsi="仿宋" w:hint="eastAsia"/>
          <w:bCs/>
          <w:sz w:val="32"/>
          <w:szCs w:val="32"/>
        </w:rPr>
        <w:t>支出决算为</w:t>
      </w:r>
      <w:r>
        <w:rPr>
          <w:rFonts w:ascii="仿宋" w:eastAsia="仿宋" w:hAnsi="仿宋"/>
          <w:sz w:val="32"/>
          <w:szCs w:val="32"/>
        </w:rPr>
        <w:t>69.79</w:t>
      </w:r>
      <w:r>
        <w:rPr>
          <w:rStyle w:val="ae"/>
          <w:rFonts w:ascii="仿宋" w:eastAsia="仿宋" w:hAnsi="仿宋" w:hint="eastAsia"/>
          <w:bCs/>
          <w:sz w:val="32"/>
          <w:szCs w:val="32"/>
        </w:rPr>
        <w:t>万元，完成预算100</w:t>
      </w:r>
      <w:r>
        <w:rPr>
          <w:rStyle w:val="ae"/>
          <w:rFonts w:ascii="仿宋" w:eastAsia="仿宋" w:hAnsi="仿宋"/>
          <w:bCs/>
          <w:sz w:val="32"/>
          <w:szCs w:val="32"/>
        </w:rPr>
        <w:t>%</w:t>
      </w:r>
      <w:r>
        <w:rPr>
          <w:rStyle w:val="ae"/>
          <w:rFonts w:ascii="仿宋" w:eastAsia="仿宋" w:hAnsi="仿宋" w:hint="eastAsia"/>
          <w:bCs/>
          <w:sz w:val="32"/>
          <w:szCs w:val="32"/>
        </w:rPr>
        <w:t>。</w:t>
      </w:r>
    </w:p>
    <w:p w:rsidR="00156F3D" w:rsidRDefault="00711D0A">
      <w:pPr>
        <w:spacing w:line="600" w:lineRule="exact"/>
        <w:ind w:firstLineChars="200" w:firstLine="643"/>
        <w:rPr>
          <w:rStyle w:val="ae"/>
          <w:rFonts w:ascii="仿宋" w:eastAsia="仿宋" w:hAnsi="仿宋"/>
          <w:b w:val="0"/>
          <w:bCs/>
          <w:sz w:val="32"/>
          <w:szCs w:val="32"/>
        </w:rPr>
      </w:pPr>
      <w:r>
        <w:rPr>
          <w:rStyle w:val="ae"/>
          <w:rFonts w:ascii="仿宋" w:eastAsia="仿宋" w:hAnsi="仿宋" w:hint="eastAsia"/>
          <w:bCs/>
          <w:sz w:val="32"/>
          <w:szCs w:val="32"/>
        </w:rPr>
        <w:t>4.社会保障和就业（类）其他社会保障和就业支出（款）其他残疾人事业（项）</w:t>
      </w:r>
      <w:r>
        <w:rPr>
          <w:rStyle w:val="ae"/>
          <w:rFonts w:ascii="仿宋" w:eastAsia="仿宋" w:hAnsi="仿宋"/>
          <w:bCs/>
          <w:sz w:val="32"/>
          <w:szCs w:val="32"/>
        </w:rPr>
        <w:t xml:space="preserve">: </w:t>
      </w:r>
      <w:r>
        <w:rPr>
          <w:rStyle w:val="ae"/>
          <w:rFonts w:ascii="仿宋" w:eastAsia="仿宋" w:hAnsi="仿宋" w:hint="eastAsia"/>
          <w:bCs/>
          <w:sz w:val="32"/>
          <w:szCs w:val="32"/>
        </w:rPr>
        <w:t>支出决算为</w:t>
      </w:r>
      <w:r>
        <w:rPr>
          <w:rStyle w:val="ae"/>
          <w:rFonts w:ascii="仿宋" w:eastAsia="仿宋" w:hAnsi="仿宋"/>
          <w:bCs/>
          <w:sz w:val="32"/>
          <w:szCs w:val="32"/>
        </w:rPr>
        <w:t>12.31</w:t>
      </w:r>
      <w:r>
        <w:rPr>
          <w:rStyle w:val="ae"/>
          <w:rFonts w:ascii="仿宋" w:eastAsia="仿宋" w:hAnsi="仿宋" w:hint="eastAsia"/>
          <w:bCs/>
          <w:sz w:val="32"/>
          <w:szCs w:val="32"/>
        </w:rPr>
        <w:t>万元，完成预算100</w:t>
      </w:r>
      <w:r>
        <w:rPr>
          <w:rStyle w:val="ae"/>
          <w:rFonts w:ascii="仿宋" w:eastAsia="仿宋" w:hAnsi="仿宋"/>
          <w:bCs/>
          <w:sz w:val="32"/>
          <w:szCs w:val="32"/>
        </w:rPr>
        <w:t>%</w:t>
      </w:r>
      <w:r>
        <w:rPr>
          <w:rStyle w:val="ae"/>
          <w:rFonts w:ascii="仿宋" w:eastAsia="仿宋" w:hAnsi="仿宋" w:hint="eastAsia"/>
          <w:bCs/>
          <w:sz w:val="32"/>
          <w:szCs w:val="32"/>
        </w:rPr>
        <w:t>。</w:t>
      </w:r>
    </w:p>
    <w:p w:rsidR="00156F3D" w:rsidRDefault="00711D0A">
      <w:pPr>
        <w:pStyle w:val="a0"/>
        <w:spacing w:before="93"/>
        <w:rPr>
          <w:rFonts w:ascii="仿宋" w:eastAsia="仿宋" w:hAnsi="仿宋"/>
          <w:b/>
          <w:sz w:val="32"/>
          <w:szCs w:val="32"/>
        </w:rPr>
      </w:pPr>
      <w:r>
        <w:rPr>
          <w:rFonts w:hint="eastAsia"/>
        </w:rPr>
        <w:t xml:space="preserve">     </w:t>
      </w:r>
      <w:r>
        <w:rPr>
          <w:rStyle w:val="ae"/>
          <w:rFonts w:ascii="仿宋" w:eastAsia="仿宋" w:hAnsi="仿宋" w:hint="eastAsia"/>
          <w:bCs/>
          <w:sz w:val="32"/>
          <w:szCs w:val="32"/>
        </w:rPr>
        <w:t>5</w:t>
      </w:r>
      <w:r>
        <w:rPr>
          <w:rStyle w:val="ae"/>
          <w:rFonts w:ascii="仿宋" w:eastAsia="仿宋" w:hAnsi="仿宋"/>
          <w:bCs/>
          <w:sz w:val="32"/>
          <w:szCs w:val="32"/>
        </w:rPr>
        <w:t>.</w:t>
      </w:r>
      <w:r>
        <w:rPr>
          <w:rFonts w:ascii="仿宋" w:eastAsia="仿宋" w:hAnsi="仿宋" w:hint="eastAsia"/>
          <w:b/>
          <w:bCs/>
          <w:sz w:val="32"/>
          <w:szCs w:val="32"/>
        </w:rPr>
        <w:t>卫生健康</w:t>
      </w:r>
      <w:r>
        <w:rPr>
          <w:rStyle w:val="ae"/>
          <w:rFonts w:ascii="仿宋" w:eastAsia="仿宋" w:hAnsi="仿宋" w:hint="eastAsia"/>
          <w:bCs/>
          <w:sz w:val="32"/>
          <w:szCs w:val="32"/>
        </w:rPr>
        <w:t>（类）行政事业单位医疗（款）事业单位医疗（项）</w:t>
      </w:r>
      <w:r>
        <w:rPr>
          <w:rStyle w:val="ae"/>
          <w:rFonts w:ascii="仿宋" w:eastAsia="仿宋" w:hAnsi="仿宋"/>
          <w:bCs/>
          <w:sz w:val="32"/>
          <w:szCs w:val="32"/>
        </w:rPr>
        <w:t>:</w:t>
      </w:r>
      <w:r>
        <w:rPr>
          <w:rStyle w:val="ae"/>
          <w:rFonts w:ascii="仿宋" w:eastAsia="仿宋" w:hAnsi="仿宋" w:hint="eastAsia"/>
          <w:bCs/>
          <w:sz w:val="32"/>
          <w:szCs w:val="32"/>
        </w:rPr>
        <w:t>支出决算为</w:t>
      </w:r>
      <w:r>
        <w:rPr>
          <w:rStyle w:val="ae"/>
          <w:rFonts w:ascii="仿宋" w:eastAsia="仿宋" w:hAnsi="仿宋"/>
          <w:bCs/>
          <w:sz w:val="32"/>
          <w:szCs w:val="32"/>
        </w:rPr>
        <w:t>52.46</w:t>
      </w:r>
      <w:r>
        <w:rPr>
          <w:rStyle w:val="ae"/>
          <w:rFonts w:ascii="仿宋" w:eastAsia="仿宋" w:hAnsi="仿宋" w:hint="eastAsia"/>
          <w:bCs/>
          <w:sz w:val="32"/>
          <w:szCs w:val="32"/>
        </w:rPr>
        <w:t>万元，完成预算100</w:t>
      </w:r>
      <w:r>
        <w:rPr>
          <w:rStyle w:val="ae"/>
          <w:rFonts w:ascii="仿宋" w:eastAsia="仿宋" w:hAnsi="仿宋"/>
          <w:bCs/>
          <w:sz w:val="32"/>
          <w:szCs w:val="32"/>
        </w:rPr>
        <w:t>%</w:t>
      </w:r>
      <w:r>
        <w:rPr>
          <w:rStyle w:val="ae"/>
          <w:rFonts w:ascii="仿宋" w:eastAsia="仿宋" w:hAnsi="仿宋" w:hint="eastAsia"/>
          <w:bCs/>
          <w:sz w:val="32"/>
          <w:szCs w:val="32"/>
        </w:rPr>
        <w:t>。</w:t>
      </w:r>
    </w:p>
    <w:p w:rsidR="00156F3D" w:rsidRDefault="00711D0A">
      <w:pPr>
        <w:spacing w:line="600" w:lineRule="exact"/>
        <w:ind w:firstLineChars="200" w:firstLine="643"/>
        <w:rPr>
          <w:rFonts w:ascii="仿宋" w:eastAsia="仿宋" w:hAnsi="仿宋"/>
          <w:b/>
          <w:sz w:val="32"/>
          <w:szCs w:val="32"/>
        </w:rPr>
      </w:pPr>
      <w:r>
        <w:rPr>
          <w:rFonts w:ascii="仿宋" w:eastAsia="仿宋" w:hAnsi="仿宋" w:hint="eastAsia"/>
          <w:b/>
          <w:sz w:val="32"/>
          <w:szCs w:val="32"/>
        </w:rPr>
        <w:t>6.住房保障（类）住房改革（款）住房公积金（项）：支出决算数为</w:t>
      </w:r>
      <w:r>
        <w:rPr>
          <w:rFonts w:ascii="仿宋" w:eastAsia="仿宋" w:hAnsi="仿宋"/>
          <w:sz w:val="32"/>
          <w:szCs w:val="32"/>
        </w:rPr>
        <w:t>127.35</w:t>
      </w:r>
      <w:r>
        <w:rPr>
          <w:rFonts w:ascii="仿宋" w:eastAsia="仿宋" w:hAnsi="仿宋" w:hint="eastAsia"/>
          <w:b/>
          <w:sz w:val="32"/>
          <w:szCs w:val="32"/>
        </w:rPr>
        <w:t>万元，</w:t>
      </w:r>
      <w:r>
        <w:rPr>
          <w:rStyle w:val="ae"/>
          <w:rFonts w:ascii="仿宋" w:eastAsia="仿宋" w:hAnsi="仿宋" w:hint="eastAsia"/>
          <w:bCs/>
          <w:sz w:val="32"/>
          <w:szCs w:val="32"/>
        </w:rPr>
        <w:t>完成预算100</w:t>
      </w:r>
      <w:r>
        <w:rPr>
          <w:rStyle w:val="ae"/>
          <w:rFonts w:ascii="仿宋" w:eastAsia="仿宋" w:hAnsi="仿宋"/>
          <w:bCs/>
          <w:sz w:val="32"/>
          <w:szCs w:val="32"/>
        </w:rPr>
        <w:t>%</w:t>
      </w:r>
      <w:r>
        <w:rPr>
          <w:rStyle w:val="ae"/>
          <w:rFonts w:ascii="仿宋" w:eastAsia="仿宋" w:hAnsi="仿宋" w:hint="eastAsia"/>
          <w:bCs/>
          <w:sz w:val="32"/>
          <w:szCs w:val="32"/>
        </w:rPr>
        <w:t>。</w:t>
      </w:r>
    </w:p>
    <w:p w:rsidR="00156F3D" w:rsidRDefault="00711D0A">
      <w:pPr>
        <w:tabs>
          <w:tab w:val="right" w:pos="8306"/>
        </w:tabs>
        <w:spacing w:line="600" w:lineRule="exact"/>
        <w:ind w:firstLine="640"/>
        <w:outlineLvl w:val="1"/>
        <w:rPr>
          <w:rStyle w:val="20"/>
        </w:rPr>
      </w:pPr>
      <w:bookmarkStart w:id="35" w:name="_Toc15377214"/>
      <w:bookmarkStart w:id="36" w:name="_Toc15396608"/>
      <w:r>
        <w:rPr>
          <w:rFonts w:ascii="黑体" w:eastAsia="黑体" w:hint="eastAsia"/>
          <w:sz w:val="32"/>
          <w:szCs w:val="32"/>
        </w:rPr>
        <w:t>六</w:t>
      </w:r>
      <w:r>
        <w:rPr>
          <w:rFonts w:ascii="黑体" w:eastAsia="黑体" w:hint="eastAsia"/>
          <w:b/>
          <w:sz w:val="32"/>
          <w:szCs w:val="32"/>
        </w:rPr>
        <w:t>、</w:t>
      </w:r>
      <w:r>
        <w:rPr>
          <w:rFonts w:ascii="黑体" w:eastAsia="黑体" w:hAnsi="黑体" w:hint="eastAsia"/>
          <w:b/>
          <w:sz w:val="32"/>
          <w:szCs w:val="32"/>
        </w:rPr>
        <w:t>一</w:t>
      </w:r>
      <w:r>
        <w:rPr>
          <w:rStyle w:val="20"/>
          <w:rFonts w:ascii="黑体" w:eastAsia="黑体" w:hAnsi="黑体" w:hint="eastAsia"/>
          <w:b w:val="0"/>
        </w:rPr>
        <w:t>般公共预算财政拨款基本支出决算情况说明</w:t>
      </w:r>
      <w:bookmarkEnd w:id="35"/>
      <w:bookmarkEnd w:id="36"/>
      <w:r>
        <w:rPr>
          <w:rStyle w:val="20"/>
          <w:rFonts w:ascii="黑体" w:eastAsia="黑体" w:hAnsi="黑体"/>
          <w:b w:val="0"/>
        </w:rPr>
        <w:tab/>
      </w:r>
    </w:p>
    <w:p w:rsidR="00156F3D" w:rsidRDefault="00711D0A">
      <w:pPr>
        <w:spacing w:line="600" w:lineRule="exact"/>
        <w:ind w:firstLine="645"/>
        <w:rPr>
          <w:rFonts w:ascii="仿宋" w:eastAsia="仿宋" w:hAnsi="仿宋"/>
          <w:sz w:val="32"/>
          <w:szCs w:val="32"/>
        </w:rPr>
      </w:pPr>
      <w:bookmarkStart w:id="37" w:name="_Toc15377223"/>
      <w:r>
        <w:rPr>
          <w:rFonts w:ascii="仿宋" w:eastAsia="仿宋" w:hAnsi="仿宋"/>
          <w:sz w:val="32"/>
          <w:szCs w:val="32"/>
        </w:rPr>
        <w:t>20</w:t>
      </w:r>
      <w:r>
        <w:rPr>
          <w:rFonts w:ascii="仿宋" w:eastAsia="仿宋" w:hAnsi="仿宋" w:hint="eastAsia"/>
          <w:sz w:val="32"/>
          <w:szCs w:val="32"/>
        </w:rPr>
        <w:t>21年一般公共预算财政拨款基本支出</w:t>
      </w:r>
      <w:r>
        <w:rPr>
          <w:rFonts w:ascii="仿宋" w:eastAsia="仿宋" w:hAnsi="仿宋"/>
          <w:sz w:val="32"/>
          <w:szCs w:val="32"/>
        </w:rPr>
        <w:t>1857.18</w:t>
      </w:r>
      <w:r>
        <w:rPr>
          <w:rFonts w:ascii="仿宋" w:eastAsia="仿宋" w:hAnsi="仿宋" w:hint="eastAsia"/>
          <w:sz w:val="32"/>
          <w:szCs w:val="32"/>
        </w:rPr>
        <w:t>万元，其中：</w:t>
      </w:r>
    </w:p>
    <w:p w:rsidR="00156F3D" w:rsidRDefault="00711D0A">
      <w:pPr>
        <w:spacing w:line="600" w:lineRule="exact"/>
        <w:ind w:firstLine="645"/>
        <w:rPr>
          <w:rFonts w:ascii="仿宋" w:eastAsia="仿宋" w:hAnsi="仿宋"/>
          <w:sz w:val="32"/>
          <w:szCs w:val="32"/>
        </w:rPr>
      </w:pPr>
      <w:r>
        <w:rPr>
          <w:rFonts w:ascii="仿宋" w:eastAsia="仿宋" w:hAnsi="仿宋" w:hint="eastAsia"/>
          <w:b/>
          <w:sz w:val="32"/>
          <w:szCs w:val="32"/>
        </w:rPr>
        <w:t>人员经费</w:t>
      </w:r>
      <w:r>
        <w:rPr>
          <w:rFonts w:ascii="仿宋" w:eastAsia="仿宋" w:hAnsi="仿宋"/>
          <w:b/>
          <w:sz w:val="32"/>
          <w:szCs w:val="32"/>
        </w:rPr>
        <w:t>1599.06</w:t>
      </w:r>
      <w:r>
        <w:rPr>
          <w:rFonts w:ascii="仿宋" w:eastAsia="仿宋" w:hAnsi="仿宋" w:hint="eastAsia"/>
          <w:b/>
          <w:sz w:val="32"/>
          <w:szCs w:val="32"/>
        </w:rPr>
        <w:t>万元，主要包括</w:t>
      </w:r>
      <w:r>
        <w:rPr>
          <w:rFonts w:ascii="仿宋" w:eastAsia="仿宋" w:hAnsi="仿宋" w:hint="eastAsia"/>
          <w:sz w:val="32"/>
          <w:szCs w:val="32"/>
        </w:rPr>
        <w:t>：基本工资、津贴补贴、奖金、伙食补助费、绩效工资、机关事业单位基本养老保险缴费、职业年金缴费、其他社会保障缴费、其他工资福利支出、离休费、退休费、抚恤金、生活补助、医疗费补助、</w:t>
      </w:r>
      <w:r>
        <w:rPr>
          <w:rFonts w:ascii="仿宋" w:eastAsia="仿宋" w:hAnsi="仿宋" w:hint="eastAsia"/>
          <w:sz w:val="32"/>
          <w:szCs w:val="32"/>
        </w:rPr>
        <w:lastRenderedPageBreak/>
        <w:t>奖励金、住房公积金、其他对个人和家庭的补助支出等。</w:t>
      </w:r>
    </w:p>
    <w:p w:rsidR="00156F3D" w:rsidRDefault="00711D0A">
      <w:pPr>
        <w:spacing w:line="600" w:lineRule="exact"/>
        <w:ind w:firstLine="645"/>
        <w:rPr>
          <w:rFonts w:ascii="仿宋" w:eastAsia="仿宋" w:hAnsi="仿宋"/>
          <w:sz w:val="32"/>
          <w:szCs w:val="32"/>
        </w:rPr>
      </w:pPr>
      <w:r>
        <w:rPr>
          <w:rFonts w:ascii="仿宋" w:eastAsia="仿宋" w:hAnsi="仿宋" w:hint="eastAsia"/>
          <w:b/>
          <w:sz w:val="32"/>
          <w:szCs w:val="32"/>
        </w:rPr>
        <w:t>日常公用经费</w:t>
      </w:r>
      <w:r>
        <w:rPr>
          <w:rFonts w:ascii="仿宋" w:eastAsia="仿宋" w:hAnsi="仿宋"/>
          <w:b/>
          <w:sz w:val="32"/>
          <w:szCs w:val="32"/>
        </w:rPr>
        <w:t>258.12</w:t>
      </w:r>
      <w:r>
        <w:rPr>
          <w:rFonts w:ascii="仿宋" w:eastAsia="仿宋" w:hAnsi="仿宋" w:hint="eastAsia"/>
          <w:b/>
          <w:sz w:val="32"/>
          <w:szCs w:val="32"/>
        </w:rPr>
        <w:t>万元，主要包括</w:t>
      </w:r>
      <w:r>
        <w:rPr>
          <w:rFonts w:ascii="仿宋" w:eastAsia="仿宋" w:hAnsi="仿宋" w:hint="eastAsia"/>
          <w:sz w:val="32"/>
          <w:szCs w:val="32"/>
        </w:rPr>
        <w:t>：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rsidR="00156F3D" w:rsidRDefault="00711D0A">
      <w:pPr>
        <w:spacing w:line="600" w:lineRule="exact"/>
        <w:ind w:firstLine="640"/>
        <w:outlineLvl w:val="1"/>
        <w:rPr>
          <w:rStyle w:val="20"/>
          <w:rFonts w:ascii="黑体" w:eastAsia="黑体" w:hAnsi="黑体"/>
          <w:b w:val="0"/>
        </w:rPr>
      </w:pPr>
      <w:bookmarkStart w:id="38" w:name="_Toc15377215"/>
      <w:bookmarkStart w:id="39" w:name="_Toc15396609"/>
      <w:r>
        <w:rPr>
          <w:rFonts w:ascii="黑体" w:eastAsia="黑体" w:hint="eastAsia"/>
          <w:sz w:val="32"/>
          <w:szCs w:val="32"/>
        </w:rPr>
        <w:t>七、</w:t>
      </w:r>
      <w:r>
        <w:rPr>
          <w:rStyle w:val="20"/>
          <w:rFonts w:ascii="黑体" w:eastAsia="黑体" w:hAnsi="黑体" w:hint="eastAsia"/>
        </w:rPr>
        <w:t>“三公”经费财政拨款支出决算情况说明</w:t>
      </w:r>
      <w:bookmarkEnd w:id="38"/>
      <w:bookmarkEnd w:id="39"/>
    </w:p>
    <w:p w:rsidR="00156F3D" w:rsidRDefault="00711D0A">
      <w:pPr>
        <w:spacing w:line="600" w:lineRule="exact"/>
        <w:ind w:firstLine="640"/>
        <w:outlineLvl w:val="2"/>
        <w:rPr>
          <w:rFonts w:ascii="仿宋" w:eastAsia="仿宋" w:hAnsi="仿宋"/>
          <w:b/>
          <w:sz w:val="32"/>
          <w:szCs w:val="32"/>
        </w:rPr>
      </w:pPr>
      <w:bookmarkStart w:id="40" w:name="_Toc15377216"/>
      <w:r>
        <w:rPr>
          <w:rFonts w:ascii="仿宋" w:eastAsia="仿宋" w:hAnsi="仿宋" w:hint="eastAsia"/>
          <w:b/>
          <w:sz w:val="32"/>
          <w:szCs w:val="32"/>
        </w:rPr>
        <w:t>（一）“三公”经费财政拨款支出决算总体情况说明</w:t>
      </w:r>
      <w:bookmarkEnd w:id="40"/>
    </w:p>
    <w:p w:rsidR="00156F3D" w:rsidRDefault="00711D0A">
      <w:pPr>
        <w:spacing w:line="600" w:lineRule="exact"/>
        <w:ind w:firstLine="640"/>
        <w:rPr>
          <w:rFonts w:ascii="仿宋_GB2312" w:eastAsia="仿宋_GB2312"/>
          <w:sz w:val="30"/>
        </w:rPr>
      </w:pPr>
      <w:r>
        <w:rPr>
          <w:rFonts w:ascii="仿宋" w:eastAsia="仿宋" w:hAnsi="仿宋"/>
          <w:sz w:val="32"/>
          <w:szCs w:val="32"/>
        </w:rPr>
        <w:t>20</w:t>
      </w:r>
      <w:r>
        <w:rPr>
          <w:rFonts w:ascii="仿宋" w:eastAsia="仿宋" w:hAnsi="仿宋" w:hint="eastAsia"/>
          <w:sz w:val="32"/>
          <w:szCs w:val="32"/>
        </w:rPr>
        <w:t>21年“三公”经费财政拨款支出决算为</w:t>
      </w:r>
      <w:r>
        <w:rPr>
          <w:rFonts w:ascii="仿宋" w:eastAsia="仿宋" w:hAnsi="仿宋"/>
          <w:sz w:val="32"/>
          <w:szCs w:val="32"/>
        </w:rPr>
        <w:t>0</w:t>
      </w:r>
      <w:r>
        <w:rPr>
          <w:rFonts w:ascii="仿宋" w:eastAsia="仿宋" w:hAnsi="仿宋" w:hint="eastAsia"/>
          <w:sz w:val="32"/>
          <w:szCs w:val="32"/>
        </w:rPr>
        <w:t>万元，完成预算0</w:t>
      </w:r>
      <w:r>
        <w:rPr>
          <w:rFonts w:ascii="仿宋" w:eastAsia="仿宋" w:hAnsi="仿宋"/>
          <w:sz w:val="32"/>
          <w:szCs w:val="32"/>
        </w:rPr>
        <w:t>%</w:t>
      </w:r>
      <w:r>
        <w:rPr>
          <w:rFonts w:ascii="仿宋" w:eastAsia="仿宋" w:hAnsi="仿宋" w:hint="eastAsia"/>
          <w:sz w:val="32"/>
          <w:szCs w:val="32"/>
        </w:rPr>
        <w:t>。</w:t>
      </w:r>
    </w:p>
    <w:p w:rsidR="00156F3D" w:rsidRDefault="00711D0A">
      <w:pPr>
        <w:spacing w:line="600" w:lineRule="exact"/>
        <w:ind w:firstLine="640"/>
        <w:outlineLvl w:val="2"/>
        <w:rPr>
          <w:rFonts w:ascii="仿宋" w:eastAsia="仿宋" w:hAnsi="仿宋"/>
          <w:b/>
          <w:sz w:val="32"/>
          <w:szCs w:val="32"/>
        </w:rPr>
      </w:pPr>
      <w:bookmarkStart w:id="41" w:name="_Toc15377217"/>
      <w:r>
        <w:rPr>
          <w:rFonts w:ascii="仿宋" w:eastAsia="仿宋" w:hAnsi="仿宋" w:hint="eastAsia"/>
          <w:b/>
          <w:sz w:val="32"/>
          <w:szCs w:val="32"/>
        </w:rPr>
        <w:t>（二）“三公”经费财政拨款支出决算具体情况说明</w:t>
      </w:r>
      <w:bookmarkEnd w:id="41"/>
    </w:p>
    <w:p w:rsidR="00156F3D" w:rsidRDefault="00711D0A">
      <w:pPr>
        <w:spacing w:line="600" w:lineRule="exact"/>
        <w:ind w:firstLine="640"/>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21年“三公”经费财政拨款支出决算中，因公出国（境）费支出决算0万元，占0</w:t>
      </w:r>
      <w:r>
        <w:rPr>
          <w:rFonts w:ascii="仿宋" w:eastAsia="仿宋" w:hAnsi="仿宋"/>
          <w:sz w:val="32"/>
          <w:szCs w:val="32"/>
        </w:rPr>
        <w:t>%</w:t>
      </w:r>
      <w:r>
        <w:rPr>
          <w:rFonts w:ascii="仿宋" w:eastAsia="仿宋" w:hAnsi="仿宋" w:hint="eastAsia"/>
          <w:sz w:val="32"/>
          <w:szCs w:val="32"/>
        </w:rPr>
        <w:t>；公务用车购置及运行维护费支出决算0万元，占0</w:t>
      </w:r>
      <w:r>
        <w:rPr>
          <w:rFonts w:ascii="仿宋" w:eastAsia="仿宋" w:hAnsi="仿宋"/>
          <w:sz w:val="32"/>
          <w:szCs w:val="32"/>
        </w:rPr>
        <w:t>%</w:t>
      </w:r>
      <w:r>
        <w:rPr>
          <w:rFonts w:ascii="仿宋" w:eastAsia="仿宋" w:hAnsi="仿宋" w:hint="eastAsia"/>
          <w:sz w:val="32"/>
          <w:szCs w:val="32"/>
        </w:rPr>
        <w:t>；公务接待费支出决算0万元，占0</w:t>
      </w:r>
      <w:r>
        <w:rPr>
          <w:rFonts w:ascii="仿宋" w:eastAsia="仿宋" w:hAnsi="仿宋"/>
          <w:sz w:val="32"/>
          <w:szCs w:val="32"/>
        </w:rPr>
        <w:t>%</w:t>
      </w:r>
      <w:r>
        <w:rPr>
          <w:rFonts w:ascii="仿宋" w:eastAsia="仿宋" w:hAnsi="仿宋" w:hint="eastAsia"/>
          <w:sz w:val="32"/>
          <w:szCs w:val="32"/>
        </w:rPr>
        <w:t>。具体情况如下：</w:t>
      </w:r>
    </w:p>
    <w:p w:rsidR="00156F3D" w:rsidRDefault="00711D0A">
      <w:pPr>
        <w:spacing w:line="600" w:lineRule="exact"/>
        <w:ind w:firstLine="640"/>
        <w:rPr>
          <w:rFonts w:ascii="仿宋" w:eastAsia="仿宋" w:hAnsi="仿宋"/>
          <w:color w:val="000000"/>
          <w:sz w:val="32"/>
          <w:szCs w:val="32"/>
        </w:rPr>
      </w:pPr>
      <w:r>
        <w:rPr>
          <w:rFonts w:ascii="仿宋" w:eastAsia="仿宋" w:hAnsi="仿宋"/>
          <w:color w:val="000000"/>
          <w:sz w:val="32"/>
          <w:szCs w:val="32"/>
        </w:rPr>
        <w:t>1.</w:t>
      </w:r>
      <w:r>
        <w:rPr>
          <w:rFonts w:ascii="仿宋" w:eastAsia="仿宋" w:hAnsi="仿宋" w:hint="eastAsia"/>
          <w:color w:val="000000"/>
          <w:sz w:val="32"/>
          <w:szCs w:val="32"/>
        </w:rPr>
        <w:t>因公出国（境）经费支出0万元，完成预算0</w:t>
      </w:r>
      <w:r>
        <w:rPr>
          <w:rFonts w:ascii="仿宋" w:eastAsia="仿宋" w:hAnsi="仿宋"/>
          <w:color w:val="000000"/>
          <w:sz w:val="32"/>
          <w:szCs w:val="32"/>
        </w:rPr>
        <w:t>%</w:t>
      </w:r>
      <w:r>
        <w:rPr>
          <w:rFonts w:ascii="仿宋" w:eastAsia="仿宋" w:hAnsi="仿宋" w:hint="eastAsia"/>
          <w:color w:val="000000"/>
          <w:sz w:val="32"/>
          <w:szCs w:val="32"/>
        </w:rPr>
        <w:t>。全年安排因公出国（境）团组0次，出国（境）0人。因公出国（境）支出决算比</w:t>
      </w:r>
      <w:r>
        <w:rPr>
          <w:rFonts w:ascii="仿宋" w:eastAsia="仿宋" w:hAnsi="仿宋"/>
          <w:color w:val="000000"/>
          <w:sz w:val="32"/>
          <w:szCs w:val="32"/>
        </w:rPr>
        <w:t>20</w:t>
      </w:r>
      <w:r>
        <w:rPr>
          <w:rFonts w:ascii="仿宋" w:eastAsia="仿宋" w:hAnsi="仿宋" w:hint="eastAsia"/>
          <w:color w:val="000000"/>
          <w:sz w:val="32"/>
          <w:szCs w:val="32"/>
        </w:rPr>
        <w:t>20年增加</w:t>
      </w:r>
      <w:r>
        <w:rPr>
          <w:rFonts w:ascii="仿宋" w:eastAsia="仿宋" w:hAnsi="仿宋"/>
          <w:color w:val="000000"/>
          <w:sz w:val="32"/>
          <w:szCs w:val="32"/>
        </w:rPr>
        <w:t>/</w:t>
      </w:r>
      <w:r>
        <w:rPr>
          <w:rFonts w:ascii="仿宋" w:eastAsia="仿宋" w:hAnsi="仿宋" w:hint="eastAsia"/>
          <w:color w:val="000000"/>
          <w:sz w:val="32"/>
          <w:szCs w:val="32"/>
        </w:rPr>
        <w:t>减少0万元，增长</w:t>
      </w:r>
      <w:r>
        <w:rPr>
          <w:rFonts w:ascii="仿宋" w:eastAsia="仿宋" w:hAnsi="仿宋"/>
          <w:color w:val="000000"/>
          <w:sz w:val="32"/>
          <w:szCs w:val="32"/>
        </w:rPr>
        <w:t>/</w:t>
      </w:r>
      <w:r>
        <w:rPr>
          <w:rFonts w:ascii="仿宋" w:eastAsia="仿宋" w:hAnsi="仿宋" w:hint="eastAsia"/>
          <w:color w:val="000000"/>
          <w:sz w:val="32"/>
          <w:szCs w:val="32"/>
        </w:rPr>
        <w:t>下降0</w:t>
      </w:r>
      <w:r>
        <w:rPr>
          <w:rFonts w:ascii="仿宋" w:eastAsia="仿宋" w:hAnsi="仿宋"/>
          <w:color w:val="000000"/>
          <w:sz w:val="32"/>
          <w:szCs w:val="32"/>
        </w:rPr>
        <w:t>%</w:t>
      </w:r>
      <w:r>
        <w:rPr>
          <w:rFonts w:ascii="仿宋" w:eastAsia="仿宋" w:hAnsi="仿宋" w:hint="eastAsia"/>
          <w:color w:val="000000"/>
          <w:sz w:val="32"/>
          <w:szCs w:val="32"/>
        </w:rPr>
        <w:t>。</w:t>
      </w:r>
      <w:r>
        <w:rPr>
          <w:rFonts w:ascii="仿宋" w:eastAsia="仿宋" w:hAnsi="仿宋"/>
          <w:color w:val="000000"/>
          <w:sz w:val="32"/>
          <w:szCs w:val="32"/>
        </w:rPr>
        <w:t>2.</w:t>
      </w:r>
      <w:r>
        <w:rPr>
          <w:rFonts w:ascii="仿宋" w:eastAsia="仿宋" w:hAnsi="仿宋" w:hint="eastAsia"/>
          <w:color w:val="000000"/>
          <w:sz w:val="32"/>
          <w:szCs w:val="32"/>
        </w:rPr>
        <w:t>公务用车购置及运行维护费支出0万元</w:t>
      </w:r>
      <w:r>
        <w:rPr>
          <w:rFonts w:ascii="仿宋" w:eastAsia="仿宋" w:hAnsi="仿宋"/>
          <w:color w:val="000000"/>
          <w:sz w:val="32"/>
          <w:szCs w:val="32"/>
        </w:rPr>
        <w:t>,</w:t>
      </w:r>
      <w:r>
        <w:rPr>
          <w:rFonts w:ascii="仿宋" w:eastAsia="仿宋" w:hAnsi="仿宋" w:hint="eastAsia"/>
          <w:color w:val="000000"/>
          <w:sz w:val="32"/>
          <w:szCs w:val="32"/>
        </w:rPr>
        <w:t>完成预算0</w:t>
      </w:r>
      <w:r>
        <w:rPr>
          <w:rFonts w:ascii="仿宋" w:eastAsia="仿宋" w:hAnsi="仿宋"/>
          <w:color w:val="000000"/>
          <w:sz w:val="32"/>
          <w:szCs w:val="32"/>
        </w:rPr>
        <w:t>%</w:t>
      </w:r>
      <w:r>
        <w:rPr>
          <w:rFonts w:ascii="仿宋" w:eastAsia="仿宋" w:hAnsi="仿宋" w:hint="eastAsia"/>
          <w:color w:val="000000"/>
          <w:sz w:val="32"/>
          <w:szCs w:val="32"/>
        </w:rPr>
        <w:t>。公务用车购置及运行维护费支出决算比</w:t>
      </w:r>
      <w:r>
        <w:rPr>
          <w:rFonts w:ascii="仿宋" w:eastAsia="仿宋" w:hAnsi="仿宋"/>
          <w:color w:val="000000"/>
          <w:sz w:val="32"/>
          <w:szCs w:val="32"/>
        </w:rPr>
        <w:t>20</w:t>
      </w:r>
      <w:r>
        <w:rPr>
          <w:rFonts w:ascii="仿宋" w:eastAsia="仿宋" w:hAnsi="仿宋" w:hint="eastAsia"/>
          <w:color w:val="000000"/>
          <w:sz w:val="32"/>
          <w:szCs w:val="32"/>
        </w:rPr>
        <w:t>20年增加</w:t>
      </w:r>
      <w:r>
        <w:rPr>
          <w:rFonts w:ascii="仿宋" w:eastAsia="仿宋" w:hAnsi="仿宋"/>
          <w:color w:val="000000"/>
          <w:sz w:val="32"/>
          <w:szCs w:val="32"/>
        </w:rPr>
        <w:t>/</w:t>
      </w:r>
      <w:r>
        <w:rPr>
          <w:rFonts w:ascii="仿宋" w:eastAsia="仿宋" w:hAnsi="仿宋" w:hint="eastAsia"/>
          <w:color w:val="000000"/>
          <w:sz w:val="32"/>
          <w:szCs w:val="32"/>
        </w:rPr>
        <w:t>减少0万元，增长</w:t>
      </w:r>
      <w:r>
        <w:rPr>
          <w:rFonts w:ascii="仿宋" w:eastAsia="仿宋" w:hAnsi="仿宋"/>
          <w:color w:val="000000"/>
          <w:sz w:val="32"/>
          <w:szCs w:val="32"/>
        </w:rPr>
        <w:t>/</w:t>
      </w:r>
      <w:r>
        <w:rPr>
          <w:rFonts w:ascii="仿宋" w:eastAsia="仿宋" w:hAnsi="仿宋" w:hint="eastAsia"/>
          <w:color w:val="000000"/>
          <w:sz w:val="32"/>
          <w:szCs w:val="32"/>
        </w:rPr>
        <w:t>下降0</w:t>
      </w:r>
      <w:r>
        <w:rPr>
          <w:rFonts w:ascii="仿宋" w:eastAsia="仿宋" w:hAnsi="仿宋"/>
          <w:color w:val="000000"/>
          <w:sz w:val="32"/>
          <w:szCs w:val="32"/>
        </w:rPr>
        <w:t>%</w:t>
      </w:r>
      <w:r>
        <w:rPr>
          <w:rFonts w:ascii="仿宋" w:eastAsia="仿宋" w:hAnsi="仿宋" w:hint="eastAsia"/>
          <w:color w:val="000000"/>
          <w:sz w:val="32"/>
          <w:szCs w:val="32"/>
        </w:rPr>
        <w:t>。</w:t>
      </w:r>
    </w:p>
    <w:p w:rsidR="00156F3D" w:rsidRDefault="00711D0A">
      <w:pPr>
        <w:spacing w:line="600" w:lineRule="exact"/>
        <w:ind w:firstLine="640"/>
        <w:rPr>
          <w:rFonts w:ascii="仿宋" w:eastAsia="仿宋" w:hAnsi="仿宋"/>
          <w:color w:val="000000"/>
          <w:sz w:val="32"/>
          <w:szCs w:val="32"/>
        </w:rPr>
      </w:pPr>
      <w:r>
        <w:rPr>
          <w:rFonts w:ascii="仿宋" w:eastAsia="仿宋" w:hAnsi="仿宋"/>
          <w:color w:val="000000"/>
          <w:sz w:val="32"/>
          <w:szCs w:val="32"/>
        </w:rPr>
        <w:lastRenderedPageBreak/>
        <w:t>3.</w:t>
      </w:r>
      <w:r>
        <w:rPr>
          <w:rFonts w:ascii="仿宋" w:eastAsia="仿宋" w:hAnsi="仿宋" w:hint="eastAsia"/>
          <w:color w:val="000000"/>
          <w:sz w:val="32"/>
          <w:szCs w:val="32"/>
        </w:rPr>
        <w:t>公务接待费支出0万元，完成预算0</w:t>
      </w:r>
      <w:r>
        <w:rPr>
          <w:rFonts w:ascii="仿宋" w:eastAsia="仿宋" w:hAnsi="仿宋"/>
          <w:color w:val="000000"/>
          <w:sz w:val="32"/>
          <w:szCs w:val="32"/>
        </w:rPr>
        <w:t>%</w:t>
      </w:r>
      <w:r>
        <w:rPr>
          <w:rFonts w:ascii="仿宋" w:eastAsia="仿宋" w:hAnsi="仿宋" w:hint="eastAsia"/>
        </w:rPr>
        <w:t>。</w:t>
      </w:r>
      <w:r>
        <w:rPr>
          <w:rFonts w:ascii="仿宋" w:eastAsia="仿宋" w:hAnsi="仿宋" w:hint="eastAsia"/>
          <w:color w:val="000000"/>
          <w:sz w:val="32"/>
          <w:szCs w:val="32"/>
        </w:rPr>
        <w:t>公务接待费支出决算比</w:t>
      </w:r>
      <w:r>
        <w:rPr>
          <w:rFonts w:ascii="仿宋" w:eastAsia="仿宋" w:hAnsi="仿宋"/>
          <w:color w:val="000000"/>
          <w:sz w:val="32"/>
          <w:szCs w:val="32"/>
        </w:rPr>
        <w:t>20</w:t>
      </w:r>
      <w:r>
        <w:rPr>
          <w:rFonts w:ascii="仿宋" w:eastAsia="仿宋" w:hAnsi="仿宋" w:hint="eastAsia"/>
          <w:color w:val="000000"/>
          <w:sz w:val="32"/>
          <w:szCs w:val="32"/>
        </w:rPr>
        <w:t>20年增加</w:t>
      </w:r>
      <w:r>
        <w:rPr>
          <w:rFonts w:ascii="仿宋" w:eastAsia="仿宋" w:hAnsi="仿宋"/>
          <w:color w:val="000000"/>
          <w:sz w:val="32"/>
          <w:szCs w:val="32"/>
        </w:rPr>
        <w:t>/</w:t>
      </w:r>
      <w:r>
        <w:rPr>
          <w:rFonts w:ascii="仿宋" w:eastAsia="仿宋" w:hAnsi="仿宋" w:hint="eastAsia"/>
          <w:color w:val="000000"/>
          <w:sz w:val="32"/>
          <w:szCs w:val="32"/>
        </w:rPr>
        <w:t>减少0万元，增长</w:t>
      </w:r>
      <w:r>
        <w:rPr>
          <w:rFonts w:ascii="仿宋" w:eastAsia="仿宋" w:hAnsi="仿宋"/>
          <w:color w:val="000000"/>
          <w:sz w:val="32"/>
          <w:szCs w:val="32"/>
        </w:rPr>
        <w:t>/</w:t>
      </w:r>
      <w:r>
        <w:rPr>
          <w:rFonts w:ascii="仿宋" w:eastAsia="仿宋" w:hAnsi="仿宋" w:hint="eastAsia"/>
          <w:color w:val="000000"/>
          <w:sz w:val="32"/>
          <w:szCs w:val="32"/>
        </w:rPr>
        <w:t>下降0</w:t>
      </w:r>
      <w:r>
        <w:rPr>
          <w:rFonts w:ascii="仿宋" w:eastAsia="仿宋" w:hAnsi="仿宋"/>
          <w:color w:val="000000"/>
          <w:sz w:val="32"/>
          <w:szCs w:val="32"/>
        </w:rPr>
        <w:t>%</w:t>
      </w:r>
      <w:r>
        <w:rPr>
          <w:rFonts w:ascii="仿宋" w:eastAsia="仿宋" w:hAnsi="仿宋" w:hint="eastAsia"/>
          <w:color w:val="000000"/>
          <w:sz w:val="32"/>
          <w:szCs w:val="32"/>
        </w:rPr>
        <w:t>。</w:t>
      </w:r>
    </w:p>
    <w:p w:rsidR="00156F3D" w:rsidRDefault="00711D0A">
      <w:pPr>
        <w:pStyle w:val="a0"/>
        <w:spacing w:before="93"/>
      </w:pPr>
      <w:r>
        <w:rPr>
          <w:noProof/>
        </w:rPr>
        <w:drawing>
          <wp:inline distT="0" distB="0" distL="0" distR="0">
            <wp:extent cx="5274310" cy="2792095"/>
            <wp:effectExtent l="57150" t="38100" r="40640" b="65405"/>
            <wp:docPr id="3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156F3D" w:rsidRDefault="00711D0A">
      <w:pPr>
        <w:spacing w:line="600" w:lineRule="exact"/>
        <w:ind w:firstLineChars="100" w:firstLine="320"/>
        <w:rPr>
          <w:rFonts w:ascii="黑体" w:eastAsia="黑体"/>
          <w:sz w:val="32"/>
          <w:szCs w:val="32"/>
        </w:rPr>
      </w:pPr>
      <w:r>
        <w:rPr>
          <w:rFonts w:ascii="仿宋" w:eastAsia="仿宋" w:hAnsi="仿宋" w:hint="eastAsia"/>
          <w:sz w:val="32"/>
          <w:szCs w:val="32"/>
        </w:rPr>
        <w:t>（图7：“三公”经费财政拨款支出结构）</w:t>
      </w:r>
    </w:p>
    <w:p w:rsidR="00156F3D" w:rsidRDefault="00711D0A">
      <w:pPr>
        <w:spacing w:line="600" w:lineRule="exact"/>
        <w:ind w:firstLine="640"/>
        <w:outlineLvl w:val="1"/>
        <w:rPr>
          <w:rStyle w:val="20"/>
          <w:rFonts w:ascii="黑体" w:eastAsia="黑体" w:hAnsi="黑体"/>
        </w:rPr>
      </w:pPr>
      <w:r>
        <w:rPr>
          <w:rFonts w:hint="eastAsia"/>
        </w:rPr>
        <w:t xml:space="preserve"> </w:t>
      </w:r>
      <w:r>
        <w:rPr>
          <w:rFonts w:ascii="黑体" w:eastAsia="黑体" w:hint="eastAsia"/>
          <w:sz w:val="32"/>
          <w:szCs w:val="32"/>
        </w:rPr>
        <w:t>八、</w:t>
      </w:r>
      <w:r>
        <w:rPr>
          <w:rStyle w:val="20"/>
          <w:rFonts w:ascii="黑体" w:eastAsia="黑体" w:hAnsi="黑体" w:hint="eastAsia"/>
        </w:rPr>
        <w:t>政府性基金预算支出决算情况说明</w:t>
      </w:r>
    </w:p>
    <w:p w:rsidR="00156F3D" w:rsidRDefault="00711D0A">
      <w:pPr>
        <w:spacing w:line="600" w:lineRule="exact"/>
        <w:ind w:firstLine="640"/>
        <w:rPr>
          <w:rFonts w:ascii="仿宋_GB2312" w:eastAsia="仿宋_GB2312"/>
          <w:sz w:val="32"/>
          <w:szCs w:val="32"/>
        </w:rPr>
      </w:pPr>
      <w:r>
        <w:rPr>
          <w:rFonts w:ascii="仿宋_GB2312" w:eastAsia="仿宋_GB2312"/>
          <w:sz w:val="32"/>
          <w:szCs w:val="32"/>
        </w:rPr>
        <w:t>20</w:t>
      </w:r>
      <w:r>
        <w:rPr>
          <w:rFonts w:ascii="仿宋_GB2312" w:eastAsia="仿宋_GB2312" w:hint="eastAsia"/>
          <w:sz w:val="32"/>
          <w:szCs w:val="32"/>
        </w:rPr>
        <w:t>21年政府性基金预算财政拨款支出</w:t>
      </w:r>
      <w:r>
        <w:rPr>
          <w:rFonts w:ascii="仿宋_GB2312" w:eastAsia="仿宋_GB2312"/>
          <w:sz w:val="32"/>
          <w:szCs w:val="32"/>
        </w:rPr>
        <w:t>0</w:t>
      </w:r>
      <w:r>
        <w:rPr>
          <w:rFonts w:ascii="仿宋_GB2312" w:eastAsia="仿宋_GB2312" w:hint="eastAsia"/>
          <w:sz w:val="32"/>
          <w:szCs w:val="32"/>
        </w:rPr>
        <w:t>万元。</w:t>
      </w:r>
    </w:p>
    <w:p w:rsidR="00156F3D" w:rsidRDefault="00711D0A">
      <w:pPr>
        <w:numPr>
          <w:ilvl w:val="0"/>
          <w:numId w:val="3"/>
        </w:numPr>
        <w:spacing w:line="600" w:lineRule="exact"/>
        <w:ind w:firstLine="640"/>
        <w:outlineLvl w:val="1"/>
        <w:rPr>
          <w:rStyle w:val="20"/>
          <w:rFonts w:ascii="黑体" w:eastAsia="黑体" w:hAnsi="黑体"/>
          <w:b w:val="0"/>
        </w:rPr>
      </w:pPr>
      <w:bookmarkStart w:id="42" w:name="_Toc15377219"/>
      <w:bookmarkStart w:id="43" w:name="_Toc15396611"/>
      <w:r>
        <w:rPr>
          <w:rStyle w:val="20"/>
          <w:rFonts w:ascii="黑体" w:eastAsia="黑体" w:hAnsi="黑体" w:hint="eastAsia"/>
        </w:rPr>
        <w:t>国有资本经营预算支出决算情况说明</w:t>
      </w:r>
      <w:bookmarkEnd w:id="42"/>
      <w:bookmarkEnd w:id="43"/>
    </w:p>
    <w:p w:rsidR="00156F3D" w:rsidRDefault="00711D0A">
      <w:pPr>
        <w:spacing w:line="600" w:lineRule="exact"/>
        <w:ind w:firstLine="640"/>
        <w:rPr>
          <w:rFonts w:ascii="仿宋_GB2312" w:eastAsia="仿宋_GB2312"/>
          <w:sz w:val="32"/>
          <w:szCs w:val="32"/>
        </w:rPr>
      </w:pPr>
      <w:r>
        <w:rPr>
          <w:rFonts w:ascii="仿宋_GB2312" w:eastAsia="仿宋_GB2312"/>
          <w:sz w:val="32"/>
          <w:szCs w:val="32"/>
        </w:rPr>
        <w:t>20</w:t>
      </w:r>
      <w:r>
        <w:rPr>
          <w:rFonts w:ascii="仿宋_GB2312" w:eastAsia="仿宋_GB2312" w:hint="eastAsia"/>
          <w:sz w:val="32"/>
          <w:szCs w:val="32"/>
        </w:rPr>
        <w:t>21年国有资本经营预算财政拨款支出0万元。</w:t>
      </w:r>
    </w:p>
    <w:p w:rsidR="00156F3D" w:rsidRDefault="00711D0A">
      <w:pPr>
        <w:numPr>
          <w:ilvl w:val="0"/>
          <w:numId w:val="3"/>
        </w:numPr>
        <w:spacing w:line="600" w:lineRule="exact"/>
        <w:ind w:firstLine="640"/>
        <w:outlineLvl w:val="1"/>
        <w:rPr>
          <w:rStyle w:val="20"/>
          <w:rFonts w:ascii="黑体" w:eastAsia="黑体" w:hAnsi="黑体"/>
          <w:b w:val="0"/>
        </w:rPr>
      </w:pPr>
      <w:bookmarkStart w:id="44" w:name="_Toc15377221"/>
      <w:bookmarkStart w:id="45" w:name="_Toc15396612"/>
      <w:r>
        <w:rPr>
          <w:rStyle w:val="20"/>
          <w:rFonts w:ascii="黑体" w:eastAsia="黑体" w:hAnsi="黑体" w:hint="eastAsia"/>
        </w:rPr>
        <w:t>其他重要事项的情况说明</w:t>
      </w:r>
      <w:bookmarkEnd w:id="44"/>
      <w:bookmarkEnd w:id="45"/>
    </w:p>
    <w:p w:rsidR="00156F3D" w:rsidRDefault="00711D0A">
      <w:pPr>
        <w:spacing w:line="600" w:lineRule="exact"/>
        <w:ind w:firstLineChars="200" w:firstLine="643"/>
        <w:outlineLvl w:val="2"/>
        <w:rPr>
          <w:rFonts w:ascii="仿宋" w:eastAsia="仿宋" w:hAnsi="仿宋"/>
          <w:sz w:val="32"/>
          <w:szCs w:val="32"/>
        </w:rPr>
      </w:pPr>
      <w:bookmarkStart w:id="46" w:name="_Toc15377222"/>
      <w:r>
        <w:rPr>
          <w:rFonts w:ascii="仿宋" w:eastAsia="仿宋" w:hAnsi="仿宋" w:hint="eastAsia"/>
          <w:b/>
          <w:sz w:val="32"/>
          <w:szCs w:val="32"/>
        </w:rPr>
        <w:t>（一）机关运行经费支出情况</w:t>
      </w:r>
      <w:bookmarkEnd w:id="46"/>
    </w:p>
    <w:p w:rsidR="00156F3D" w:rsidRDefault="00711D0A">
      <w:pPr>
        <w:spacing w:line="600" w:lineRule="exact"/>
        <w:ind w:firstLineChars="200" w:firstLine="640"/>
        <w:rPr>
          <w:rFonts w:ascii="仿宋_GB2312" w:eastAsia="仿宋_GB2312"/>
          <w:sz w:val="32"/>
          <w:szCs w:val="32"/>
        </w:rPr>
      </w:pPr>
      <w:r>
        <w:rPr>
          <w:rFonts w:ascii="仿宋_GB2312" w:eastAsia="仿宋_GB2312"/>
          <w:sz w:val="32"/>
          <w:szCs w:val="32"/>
        </w:rPr>
        <w:t>20</w:t>
      </w:r>
      <w:r>
        <w:rPr>
          <w:rFonts w:ascii="仿宋_GB2312" w:eastAsia="仿宋_GB2312" w:hint="eastAsia"/>
          <w:sz w:val="32"/>
          <w:szCs w:val="32"/>
        </w:rPr>
        <w:t>21年机关运行经费支出0万元，与</w:t>
      </w:r>
      <w:r>
        <w:rPr>
          <w:rFonts w:ascii="仿宋_GB2312" w:eastAsia="仿宋_GB2312"/>
          <w:sz w:val="32"/>
          <w:szCs w:val="32"/>
        </w:rPr>
        <w:t>20</w:t>
      </w:r>
      <w:r>
        <w:rPr>
          <w:rFonts w:ascii="仿宋_GB2312" w:eastAsia="仿宋_GB2312" w:hint="eastAsia"/>
          <w:sz w:val="32"/>
          <w:szCs w:val="32"/>
        </w:rPr>
        <w:t>20年决算数持平。</w:t>
      </w:r>
    </w:p>
    <w:p w:rsidR="00156F3D" w:rsidRDefault="00711D0A">
      <w:pPr>
        <w:autoSpaceDE w:val="0"/>
        <w:autoSpaceDN w:val="0"/>
        <w:adjustRightInd w:val="0"/>
        <w:spacing w:line="600" w:lineRule="exact"/>
        <w:ind w:firstLineChars="200" w:firstLine="643"/>
        <w:jc w:val="left"/>
        <w:outlineLvl w:val="2"/>
        <w:rPr>
          <w:rFonts w:ascii="仿宋" w:eastAsia="仿宋" w:hAnsi="仿宋"/>
          <w:b/>
          <w:sz w:val="32"/>
          <w:szCs w:val="32"/>
        </w:rPr>
      </w:pPr>
      <w:r>
        <w:rPr>
          <w:rFonts w:ascii="仿宋" w:eastAsia="仿宋" w:hAnsi="仿宋" w:hint="eastAsia"/>
          <w:b/>
          <w:sz w:val="32"/>
          <w:szCs w:val="32"/>
        </w:rPr>
        <w:t>（二）政府采购支出情况</w:t>
      </w:r>
    </w:p>
    <w:p w:rsidR="00156F3D" w:rsidRDefault="00711D0A">
      <w:pPr>
        <w:spacing w:line="600" w:lineRule="exact"/>
        <w:ind w:firstLineChars="200" w:firstLine="640"/>
        <w:rPr>
          <w:rFonts w:ascii="仿宋_GB2312" w:eastAsia="仿宋_GB2312"/>
          <w:sz w:val="32"/>
          <w:szCs w:val="32"/>
        </w:rPr>
      </w:pPr>
      <w:r>
        <w:rPr>
          <w:rFonts w:ascii="仿宋_GB2312" w:eastAsia="仿宋_GB2312"/>
          <w:sz w:val="32"/>
          <w:szCs w:val="32"/>
        </w:rPr>
        <w:t>20</w:t>
      </w:r>
      <w:r>
        <w:rPr>
          <w:rFonts w:ascii="仿宋_GB2312" w:eastAsia="仿宋_GB2312" w:hint="eastAsia"/>
          <w:sz w:val="32"/>
          <w:szCs w:val="32"/>
        </w:rPr>
        <w:t>21年，乐山市柏杨小学政府采购支出总额</w:t>
      </w:r>
      <w:r>
        <w:rPr>
          <w:rFonts w:ascii="仿宋_GB2312" w:eastAsia="仿宋_GB2312"/>
          <w:sz w:val="32"/>
          <w:szCs w:val="32"/>
        </w:rPr>
        <w:t>89.21</w:t>
      </w:r>
      <w:r>
        <w:rPr>
          <w:rFonts w:ascii="仿宋_GB2312" w:eastAsia="仿宋_GB2312" w:hint="eastAsia"/>
          <w:sz w:val="32"/>
          <w:szCs w:val="32"/>
        </w:rPr>
        <w:t>万元，其中：政府采购货物支出</w:t>
      </w:r>
      <w:r>
        <w:rPr>
          <w:rFonts w:ascii="仿宋_GB2312" w:eastAsia="仿宋_GB2312"/>
          <w:sz w:val="32"/>
          <w:szCs w:val="32"/>
        </w:rPr>
        <w:t>89.21</w:t>
      </w:r>
      <w:r>
        <w:rPr>
          <w:rFonts w:ascii="仿宋_GB2312" w:eastAsia="仿宋_GB2312" w:hint="eastAsia"/>
          <w:sz w:val="32"/>
          <w:szCs w:val="32"/>
        </w:rPr>
        <w:t>万元。主要用于教学一体机设备采购。授予中小企业合同金额</w:t>
      </w:r>
      <w:r>
        <w:rPr>
          <w:rFonts w:ascii="仿宋_GB2312" w:eastAsia="仿宋_GB2312"/>
          <w:sz w:val="32"/>
          <w:szCs w:val="32"/>
        </w:rPr>
        <w:t>89.21</w:t>
      </w:r>
      <w:r>
        <w:rPr>
          <w:rFonts w:ascii="仿宋_GB2312" w:eastAsia="仿宋_GB2312" w:hint="eastAsia"/>
          <w:sz w:val="32"/>
          <w:szCs w:val="32"/>
        </w:rPr>
        <w:t>万元，占政府采购</w:t>
      </w:r>
      <w:r>
        <w:rPr>
          <w:rFonts w:ascii="仿宋_GB2312" w:eastAsia="仿宋_GB2312" w:hint="eastAsia"/>
          <w:sz w:val="32"/>
          <w:szCs w:val="32"/>
        </w:rPr>
        <w:lastRenderedPageBreak/>
        <w:t>支出总额的100</w:t>
      </w:r>
      <w:r>
        <w:rPr>
          <w:rFonts w:ascii="仿宋_GB2312" w:eastAsia="仿宋_GB2312"/>
          <w:sz w:val="32"/>
          <w:szCs w:val="32"/>
        </w:rPr>
        <w:t>%</w:t>
      </w:r>
      <w:r>
        <w:rPr>
          <w:rFonts w:ascii="仿宋_GB2312" w:eastAsia="仿宋_GB2312" w:hint="eastAsia"/>
          <w:sz w:val="32"/>
          <w:szCs w:val="32"/>
        </w:rPr>
        <w:t>。</w:t>
      </w:r>
      <w:r>
        <w:rPr>
          <w:rFonts w:ascii="仿宋_GB2312" w:eastAsia="仿宋_GB2312"/>
          <w:sz w:val="32"/>
          <w:szCs w:val="32"/>
        </w:rPr>
        <w:t xml:space="preserve"> </w:t>
      </w:r>
    </w:p>
    <w:p w:rsidR="00156F3D" w:rsidRDefault="00711D0A">
      <w:pPr>
        <w:autoSpaceDE w:val="0"/>
        <w:autoSpaceDN w:val="0"/>
        <w:adjustRightInd w:val="0"/>
        <w:spacing w:line="600" w:lineRule="exact"/>
        <w:ind w:firstLineChars="200" w:firstLine="643"/>
        <w:jc w:val="left"/>
        <w:outlineLvl w:val="2"/>
        <w:rPr>
          <w:rFonts w:ascii="仿宋" w:eastAsia="仿宋" w:hAnsi="仿宋"/>
          <w:b/>
          <w:sz w:val="32"/>
          <w:szCs w:val="32"/>
        </w:rPr>
      </w:pPr>
      <w:r>
        <w:rPr>
          <w:rFonts w:ascii="仿宋" w:eastAsia="仿宋" w:hAnsi="仿宋" w:hint="eastAsia"/>
          <w:b/>
          <w:sz w:val="32"/>
          <w:szCs w:val="32"/>
        </w:rPr>
        <w:t>（三）国有资产占有使用情况</w:t>
      </w:r>
    </w:p>
    <w:p w:rsidR="00156F3D" w:rsidRDefault="00711D0A">
      <w:pPr>
        <w:autoSpaceDE w:val="0"/>
        <w:autoSpaceDN w:val="0"/>
        <w:adjustRightInd w:val="0"/>
        <w:spacing w:line="600" w:lineRule="exact"/>
        <w:ind w:firstLineChars="200" w:firstLine="640"/>
        <w:jc w:val="left"/>
        <w:rPr>
          <w:rFonts w:ascii="仿宋_GB2312" w:eastAsia="仿宋_GB2312"/>
          <w:sz w:val="32"/>
          <w:szCs w:val="32"/>
        </w:rPr>
      </w:pPr>
      <w:r>
        <w:rPr>
          <w:rFonts w:ascii="仿宋_GB2312" w:eastAsia="仿宋_GB2312" w:hint="eastAsia"/>
          <w:sz w:val="32"/>
          <w:szCs w:val="32"/>
        </w:rPr>
        <w:t>截至</w:t>
      </w:r>
      <w:r>
        <w:rPr>
          <w:rFonts w:ascii="仿宋_GB2312" w:eastAsia="仿宋_GB2312"/>
          <w:sz w:val="32"/>
          <w:szCs w:val="32"/>
        </w:rPr>
        <w:t>20</w:t>
      </w:r>
      <w:r>
        <w:rPr>
          <w:rFonts w:ascii="仿宋_GB2312" w:eastAsia="仿宋_GB2312" w:hint="eastAsia"/>
          <w:sz w:val="32"/>
          <w:szCs w:val="32"/>
        </w:rPr>
        <w:t>21年</w:t>
      </w:r>
      <w:r>
        <w:rPr>
          <w:rFonts w:ascii="仿宋_GB2312" w:eastAsia="仿宋_GB2312"/>
          <w:sz w:val="32"/>
          <w:szCs w:val="32"/>
        </w:rPr>
        <w:t>12</w:t>
      </w:r>
      <w:r>
        <w:rPr>
          <w:rFonts w:ascii="仿宋_GB2312" w:eastAsia="仿宋_GB2312" w:hint="eastAsia"/>
          <w:sz w:val="32"/>
          <w:szCs w:val="32"/>
        </w:rPr>
        <w:t>月</w:t>
      </w:r>
      <w:r>
        <w:rPr>
          <w:rFonts w:ascii="仿宋_GB2312" w:eastAsia="仿宋_GB2312"/>
          <w:sz w:val="32"/>
          <w:szCs w:val="32"/>
        </w:rPr>
        <w:t>31</w:t>
      </w:r>
      <w:r>
        <w:rPr>
          <w:rFonts w:ascii="仿宋_GB2312" w:eastAsia="仿宋_GB2312" w:hint="eastAsia"/>
          <w:sz w:val="32"/>
          <w:szCs w:val="32"/>
        </w:rPr>
        <w:t>日，乐山市柏杨小学共有车辆0辆，单价</w:t>
      </w:r>
      <w:r>
        <w:rPr>
          <w:rFonts w:ascii="仿宋_GB2312" w:eastAsia="仿宋_GB2312"/>
          <w:sz w:val="32"/>
          <w:szCs w:val="32"/>
        </w:rPr>
        <w:t>50</w:t>
      </w:r>
      <w:r>
        <w:rPr>
          <w:rFonts w:ascii="仿宋_GB2312" w:eastAsia="仿宋_GB2312" w:hint="eastAsia"/>
          <w:sz w:val="32"/>
          <w:szCs w:val="32"/>
        </w:rPr>
        <w:t>万元以上通用设备0台（套），单价</w:t>
      </w:r>
      <w:r>
        <w:rPr>
          <w:rFonts w:ascii="仿宋_GB2312" w:eastAsia="仿宋_GB2312"/>
          <w:sz w:val="32"/>
          <w:szCs w:val="32"/>
        </w:rPr>
        <w:t>100</w:t>
      </w:r>
      <w:r>
        <w:rPr>
          <w:rFonts w:ascii="仿宋_GB2312" w:eastAsia="仿宋_GB2312" w:hint="eastAsia"/>
          <w:sz w:val="32"/>
          <w:szCs w:val="32"/>
        </w:rPr>
        <w:t>万元以上专用设备0台（套）。</w:t>
      </w:r>
    </w:p>
    <w:p w:rsidR="00156F3D" w:rsidRDefault="00711D0A">
      <w:pPr>
        <w:autoSpaceDE w:val="0"/>
        <w:autoSpaceDN w:val="0"/>
        <w:adjustRightInd w:val="0"/>
        <w:spacing w:line="600" w:lineRule="exact"/>
        <w:ind w:firstLineChars="200" w:firstLine="643"/>
        <w:jc w:val="left"/>
        <w:outlineLvl w:val="2"/>
        <w:rPr>
          <w:rFonts w:ascii="仿宋" w:eastAsia="仿宋" w:hAnsi="仿宋"/>
          <w:b/>
          <w:sz w:val="32"/>
          <w:szCs w:val="32"/>
        </w:rPr>
      </w:pPr>
      <w:r>
        <w:rPr>
          <w:rFonts w:ascii="仿宋" w:eastAsia="仿宋" w:hAnsi="仿宋" w:hint="eastAsia"/>
          <w:b/>
          <w:sz w:val="32"/>
          <w:szCs w:val="32"/>
        </w:rPr>
        <w:t>（四）预算绩效管理情况</w:t>
      </w:r>
    </w:p>
    <w:p w:rsidR="00156F3D" w:rsidRDefault="00711D0A">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根据预算绩效管理要求，本单位在年初预算编制阶段，组织对校园安保、中小学</w:t>
      </w:r>
      <w:r>
        <w:rPr>
          <w:rFonts w:ascii="仿宋_GB2312" w:eastAsia="仿宋_GB2312" w:hAnsi="仿宋_GB2312" w:cs="仿宋_GB2312"/>
          <w:sz w:val="32"/>
          <w:szCs w:val="32"/>
        </w:rPr>
        <w:t>聘</w:t>
      </w:r>
      <w:r>
        <w:rPr>
          <w:rFonts w:ascii="仿宋_GB2312" w:eastAsia="仿宋_GB2312" w:hAnsi="仿宋_GB2312" w:cs="仿宋_GB2312" w:hint="eastAsia"/>
          <w:sz w:val="32"/>
          <w:szCs w:val="32"/>
        </w:rPr>
        <w:t>用教师、202</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年作业本费、三区人才支教项目、贡嘎杯足球</w:t>
      </w:r>
      <w:r>
        <w:rPr>
          <w:rFonts w:ascii="仿宋_GB2312" w:eastAsia="仿宋_GB2312" w:hAnsi="仿宋_GB2312" w:cs="仿宋_GB2312"/>
          <w:sz w:val="32"/>
          <w:szCs w:val="32"/>
        </w:rPr>
        <w:t>5</w:t>
      </w:r>
      <w:r>
        <w:rPr>
          <w:rFonts w:ascii="仿宋_GB2312" w:eastAsia="仿宋_GB2312" w:hAnsi="仿宋_GB2312" w:cs="仿宋_GB2312" w:hint="eastAsia"/>
          <w:sz w:val="32"/>
          <w:szCs w:val="32"/>
        </w:rPr>
        <w:t>个项目开展了预算事前绩效评估，对</w:t>
      </w:r>
      <w:r>
        <w:rPr>
          <w:rFonts w:ascii="仿宋_GB2312" w:eastAsia="仿宋_GB2312" w:hAnsi="仿宋_GB2312" w:cs="仿宋_GB2312"/>
          <w:sz w:val="32"/>
          <w:szCs w:val="32"/>
        </w:rPr>
        <w:t>5</w:t>
      </w:r>
      <w:r>
        <w:rPr>
          <w:rFonts w:ascii="仿宋_GB2312" w:eastAsia="仿宋_GB2312" w:hAnsi="仿宋_GB2312" w:cs="仿宋_GB2312" w:hint="eastAsia"/>
          <w:sz w:val="32"/>
          <w:szCs w:val="32"/>
        </w:rPr>
        <w:t>个项目编制了绩效目标，预算执行过程中，选取2个项目开展绩效监控，年终执行完毕后，对2个项目开展了绩效目标完成情况自评。</w:t>
      </w:r>
    </w:p>
    <w:p w:rsidR="00156F3D" w:rsidRDefault="00711D0A">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本单位按要求对2021年部门整体支出开展绩效自评，从评价情况来看预决算编制合理，支出高效，进度执行规范。财政</w:t>
      </w:r>
      <w:proofErr w:type="gramStart"/>
      <w:r>
        <w:rPr>
          <w:rFonts w:ascii="仿宋_GB2312" w:eastAsia="仿宋_GB2312" w:hAnsi="仿宋_GB2312" w:cs="仿宋_GB2312" w:hint="eastAsia"/>
          <w:sz w:val="32"/>
          <w:szCs w:val="32"/>
        </w:rPr>
        <w:t>支出既</w:t>
      </w:r>
      <w:proofErr w:type="gramEnd"/>
      <w:r>
        <w:rPr>
          <w:rFonts w:ascii="仿宋_GB2312" w:eastAsia="仿宋_GB2312" w:hAnsi="仿宋_GB2312" w:cs="仿宋_GB2312" w:hint="eastAsia"/>
          <w:sz w:val="32"/>
          <w:szCs w:val="32"/>
        </w:rPr>
        <w:t>保障本</w:t>
      </w:r>
      <w:proofErr w:type="gramStart"/>
      <w:r>
        <w:rPr>
          <w:rFonts w:ascii="仿宋_GB2312" w:eastAsia="仿宋_GB2312" w:hAnsi="仿宋_GB2312" w:cs="仿宋_GB2312" w:hint="eastAsia"/>
          <w:sz w:val="32"/>
          <w:szCs w:val="32"/>
        </w:rPr>
        <w:t>园正常</w:t>
      </w:r>
      <w:proofErr w:type="gramEnd"/>
      <w:r>
        <w:rPr>
          <w:rFonts w:ascii="仿宋_GB2312" w:eastAsia="仿宋_GB2312" w:hAnsi="仿宋_GB2312" w:cs="仿宋_GB2312" w:hint="eastAsia"/>
          <w:sz w:val="32"/>
          <w:szCs w:val="32"/>
        </w:rPr>
        <w:t>运转，又保证了重点项目开支，财政支出绩效良好。</w:t>
      </w:r>
    </w:p>
    <w:p w:rsidR="00156F3D" w:rsidRDefault="00711D0A">
      <w:pPr>
        <w:numPr>
          <w:ilvl w:val="0"/>
          <w:numId w:val="4"/>
        </w:numPr>
        <w:spacing w:line="580" w:lineRule="exact"/>
        <w:ind w:firstLineChars="200" w:firstLine="640"/>
        <w:rPr>
          <w:rFonts w:ascii="仿宋_GB2312" w:eastAsia="仿宋_GB2312" w:hAnsi="仿宋_GB2312" w:cs="仿宋_GB2312"/>
          <w:sz w:val="32"/>
          <w:szCs w:val="32"/>
        </w:rPr>
      </w:pPr>
      <w:r>
        <w:rPr>
          <w:rFonts w:ascii="楷体_GB2312" w:eastAsia="楷体_GB2312" w:hAnsi="楷体_GB2312" w:cs="楷体_GB2312" w:hint="eastAsia"/>
          <w:sz w:val="32"/>
          <w:szCs w:val="32"/>
        </w:rPr>
        <w:t>项目绩效目标完成情况。</w:t>
      </w:r>
    </w:p>
    <w:p w:rsidR="00156F3D" w:rsidRDefault="00711D0A">
      <w:pPr>
        <w:numPr>
          <w:ilvl w:val="0"/>
          <w:numId w:val="4"/>
        </w:num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本部门在</w:t>
      </w:r>
      <w:r>
        <w:rPr>
          <w:rFonts w:ascii="仿宋_GB2312" w:eastAsia="仿宋_GB2312" w:hAnsi="仿宋_GB2312" w:cs="仿宋_GB2312"/>
          <w:sz w:val="32"/>
          <w:szCs w:val="32"/>
        </w:rPr>
        <w:t>202</w:t>
      </w:r>
      <w:r>
        <w:rPr>
          <w:rFonts w:ascii="仿宋_GB2312" w:eastAsia="仿宋_GB2312" w:hAnsi="仿宋_GB2312" w:cs="仿宋_GB2312" w:hint="eastAsia"/>
          <w:sz w:val="32"/>
          <w:szCs w:val="32"/>
        </w:rPr>
        <w:t>1年度部门决算中反映“校园安保</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 中小学</w:t>
      </w:r>
      <w:r>
        <w:rPr>
          <w:rFonts w:ascii="仿宋_GB2312" w:eastAsia="仿宋_GB2312" w:hAnsi="仿宋_GB2312" w:cs="仿宋_GB2312"/>
          <w:sz w:val="32"/>
          <w:szCs w:val="32"/>
        </w:rPr>
        <w:t>聘</w:t>
      </w:r>
      <w:r>
        <w:rPr>
          <w:rFonts w:ascii="仿宋_GB2312" w:eastAsia="仿宋_GB2312" w:hAnsi="仿宋_GB2312" w:cs="仿宋_GB2312" w:hint="eastAsia"/>
          <w:sz w:val="32"/>
          <w:szCs w:val="32"/>
        </w:rPr>
        <w:t>用教师”2个项目绩效目标实际完成情况。</w:t>
      </w:r>
    </w:p>
    <w:p w:rsidR="00156F3D" w:rsidRDefault="00711D0A">
      <w:pPr>
        <w:numPr>
          <w:ilvl w:val="0"/>
          <w:numId w:val="5"/>
        </w:numPr>
        <w:spacing w:line="580" w:lineRule="exact"/>
        <w:ind w:firstLineChars="200" w:firstLine="640"/>
      </w:pPr>
      <w:r>
        <w:rPr>
          <w:rFonts w:ascii="仿宋_GB2312" w:eastAsia="仿宋_GB2312" w:hAnsi="仿宋_GB2312" w:cs="仿宋_GB2312" w:hint="eastAsia"/>
          <w:sz w:val="32"/>
          <w:szCs w:val="32"/>
        </w:rPr>
        <w:t>校园安保项目绩效目标完成情况综述。项目全年预算数</w:t>
      </w:r>
      <w:r>
        <w:rPr>
          <w:rFonts w:ascii="仿宋" w:eastAsia="仿宋" w:hAnsi="仿宋"/>
          <w:sz w:val="30"/>
          <w:szCs w:val="30"/>
          <w:lang w:val="zh-CN"/>
        </w:rPr>
        <w:t>19.18</w:t>
      </w:r>
      <w:r>
        <w:rPr>
          <w:rFonts w:ascii="仿宋_GB2312" w:eastAsia="仿宋_GB2312" w:hAnsi="仿宋_GB2312" w:cs="仿宋_GB2312" w:hint="eastAsia"/>
          <w:sz w:val="32"/>
          <w:szCs w:val="32"/>
        </w:rPr>
        <w:t>万元，执行数为</w:t>
      </w:r>
      <w:r>
        <w:rPr>
          <w:rFonts w:ascii="仿宋_GB2312" w:eastAsia="仿宋_GB2312" w:hAnsi="仿宋_GB2312" w:cs="仿宋_GB2312"/>
          <w:sz w:val="32"/>
          <w:szCs w:val="32"/>
        </w:rPr>
        <w:t>19.18</w:t>
      </w:r>
      <w:r>
        <w:rPr>
          <w:rFonts w:ascii="仿宋_GB2312" w:eastAsia="仿宋_GB2312" w:hAnsi="仿宋_GB2312" w:cs="仿宋_GB2312" w:hint="eastAsia"/>
          <w:sz w:val="32"/>
          <w:szCs w:val="32"/>
        </w:rPr>
        <w:t>万元，完成预算的</w:t>
      </w:r>
      <w:r>
        <w:rPr>
          <w:rFonts w:ascii="仿宋" w:eastAsia="仿宋" w:hAnsi="仿宋"/>
          <w:sz w:val="30"/>
          <w:szCs w:val="30"/>
          <w:lang w:val="zh-CN"/>
        </w:rPr>
        <w:t>100</w:t>
      </w:r>
      <w:r>
        <w:rPr>
          <w:rFonts w:ascii="仿宋_GB2312" w:eastAsia="仿宋_GB2312" w:hAnsi="仿宋_GB2312" w:cs="仿宋_GB2312" w:hint="eastAsia"/>
          <w:sz w:val="32"/>
          <w:szCs w:val="32"/>
        </w:rPr>
        <w:t>%。通过项目实施，保障确保安保人员到岗到位，确保安保经费足额按时发放，确保广大师生生命安全和校园财产安全。</w:t>
      </w:r>
    </w:p>
    <w:p w:rsidR="00156F3D" w:rsidRDefault="00711D0A">
      <w:pPr>
        <w:pStyle w:val="a0"/>
        <w:spacing w:before="93"/>
      </w:pPr>
      <w:r>
        <w:rPr>
          <w:rFonts w:hAnsi="仿宋_GB2312" w:cs="仿宋_GB2312" w:hint="eastAsia"/>
          <w:sz w:val="32"/>
          <w:szCs w:val="32"/>
        </w:rPr>
        <w:lastRenderedPageBreak/>
        <w:t xml:space="preserve">   （2）中小学</w:t>
      </w:r>
      <w:r>
        <w:rPr>
          <w:rFonts w:hAnsi="仿宋_GB2312" w:cs="仿宋_GB2312"/>
          <w:sz w:val="32"/>
          <w:szCs w:val="32"/>
        </w:rPr>
        <w:t>聘</w:t>
      </w:r>
      <w:r>
        <w:rPr>
          <w:rFonts w:hAnsi="仿宋_GB2312" w:cs="仿宋_GB2312" w:hint="eastAsia"/>
          <w:sz w:val="32"/>
          <w:szCs w:val="32"/>
        </w:rPr>
        <w:t>用教师项目绩效目标完成情况综述。项目全年预算数</w:t>
      </w:r>
      <w:r>
        <w:rPr>
          <w:rFonts w:hAnsi="仿宋_GB2312" w:cs="仿宋_GB2312"/>
          <w:sz w:val="32"/>
          <w:szCs w:val="32"/>
        </w:rPr>
        <w:t>41.86</w:t>
      </w:r>
      <w:r>
        <w:rPr>
          <w:rFonts w:hAnsi="仿宋_GB2312" w:cs="仿宋_GB2312" w:hint="eastAsia"/>
          <w:sz w:val="32"/>
          <w:szCs w:val="32"/>
        </w:rPr>
        <w:t>万元，执行数为</w:t>
      </w:r>
      <w:r>
        <w:rPr>
          <w:rFonts w:hAnsi="仿宋_GB2312" w:cs="仿宋_GB2312"/>
          <w:sz w:val="32"/>
          <w:szCs w:val="32"/>
        </w:rPr>
        <w:t>41.86</w:t>
      </w:r>
      <w:r>
        <w:rPr>
          <w:rFonts w:hAnsi="仿宋_GB2312" w:cs="仿宋_GB2312" w:hint="eastAsia"/>
          <w:sz w:val="32"/>
          <w:szCs w:val="32"/>
        </w:rPr>
        <w:t>万元，完成预算的</w:t>
      </w:r>
      <w:r>
        <w:rPr>
          <w:rFonts w:ascii="仿宋" w:eastAsia="仿宋" w:hAnsi="仿宋"/>
          <w:szCs w:val="30"/>
          <w:lang w:val="zh-CN"/>
        </w:rPr>
        <w:t>100</w:t>
      </w:r>
      <w:r>
        <w:rPr>
          <w:rFonts w:hAnsi="仿宋_GB2312" w:cs="仿宋_GB2312" w:hint="eastAsia"/>
          <w:sz w:val="32"/>
          <w:szCs w:val="32"/>
        </w:rPr>
        <w:t>%。通过项目实施，保障确中小学</w:t>
      </w:r>
      <w:r>
        <w:rPr>
          <w:rFonts w:hAnsi="仿宋_GB2312" w:cs="仿宋_GB2312"/>
          <w:sz w:val="32"/>
          <w:szCs w:val="32"/>
        </w:rPr>
        <w:t>聘</w:t>
      </w:r>
      <w:r>
        <w:rPr>
          <w:rFonts w:hAnsi="仿宋_GB2312" w:cs="仿宋_GB2312" w:hint="eastAsia"/>
          <w:sz w:val="32"/>
          <w:szCs w:val="32"/>
        </w:rPr>
        <w:t>用教师到岗到位，确保中小学</w:t>
      </w:r>
      <w:r>
        <w:rPr>
          <w:rFonts w:hAnsi="仿宋_GB2312" w:cs="仿宋_GB2312"/>
          <w:sz w:val="32"/>
          <w:szCs w:val="32"/>
        </w:rPr>
        <w:t>聘</w:t>
      </w:r>
      <w:r>
        <w:rPr>
          <w:rFonts w:hAnsi="仿宋_GB2312" w:cs="仿宋_GB2312" w:hint="eastAsia"/>
          <w:sz w:val="32"/>
          <w:szCs w:val="32"/>
        </w:rPr>
        <w:t>用教师经费足额按时发放，确保教学工作顺利进行。</w:t>
      </w:r>
    </w:p>
    <w:p w:rsidR="00156F3D" w:rsidRDefault="00711D0A">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2021年特定目标类部门预算项目绩效目标自评表见附件（第四部分）。</w:t>
      </w:r>
    </w:p>
    <w:p w:rsidR="00156F3D" w:rsidRDefault="00711D0A">
      <w:pPr>
        <w:autoSpaceDE w:val="0"/>
        <w:autoSpaceDN w:val="0"/>
        <w:adjustRightInd w:val="0"/>
        <w:spacing w:line="600" w:lineRule="exact"/>
        <w:ind w:firstLineChars="200" w:firstLine="643"/>
        <w:rPr>
          <w:rFonts w:ascii="仿宋" w:eastAsia="仿宋" w:hAnsi="仿宋"/>
          <w:b/>
          <w:sz w:val="32"/>
          <w:szCs w:val="32"/>
        </w:rPr>
      </w:pPr>
      <w:r>
        <w:rPr>
          <w:rFonts w:ascii="仿宋" w:eastAsia="仿宋" w:hAnsi="仿宋" w:hint="eastAsia"/>
          <w:b/>
          <w:sz w:val="32"/>
          <w:szCs w:val="32"/>
        </w:rPr>
        <w:t>（注：单位</w:t>
      </w:r>
      <w:r>
        <w:rPr>
          <w:rFonts w:ascii="仿宋_GB2312" w:eastAsia="仿宋_GB2312" w:hAnsi="仿宋_GB2312" w:cs="仿宋_GB2312" w:hint="eastAsia"/>
          <w:b/>
          <w:sz w:val="32"/>
          <w:szCs w:val="32"/>
        </w:rPr>
        <w:t>2021年特定目标类部门预算项目绩效目标自评表为本部门2021年部门整体支出绩效评价报告中涉及本单位的附表</w:t>
      </w:r>
      <w:r>
        <w:rPr>
          <w:rFonts w:ascii="仿宋" w:eastAsia="仿宋" w:hAnsi="仿宋" w:hint="eastAsia"/>
          <w:b/>
          <w:sz w:val="32"/>
          <w:szCs w:val="32"/>
        </w:rPr>
        <w:t>）</w:t>
      </w:r>
    </w:p>
    <w:p w:rsidR="00156F3D" w:rsidRDefault="00156F3D">
      <w:pPr>
        <w:pStyle w:val="a0"/>
        <w:spacing w:before="93"/>
        <w:rPr>
          <w:highlight w:val="yellow"/>
        </w:rPr>
      </w:pPr>
    </w:p>
    <w:bookmarkEnd w:id="37"/>
    <w:p w:rsidR="00156F3D" w:rsidRDefault="00156F3D">
      <w:pPr>
        <w:pStyle w:val="a0"/>
        <w:spacing w:before="93"/>
      </w:pPr>
    </w:p>
    <w:p w:rsidR="00156F3D" w:rsidRDefault="00156F3D">
      <w:pPr>
        <w:pStyle w:val="a0"/>
        <w:spacing w:before="93"/>
      </w:pPr>
    </w:p>
    <w:p w:rsidR="00156F3D" w:rsidRDefault="00156F3D">
      <w:pPr>
        <w:pStyle w:val="a0"/>
        <w:spacing w:before="93"/>
      </w:pPr>
    </w:p>
    <w:p w:rsidR="00156F3D" w:rsidRDefault="00156F3D">
      <w:pPr>
        <w:pStyle w:val="a0"/>
        <w:spacing w:before="93"/>
      </w:pPr>
    </w:p>
    <w:p w:rsidR="00156F3D" w:rsidRDefault="00156F3D">
      <w:pPr>
        <w:pStyle w:val="a0"/>
        <w:spacing w:before="93"/>
      </w:pPr>
    </w:p>
    <w:p w:rsidR="00156F3D" w:rsidRDefault="00156F3D">
      <w:pPr>
        <w:pStyle w:val="a0"/>
        <w:spacing w:before="93"/>
      </w:pPr>
    </w:p>
    <w:p w:rsidR="00156F3D" w:rsidRDefault="00156F3D">
      <w:pPr>
        <w:pStyle w:val="a0"/>
        <w:spacing w:before="93"/>
      </w:pPr>
    </w:p>
    <w:p w:rsidR="00156F3D" w:rsidRDefault="00156F3D">
      <w:pPr>
        <w:pStyle w:val="a0"/>
        <w:spacing w:before="93"/>
      </w:pPr>
    </w:p>
    <w:p w:rsidR="00156F3D" w:rsidRDefault="00156F3D">
      <w:pPr>
        <w:pStyle w:val="a0"/>
        <w:spacing w:before="93"/>
      </w:pPr>
    </w:p>
    <w:p w:rsidR="00156F3D" w:rsidRDefault="00156F3D">
      <w:pPr>
        <w:pStyle w:val="a0"/>
        <w:spacing w:before="93"/>
      </w:pPr>
    </w:p>
    <w:p w:rsidR="00156F3D" w:rsidRDefault="00711D0A">
      <w:pPr>
        <w:numPr>
          <w:ilvl w:val="0"/>
          <w:numId w:val="6"/>
        </w:numPr>
        <w:spacing w:line="600" w:lineRule="exact"/>
        <w:ind w:firstLineChars="150" w:firstLine="660"/>
        <w:jc w:val="center"/>
        <w:outlineLvl w:val="0"/>
        <w:rPr>
          <w:rStyle w:val="10"/>
          <w:rFonts w:ascii="黑体" w:eastAsia="黑体" w:hAnsi="黑体"/>
          <w:b w:val="0"/>
        </w:rPr>
      </w:pPr>
      <w:bookmarkStart w:id="47" w:name="_Toc15377225"/>
      <w:bookmarkStart w:id="48" w:name="_Toc15396613"/>
      <w:r>
        <w:rPr>
          <w:rFonts w:ascii="黑体" w:eastAsia="黑体" w:hAnsi="黑体" w:hint="eastAsia"/>
          <w:sz w:val="44"/>
          <w:szCs w:val="44"/>
        </w:rPr>
        <w:lastRenderedPageBreak/>
        <w:t>名</w:t>
      </w:r>
      <w:r>
        <w:rPr>
          <w:rStyle w:val="10"/>
          <w:rFonts w:ascii="黑体" w:eastAsia="黑体" w:hAnsi="黑体" w:hint="eastAsia"/>
        </w:rPr>
        <w:t>词解释</w:t>
      </w:r>
      <w:bookmarkEnd w:id="47"/>
      <w:bookmarkEnd w:id="48"/>
    </w:p>
    <w:p w:rsidR="00156F3D" w:rsidRDefault="00156F3D">
      <w:pPr>
        <w:spacing w:line="600" w:lineRule="exact"/>
        <w:jc w:val="left"/>
        <w:rPr>
          <w:rFonts w:ascii="宋体"/>
          <w:b/>
          <w:sz w:val="44"/>
          <w:szCs w:val="44"/>
        </w:rPr>
      </w:pPr>
    </w:p>
    <w:p w:rsidR="00156F3D" w:rsidRDefault="00711D0A">
      <w:pPr>
        <w:pStyle w:val="Default"/>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财政拨款收入：指财政当年拨付的资金。</w:t>
      </w:r>
      <w:r>
        <w:rPr>
          <w:rFonts w:ascii="Times New Roman" w:eastAsia="仿宋_GB2312" w:hAnsi="Times New Roman" w:cs="Times New Roman"/>
          <w:sz w:val="32"/>
          <w:szCs w:val="32"/>
        </w:rPr>
        <w:t xml:space="preserve"> </w:t>
      </w:r>
    </w:p>
    <w:p w:rsidR="00156F3D" w:rsidRDefault="00711D0A">
      <w:pPr>
        <w:pStyle w:val="Default"/>
        <w:spacing w:line="600" w:lineRule="exact"/>
        <w:ind w:firstLineChars="200" w:firstLine="640"/>
        <w:rPr>
          <w:rFonts w:ascii="Times New Roman" w:eastAsia="仿宋_GB2312" w:hAnsi="Times New Roman" w:cs="Times New Roman"/>
          <w:color w:val="auto"/>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事业</w:t>
      </w:r>
      <w:r>
        <w:rPr>
          <w:rFonts w:ascii="Times New Roman" w:eastAsia="仿宋_GB2312" w:hAnsi="Times New Roman" w:cs="Times New Roman"/>
          <w:color w:val="auto"/>
          <w:sz w:val="32"/>
          <w:szCs w:val="32"/>
        </w:rPr>
        <w:t>收入：指事业单位开展专业业务活动及辅助活动所取得的收入。如学校根据国家有关部门批准的项目和标准收取的学费、住宿费等。</w:t>
      </w:r>
    </w:p>
    <w:p w:rsidR="00156F3D" w:rsidRDefault="00711D0A">
      <w:pPr>
        <w:pStyle w:val="Default"/>
        <w:spacing w:line="600" w:lineRule="exact"/>
        <w:ind w:firstLineChars="200" w:firstLine="640"/>
        <w:rPr>
          <w:rFonts w:ascii="Times New Roman" w:eastAsia="仿宋_GB2312" w:hAnsi="Times New Roman" w:cs="Times New Roman"/>
          <w:color w:val="auto"/>
          <w:sz w:val="32"/>
          <w:szCs w:val="32"/>
        </w:rPr>
      </w:pPr>
      <w:r>
        <w:rPr>
          <w:rFonts w:ascii="Times New Roman" w:eastAsia="仿宋_GB2312" w:hAnsi="Times New Roman" w:cs="Times New Roman"/>
          <w:color w:val="auto"/>
          <w:sz w:val="32"/>
          <w:szCs w:val="32"/>
        </w:rPr>
        <w:t>3.</w:t>
      </w:r>
      <w:r>
        <w:rPr>
          <w:rFonts w:ascii="Times New Roman" w:eastAsia="仿宋_GB2312" w:hAnsi="Times New Roman" w:cs="Times New Roman"/>
          <w:color w:val="auto"/>
          <w:sz w:val="32"/>
          <w:szCs w:val="32"/>
        </w:rPr>
        <w:t>其他收入：指除上述</w:t>
      </w:r>
      <w:r>
        <w:rPr>
          <w:rFonts w:ascii="Times New Roman" w:eastAsia="仿宋_GB2312" w:hAnsi="Times New Roman" w:cs="Times New Roman"/>
          <w:color w:val="auto"/>
          <w:sz w:val="32"/>
          <w:szCs w:val="32"/>
        </w:rPr>
        <w:t>“</w:t>
      </w:r>
      <w:r>
        <w:rPr>
          <w:rFonts w:ascii="Times New Roman" w:eastAsia="仿宋_GB2312" w:hAnsi="Times New Roman" w:cs="Times New Roman"/>
          <w:color w:val="auto"/>
          <w:sz w:val="32"/>
          <w:szCs w:val="32"/>
        </w:rPr>
        <w:t>财政拨款收入</w:t>
      </w:r>
      <w:r>
        <w:rPr>
          <w:rFonts w:ascii="Times New Roman" w:eastAsia="仿宋_GB2312" w:hAnsi="Times New Roman" w:cs="Times New Roman"/>
          <w:color w:val="auto"/>
          <w:sz w:val="32"/>
          <w:szCs w:val="32"/>
        </w:rPr>
        <w:t>”</w:t>
      </w:r>
      <w:r>
        <w:rPr>
          <w:rFonts w:ascii="Times New Roman" w:eastAsia="仿宋_GB2312" w:hAnsi="Times New Roman" w:cs="Times New Roman"/>
          <w:color w:val="auto"/>
          <w:sz w:val="32"/>
          <w:szCs w:val="32"/>
        </w:rPr>
        <w:t>、</w:t>
      </w:r>
      <w:r>
        <w:rPr>
          <w:rFonts w:ascii="Times New Roman" w:eastAsia="仿宋_GB2312" w:hAnsi="Times New Roman" w:cs="Times New Roman"/>
          <w:color w:val="auto"/>
          <w:sz w:val="32"/>
          <w:szCs w:val="32"/>
        </w:rPr>
        <w:t>“</w:t>
      </w:r>
      <w:r>
        <w:rPr>
          <w:rFonts w:ascii="Times New Roman" w:eastAsia="仿宋_GB2312" w:hAnsi="Times New Roman" w:cs="Times New Roman"/>
          <w:color w:val="auto"/>
          <w:sz w:val="32"/>
          <w:szCs w:val="32"/>
        </w:rPr>
        <w:t>事业收入</w:t>
      </w:r>
      <w:r>
        <w:rPr>
          <w:rFonts w:ascii="Times New Roman" w:eastAsia="仿宋_GB2312" w:hAnsi="Times New Roman" w:cs="Times New Roman"/>
          <w:color w:val="auto"/>
          <w:sz w:val="32"/>
          <w:szCs w:val="32"/>
        </w:rPr>
        <w:t>”</w:t>
      </w:r>
      <w:r>
        <w:rPr>
          <w:rFonts w:ascii="Times New Roman" w:eastAsia="仿宋_GB2312" w:hAnsi="Times New Roman" w:cs="Times New Roman"/>
          <w:color w:val="auto"/>
          <w:sz w:val="32"/>
          <w:szCs w:val="32"/>
        </w:rPr>
        <w:t>、</w:t>
      </w:r>
      <w:r>
        <w:rPr>
          <w:rFonts w:ascii="Times New Roman" w:eastAsia="仿宋_GB2312" w:hAnsi="Times New Roman" w:cs="Times New Roman"/>
          <w:color w:val="auto"/>
          <w:sz w:val="32"/>
          <w:szCs w:val="32"/>
        </w:rPr>
        <w:t>“</w:t>
      </w:r>
      <w:r>
        <w:rPr>
          <w:rFonts w:ascii="Times New Roman" w:eastAsia="仿宋_GB2312" w:hAnsi="Times New Roman" w:cs="Times New Roman"/>
          <w:color w:val="auto"/>
          <w:sz w:val="32"/>
          <w:szCs w:val="32"/>
        </w:rPr>
        <w:t>经营收入</w:t>
      </w:r>
      <w:r>
        <w:rPr>
          <w:rFonts w:ascii="Times New Roman" w:eastAsia="仿宋_GB2312" w:hAnsi="Times New Roman" w:cs="Times New Roman"/>
          <w:color w:val="auto"/>
          <w:sz w:val="32"/>
          <w:szCs w:val="32"/>
        </w:rPr>
        <w:t>”</w:t>
      </w:r>
      <w:r>
        <w:rPr>
          <w:rFonts w:ascii="Times New Roman" w:eastAsia="仿宋_GB2312" w:hAnsi="Times New Roman" w:cs="Times New Roman"/>
          <w:color w:val="auto"/>
          <w:sz w:val="32"/>
          <w:szCs w:val="32"/>
        </w:rPr>
        <w:t>等以外的收入。主要是捐赠收入、利息收入等。</w:t>
      </w:r>
      <w:r>
        <w:rPr>
          <w:rFonts w:ascii="Times New Roman" w:eastAsia="仿宋_GB2312" w:hAnsi="Times New Roman" w:cs="Times New Roman"/>
          <w:color w:val="auto"/>
          <w:sz w:val="32"/>
          <w:szCs w:val="32"/>
        </w:rPr>
        <w:t xml:space="preserve"> </w:t>
      </w:r>
    </w:p>
    <w:p w:rsidR="00156F3D" w:rsidRDefault="00711D0A">
      <w:pPr>
        <w:pStyle w:val="Default"/>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w:t>
      </w:r>
      <w:r>
        <w:rPr>
          <w:rFonts w:ascii="Times New Roman" w:eastAsia="仿宋_GB2312" w:hAnsi="Times New Roman" w:cs="Times New Roman"/>
          <w:sz w:val="32"/>
          <w:szCs w:val="32"/>
        </w:rPr>
        <w:t>年初结转和结余：指以前年度尚未完成、结转到本年按有关规定继续使用的资金。</w:t>
      </w:r>
      <w:r>
        <w:rPr>
          <w:rFonts w:ascii="Times New Roman" w:eastAsia="仿宋_GB2312" w:hAnsi="Times New Roman" w:cs="Times New Roman"/>
          <w:sz w:val="32"/>
          <w:szCs w:val="32"/>
        </w:rPr>
        <w:t xml:space="preserve"> </w:t>
      </w:r>
    </w:p>
    <w:p w:rsidR="00156F3D" w:rsidRDefault="00711D0A">
      <w:pPr>
        <w:spacing w:line="600" w:lineRule="exact"/>
        <w:ind w:firstLineChars="200" w:firstLine="640"/>
        <w:rPr>
          <w:rFonts w:eastAsia="仿宋_GB2312"/>
          <w:color w:val="000000"/>
          <w:sz w:val="32"/>
          <w:szCs w:val="32"/>
        </w:rPr>
      </w:pPr>
      <w:r>
        <w:rPr>
          <w:rFonts w:eastAsia="仿宋_GB2312" w:hint="eastAsia"/>
          <w:color w:val="000000"/>
          <w:sz w:val="32"/>
          <w:szCs w:val="32"/>
        </w:rPr>
        <w:t>5</w:t>
      </w:r>
      <w:r>
        <w:rPr>
          <w:rFonts w:eastAsia="仿宋_GB2312"/>
          <w:color w:val="000000"/>
          <w:sz w:val="32"/>
          <w:szCs w:val="32"/>
        </w:rPr>
        <w:t>.</w:t>
      </w:r>
      <w:r>
        <w:rPr>
          <w:rFonts w:eastAsia="仿宋_GB2312"/>
          <w:color w:val="000000"/>
          <w:sz w:val="32"/>
          <w:szCs w:val="32"/>
        </w:rPr>
        <w:t>教育（类）普通教育（款）学前教育（项）</w:t>
      </w:r>
      <w:r>
        <w:rPr>
          <w:rFonts w:eastAsia="仿宋_GB2312"/>
          <w:color w:val="000000"/>
          <w:sz w:val="32"/>
          <w:szCs w:val="32"/>
        </w:rPr>
        <w:t>:</w:t>
      </w:r>
      <w:r>
        <w:rPr>
          <w:rFonts w:eastAsia="仿宋_GB2312" w:hint="eastAsia"/>
          <w:color w:val="000000"/>
          <w:sz w:val="32"/>
          <w:szCs w:val="32"/>
        </w:rPr>
        <w:t>指乐山市城北幼儿园</w:t>
      </w:r>
      <w:r>
        <w:rPr>
          <w:rFonts w:eastAsia="仿宋_GB2312"/>
          <w:color w:val="000000"/>
          <w:sz w:val="32"/>
          <w:szCs w:val="32"/>
        </w:rPr>
        <w:t>学前教育支出。</w:t>
      </w:r>
    </w:p>
    <w:p w:rsidR="00156F3D" w:rsidRDefault="00711D0A">
      <w:pPr>
        <w:spacing w:line="600" w:lineRule="exact"/>
        <w:ind w:firstLineChars="200" w:firstLine="640"/>
        <w:rPr>
          <w:rFonts w:eastAsia="仿宋_GB2312"/>
          <w:color w:val="000000"/>
          <w:sz w:val="32"/>
          <w:szCs w:val="32"/>
        </w:rPr>
      </w:pPr>
      <w:r>
        <w:rPr>
          <w:rFonts w:eastAsia="仿宋_GB2312" w:hint="eastAsia"/>
          <w:color w:val="000000"/>
          <w:sz w:val="32"/>
          <w:szCs w:val="32"/>
        </w:rPr>
        <w:t>6</w:t>
      </w:r>
      <w:r>
        <w:rPr>
          <w:rFonts w:eastAsia="仿宋_GB2312"/>
          <w:color w:val="000000"/>
          <w:sz w:val="32"/>
          <w:szCs w:val="32"/>
        </w:rPr>
        <w:t>.</w:t>
      </w:r>
      <w:r>
        <w:rPr>
          <w:rFonts w:eastAsia="仿宋_GB2312"/>
          <w:color w:val="000000"/>
          <w:sz w:val="32"/>
          <w:szCs w:val="32"/>
        </w:rPr>
        <w:t>社会保障和就业（类）行政事业单位离退休（款）机关事业单位基本养老保险缴费支出（项）</w:t>
      </w:r>
      <w:r>
        <w:rPr>
          <w:rFonts w:eastAsia="仿宋_GB2312"/>
          <w:color w:val="000000"/>
          <w:sz w:val="32"/>
          <w:szCs w:val="32"/>
        </w:rPr>
        <w:t>:</w:t>
      </w:r>
      <w:r>
        <w:rPr>
          <w:rFonts w:eastAsia="仿宋_GB2312"/>
          <w:color w:val="000000"/>
          <w:sz w:val="32"/>
          <w:szCs w:val="32"/>
        </w:rPr>
        <w:t>指机关事业单位实施养老保险制度由单位缴纳的基本养老保险费支出。</w:t>
      </w:r>
      <w:r>
        <w:rPr>
          <w:rFonts w:eastAsia="仿宋_GB2312"/>
          <w:color w:val="000000"/>
          <w:sz w:val="32"/>
          <w:szCs w:val="32"/>
        </w:rPr>
        <w:t> </w:t>
      </w:r>
    </w:p>
    <w:p w:rsidR="00156F3D" w:rsidRDefault="00711D0A">
      <w:pPr>
        <w:spacing w:line="600" w:lineRule="exact"/>
        <w:ind w:firstLineChars="200" w:firstLine="640"/>
        <w:rPr>
          <w:rFonts w:eastAsia="仿宋_GB2312"/>
          <w:color w:val="000000"/>
          <w:sz w:val="32"/>
          <w:szCs w:val="32"/>
        </w:rPr>
      </w:pPr>
      <w:r>
        <w:rPr>
          <w:rFonts w:eastAsia="仿宋_GB2312" w:hint="eastAsia"/>
          <w:color w:val="000000"/>
          <w:sz w:val="32"/>
          <w:szCs w:val="32"/>
        </w:rPr>
        <w:t>7</w:t>
      </w:r>
      <w:r>
        <w:rPr>
          <w:rFonts w:eastAsia="仿宋_GB2312"/>
          <w:color w:val="000000"/>
          <w:sz w:val="32"/>
          <w:szCs w:val="32"/>
        </w:rPr>
        <w:t>.</w:t>
      </w:r>
      <w:r>
        <w:rPr>
          <w:rFonts w:eastAsia="仿宋_GB2312"/>
          <w:color w:val="000000"/>
          <w:sz w:val="32"/>
          <w:szCs w:val="32"/>
        </w:rPr>
        <w:t>社会保障和就业（类）行政事业单位离退休（款）</w:t>
      </w:r>
      <w:r>
        <w:rPr>
          <w:rFonts w:eastAsia="仿宋_GB2312" w:hint="eastAsia"/>
          <w:color w:val="000000"/>
          <w:sz w:val="32"/>
          <w:szCs w:val="32"/>
        </w:rPr>
        <w:t>机关事业单位职业年金缴费</w:t>
      </w:r>
      <w:r>
        <w:rPr>
          <w:rFonts w:eastAsia="仿宋_GB2312"/>
          <w:color w:val="000000"/>
          <w:sz w:val="32"/>
          <w:szCs w:val="32"/>
        </w:rPr>
        <w:t>（项）</w:t>
      </w:r>
      <w:r>
        <w:rPr>
          <w:rFonts w:eastAsia="仿宋_GB2312"/>
          <w:color w:val="000000"/>
          <w:sz w:val="32"/>
          <w:szCs w:val="32"/>
        </w:rPr>
        <w:t>:</w:t>
      </w:r>
      <w:r>
        <w:rPr>
          <w:rFonts w:eastAsia="仿宋_GB2312"/>
          <w:color w:val="000000"/>
          <w:sz w:val="32"/>
          <w:szCs w:val="32"/>
        </w:rPr>
        <w:t>用于行政事业单位</w:t>
      </w:r>
      <w:r>
        <w:rPr>
          <w:rFonts w:eastAsia="仿宋_GB2312" w:hint="eastAsia"/>
          <w:color w:val="000000"/>
          <w:sz w:val="32"/>
          <w:szCs w:val="32"/>
        </w:rPr>
        <w:t>职业年金方面</w:t>
      </w:r>
      <w:r>
        <w:rPr>
          <w:rFonts w:eastAsia="仿宋_GB2312"/>
          <w:color w:val="000000"/>
          <w:sz w:val="32"/>
          <w:szCs w:val="32"/>
        </w:rPr>
        <w:t>的支出。</w:t>
      </w:r>
    </w:p>
    <w:p w:rsidR="00156F3D" w:rsidRDefault="00711D0A">
      <w:pPr>
        <w:spacing w:line="600" w:lineRule="exact"/>
        <w:ind w:firstLineChars="200" w:firstLine="640"/>
        <w:rPr>
          <w:rFonts w:eastAsia="仿宋_GB2312"/>
          <w:color w:val="000000"/>
          <w:sz w:val="32"/>
          <w:szCs w:val="32"/>
        </w:rPr>
      </w:pPr>
      <w:r>
        <w:rPr>
          <w:rFonts w:eastAsia="仿宋_GB2312" w:hint="eastAsia"/>
          <w:color w:val="000000"/>
          <w:sz w:val="32"/>
          <w:szCs w:val="32"/>
        </w:rPr>
        <w:t>8</w:t>
      </w:r>
      <w:r>
        <w:rPr>
          <w:rFonts w:eastAsia="仿宋_GB2312"/>
          <w:color w:val="000000"/>
          <w:sz w:val="32"/>
          <w:szCs w:val="32"/>
        </w:rPr>
        <w:t>.</w:t>
      </w:r>
      <w:r>
        <w:rPr>
          <w:rFonts w:eastAsia="仿宋_GB2312"/>
          <w:color w:val="000000"/>
          <w:sz w:val="32"/>
          <w:szCs w:val="32"/>
        </w:rPr>
        <w:t>社会保障和就业（类）抚恤（款）死亡抚恤（项）</w:t>
      </w:r>
      <w:r>
        <w:rPr>
          <w:rFonts w:eastAsia="仿宋_GB2312"/>
          <w:color w:val="000000"/>
          <w:sz w:val="32"/>
          <w:szCs w:val="32"/>
        </w:rPr>
        <w:t>:</w:t>
      </w:r>
      <w:r>
        <w:rPr>
          <w:rFonts w:eastAsia="仿宋_GB2312"/>
          <w:color w:val="000000"/>
          <w:sz w:val="32"/>
          <w:szCs w:val="32"/>
        </w:rPr>
        <w:t>指按规定用于烈士和牺牲、病故人员家属的一次性和定期抚恤金以及丧葬补助费。</w:t>
      </w:r>
    </w:p>
    <w:p w:rsidR="00156F3D" w:rsidRDefault="00711D0A">
      <w:pPr>
        <w:spacing w:line="600" w:lineRule="exact"/>
        <w:ind w:firstLineChars="200" w:firstLine="640"/>
        <w:rPr>
          <w:rFonts w:eastAsia="仿宋_GB2312"/>
          <w:color w:val="000000"/>
          <w:sz w:val="32"/>
          <w:szCs w:val="32"/>
        </w:rPr>
      </w:pPr>
      <w:r>
        <w:rPr>
          <w:rFonts w:eastAsia="仿宋_GB2312" w:hint="eastAsia"/>
          <w:color w:val="000000"/>
          <w:sz w:val="32"/>
          <w:szCs w:val="32"/>
        </w:rPr>
        <w:t>9</w:t>
      </w:r>
      <w:r>
        <w:rPr>
          <w:rFonts w:eastAsia="仿宋_GB2312"/>
          <w:color w:val="000000"/>
          <w:sz w:val="32"/>
          <w:szCs w:val="32"/>
        </w:rPr>
        <w:t>.</w:t>
      </w:r>
      <w:r>
        <w:rPr>
          <w:rFonts w:eastAsia="仿宋_GB2312"/>
          <w:color w:val="000000"/>
          <w:sz w:val="32"/>
          <w:szCs w:val="32"/>
        </w:rPr>
        <w:t>社会保障和就业（类）残疾人事业（款）其他残疾人事业支出（项）</w:t>
      </w:r>
      <w:r>
        <w:rPr>
          <w:rFonts w:eastAsia="仿宋_GB2312"/>
          <w:color w:val="000000"/>
          <w:sz w:val="32"/>
          <w:szCs w:val="32"/>
        </w:rPr>
        <w:t>:</w:t>
      </w:r>
      <w:r>
        <w:rPr>
          <w:rFonts w:eastAsia="仿宋_GB2312"/>
          <w:color w:val="000000"/>
          <w:sz w:val="32"/>
          <w:szCs w:val="32"/>
        </w:rPr>
        <w:t>反映其他用于残疾人事业方面的支出。</w:t>
      </w:r>
      <w:r>
        <w:rPr>
          <w:rFonts w:eastAsia="仿宋_GB2312"/>
          <w:color w:val="000000"/>
          <w:sz w:val="32"/>
          <w:szCs w:val="32"/>
        </w:rPr>
        <w:t> </w:t>
      </w:r>
    </w:p>
    <w:p w:rsidR="00156F3D" w:rsidRDefault="00711D0A">
      <w:pPr>
        <w:spacing w:line="600" w:lineRule="exact"/>
        <w:ind w:firstLineChars="200" w:firstLine="640"/>
        <w:rPr>
          <w:rFonts w:eastAsia="仿宋_GB2312"/>
          <w:color w:val="000000"/>
          <w:sz w:val="32"/>
          <w:szCs w:val="32"/>
        </w:rPr>
      </w:pPr>
      <w:r>
        <w:rPr>
          <w:rFonts w:eastAsia="仿宋_GB2312" w:hint="eastAsia"/>
          <w:color w:val="000000"/>
          <w:sz w:val="32"/>
          <w:szCs w:val="32"/>
        </w:rPr>
        <w:lastRenderedPageBreak/>
        <w:t>10</w:t>
      </w:r>
      <w:r>
        <w:rPr>
          <w:rFonts w:eastAsia="仿宋_GB2312"/>
          <w:color w:val="000000"/>
          <w:sz w:val="32"/>
          <w:szCs w:val="32"/>
        </w:rPr>
        <w:t>.</w:t>
      </w:r>
      <w:r>
        <w:rPr>
          <w:rFonts w:eastAsia="仿宋_GB2312" w:hint="eastAsia"/>
          <w:color w:val="000000"/>
          <w:sz w:val="32"/>
          <w:szCs w:val="32"/>
        </w:rPr>
        <w:t>卫生健康</w:t>
      </w:r>
      <w:r>
        <w:rPr>
          <w:rFonts w:eastAsia="仿宋_GB2312"/>
          <w:color w:val="000000"/>
          <w:sz w:val="32"/>
          <w:szCs w:val="32"/>
        </w:rPr>
        <w:t>（类）</w:t>
      </w:r>
      <w:r>
        <w:rPr>
          <w:rFonts w:eastAsia="仿宋_GB2312" w:hint="eastAsia"/>
          <w:color w:val="000000"/>
          <w:sz w:val="32"/>
          <w:szCs w:val="32"/>
        </w:rPr>
        <w:t>行政事业单位医疗</w:t>
      </w:r>
      <w:r>
        <w:rPr>
          <w:rFonts w:eastAsia="仿宋_GB2312"/>
          <w:color w:val="000000"/>
          <w:sz w:val="32"/>
          <w:szCs w:val="32"/>
        </w:rPr>
        <w:t>（款）事业单位医疗（项）</w:t>
      </w:r>
      <w:r>
        <w:rPr>
          <w:rFonts w:eastAsia="仿宋_GB2312"/>
          <w:color w:val="000000"/>
          <w:sz w:val="32"/>
          <w:szCs w:val="32"/>
        </w:rPr>
        <w:t>:</w:t>
      </w:r>
      <w:r>
        <w:rPr>
          <w:rFonts w:eastAsia="仿宋_GB2312"/>
          <w:color w:val="000000"/>
          <w:sz w:val="32"/>
          <w:szCs w:val="32"/>
        </w:rPr>
        <w:t>指事业单位基本医疗保险缴费经费</w:t>
      </w:r>
      <w:r>
        <w:rPr>
          <w:rFonts w:eastAsia="仿宋_GB2312" w:hint="eastAsia"/>
          <w:color w:val="000000"/>
          <w:sz w:val="32"/>
          <w:szCs w:val="32"/>
        </w:rPr>
        <w:t>。</w:t>
      </w:r>
    </w:p>
    <w:p w:rsidR="00156F3D" w:rsidRDefault="00711D0A">
      <w:pPr>
        <w:spacing w:line="600" w:lineRule="exact"/>
        <w:ind w:firstLineChars="200" w:firstLine="640"/>
        <w:rPr>
          <w:rFonts w:eastAsia="仿宋_GB2312"/>
          <w:color w:val="000000"/>
          <w:sz w:val="32"/>
          <w:szCs w:val="32"/>
        </w:rPr>
      </w:pPr>
      <w:r>
        <w:rPr>
          <w:rFonts w:eastAsia="仿宋_GB2312" w:hint="eastAsia"/>
          <w:color w:val="000000"/>
          <w:sz w:val="32"/>
          <w:szCs w:val="32"/>
        </w:rPr>
        <w:t>11</w:t>
      </w:r>
      <w:r>
        <w:rPr>
          <w:rFonts w:eastAsia="仿宋_GB2312"/>
          <w:color w:val="000000"/>
          <w:sz w:val="32"/>
          <w:szCs w:val="32"/>
        </w:rPr>
        <w:t>.</w:t>
      </w:r>
      <w:r>
        <w:rPr>
          <w:rFonts w:eastAsia="仿宋_GB2312"/>
          <w:color w:val="000000"/>
          <w:sz w:val="32"/>
          <w:szCs w:val="32"/>
        </w:rPr>
        <w:t>住房保障（类）住房改革支出（款）住房公积金（项）</w:t>
      </w:r>
      <w:r>
        <w:rPr>
          <w:rFonts w:eastAsia="仿宋_GB2312"/>
          <w:color w:val="000000"/>
          <w:sz w:val="32"/>
          <w:szCs w:val="32"/>
        </w:rPr>
        <w:t>:</w:t>
      </w:r>
      <w:r>
        <w:rPr>
          <w:rFonts w:eastAsia="仿宋_GB2312"/>
          <w:color w:val="000000"/>
          <w:sz w:val="32"/>
          <w:szCs w:val="32"/>
        </w:rPr>
        <w:t>各单位按人力资源和社会保障部、财政部规定的基本工资和津贴补贴以及规定比例为职工缴纳的住房公积金。</w:t>
      </w:r>
      <w:r>
        <w:rPr>
          <w:rFonts w:eastAsia="仿宋_GB2312"/>
          <w:color w:val="000000"/>
          <w:sz w:val="32"/>
          <w:szCs w:val="32"/>
        </w:rPr>
        <w:t> </w:t>
      </w:r>
    </w:p>
    <w:p w:rsidR="00156F3D" w:rsidRDefault="00711D0A">
      <w:pPr>
        <w:spacing w:line="600" w:lineRule="exact"/>
        <w:ind w:firstLineChars="200" w:firstLine="640"/>
        <w:rPr>
          <w:rFonts w:eastAsia="仿宋_GB2312"/>
          <w:color w:val="000000"/>
          <w:sz w:val="32"/>
          <w:szCs w:val="32"/>
        </w:rPr>
      </w:pPr>
      <w:r>
        <w:rPr>
          <w:rFonts w:eastAsia="仿宋_GB2312" w:hint="eastAsia"/>
          <w:color w:val="000000"/>
          <w:sz w:val="32"/>
          <w:szCs w:val="32"/>
        </w:rPr>
        <w:t>12</w:t>
      </w:r>
      <w:r>
        <w:rPr>
          <w:rFonts w:eastAsia="仿宋_GB2312"/>
          <w:color w:val="000000"/>
          <w:sz w:val="32"/>
          <w:szCs w:val="32"/>
        </w:rPr>
        <w:t>.</w:t>
      </w:r>
      <w:r>
        <w:rPr>
          <w:rFonts w:eastAsia="仿宋_GB2312"/>
          <w:color w:val="000000"/>
          <w:sz w:val="32"/>
          <w:szCs w:val="32"/>
        </w:rPr>
        <w:t>基本支出：指为保障机构正常运转、完成日常工作任务而发生的人员支出和公用支出。</w:t>
      </w:r>
    </w:p>
    <w:p w:rsidR="00156F3D" w:rsidRDefault="00711D0A">
      <w:pPr>
        <w:spacing w:line="600" w:lineRule="exact"/>
        <w:ind w:firstLineChars="200" w:firstLine="640"/>
        <w:rPr>
          <w:rFonts w:eastAsia="仿宋_GB2312"/>
          <w:color w:val="000000"/>
          <w:sz w:val="32"/>
          <w:szCs w:val="32"/>
        </w:rPr>
      </w:pPr>
      <w:r>
        <w:rPr>
          <w:rFonts w:eastAsia="仿宋_GB2312" w:hint="eastAsia"/>
          <w:color w:val="000000"/>
          <w:sz w:val="32"/>
          <w:szCs w:val="32"/>
        </w:rPr>
        <w:t>13</w:t>
      </w:r>
      <w:r>
        <w:rPr>
          <w:rFonts w:eastAsia="仿宋_GB2312"/>
          <w:color w:val="000000"/>
          <w:sz w:val="32"/>
          <w:szCs w:val="32"/>
        </w:rPr>
        <w:t>.</w:t>
      </w:r>
      <w:r>
        <w:rPr>
          <w:rFonts w:eastAsia="仿宋_GB2312"/>
          <w:color w:val="000000"/>
          <w:sz w:val="32"/>
          <w:szCs w:val="32"/>
        </w:rPr>
        <w:t>项目支出：指在基本支出之外为完成特定行政任务和事业发展目标所发生的支出。</w:t>
      </w:r>
      <w:r>
        <w:rPr>
          <w:rFonts w:eastAsia="仿宋_GB2312"/>
          <w:color w:val="000000"/>
          <w:sz w:val="32"/>
          <w:szCs w:val="32"/>
        </w:rPr>
        <w:t xml:space="preserve"> </w:t>
      </w:r>
    </w:p>
    <w:p w:rsidR="00156F3D" w:rsidRDefault="00711D0A">
      <w:pPr>
        <w:pStyle w:val="Default"/>
        <w:spacing w:line="600" w:lineRule="exact"/>
        <w:ind w:firstLineChars="200" w:firstLine="640"/>
        <w:rPr>
          <w:rFonts w:ascii="仿宋_GB2312" w:eastAsia="仿宋_GB2312" w:cs="黑体"/>
          <w:color w:val="auto"/>
          <w:sz w:val="32"/>
          <w:szCs w:val="32"/>
        </w:rPr>
      </w:pPr>
      <w:r>
        <w:rPr>
          <w:rFonts w:ascii="Times New Roman" w:eastAsia="仿宋_GB2312" w:hAnsi="Times New Roman" w:cs="Times New Roman" w:hint="eastAsia"/>
          <w:sz w:val="32"/>
          <w:szCs w:val="32"/>
        </w:rPr>
        <w:t>14</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三公</w:t>
      </w:r>
      <w:r>
        <w:rPr>
          <w:rFonts w:ascii="Times New Roman" w:eastAsia="仿宋_GB2312" w:hAnsi="Times New Roman" w:cs="Times New Roman"/>
          <w:sz w:val="32"/>
          <w:szCs w:val="32"/>
        </w:rPr>
        <w:t>”</w:t>
      </w:r>
      <w:r>
        <w:rPr>
          <w:rFonts w:ascii="Times New Roman" w:eastAsia="仿宋_GB2312" w:hAnsi="Times New Roman" w:cs="Times New Roman"/>
          <w:sz w:val="32"/>
          <w:szCs w:val="32"/>
        </w:rPr>
        <w:t>经费：指部门用财政拨款安排的因公出国（境）费、公务用车购置及运行费和公务接待费。其中，因公出国（境）</w:t>
      </w:r>
      <w:proofErr w:type="gramStart"/>
      <w:r>
        <w:rPr>
          <w:rFonts w:ascii="Times New Roman" w:eastAsia="仿宋_GB2312" w:hAnsi="Times New Roman" w:cs="Times New Roman"/>
          <w:sz w:val="32"/>
          <w:szCs w:val="32"/>
        </w:rPr>
        <w:t>费反映</w:t>
      </w:r>
      <w:proofErr w:type="gramEnd"/>
      <w:r>
        <w:rPr>
          <w:rFonts w:ascii="Times New Roman" w:eastAsia="仿宋_GB2312" w:hAnsi="Times New Roman" w:cs="Times New Roman"/>
          <w:sz w:val="32"/>
          <w:szCs w:val="32"/>
        </w:rPr>
        <w:t>单位公务出国（境）的国际旅费、国外城市间交通费、住宿费、伙食费、培训费、公杂费等支出；公务用车购置及运行</w:t>
      </w:r>
      <w:proofErr w:type="gramStart"/>
      <w:r>
        <w:rPr>
          <w:rFonts w:ascii="Times New Roman" w:eastAsia="仿宋_GB2312" w:hAnsi="Times New Roman" w:cs="Times New Roman"/>
          <w:sz w:val="32"/>
          <w:szCs w:val="32"/>
        </w:rPr>
        <w:t>费反映</w:t>
      </w:r>
      <w:proofErr w:type="gramEnd"/>
      <w:r>
        <w:rPr>
          <w:rFonts w:ascii="Times New Roman" w:eastAsia="仿宋_GB2312" w:hAnsi="Times New Roman" w:cs="Times New Roman"/>
          <w:sz w:val="32"/>
          <w:szCs w:val="32"/>
        </w:rPr>
        <w:t>单位公务用车车辆购置支出（</w:t>
      </w:r>
      <w:proofErr w:type="gramStart"/>
      <w:r>
        <w:rPr>
          <w:rFonts w:ascii="Times New Roman" w:eastAsia="仿宋_GB2312" w:hAnsi="Times New Roman" w:cs="Times New Roman"/>
          <w:sz w:val="32"/>
          <w:szCs w:val="32"/>
        </w:rPr>
        <w:t>含车辆</w:t>
      </w:r>
      <w:proofErr w:type="gramEnd"/>
      <w:r>
        <w:rPr>
          <w:rFonts w:ascii="Times New Roman" w:eastAsia="仿宋_GB2312" w:hAnsi="Times New Roman" w:cs="Times New Roman"/>
          <w:sz w:val="32"/>
          <w:szCs w:val="32"/>
        </w:rPr>
        <w:t>购置税）及租用费、燃料费、维修费、过路过桥费、保险费等支出；公务接待</w:t>
      </w:r>
      <w:proofErr w:type="gramStart"/>
      <w:r>
        <w:rPr>
          <w:rFonts w:ascii="Times New Roman" w:eastAsia="仿宋_GB2312" w:hAnsi="Times New Roman" w:cs="Times New Roman"/>
          <w:sz w:val="32"/>
          <w:szCs w:val="32"/>
        </w:rPr>
        <w:t>费反映</w:t>
      </w:r>
      <w:proofErr w:type="gramEnd"/>
      <w:r>
        <w:rPr>
          <w:rFonts w:ascii="Times New Roman" w:eastAsia="仿宋_GB2312" w:hAnsi="Times New Roman" w:cs="Times New Roman"/>
          <w:sz w:val="32"/>
          <w:szCs w:val="32"/>
        </w:rPr>
        <w:t>单位按规定开支的各类公务接待（含外宾接待）支出。</w:t>
      </w:r>
    </w:p>
    <w:p w:rsidR="00156F3D" w:rsidRDefault="00711D0A">
      <w:pPr>
        <w:spacing w:line="600" w:lineRule="exact"/>
        <w:jc w:val="center"/>
        <w:outlineLvl w:val="0"/>
        <w:rPr>
          <w:rStyle w:val="10"/>
          <w:rFonts w:ascii="黑体" w:eastAsia="黑体" w:hAnsi="黑体"/>
          <w:b w:val="0"/>
        </w:rPr>
      </w:pPr>
      <w:r>
        <w:rPr>
          <w:rFonts w:ascii="宋体"/>
          <w:b/>
          <w:sz w:val="44"/>
          <w:szCs w:val="44"/>
        </w:rPr>
        <w:br w:type="page"/>
      </w:r>
      <w:bookmarkStart w:id="49" w:name="_Toc15396614"/>
      <w:r>
        <w:rPr>
          <w:rFonts w:ascii="黑体" w:eastAsia="黑体" w:hAnsi="黑体" w:hint="eastAsia"/>
          <w:sz w:val="44"/>
          <w:szCs w:val="44"/>
        </w:rPr>
        <w:lastRenderedPageBreak/>
        <w:t>第</w:t>
      </w:r>
      <w:r>
        <w:rPr>
          <w:rStyle w:val="10"/>
          <w:rFonts w:ascii="黑体" w:eastAsia="黑体" w:hAnsi="黑体" w:hint="eastAsia"/>
        </w:rPr>
        <w:t>四部分 附件</w:t>
      </w:r>
      <w:bookmarkEnd w:id="49"/>
    </w:p>
    <w:p w:rsidR="00156F3D" w:rsidRDefault="00711D0A">
      <w:pPr>
        <w:spacing w:line="572" w:lineRule="exact"/>
        <w:jc w:val="left"/>
        <w:outlineLvl w:val="0"/>
        <w:rPr>
          <w:rFonts w:ascii="仿宋_GB2312" w:eastAsia="仿宋_GB2312" w:hAnsi="仿宋_GB2312" w:cs="仿宋_GB2312"/>
          <w:sz w:val="32"/>
          <w:szCs w:val="32"/>
        </w:rPr>
      </w:pPr>
      <w:r>
        <w:rPr>
          <w:rFonts w:ascii="黑体" w:eastAsia="黑体" w:hAnsi="黑体" w:cs="黑体" w:hint="eastAsia"/>
          <w:sz w:val="32"/>
          <w:szCs w:val="32"/>
        </w:rPr>
        <w:t>附件</w:t>
      </w:r>
    </w:p>
    <w:tbl>
      <w:tblPr>
        <w:tblpPr w:leftFromText="180" w:rightFromText="180" w:vertAnchor="text" w:horzAnchor="page" w:tblpX="1281" w:tblpY="660"/>
        <w:tblOverlap w:val="never"/>
        <w:tblW w:w="9811" w:type="dxa"/>
        <w:tblLayout w:type="fixed"/>
        <w:tblLook w:val="04A0" w:firstRow="1" w:lastRow="0" w:firstColumn="1" w:lastColumn="0" w:noHBand="0" w:noVBand="1"/>
      </w:tblPr>
      <w:tblGrid>
        <w:gridCol w:w="1976"/>
        <w:gridCol w:w="1142"/>
        <w:gridCol w:w="1635"/>
        <w:gridCol w:w="1189"/>
        <w:gridCol w:w="1224"/>
        <w:gridCol w:w="2409"/>
        <w:gridCol w:w="236"/>
      </w:tblGrid>
      <w:tr w:rsidR="00156F3D">
        <w:trPr>
          <w:trHeight w:val="675"/>
        </w:trPr>
        <w:tc>
          <w:tcPr>
            <w:tcW w:w="9575" w:type="dxa"/>
            <w:gridSpan w:val="6"/>
            <w:tcBorders>
              <w:top w:val="nil"/>
              <w:left w:val="nil"/>
              <w:bottom w:val="nil"/>
              <w:right w:val="nil"/>
            </w:tcBorders>
            <w:shd w:val="clear" w:color="auto" w:fill="auto"/>
            <w:vAlign w:val="center"/>
          </w:tcPr>
          <w:p w:rsidR="00156F3D" w:rsidRDefault="00711D0A">
            <w:pPr>
              <w:widowControl/>
              <w:jc w:val="center"/>
              <w:textAlignment w:val="center"/>
              <w:rPr>
                <w:rFonts w:ascii="宋体" w:hAnsi="宋体" w:cs="宋体"/>
                <w:b/>
                <w:sz w:val="32"/>
                <w:szCs w:val="32"/>
              </w:rPr>
            </w:pPr>
            <w:r>
              <w:rPr>
                <w:rFonts w:ascii="宋体" w:hAnsi="宋体" w:cs="宋体" w:hint="eastAsia"/>
                <w:b/>
                <w:sz w:val="32"/>
                <w:szCs w:val="32"/>
              </w:rPr>
              <w:t>2021年特定目标类部门预算项目绩效目标自评</w:t>
            </w:r>
          </w:p>
        </w:tc>
        <w:tc>
          <w:tcPr>
            <w:tcW w:w="236" w:type="dxa"/>
            <w:tcBorders>
              <w:top w:val="nil"/>
              <w:left w:val="nil"/>
              <w:bottom w:val="nil"/>
              <w:right w:val="nil"/>
            </w:tcBorders>
            <w:shd w:val="clear" w:color="auto" w:fill="auto"/>
            <w:vAlign w:val="center"/>
          </w:tcPr>
          <w:p w:rsidR="00156F3D" w:rsidRDefault="00156F3D">
            <w:pPr>
              <w:widowControl/>
              <w:jc w:val="center"/>
              <w:textAlignment w:val="center"/>
              <w:rPr>
                <w:rFonts w:ascii="宋体" w:hAnsi="宋体" w:cs="宋体"/>
                <w:b/>
                <w:kern w:val="0"/>
                <w:sz w:val="32"/>
                <w:szCs w:val="32"/>
              </w:rPr>
            </w:pPr>
          </w:p>
        </w:tc>
      </w:tr>
      <w:tr w:rsidR="00156F3D">
        <w:trPr>
          <w:gridAfter w:val="1"/>
          <w:wAfter w:w="236" w:type="dxa"/>
          <w:trHeight w:val="254"/>
        </w:trPr>
        <w:tc>
          <w:tcPr>
            <w:tcW w:w="31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jc w:val="center"/>
              <w:textAlignment w:val="center"/>
              <w:rPr>
                <w:rFonts w:ascii="宋体" w:hAnsi="宋体" w:cs="宋体"/>
                <w:sz w:val="24"/>
              </w:rPr>
            </w:pPr>
            <w:r>
              <w:rPr>
                <w:rFonts w:ascii="宋体" w:hAnsi="宋体" w:cs="宋体" w:hint="eastAsia"/>
                <w:kern w:val="0"/>
                <w:sz w:val="24"/>
              </w:rPr>
              <w:t>主管部门及代码</w:t>
            </w:r>
          </w:p>
        </w:tc>
        <w:tc>
          <w:tcPr>
            <w:tcW w:w="282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textAlignment w:val="center"/>
              <w:rPr>
                <w:rFonts w:ascii="宋体" w:hAnsi="宋体" w:cs="宋体"/>
                <w:sz w:val="24"/>
              </w:rPr>
            </w:pPr>
            <w:r>
              <w:rPr>
                <w:rFonts w:ascii="仿宋" w:eastAsia="仿宋" w:hAnsi="仿宋" w:cs="宋体" w:hint="eastAsia"/>
                <w:sz w:val="24"/>
              </w:rPr>
              <w:t>乐山市</w:t>
            </w:r>
            <w:proofErr w:type="gramStart"/>
            <w:r>
              <w:rPr>
                <w:rFonts w:ascii="仿宋" w:eastAsia="仿宋" w:hAnsi="仿宋" w:cs="宋体" w:hint="eastAsia"/>
                <w:sz w:val="24"/>
              </w:rPr>
              <w:t>市</w:t>
            </w:r>
            <w:proofErr w:type="gramEnd"/>
            <w:r>
              <w:rPr>
                <w:rFonts w:ascii="仿宋" w:eastAsia="仿宋" w:hAnsi="仿宋" w:cs="宋体" w:hint="eastAsia"/>
                <w:sz w:val="24"/>
              </w:rPr>
              <w:t>中区教育局115110020085542008</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jc w:val="center"/>
              <w:textAlignment w:val="center"/>
              <w:rPr>
                <w:rFonts w:ascii="宋体" w:hAnsi="宋体" w:cs="宋体"/>
                <w:sz w:val="24"/>
              </w:rPr>
            </w:pPr>
            <w:r>
              <w:rPr>
                <w:rFonts w:ascii="宋体" w:hAnsi="宋体" w:cs="宋体" w:hint="eastAsia"/>
                <w:kern w:val="0"/>
                <w:sz w:val="24"/>
              </w:rPr>
              <w:t>实施单位</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jc w:val="center"/>
              <w:textAlignment w:val="center"/>
              <w:rPr>
                <w:rFonts w:ascii="宋体" w:hAnsi="宋体" w:cs="宋体"/>
                <w:sz w:val="24"/>
              </w:rPr>
            </w:pPr>
            <w:r>
              <w:rPr>
                <w:rFonts w:ascii="宋体" w:hAnsi="宋体" w:cs="宋体" w:hint="eastAsia"/>
                <w:sz w:val="24"/>
              </w:rPr>
              <w:t>乐山市柏杨小学</w:t>
            </w:r>
          </w:p>
        </w:tc>
      </w:tr>
      <w:tr w:rsidR="00156F3D">
        <w:trPr>
          <w:gridAfter w:val="1"/>
          <w:wAfter w:w="236" w:type="dxa"/>
          <w:trHeight w:val="341"/>
        </w:trPr>
        <w:tc>
          <w:tcPr>
            <w:tcW w:w="311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jc w:val="center"/>
              <w:textAlignment w:val="center"/>
              <w:rPr>
                <w:rFonts w:ascii="宋体" w:hAnsi="宋体" w:cs="宋体"/>
                <w:kern w:val="0"/>
                <w:sz w:val="24"/>
              </w:rPr>
            </w:pPr>
            <w:r>
              <w:rPr>
                <w:rFonts w:ascii="宋体" w:hAnsi="宋体" w:cs="宋体" w:hint="eastAsia"/>
                <w:kern w:val="0"/>
                <w:sz w:val="24"/>
              </w:rPr>
              <w:t>项目预算</w:t>
            </w:r>
          </w:p>
          <w:p w:rsidR="00156F3D" w:rsidRDefault="00711D0A">
            <w:pPr>
              <w:widowControl/>
              <w:spacing w:line="320" w:lineRule="exact"/>
              <w:jc w:val="center"/>
              <w:textAlignment w:val="center"/>
              <w:rPr>
                <w:rFonts w:ascii="宋体" w:hAnsi="宋体" w:cs="宋体"/>
                <w:kern w:val="0"/>
                <w:sz w:val="24"/>
              </w:rPr>
            </w:pPr>
            <w:r>
              <w:rPr>
                <w:rFonts w:ascii="宋体" w:hAnsi="宋体" w:cs="宋体" w:hint="eastAsia"/>
                <w:kern w:val="0"/>
                <w:sz w:val="24"/>
              </w:rPr>
              <w:t>执行情况</w:t>
            </w:r>
          </w:p>
          <w:p w:rsidR="00156F3D" w:rsidRDefault="00711D0A">
            <w:pPr>
              <w:widowControl/>
              <w:spacing w:line="320" w:lineRule="exact"/>
              <w:jc w:val="center"/>
              <w:textAlignment w:val="center"/>
              <w:rPr>
                <w:rFonts w:ascii="宋体" w:hAnsi="宋体" w:cs="宋体"/>
                <w:sz w:val="24"/>
              </w:rPr>
            </w:pPr>
            <w:r>
              <w:rPr>
                <w:rFonts w:ascii="宋体" w:hAnsi="宋体" w:cs="宋体" w:hint="eastAsia"/>
                <w:kern w:val="0"/>
                <w:sz w:val="24"/>
              </w:rPr>
              <w:t>（万元）</w:t>
            </w: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jc w:val="left"/>
              <w:textAlignment w:val="center"/>
              <w:rPr>
                <w:rFonts w:ascii="宋体" w:hAnsi="宋体" w:cs="宋体"/>
                <w:sz w:val="24"/>
              </w:rPr>
            </w:pPr>
            <w:r>
              <w:rPr>
                <w:rFonts w:ascii="宋体" w:hAnsi="宋体" w:cs="宋体" w:hint="eastAsia"/>
                <w:kern w:val="0"/>
                <w:sz w:val="24"/>
              </w:rPr>
              <w:t xml:space="preserve"> 预算数：</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jc w:val="left"/>
              <w:textAlignment w:val="center"/>
              <w:rPr>
                <w:rFonts w:ascii="宋体" w:hAnsi="宋体" w:cs="宋体"/>
                <w:sz w:val="24"/>
              </w:rPr>
            </w:pPr>
            <w:r>
              <w:rPr>
                <w:rFonts w:ascii="宋体" w:hAnsi="宋体" w:cs="宋体"/>
                <w:sz w:val="24"/>
              </w:rPr>
              <w:t>19.18</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jc w:val="left"/>
              <w:textAlignment w:val="center"/>
              <w:rPr>
                <w:rFonts w:ascii="宋体" w:hAnsi="宋体" w:cs="宋体"/>
                <w:sz w:val="24"/>
              </w:rPr>
            </w:pPr>
            <w:r>
              <w:rPr>
                <w:rFonts w:ascii="宋体" w:hAnsi="宋体" w:cs="宋体" w:hint="eastAsia"/>
                <w:kern w:val="0"/>
                <w:sz w:val="24"/>
              </w:rPr>
              <w:t xml:space="preserve"> 执行数：</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jc w:val="right"/>
              <w:textAlignment w:val="center"/>
              <w:rPr>
                <w:rFonts w:ascii="宋体" w:hAnsi="宋体" w:cs="宋体"/>
                <w:sz w:val="24"/>
              </w:rPr>
            </w:pPr>
            <w:r>
              <w:rPr>
                <w:rFonts w:ascii="宋体" w:hAnsi="宋体" w:cs="宋体"/>
                <w:sz w:val="24"/>
              </w:rPr>
              <w:t>19.14</w:t>
            </w:r>
          </w:p>
        </w:tc>
      </w:tr>
      <w:tr w:rsidR="00156F3D">
        <w:trPr>
          <w:gridAfter w:val="1"/>
          <w:wAfter w:w="236" w:type="dxa"/>
          <w:trHeight w:val="555"/>
        </w:trPr>
        <w:tc>
          <w:tcPr>
            <w:tcW w:w="311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156F3D">
            <w:pPr>
              <w:spacing w:line="320" w:lineRule="exact"/>
              <w:jc w:val="center"/>
              <w:rPr>
                <w:rFonts w:ascii="宋体" w:hAnsi="宋体" w:cs="宋体"/>
                <w:sz w:val="24"/>
              </w:rPr>
            </w:pP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jc w:val="left"/>
              <w:textAlignment w:val="center"/>
              <w:rPr>
                <w:rFonts w:ascii="宋体" w:hAnsi="宋体" w:cs="宋体"/>
                <w:kern w:val="0"/>
                <w:sz w:val="24"/>
              </w:rPr>
            </w:pPr>
            <w:r>
              <w:rPr>
                <w:rFonts w:ascii="宋体" w:hAnsi="宋体" w:cs="宋体" w:hint="eastAsia"/>
                <w:kern w:val="0"/>
                <w:sz w:val="24"/>
              </w:rPr>
              <w:t>其中：</w:t>
            </w:r>
          </w:p>
          <w:p w:rsidR="00156F3D" w:rsidRDefault="00711D0A">
            <w:pPr>
              <w:widowControl/>
              <w:spacing w:line="320" w:lineRule="exact"/>
              <w:jc w:val="left"/>
              <w:textAlignment w:val="center"/>
              <w:rPr>
                <w:rFonts w:ascii="宋体" w:hAnsi="宋体" w:cs="宋体"/>
                <w:sz w:val="24"/>
              </w:rPr>
            </w:pPr>
            <w:r>
              <w:rPr>
                <w:rFonts w:ascii="宋体" w:hAnsi="宋体" w:cs="宋体" w:hint="eastAsia"/>
                <w:kern w:val="0"/>
                <w:sz w:val="24"/>
              </w:rPr>
              <w:t>财政拨款</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jc w:val="left"/>
              <w:textAlignment w:val="center"/>
              <w:rPr>
                <w:rFonts w:ascii="宋体" w:hAnsi="宋体" w:cs="宋体"/>
                <w:sz w:val="24"/>
              </w:rPr>
            </w:pPr>
            <w:r>
              <w:rPr>
                <w:rFonts w:ascii="宋体" w:hAnsi="宋体" w:cs="宋体"/>
                <w:sz w:val="24"/>
              </w:rPr>
              <w:t>19.14</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jc w:val="left"/>
              <w:textAlignment w:val="center"/>
              <w:rPr>
                <w:rFonts w:ascii="宋体" w:hAnsi="宋体" w:cs="宋体"/>
                <w:kern w:val="0"/>
                <w:sz w:val="24"/>
              </w:rPr>
            </w:pPr>
            <w:r>
              <w:rPr>
                <w:rFonts w:ascii="宋体" w:hAnsi="宋体" w:cs="宋体" w:hint="eastAsia"/>
                <w:kern w:val="0"/>
                <w:sz w:val="24"/>
              </w:rPr>
              <w:t>其中：</w:t>
            </w:r>
          </w:p>
          <w:p w:rsidR="00156F3D" w:rsidRDefault="00711D0A">
            <w:pPr>
              <w:widowControl/>
              <w:spacing w:line="320" w:lineRule="exact"/>
              <w:jc w:val="left"/>
              <w:textAlignment w:val="center"/>
              <w:rPr>
                <w:rFonts w:ascii="宋体" w:hAnsi="宋体" w:cs="宋体"/>
                <w:sz w:val="24"/>
              </w:rPr>
            </w:pPr>
            <w:r>
              <w:rPr>
                <w:rFonts w:ascii="宋体" w:hAnsi="宋体" w:cs="宋体" w:hint="eastAsia"/>
                <w:kern w:val="0"/>
                <w:sz w:val="24"/>
              </w:rPr>
              <w:t>财政拨款</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jc w:val="right"/>
              <w:textAlignment w:val="center"/>
              <w:rPr>
                <w:rFonts w:ascii="宋体" w:hAnsi="宋体" w:cs="宋体"/>
                <w:sz w:val="24"/>
              </w:rPr>
            </w:pPr>
            <w:r>
              <w:rPr>
                <w:rFonts w:ascii="宋体" w:hAnsi="宋体" w:cs="宋体"/>
                <w:sz w:val="24"/>
              </w:rPr>
              <w:t>19.14</w:t>
            </w:r>
          </w:p>
        </w:tc>
      </w:tr>
      <w:tr w:rsidR="00156F3D">
        <w:trPr>
          <w:gridAfter w:val="1"/>
          <w:wAfter w:w="236" w:type="dxa"/>
          <w:trHeight w:val="341"/>
        </w:trPr>
        <w:tc>
          <w:tcPr>
            <w:tcW w:w="311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156F3D">
            <w:pPr>
              <w:spacing w:line="320" w:lineRule="exact"/>
              <w:jc w:val="center"/>
              <w:rPr>
                <w:rFonts w:ascii="宋体" w:hAnsi="宋体" w:cs="宋体"/>
                <w:sz w:val="24"/>
              </w:rPr>
            </w:pP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jc w:val="left"/>
              <w:textAlignment w:val="center"/>
              <w:rPr>
                <w:rFonts w:ascii="宋体" w:hAnsi="宋体" w:cs="宋体"/>
                <w:sz w:val="24"/>
              </w:rPr>
            </w:pPr>
            <w:r>
              <w:rPr>
                <w:rFonts w:ascii="宋体" w:hAnsi="宋体" w:cs="宋体" w:hint="eastAsia"/>
                <w:kern w:val="0"/>
                <w:sz w:val="24"/>
              </w:rPr>
              <w:t>其他资金</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156F3D">
            <w:pPr>
              <w:widowControl/>
              <w:spacing w:line="320" w:lineRule="exact"/>
              <w:jc w:val="left"/>
              <w:textAlignment w:val="center"/>
              <w:rPr>
                <w:rFonts w:ascii="宋体" w:hAnsi="宋体" w:cs="宋体"/>
                <w:sz w:val="24"/>
              </w:rPr>
            </w:pP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jc w:val="left"/>
              <w:textAlignment w:val="center"/>
              <w:rPr>
                <w:rFonts w:ascii="宋体" w:hAnsi="宋体" w:cs="宋体"/>
                <w:sz w:val="24"/>
              </w:rPr>
            </w:pPr>
            <w:r>
              <w:rPr>
                <w:rFonts w:ascii="宋体" w:hAnsi="宋体" w:cs="宋体" w:hint="eastAsia"/>
                <w:kern w:val="0"/>
                <w:sz w:val="24"/>
              </w:rPr>
              <w:t>其他资金</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156F3D">
            <w:pPr>
              <w:widowControl/>
              <w:spacing w:line="320" w:lineRule="exact"/>
              <w:jc w:val="center"/>
              <w:textAlignment w:val="center"/>
              <w:rPr>
                <w:rFonts w:ascii="宋体" w:hAnsi="宋体" w:cs="宋体"/>
                <w:sz w:val="24"/>
              </w:rPr>
            </w:pPr>
          </w:p>
        </w:tc>
      </w:tr>
      <w:tr w:rsidR="00156F3D">
        <w:trPr>
          <w:gridAfter w:val="1"/>
          <w:wAfter w:w="236" w:type="dxa"/>
          <w:trHeight w:val="217"/>
        </w:trPr>
        <w:tc>
          <w:tcPr>
            <w:tcW w:w="19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jc w:val="center"/>
              <w:textAlignment w:val="center"/>
              <w:rPr>
                <w:rFonts w:ascii="宋体" w:hAnsi="宋体" w:cs="宋体"/>
                <w:kern w:val="0"/>
                <w:sz w:val="24"/>
              </w:rPr>
            </w:pPr>
            <w:r>
              <w:rPr>
                <w:rFonts w:ascii="宋体" w:hAnsi="宋体" w:cs="宋体" w:hint="eastAsia"/>
                <w:kern w:val="0"/>
                <w:sz w:val="24"/>
              </w:rPr>
              <w:t>年度总体目标</w:t>
            </w:r>
          </w:p>
          <w:p w:rsidR="00156F3D" w:rsidRDefault="00711D0A">
            <w:pPr>
              <w:widowControl/>
              <w:spacing w:line="320" w:lineRule="exact"/>
              <w:jc w:val="center"/>
              <w:textAlignment w:val="center"/>
              <w:rPr>
                <w:rFonts w:ascii="宋体" w:hAnsi="宋体" w:cs="宋体"/>
                <w:sz w:val="24"/>
              </w:rPr>
            </w:pPr>
            <w:r>
              <w:rPr>
                <w:rFonts w:ascii="宋体" w:hAnsi="宋体" w:cs="宋体" w:hint="eastAsia"/>
                <w:kern w:val="0"/>
                <w:sz w:val="24"/>
              </w:rPr>
              <w:t>完成情况</w:t>
            </w:r>
          </w:p>
        </w:tc>
        <w:tc>
          <w:tcPr>
            <w:tcW w:w="396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jc w:val="center"/>
              <w:textAlignment w:val="center"/>
              <w:rPr>
                <w:rFonts w:ascii="宋体" w:hAnsi="宋体" w:cs="宋体"/>
                <w:sz w:val="24"/>
              </w:rPr>
            </w:pPr>
            <w:r>
              <w:rPr>
                <w:rFonts w:ascii="宋体" w:hAnsi="宋体" w:cs="宋体" w:hint="eastAsia"/>
                <w:kern w:val="0"/>
                <w:sz w:val="24"/>
              </w:rPr>
              <w:t>预期目标</w:t>
            </w:r>
          </w:p>
        </w:tc>
        <w:tc>
          <w:tcPr>
            <w:tcW w:w="36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jc w:val="center"/>
              <w:textAlignment w:val="center"/>
              <w:rPr>
                <w:rFonts w:ascii="宋体" w:hAnsi="宋体" w:cs="宋体"/>
                <w:sz w:val="24"/>
              </w:rPr>
            </w:pPr>
            <w:r>
              <w:rPr>
                <w:rFonts w:ascii="宋体" w:hAnsi="宋体" w:cs="宋体" w:hint="eastAsia"/>
                <w:kern w:val="0"/>
                <w:sz w:val="24"/>
              </w:rPr>
              <w:t>目标实际完成情况</w:t>
            </w:r>
          </w:p>
        </w:tc>
      </w:tr>
      <w:tr w:rsidR="00156F3D">
        <w:trPr>
          <w:gridAfter w:val="1"/>
          <w:wAfter w:w="236" w:type="dxa"/>
          <w:trHeight w:val="797"/>
        </w:trPr>
        <w:tc>
          <w:tcPr>
            <w:tcW w:w="19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156F3D">
            <w:pPr>
              <w:spacing w:line="320" w:lineRule="exact"/>
              <w:jc w:val="center"/>
              <w:rPr>
                <w:rFonts w:ascii="宋体" w:hAnsi="宋体" w:cs="宋体"/>
                <w:sz w:val="24"/>
              </w:rPr>
            </w:pPr>
          </w:p>
        </w:tc>
        <w:tc>
          <w:tcPr>
            <w:tcW w:w="3966" w:type="dxa"/>
            <w:gridSpan w:val="3"/>
            <w:tcBorders>
              <w:top w:val="single" w:sz="4" w:space="0" w:color="000000"/>
              <w:left w:val="single" w:sz="4" w:space="0" w:color="000000"/>
              <w:bottom w:val="single" w:sz="4" w:space="0" w:color="000000"/>
              <w:right w:val="single" w:sz="4" w:space="0" w:color="000000"/>
            </w:tcBorders>
            <w:shd w:val="clear" w:color="auto" w:fill="auto"/>
          </w:tcPr>
          <w:p w:rsidR="00156F3D" w:rsidRDefault="00711D0A">
            <w:pPr>
              <w:widowControl/>
              <w:spacing w:line="320" w:lineRule="exact"/>
              <w:jc w:val="left"/>
              <w:textAlignment w:val="top"/>
              <w:rPr>
                <w:rFonts w:ascii="宋体" w:hAnsi="宋体" w:cs="宋体"/>
                <w:sz w:val="24"/>
              </w:rPr>
            </w:pPr>
            <w:r>
              <w:rPr>
                <w:rFonts w:ascii="仿宋" w:eastAsia="仿宋" w:hAnsi="仿宋" w:cs="宋体" w:hint="eastAsia"/>
                <w:sz w:val="24"/>
              </w:rPr>
              <w:t>通过劳务派遣的方式，聘请</w:t>
            </w:r>
            <w:r>
              <w:rPr>
                <w:rFonts w:ascii="仿宋" w:eastAsia="仿宋" w:hAnsi="仿宋" w:cs="宋体"/>
                <w:sz w:val="24"/>
              </w:rPr>
              <w:t>5</w:t>
            </w:r>
            <w:r>
              <w:rPr>
                <w:rFonts w:ascii="仿宋" w:eastAsia="仿宋" w:hAnsi="仿宋" w:cs="宋体" w:hint="eastAsia"/>
                <w:sz w:val="24"/>
              </w:rPr>
              <w:t>名保安完成校园安保工作，营造良好教育环境，保障校园师生及校产安全，以利正常保教秩序开展</w:t>
            </w:r>
          </w:p>
        </w:tc>
        <w:tc>
          <w:tcPr>
            <w:tcW w:w="3633" w:type="dxa"/>
            <w:gridSpan w:val="2"/>
            <w:tcBorders>
              <w:top w:val="single" w:sz="4" w:space="0" w:color="000000"/>
              <w:left w:val="single" w:sz="4" w:space="0" w:color="000000"/>
              <w:bottom w:val="single" w:sz="4" w:space="0" w:color="000000"/>
              <w:right w:val="single" w:sz="4" w:space="0" w:color="000000"/>
            </w:tcBorders>
            <w:shd w:val="clear" w:color="auto" w:fill="auto"/>
          </w:tcPr>
          <w:p w:rsidR="00156F3D" w:rsidRDefault="00711D0A">
            <w:pPr>
              <w:widowControl/>
              <w:spacing w:line="320" w:lineRule="exact"/>
              <w:jc w:val="left"/>
              <w:textAlignment w:val="top"/>
              <w:rPr>
                <w:rFonts w:ascii="宋体" w:hAnsi="宋体" w:cs="宋体"/>
                <w:sz w:val="24"/>
              </w:rPr>
            </w:pPr>
            <w:r>
              <w:rPr>
                <w:rFonts w:ascii="仿宋" w:eastAsia="仿宋" w:hAnsi="仿宋" w:cs="宋体" w:hint="eastAsia"/>
                <w:sz w:val="24"/>
              </w:rPr>
              <w:t>全部完成</w:t>
            </w:r>
          </w:p>
        </w:tc>
      </w:tr>
      <w:tr w:rsidR="00156F3D">
        <w:trPr>
          <w:gridAfter w:val="1"/>
          <w:wAfter w:w="236" w:type="dxa"/>
          <w:trHeight w:val="693"/>
        </w:trPr>
        <w:tc>
          <w:tcPr>
            <w:tcW w:w="1976" w:type="dxa"/>
            <w:vMerge w:val="restart"/>
            <w:tcBorders>
              <w:top w:val="single" w:sz="4" w:space="0" w:color="000000"/>
              <w:left w:val="single" w:sz="4" w:space="0" w:color="000000"/>
              <w:right w:val="single" w:sz="4" w:space="0" w:color="000000"/>
            </w:tcBorders>
            <w:shd w:val="clear" w:color="auto" w:fill="auto"/>
            <w:vAlign w:val="center"/>
          </w:tcPr>
          <w:p w:rsidR="00156F3D" w:rsidRDefault="00711D0A">
            <w:pPr>
              <w:widowControl/>
              <w:spacing w:line="320" w:lineRule="exact"/>
              <w:jc w:val="center"/>
              <w:textAlignment w:val="center"/>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年度绩效指标完成情况</w:t>
            </w:r>
          </w:p>
        </w:tc>
        <w:tc>
          <w:tcPr>
            <w:tcW w:w="1142" w:type="dxa"/>
            <w:tcBorders>
              <w:top w:val="single" w:sz="4" w:space="0" w:color="000000"/>
              <w:left w:val="nil"/>
              <w:bottom w:val="single" w:sz="4" w:space="0" w:color="000000"/>
              <w:right w:val="single" w:sz="4" w:space="0" w:color="000000"/>
            </w:tcBorders>
            <w:shd w:val="clear" w:color="auto" w:fill="auto"/>
            <w:vAlign w:val="center"/>
          </w:tcPr>
          <w:p w:rsidR="00156F3D" w:rsidRDefault="00711D0A">
            <w:pPr>
              <w:widowControl/>
              <w:spacing w:line="320" w:lineRule="exact"/>
              <w:jc w:val="center"/>
              <w:textAlignment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一级</w:t>
            </w:r>
          </w:p>
          <w:p w:rsidR="00156F3D" w:rsidRDefault="00711D0A">
            <w:pPr>
              <w:widowControl/>
              <w:spacing w:line="320" w:lineRule="exact"/>
              <w:jc w:val="center"/>
              <w:textAlignment w:val="center"/>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指标</w:t>
            </w: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jc w:val="center"/>
              <w:textAlignment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二级</w:t>
            </w:r>
          </w:p>
          <w:p w:rsidR="00156F3D" w:rsidRDefault="00711D0A">
            <w:pPr>
              <w:widowControl/>
              <w:spacing w:line="320" w:lineRule="exact"/>
              <w:jc w:val="center"/>
              <w:textAlignment w:val="center"/>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jc w:val="center"/>
              <w:textAlignment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三级</w:t>
            </w:r>
          </w:p>
          <w:p w:rsidR="00156F3D" w:rsidRDefault="00711D0A">
            <w:pPr>
              <w:widowControl/>
              <w:spacing w:line="320" w:lineRule="exact"/>
              <w:jc w:val="center"/>
              <w:textAlignment w:val="center"/>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指标</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jc w:val="center"/>
              <w:textAlignment w:val="center"/>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预期指标值</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jc w:val="center"/>
              <w:textAlignment w:val="center"/>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实际完成指标值</w:t>
            </w:r>
          </w:p>
        </w:tc>
      </w:tr>
      <w:tr w:rsidR="00156F3D">
        <w:trPr>
          <w:gridAfter w:val="1"/>
          <w:wAfter w:w="236" w:type="dxa"/>
          <w:trHeight w:val="415"/>
        </w:trPr>
        <w:tc>
          <w:tcPr>
            <w:tcW w:w="1976" w:type="dxa"/>
            <w:vMerge/>
            <w:tcBorders>
              <w:left w:val="single" w:sz="4" w:space="0" w:color="000000"/>
              <w:right w:val="single" w:sz="4" w:space="0" w:color="000000"/>
            </w:tcBorders>
            <w:shd w:val="clear" w:color="auto" w:fill="auto"/>
            <w:vAlign w:val="center"/>
          </w:tcPr>
          <w:p w:rsidR="00156F3D" w:rsidRDefault="00156F3D">
            <w:pPr>
              <w:spacing w:line="320" w:lineRule="exact"/>
              <w:jc w:val="center"/>
              <w:rPr>
                <w:rFonts w:ascii="仿宋_GB2312" w:eastAsia="仿宋_GB2312" w:hAnsi="仿宋_GB2312" w:cs="仿宋_GB2312"/>
                <w:sz w:val="28"/>
                <w:szCs w:val="28"/>
              </w:rPr>
            </w:p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jc w:val="center"/>
              <w:textAlignment w:val="bottom"/>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完成</w:t>
            </w:r>
          </w:p>
          <w:p w:rsidR="00156F3D" w:rsidRDefault="00711D0A">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指标</w:t>
            </w: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数量指标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_GB2312" w:eastAsia="仿宋_GB2312" w:hAnsi="仿宋_GB2312" w:cs="仿宋_GB2312"/>
                <w:sz w:val="24"/>
              </w:rPr>
            </w:pPr>
            <w:r>
              <w:rPr>
                <w:rFonts w:ascii="仿宋" w:eastAsia="仿宋" w:hAnsi="仿宋" w:cs="仿宋_GB2312" w:hint="eastAsia"/>
                <w:sz w:val="24"/>
              </w:rPr>
              <w:t>校园安保人数</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_GB2312" w:eastAsia="仿宋_GB2312" w:hAnsi="仿宋_GB2312" w:cs="仿宋_GB2312"/>
                <w:sz w:val="24"/>
              </w:rPr>
            </w:pPr>
            <w:r>
              <w:rPr>
                <w:rFonts w:ascii="仿宋_GB2312" w:eastAsia="仿宋_GB2312" w:hAnsi="仿宋_GB2312" w:cs="仿宋_GB2312"/>
                <w:sz w:val="24"/>
              </w:rPr>
              <w:t>5</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 w:eastAsia="仿宋" w:hAnsi="仿宋" w:cs="仿宋_GB2312"/>
                <w:sz w:val="24"/>
              </w:rPr>
            </w:pPr>
            <w:r>
              <w:rPr>
                <w:rFonts w:ascii="仿宋" w:eastAsia="仿宋" w:hAnsi="仿宋" w:cs="仿宋_GB2312"/>
                <w:sz w:val="24"/>
              </w:rPr>
              <w:t>5</w:t>
            </w:r>
          </w:p>
        </w:tc>
      </w:tr>
      <w:tr w:rsidR="00156F3D">
        <w:trPr>
          <w:gridAfter w:val="1"/>
          <w:wAfter w:w="236" w:type="dxa"/>
          <w:trHeight w:val="415"/>
        </w:trPr>
        <w:tc>
          <w:tcPr>
            <w:tcW w:w="1976" w:type="dxa"/>
            <w:vMerge/>
            <w:tcBorders>
              <w:left w:val="single" w:sz="4" w:space="0" w:color="000000"/>
              <w:right w:val="single" w:sz="4" w:space="0" w:color="000000"/>
            </w:tcBorders>
            <w:shd w:val="clear" w:color="auto" w:fill="auto"/>
            <w:vAlign w:val="center"/>
          </w:tcPr>
          <w:p w:rsidR="00156F3D" w:rsidRDefault="00156F3D">
            <w:pPr>
              <w:spacing w:line="320" w:lineRule="exact"/>
              <w:jc w:val="center"/>
              <w:rPr>
                <w:rFonts w:ascii="仿宋_GB2312" w:eastAsia="仿宋_GB2312" w:hAnsi="仿宋_GB2312" w:cs="仿宋_GB2312"/>
                <w:sz w:val="28"/>
                <w:szCs w:val="28"/>
              </w:rPr>
            </w:pPr>
          </w:p>
        </w:tc>
        <w:tc>
          <w:tcPr>
            <w:tcW w:w="1142"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156F3D">
            <w:pPr>
              <w:spacing w:line="320" w:lineRule="exact"/>
              <w:jc w:val="center"/>
              <w:rPr>
                <w:rFonts w:ascii="仿宋_GB2312" w:eastAsia="仿宋_GB2312" w:hAnsi="仿宋_GB2312" w:cs="仿宋_GB2312"/>
                <w:sz w:val="28"/>
                <w:szCs w:val="28"/>
              </w:rPr>
            </w:pP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质量指标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_GB2312" w:eastAsia="仿宋_GB2312" w:hAnsi="仿宋_GB2312" w:cs="仿宋_GB2312"/>
                <w:sz w:val="24"/>
              </w:rPr>
            </w:pPr>
            <w:r>
              <w:rPr>
                <w:rFonts w:ascii="仿宋" w:eastAsia="仿宋" w:hAnsi="仿宋" w:cs="仿宋_GB2312" w:hint="eastAsia"/>
                <w:sz w:val="24"/>
              </w:rPr>
              <w:t>工资发放准确率</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_GB2312" w:eastAsia="仿宋_GB2312" w:hAnsi="仿宋_GB2312" w:cs="仿宋_GB2312"/>
                <w:sz w:val="24"/>
              </w:rPr>
            </w:pPr>
            <w:r>
              <w:rPr>
                <w:rFonts w:ascii="仿宋" w:eastAsia="仿宋" w:hAnsi="仿宋" w:cs="仿宋_GB2312" w:hint="eastAsia"/>
                <w:sz w:val="24"/>
              </w:rPr>
              <w:t>100%</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 w:eastAsia="仿宋" w:hAnsi="仿宋" w:cs="仿宋_GB2312"/>
                <w:sz w:val="24"/>
              </w:rPr>
            </w:pPr>
            <w:r>
              <w:rPr>
                <w:rFonts w:ascii="仿宋" w:eastAsia="仿宋" w:hAnsi="仿宋" w:cs="仿宋_GB2312" w:hint="eastAsia"/>
                <w:sz w:val="24"/>
              </w:rPr>
              <w:t>100%</w:t>
            </w:r>
          </w:p>
        </w:tc>
      </w:tr>
      <w:tr w:rsidR="00156F3D">
        <w:trPr>
          <w:gridAfter w:val="1"/>
          <w:wAfter w:w="236" w:type="dxa"/>
          <w:trHeight w:val="415"/>
        </w:trPr>
        <w:tc>
          <w:tcPr>
            <w:tcW w:w="1976" w:type="dxa"/>
            <w:vMerge/>
            <w:tcBorders>
              <w:left w:val="single" w:sz="4" w:space="0" w:color="000000"/>
              <w:right w:val="single" w:sz="4" w:space="0" w:color="000000"/>
            </w:tcBorders>
            <w:shd w:val="clear" w:color="auto" w:fill="auto"/>
            <w:vAlign w:val="center"/>
          </w:tcPr>
          <w:p w:rsidR="00156F3D" w:rsidRDefault="00156F3D">
            <w:pPr>
              <w:spacing w:line="320" w:lineRule="exact"/>
              <w:jc w:val="center"/>
              <w:rPr>
                <w:rFonts w:ascii="仿宋_GB2312" w:eastAsia="仿宋_GB2312" w:hAnsi="仿宋_GB2312" w:cs="仿宋_GB2312"/>
                <w:sz w:val="28"/>
                <w:szCs w:val="28"/>
              </w:rPr>
            </w:pPr>
          </w:p>
        </w:tc>
        <w:tc>
          <w:tcPr>
            <w:tcW w:w="1142"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156F3D">
            <w:pPr>
              <w:spacing w:line="320" w:lineRule="exact"/>
              <w:jc w:val="center"/>
              <w:rPr>
                <w:rFonts w:ascii="仿宋_GB2312" w:eastAsia="仿宋_GB2312" w:hAnsi="仿宋_GB2312" w:cs="仿宋_GB2312"/>
                <w:sz w:val="28"/>
                <w:szCs w:val="28"/>
              </w:rPr>
            </w:pP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时效指标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_GB2312" w:eastAsia="仿宋_GB2312" w:hAnsi="仿宋_GB2312" w:cs="仿宋_GB2312"/>
                <w:sz w:val="24"/>
              </w:rPr>
            </w:pPr>
            <w:r>
              <w:rPr>
                <w:rFonts w:ascii="仿宋" w:eastAsia="仿宋" w:hAnsi="仿宋" w:cs="仿宋_GB2312" w:hint="eastAsia"/>
                <w:sz w:val="24"/>
              </w:rPr>
              <w:t>工资发放时间周期</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_GB2312" w:eastAsia="仿宋" w:hAnsi="仿宋_GB2312" w:cs="仿宋_GB2312"/>
                <w:sz w:val="24"/>
              </w:rPr>
            </w:pPr>
            <w:r>
              <w:rPr>
                <w:rFonts w:ascii="仿宋" w:eastAsia="仿宋" w:hAnsi="仿宋" w:cs="仿宋_GB2312" w:hint="eastAsia"/>
                <w:sz w:val="24"/>
              </w:rPr>
              <w:t>12次/年</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 w:eastAsia="仿宋" w:hAnsi="仿宋" w:cs="仿宋_GB2312"/>
                <w:sz w:val="24"/>
              </w:rPr>
            </w:pPr>
            <w:r>
              <w:rPr>
                <w:rFonts w:ascii="仿宋" w:eastAsia="仿宋" w:hAnsi="仿宋" w:cs="仿宋_GB2312" w:hint="eastAsia"/>
                <w:sz w:val="24"/>
              </w:rPr>
              <w:t>12次/年</w:t>
            </w:r>
          </w:p>
        </w:tc>
      </w:tr>
      <w:tr w:rsidR="00156F3D">
        <w:trPr>
          <w:gridAfter w:val="1"/>
          <w:wAfter w:w="236" w:type="dxa"/>
          <w:trHeight w:val="480"/>
        </w:trPr>
        <w:tc>
          <w:tcPr>
            <w:tcW w:w="1976" w:type="dxa"/>
            <w:vMerge/>
            <w:tcBorders>
              <w:left w:val="single" w:sz="4" w:space="0" w:color="000000"/>
              <w:right w:val="single" w:sz="4" w:space="0" w:color="000000"/>
            </w:tcBorders>
            <w:shd w:val="clear" w:color="auto" w:fill="auto"/>
            <w:vAlign w:val="center"/>
          </w:tcPr>
          <w:p w:rsidR="00156F3D" w:rsidRDefault="00156F3D">
            <w:pPr>
              <w:spacing w:line="320" w:lineRule="exact"/>
              <w:jc w:val="center"/>
              <w:rPr>
                <w:rFonts w:ascii="仿宋_GB2312" w:eastAsia="仿宋_GB2312" w:hAnsi="仿宋_GB2312" w:cs="仿宋_GB2312"/>
                <w:sz w:val="28"/>
                <w:szCs w:val="28"/>
              </w:rPr>
            </w:pPr>
          </w:p>
        </w:tc>
        <w:tc>
          <w:tcPr>
            <w:tcW w:w="1142"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156F3D">
            <w:pPr>
              <w:spacing w:line="320" w:lineRule="exact"/>
              <w:jc w:val="center"/>
              <w:rPr>
                <w:rFonts w:ascii="仿宋_GB2312" w:eastAsia="仿宋_GB2312" w:hAnsi="仿宋_GB2312" w:cs="仿宋_GB2312"/>
                <w:sz w:val="28"/>
                <w:szCs w:val="28"/>
              </w:rPr>
            </w:pP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成本指标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_GB2312" w:eastAsia="仿宋_GB2312" w:hAnsi="仿宋_GB2312" w:cs="仿宋_GB2312"/>
                <w:sz w:val="24"/>
              </w:rPr>
            </w:pPr>
            <w:r>
              <w:rPr>
                <w:rFonts w:ascii="仿宋" w:eastAsia="仿宋" w:hAnsi="仿宋" w:cs="仿宋_GB2312" w:hint="eastAsia"/>
                <w:sz w:val="24"/>
              </w:rPr>
              <w:t>校园安保经费</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_GB2312" w:eastAsia="仿宋_GB2312" w:hAnsi="仿宋_GB2312" w:cs="仿宋_GB2312"/>
                <w:sz w:val="24"/>
              </w:rPr>
            </w:pPr>
            <w:r>
              <w:rPr>
                <w:rFonts w:ascii="仿宋" w:eastAsia="仿宋" w:hAnsi="仿宋" w:cs="仿宋_GB2312" w:hint="eastAsia"/>
                <w:sz w:val="24"/>
              </w:rPr>
              <w:t>3.84万元/人.年</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 w:eastAsia="仿宋" w:hAnsi="仿宋" w:cs="仿宋_GB2312"/>
                <w:sz w:val="24"/>
              </w:rPr>
            </w:pPr>
            <w:r>
              <w:rPr>
                <w:rFonts w:ascii="仿宋" w:eastAsia="仿宋" w:hAnsi="仿宋" w:cs="仿宋_GB2312" w:hint="eastAsia"/>
                <w:sz w:val="24"/>
              </w:rPr>
              <w:t>3.84万/人.年</w:t>
            </w:r>
          </w:p>
        </w:tc>
      </w:tr>
      <w:tr w:rsidR="00156F3D">
        <w:trPr>
          <w:gridAfter w:val="1"/>
          <w:wAfter w:w="236" w:type="dxa"/>
          <w:trHeight w:val="480"/>
        </w:trPr>
        <w:tc>
          <w:tcPr>
            <w:tcW w:w="1976" w:type="dxa"/>
            <w:vMerge/>
            <w:tcBorders>
              <w:left w:val="single" w:sz="4" w:space="0" w:color="000000"/>
              <w:right w:val="single" w:sz="4" w:space="0" w:color="000000"/>
            </w:tcBorders>
            <w:shd w:val="clear" w:color="auto" w:fill="auto"/>
            <w:vAlign w:val="center"/>
          </w:tcPr>
          <w:p w:rsidR="00156F3D" w:rsidRDefault="00156F3D">
            <w:pPr>
              <w:spacing w:line="320" w:lineRule="exact"/>
              <w:jc w:val="center"/>
              <w:rPr>
                <w:rFonts w:ascii="仿宋_GB2312" w:eastAsia="仿宋_GB2312" w:hAnsi="仿宋_GB2312" w:cs="仿宋_GB2312"/>
                <w:sz w:val="28"/>
                <w:szCs w:val="28"/>
              </w:rPr>
            </w:p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jc w:val="center"/>
              <w:textAlignment w:val="bottom"/>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效益</w:t>
            </w:r>
          </w:p>
          <w:p w:rsidR="00156F3D" w:rsidRDefault="00711D0A">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指标</w:t>
            </w: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经济效益  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156F3D">
            <w:pPr>
              <w:widowControl/>
              <w:spacing w:line="320" w:lineRule="exact"/>
              <w:jc w:val="center"/>
              <w:textAlignment w:val="bottom"/>
              <w:rPr>
                <w:rFonts w:ascii="仿宋_GB2312" w:eastAsia="仿宋_GB2312" w:hAnsi="仿宋_GB2312" w:cs="仿宋_GB2312"/>
                <w:sz w:val="28"/>
                <w:szCs w:val="28"/>
              </w:rPr>
            </w:pP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156F3D">
            <w:pPr>
              <w:widowControl/>
              <w:spacing w:line="320" w:lineRule="exact"/>
              <w:jc w:val="center"/>
              <w:textAlignment w:val="bottom"/>
              <w:rPr>
                <w:rFonts w:ascii="仿宋_GB2312" w:eastAsia="仿宋_GB2312" w:hAnsi="仿宋_GB2312" w:cs="仿宋_GB2312"/>
                <w:sz w:val="28"/>
                <w:szCs w:val="28"/>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156F3D">
            <w:pPr>
              <w:widowControl/>
              <w:spacing w:line="320" w:lineRule="exact"/>
              <w:jc w:val="center"/>
              <w:textAlignment w:val="bottom"/>
              <w:rPr>
                <w:rFonts w:ascii="仿宋_GB2312" w:eastAsia="仿宋_GB2312" w:hAnsi="仿宋_GB2312" w:cs="仿宋_GB2312"/>
                <w:sz w:val="28"/>
                <w:szCs w:val="28"/>
              </w:rPr>
            </w:pPr>
          </w:p>
        </w:tc>
      </w:tr>
      <w:tr w:rsidR="00156F3D">
        <w:trPr>
          <w:gridAfter w:val="1"/>
          <w:wAfter w:w="236" w:type="dxa"/>
          <w:trHeight w:val="956"/>
        </w:trPr>
        <w:tc>
          <w:tcPr>
            <w:tcW w:w="1976" w:type="dxa"/>
            <w:vMerge/>
            <w:tcBorders>
              <w:left w:val="single" w:sz="4" w:space="0" w:color="000000"/>
              <w:right w:val="single" w:sz="4" w:space="0" w:color="000000"/>
            </w:tcBorders>
            <w:shd w:val="clear" w:color="auto" w:fill="auto"/>
            <w:vAlign w:val="center"/>
          </w:tcPr>
          <w:p w:rsidR="00156F3D" w:rsidRDefault="00156F3D">
            <w:pPr>
              <w:spacing w:line="320" w:lineRule="exact"/>
              <w:jc w:val="center"/>
              <w:rPr>
                <w:rFonts w:ascii="仿宋_GB2312" w:eastAsia="仿宋_GB2312" w:hAnsi="仿宋_GB2312" w:cs="仿宋_GB2312"/>
                <w:sz w:val="28"/>
                <w:szCs w:val="28"/>
              </w:rPr>
            </w:pPr>
          </w:p>
        </w:tc>
        <w:tc>
          <w:tcPr>
            <w:tcW w:w="1142"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156F3D">
            <w:pPr>
              <w:spacing w:line="320" w:lineRule="exact"/>
              <w:jc w:val="center"/>
              <w:rPr>
                <w:rFonts w:ascii="仿宋_GB2312" w:eastAsia="仿宋_GB2312" w:hAnsi="仿宋_GB2312" w:cs="仿宋_GB2312"/>
                <w:sz w:val="28"/>
                <w:szCs w:val="28"/>
              </w:rPr>
            </w:pP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社会效益  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 w:eastAsia="仿宋" w:hAnsi="仿宋" w:cs="仿宋_GB2312"/>
                <w:sz w:val="24"/>
              </w:rPr>
            </w:pPr>
            <w:r>
              <w:rPr>
                <w:rFonts w:ascii="仿宋" w:eastAsia="仿宋" w:hAnsi="仿宋" w:cs="仿宋_GB2312" w:hint="eastAsia"/>
                <w:sz w:val="24"/>
              </w:rPr>
              <w:t>校园安全事故发生率</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 w:eastAsia="仿宋" w:hAnsi="仿宋" w:cs="仿宋_GB2312"/>
                <w:sz w:val="24"/>
              </w:rPr>
            </w:pPr>
            <w:r>
              <w:rPr>
                <w:rFonts w:ascii="仿宋" w:eastAsia="仿宋" w:hAnsi="仿宋" w:cs="仿宋_GB2312" w:hint="eastAsia"/>
                <w:sz w:val="24"/>
              </w:rPr>
              <w:t>0%</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 w:eastAsia="仿宋" w:hAnsi="仿宋" w:cs="仿宋_GB2312"/>
                <w:sz w:val="24"/>
              </w:rPr>
            </w:pPr>
            <w:r>
              <w:rPr>
                <w:rFonts w:ascii="仿宋" w:eastAsia="仿宋" w:hAnsi="仿宋" w:cs="仿宋_GB2312" w:hint="eastAsia"/>
                <w:sz w:val="24"/>
              </w:rPr>
              <w:t>0%</w:t>
            </w:r>
          </w:p>
        </w:tc>
      </w:tr>
      <w:tr w:rsidR="00156F3D">
        <w:trPr>
          <w:gridAfter w:val="1"/>
          <w:wAfter w:w="236" w:type="dxa"/>
          <w:trHeight w:val="577"/>
        </w:trPr>
        <w:tc>
          <w:tcPr>
            <w:tcW w:w="1976" w:type="dxa"/>
            <w:vMerge/>
            <w:tcBorders>
              <w:left w:val="single" w:sz="4" w:space="0" w:color="000000"/>
              <w:right w:val="single" w:sz="4" w:space="0" w:color="000000"/>
            </w:tcBorders>
            <w:shd w:val="clear" w:color="auto" w:fill="auto"/>
            <w:vAlign w:val="center"/>
          </w:tcPr>
          <w:p w:rsidR="00156F3D" w:rsidRDefault="00156F3D">
            <w:pPr>
              <w:spacing w:line="320" w:lineRule="exact"/>
              <w:jc w:val="center"/>
              <w:rPr>
                <w:rFonts w:ascii="仿宋_GB2312" w:eastAsia="仿宋_GB2312" w:hAnsi="仿宋_GB2312" w:cs="仿宋_GB2312"/>
                <w:sz w:val="28"/>
                <w:szCs w:val="28"/>
              </w:rPr>
            </w:pPr>
          </w:p>
        </w:tc>
        <w:tc>
          <w:tcPr>
            <w:tcW w:w="1142"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156F3D">
            <w:pPr>
              <w:spacing w:line="320" w:lineRule="exact"/>
              <w:jc w:val="center"/>
              <w:rPr>
                <w:rFonts w:ascii="仿宋_GB2312" w:eastAsia="仿宋_GB2312" w:hAnsi="仿宋_GB2312" w:cs="仿宋_GB2312"/>
                <w:sz w:val="28"/>
                <w:szCs w:val="28"/>
              </w:rPr>
            </w:pP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ind w:leftChars="87" w:left="463" w:hangingChars="100" w:hanging="280"/>
              <w:jc w:val="left"/>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生态效益  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156F3D">
            <w:pPr>
              <w:widowControl/>
              <w:spacing w:line="320" w:lineRule="exact"/>
              <w:jc w:val="center"/>
              <w:textAlignment w:val="bottom"/>
              <w:rPr>
                <w:rFonts w:ascii="仿宋_GB2312" w:eastAsia="仿宋_GB2312" w:hAnsi="仿宋_GB2312" w:cs="仿宋_GB2312"/>
                <w:sz w:val="28"/>
                <w:szCs w:val="28"/>
              </w:rPr>
            </w:pP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156F3D">
            <w:pPr>
              <w:widowControl/>
              <w:spacing w:line="320" w:lineRule="exact"/>
              <w:jc w:val="center"/>
              <w:textAlignment w:val="bottom"/>
              <w:rPr>
                <w:rFonts w:ascii="仿宋_GB2312" w:eastAsia="仿宋_GB2312" w:hAnsi="仿宋_GB2312" w:cs="仿宋_GB2312"/>
                <w:sz w:val="28"/>
                <w:szCs w:val="28"/>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156F3D">
            <w:pPr>
              <w:widowControl/>
              <w:spacing w:line="320" w:lineRule="exact"/>
              <w:jc w:val="center"/>
              <w:textAlignment w:val="bottom"/>
              <w:rPr>
                <w:rFonts w:ascii="仿宋_GB2312" w:eastAsia="仿宋_GB2312" w:hAnsi="仿宋_GB2312" w:cs="仿宋_GB2312"/>
                <w:sz w:val="28"/>
                <w:szCs w:val="28"/>
              </w:rPr>
            </w:pPr>
          </w:p>
        </w:tc>
      </w:tr>
      <w:tr w:rsidR="00156F3D">
        <w:trPr>
          <w:gridAfter w:val="1"/>
          <w:wAfter w:w="236" w:type="dxa"/>
          <w:trHeight w:val="480"/>
        </w:trPr>
        <w:tc>
          <w:tcPr>
            <w:tcW w:w="1976" w:type="dxa"/>
            <w:vMerge/>
            <w:tcBorders>
              <w:left w:val="single" w:sz="4" w:space="0" w:color="000000"/>
              <w:right w:val="single" w:sz="4" w:space="0" w:color="000000"/>
            </w:tcBorders>
            <w:shd w:val="clear" w:color="auto" w:fill="auto"/>
            <w:vAlign w:val="center"/>
          </w:tcPr>
          <w:p w:rsidR="00156F3D" w:rsidRDefault="00156F3D">
            <w:pPr>
              <w:spacing w:line="320" w:lineRule="exact"/>
              <w:jc w:val="center"/>
              <w:rPr>
                <w:rFonts w:ascii="仿宋_GB2312" w:eastAsia="仿宋_GB2312" w:hAnsi="仿宋_GB2312" w:cs="仿宋_GB2312"/>
                <w:sz w:val="28"/>
                <w:szCs w:val="28"/>
              </w:rPr>
            </w:pPr>
          </w:p>
        </w:tc>
        <w:tc>
          <w:tcPr>
            <w:tcW w:w="1142"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156F3D">
            <w:pPr>
              <w:spacing w:line="320" w:lineRule="exact"/>
              <w:jc w:val="center"/>
              <w:rPr>
                <w:rFonts w:ascii="仿宋_GB2312" w:eastAsia="仿宋_GB2312" w:hAnsi="仿宋_GB2312" w:cs="仿宋_GB2312"/>
                <w:sz w:val="28"/>
                <w:szCs w:val="28"/>
              </w:rPr>
            </w:pP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可持续影响 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156F3D">
            <w:pPr>
              <w:widowControl/>
              <w:spacing w:line="320" w:lineRule="exact"/>
              <w:jc w:val="center"/>
              <w:textAlignment w:val="bottom"/>
              <w:rPr>
                <w:rFonts w:ascii="仿宋_GB2312" w:eastAsia="仿宋_GB2312" w:hAnsi="仿宋_GB2312" w:cs="仿宋_GB2312"/>
                <w:sz w:val="28"/>
                <w:szCs w:val="28"/>
              </w:rPr>
            </w:pP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156F3D">
            <w:pPr>
              <w:widowControl/>
              <w:spacing w:line="320" w:lineRule="exact"/>
              <w:jc w:val="center"/>
              <w:textAlignment w:val="bottom"/>
              <w:rPr>
                <w:rFonts w:ascii="仿宋_GB2312" w:eastAsia="仿宋_GB2312" w:hAnsi="仿宋_GB2312" w:cs="仿宋_GB2312"/>
                <w:sz w:val="28"/>
                <w:szCs w:val="28"/>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156F3D">
            <w:pPr>
              <w:widowControl/>
              <w:spacing w:line="320" w:lineRule="exact"/>
              <w:jc w:val="center"/>
              <w:textAlignment w:val="bottom"/>
              <w:rPr>
                <w:rFonts w:ascii="仿宋_GB2312" w:eastAsia="仿宋_GB2312" w:hAnsi="仿宋_GB2312" w:cs="仿宋_GB2312"/>
                <w:sz w:val="28"/>
                <w:szCs w:val="28"/>
              </w:rPr>
            </w:pPr>
          </w:p>
        </w:tc>
      </w:tr>
      <w:tr w:rsidR="00156F3D">
        <w:trPr>
          <w:gridAfter w:val="1"/>
          <w:wAfter w:w="236" w:type="dxa"/>
          <w:trHeight w:val="530"/>
        </w:trPr>
        <w:tc>
          <w:tcPr>
            <w:tcW w:w="1976" w:type="dxa"/>
            <w:vMerge/>
            <w:tcBorders>
              <w:left w:val="single" w:sz="4" w:space="0" w:color="000000"/>
              <w:bottom w:val="single" w:sz="4" w:space="0" w:color="000000"/>
              <w:right w:val="single" w:sz="4" w:space="0" w:color="000000"/>
            </w:tcBorders>
            <w:shd w:val="clear" w:color="auto" w:fill="auto"/>
            <w:vAlign w:val="center"/>
          </w:tcPr>
          <w:p w:rsidR="00156F3D" w:rsidRDefault="00156F3D">
            <w:pPr>
              <w:spacing w:line="320" w:lineRule="exact"/>
              <w:jc w:val="center"/>
              <w:rPr>
                <w:rFonts w:ascii="仿宋_GB2312" w:eastAsia="仿宋_GB2312" w:hAnsi="仿宋_GB2312" w:cs="仿宋_GB2312"/>
                <w:sz w:val="28"/>
                <w:szCs w:val="28"/>
              </w:rPr>
            </w:pPr>
          </w:p>
        </w:tc>
        <w:tc>
          <w:tcPr>
            <w:tcW w:w="11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满意</w:t>
            </w:r>
          </w:p>
          <w:p w:rsidR="00156F3D" w:rsidRDefault="00711D0A">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度指标</w:t>
            </w: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满意度</w:t>
            </w:r>
          </w:p>
          <w:p w:rsidR="00156F3D" w:rsidRDefault="00711D0A">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_GB2312" w:eastAsia="仿宋_GB2312" w:hAnsi="仿宋_GB2312" w:cs="仿宋_GB2312"/>
                <w:sz w:val="24"/>
              </w:rPr>
            </w:pPr>
            <w:r>
              <w:rPr>
                <w:rFonts w:ascii="仿宋" w:eastAsia="仿宋" w:hAnsi="仿宋" w:cs="仿宋_GB2312" w:hint="eastAsia"/>
                <w:sz w:val="24"/>
              </w:rPr>
              <w:t>安保人</w:t>
            </w:r>
            <w:proofErr w:type="gramStart"/>
            <w:r>
              <w:rPr>
                <w:rFonts w:ascii="仿宋" w:eastAsia="仿宋" w:hAnsi="仿宋" w:cs="仿宋_GB2312" w:hint="eastAsia"/>
                <w:sz w:val="24"/>
              </w:rPr>
              <w:t>员满意</w:t>
            </w:r>
            <w:proofErr w:type="gramEnd"/>
            <w:r>
              <w:rPr>
                <w:rFonts w:ascii="仿宋" w:eastAsia="仿宋" w:hAnsi="仿宋" w:cs="仿宋_GB2312" w:hint="eastAsia"/>
                <w:sz w:val="24"/>
              </w:rPr>
              <w:t>度</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_GB2312" w:eastAsia="仿宋_GB2312" w:hAnsi="仿宋_GB2312" w:cs="仿宋_GB2312"/>
                <w:sz w:val="24"/>
              </w:rPr>
            </w:pPr>
            <w:r>
              <w:rPr>
                <w:rFonts w:ascii="仿宋" w:eastAsia="仿宋" w:hAnsi="仿宋" w:cs="仿宋_GB2312" w:hint="eastAsia"/>
                <w:sz w:val="24"/>
              </w:rPr>
              <w:t>99%</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_GB2312" w:eastAsia="仿宋_GB2312" w:hAnsi="仿宋_GB2312" w:cs="仿宋_GB2312"/>
                <w:sz w:val="24"/>
              </w:rPr>
            </w:pPr>
            <w:r>
              <w:rPr>
                <w:rFonts w:ascii="仿宋" w:eastAsia="仿宋" w:hAnsi="仿宋" w:cs="仿宋_GB2312" w:hint="eastAsia"/>
                <w:sz w:val="24"/>
              </w:rPr>
              <w:t>99%</w:t>
            </w:r>
          </w:p>
        </w:tc>
      </w:tr>
    </w:tbl>
    <w:p w:rsidR="00156F3D" w:rsidRDefault="00156F3D">
      <w:pPr>
        <w:spacing w:line="600" w:lineRule="exact"/>
        <w:jc w:val="center"/>
        <w:outlineLvl w:val="0"/>
        <w:rPr>
          <w:rFonts w:ascii="黑体" w:eastAsia="黑体" w:hAnsi="黑体"/>
          <w:sz w:val="44"/>
          <w:szCs w:val="44"/>
        </w:rPr>
      </w:pPr>
    </w:p>
    <w:tbl>
      <w:tblPr>
        <w:tblpPr w:leftFromText="180" w:rightFromText="180" w:vertAnchor="text" w:horzAnchor="page" w:tblpX="1281" w:tblpY="660"/>
        <w:tblOverlap w:val="never"/>
        <w:tblW w:w="9811" w:type="dxa"/>
        <w:tblLayout w:type="fixed"/>
        <w:tblLook w:val="04A0" w:firstRow="1" w:lastRow="0" w:firstColumn="1" w:lastColumn="0" w:noHBand="0" w:noVBand="1"/>
      </w:tblPr>
      <w:tblGrid>
        <w:gridCol w:w="1976"/>
        <w:gridCol w:w="1142"/>
        <w:gridCol w:w="1635"/>
        <w:gridCol w:w="1189"/>
        <w:gridCol w:w="1224"/>
        <w:gridCol w:w="2409"/>
        <w:gridCol w:w="236"/>
      </w:tblGrid>
      <w:tr w:rsidR="00156F3D">
        <w:trPr>
          <w:trHeight w:val="675"/>
        </w:trPr>
        <w:tc>
          <w:tcPr>
            <w:tcW w:w="9575" w:type="dxa"/>
            <w:gridSpan w:val="6"/>
            <w:tcBorders>
              <w:top w:val="nil"/>
              <w:left w:val="nil"/>
              <w:bottom w:val="nil"/>
              <w:right w:val="nil"/>
            </w:tcBorders>
            <w:shd w:val="clear" w:color="auto" w:fill="auto"/>
            <w:vAlign w:val="center"/>
          </w:tcPr>
          <w:p w:rsidR="00156F3D" w:rsidRDefault="00156F3D">
            <w:pPr>
              <w:widowControl/>
              <w:textAlignment w:val="center"/>
              <w:rPr>
                <w:rFonts w:ascii="宋体" w:hAnsi="宋体" w:cs="宋体"/>
                <w:b/>
                <w:sz w:val="32"/>
                <w:szCs w:val="32"/>
              </w:rPr>
            </w:pPr>
          </w:p>
        </w:tc>
        <w:tc>
          <w:tcPr>
            <w:tcW w:w="236" w:type="dxa"/>
            <w:tcBorders>
              <w:top w:val="nil"/>
              <w:left w:val="nil"/>
              <w:bottom w:val="nil"/>
              <w:right w:val="nil"/>
            </w:tcBorders>
            <w:shd w:val="clear" w:color="auto" w:fill="auto"/>
            <w:vAlign w:val="center"/>
          </w:tcPr>
          <w:p w:rsidR="00156F3D" w:rsidRDefault="00156F3D">
            <w:pPr>
              <w:widowControl/>
              <w:textAlignment w:val="center"/>
              <w:rPr>
                <w:rFonts w:ascii="宋体" w:hAnsi="宋体" w:cs="宋体"/>
                <w:b/>
                <w:kern w:val="0"/>
                <w:sz w:val="32"/>
                <w:szCs w:val="32"/>
              </w:rPr>
            </w:pPr>
          </w:p>
        </w:tc>
      </w:tr>
      <w:tr w:rsidR="00156F3D">
        <w:trPr>
          <w:gridAfter w:val="1"/>
          <w:wAfter w:w="236" w:type="dxa"/>
          <w:trHeight w:val="254"/>
        </w:trPr>
        <w:tc>
          <w:tcPr>
            <w:tcW w:w="31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jc w:val="center"/>
              <w:textAlignment w:val="center"/>
              <w:rPr>
                <w:rFonts w:ascii="宋体" w:hAnsi="宋体" w:cs="宋体"/>
                <w:sz w:val="24"/>
              </w:rPr>
            </w:pPr>
            <w:r>
              <w:rPr>
                <w:rFonts w:ascii="宋体" w:hAnsi="宋体" w:cs="宋体" w:hint="eastAsia"/>
                <w:kern w:val="0"/>
                <w:sz w:val="24"/>
              </w:rPr>
              <w:lastRenderedPageBreak/>
              <w:t>主管部门及代码</w:t>
            </w:r>
          </w:p>
        </w:tc>
        <w:tc>
          <w:tcPr>
            <w:tcW w:w="282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textAlignment w:val="center"/>
              <w:rPr>
                <w:rFonts w:ascii="宋体" w:hAnsi="宋体" w:cs="宋体"/>
                <w:sz w:val="24"/>
              </w:rPr>
            </w:pPr>
            <w:r>
              <w:rPr>
                <w:rFonts w:ascii="仿宋" w:eastAsia="仿宋" w:hAnsi="仿宋" w:cs="宋体" w:hint="eastAsia"/>
                <w:sz w:val="24"/>
              </w:rPr>
              <w:t>乐山市</w:t>
            </w:r>
            <w:proofErr w:type="gramStart"/>
            <w:r>
              <w:rPr>
                <w:rFonts w:ascii="仿宋" w:eastAsia="仿宋" w:hAnsi="仿宋" w:cs="宋体" w:hint="eastAsia"/>
                <w:sz w:val="24"/>
              </w:rPr>
              <w:t>市</w:t>
            </w:r>
            <w:proofErr w:type="gramEnd"/>
            <w:r>
              <w:rPr>
                <w:rFonts w:ascii="仿宋" w:eastAsia="仿宋" w:hAnsi="仿宋" w:cs="宋体" w:hint="eastAsia"/>
                <w:sz w:val="24"/>
              </w:rPr>
              <w:t>中区教育局115110020085542008</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jc w:val="center"/>
              <w:textAlignment w:val="center"/>
              <w:rPr>
                <w:rFonts w:ascii="宋体" w:hAnsi="宋体" w:cs="宋体"/>
                <w:sz w:val="24"/>
              </w:rPr>
            </w:pPr>
            <w:r>
              <w:rPr>
                <w:rFonts w:ascii="宋体" w:hAnsi="宋体" w:cs="宋体" w:hint="eastAsia"/>
                <w:kern w:val="0"/>
                <w:sz w:val="24"/>
              </w:rPr>
              <w:t>实施单位</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jc w:val="center"/>
              <w:textAlignment w:val="center"/>
              <w:rPr>
                <w:rFonts w:ascii="宋体" w:hAnsi="宋体" w:cs="宋体"/>
                <w:sz w:val="24"/>
              </w:rPr>
            </w:pPr>
            <w:r>
              <w:rPr>
                <w:rFonts w:ascii="宋体" w:hAnsi="宋体" w:cs="宋体" w:hint="eastAsia"/>
                <w:sz w:val="24"/>
              </w:rPr>
              <w:t>乐山市柏杨小学</w:t>
            </w:r>
          </w:p>
        </w:tc>
      </w:tr>
      <w:tr w:rsidR="00156F3D">
        <w:trPr>
          <w:gridAfter w:val="1"/>
          <w:wAfter w:w="236" w:type="dxa"/>
          <w:trHeight w:val="341"/>
        </w:trPr>
        <w:tc>
          <w:tcPr>
            <w:tcW w:w="311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jc w:val="center"/>
              <w:textAlignment w:val="center"/>
              <w:rPr>
                <w:rFonts w:ascii="宋体" w:hAnsi="宋体" w:cs="宋体"/>
                <w:kern w:val="0"/>
                <w:sz w:val="24"/>
              </w:rPr>
            </w:pPr>
            <w:r>
              <w:rPr>
                <w:rFonts w:ascii="宋体" w:hAnsi="宋体" w:cs="宋体" w:hint="eastAsia"/>
                <w:kern w:val="0"/>
                <w:sz w:val="24"/>
              </w:rPr>
              <w:t>项目预算</w:t>
            </w:r>
          </w:p>
          <w:p w:rsidR="00156F3D" w:rsidRDefault="00711D0A">
            <w:pPr>
              <w:widowControl/>
              <w:spacing w:line="320" w:lineRule="exact"/>
              <w:jc w:val="center"/>
              <w:textAlignment w:val="center"/>
              <w:rPr>
                <w:rFonts w:ascii="宋体" w:hAnsi="宋体" w:cs="宋体"/>
                <w:kern w:val="0"/>
                <w:sz w:val="24"/>
              </w:rPr>
            </w:pPr>
            <w:r>
              <w:rPr>
                <w:rFonts w:ascii="宋体" w:hAnsi="宋体" w:cs="宋体" w:hint="eastAsia"/>
                <w:kern w:val="0"/>
                <w:sz w:val="24"/>
              </w:rPr>
              <w:t>执行情况</w:t>
            </w:r>
          </w:p>
          <w:p w:rsidR="00156F3D" w:rsidRDefault="00711D0A">
            <w:pPr>
              <w:widowControl/>
              <w:spacing w:line="320" w:lineRule="exact"/>
              <w:jc w:val="center"/>
              <w:textAlignment w:val="center"/>
              <w:rPr>
                <w:rFonts w:ascii="宋体" w:hAnsi="宋体" w:cs="宋体"/>
                <w:sz w:val="24"/>
              </w:rPr>
            </w:pPr>
            <w:r>
              <w:rPr>
                <w:rFonts w:ascii="宋体" w:hAnsi="宋体" w:cs="宋体" w:hint="eastAsia"/>
                <w:kern w:val="0"/>
                <w:sz w:val="24"/>
              </w:rPr>
              <w:t>（万元）</w:t>
            </w: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jc w:val="left"/>
              <w:textAlignment w:val="center"/>
              <w:rPr>
                <w:rFonts w:ascii="宋体" w:hAnsi="宋体" w:cs="宋体"/>
                <w:sz w:val="24"/>
              </w:rPr>
            </w:pPr>
            <w:r>
              <w:rPr>
                <w:rFonts w:ascii="宋体" w:hAnsi="宋体" w:cs="宋体" w:hint="eastAsia"/>
                <w:kern w:val="0"/>
                <w:sz w:val="24"/>
              </w:rPr>
              <w:t xml:space="preserve"> 预算数：</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jc w:val="left"/>
              <w:textAlignment w:val="center"/>
              <w:rPr>
                <w:rFonts w:ascii="宋体" w:hAnsi="宋体" w:cs="宋体"/>
                <w:sz w:val="24"/>
              </w:rPr>
            </w:pPr>
            <w:r>
              <w:rPr>
                <w:rFonts w:ascii="宋体" w:hAnsi="宋体" w:cs="宋体"/>
                <w:sz w:val="24"/>
              </w:rPr>
              <w:t>41.85</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jc w:val="left"/>
              <w:textAlignment w:val="center"/>
              <w:rPr>
                <w:rFonts w:ascii="宋体" w:hAnsi="宋体" w:cs="宋体"/>
                <w:sz w:val="24"/>
              </w:rPr>
            </w:pPr>
            <w:r>
              <w:rPr>
                <w:rFonts w:ascii="宋体" w:hAnsi="宋体" w:cs="宋体" w:hint="eastAsia"/>
                <w:kern w:val="0"/>
                <w:sz w:val="24"/>
              </w:rPr>
              <w:t xml:space="preserve"> 执行数：</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jc w:val="right"/>
              <w:textAlignment w:val="center"/>
              <w:rPr>
                <w:rFonts w:ascii="宋体" w:hAnsi="宋体" w:cs="宋体"/>
                <w:sz w:val="24"/>
              </w:rPr>
            </w:pPr>
            <w:r>
              <w:rPr>
                <w:rFonts w:ascii="宋体" w:hAnsi="宋体" w:cs="宋体"/>
                <w:sz w:val="24"/>
              </w:rPr>
              <w:t>41.85</w:t>
            </w:r>
          </w:p>
        </w:tc>
      </w:tr>
      <w:tr w:rsidR="00156F3D">
        <w:trPr>
          <w:gridAfter w:val="1"/>
          <w:wAfter w:w="236" w:type="dxa"/>
          <w:trHeight w:val="555"/>
        </w:trPr>
        <w:tc>
          <w:tcPr>
            <w:tcW w:w="311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156F3D">
            <w:pPr>
              <w:spacing w:line="320" w:lineRule="exact"/>
              <w:jc w:val="center"/>
              <w:rPr>
                <w:rFonts w:ascii="宋体" w:hAnsi="宋体" w:cs="宋体"/>
                <w:sz w:val="24"/>
              </w:rPr>
            </w:pP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jc w:val="left"/>
              <w:textAlignment w:val="center"/>
              <w:rPr>
                <w:rFonts w:ascii="宋体" w:hAnsi="宋体" w:cs="宋体"/>
                <w:kern w:val="0"/>
                <w:sz w:val="24"/>
              </w:rPr>
            </w:pPr>
            <w:r>
              <w:rPr>
                <w:rFonts w:ascii="宋体" w:hAnsi="宋体" w:cs="宋体" w:hint="eastAsia"/>
                <w:kern w:val="0"/>
                <w:sz w:val="24"/>
              </w:rPr>
              <w:t>其中：</w:t>
            </w:r>
          </w:p>
          <w:p w:rsidR="00156F3D" w:rsidRDefault="00711D0A">
            <w:pPr>
              <w:widowControl/>
              <w:spacing w:line="320" w:lineRule="exact"/>
              <w:jc w:val="left"/>
              <w:textAlignment w:val="center"/>
              <w:rPr>
                <w:rFonts w:ascii="宋体" w:hAnsi="宋体" w:cs="宋体"/>
                <w:sz w:val="24"/>
              </w:rPr>
            </w:pPr>
            <w:r>
              <w:rPr>
                <w:rFonts w:ascii="宋体" w:hAnsi="宋体" w:cs="宋体" w:hint="eastAsia"/>
                <w:kern w:val="0"/>
                <w:sz w:val="24"/>
              </w:rPr>
              <w:t>财政拨款</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jc w:val="left"/>
              <w:textAlignment w:val="center"/>
              <w:rPr>
                <w:rFonts w:ascii="宋体" w:hAnsi="宋体" w:cs="宋体"/>
                <w:sz w:val="24"/>
              </w:rPr>
            </w:pPr>
            <w:r>
              <w:rPr>
                <w:rFonts w:ascii="宋体" w:hAnsi="宋体" w:cs="宋体"/>
                <w:sz w:val="24"/>
              </w:rPr>
              <w:t>41.85</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jc w:val="left"/>
              <w:textAlignment w:val="center"/>
              <w:rPr>
                <w:rFonts w:ascii="宋体" w:hAnsi="宋体" w:cs="宋体"/>
                <w:kern w:val="0"/>
                <w:sz w:val="24"/>
              </w:rPr>
            </w:pPr>
            <w:r>
              <w:rPr>
                <w:rFonts w:ascii="宋体" w:hAnsi="宋体" w:cs="宋体" w:hint="eastAsia"/>
                <w:kern w:val="0"/>
                <w:sz w:val="24"/>
              </w:rPr>
              <w:t>其中：</w:t>
            </w:r>
          </w:p>
          <w:p w:rsidR="00156F3D" w:rsidRDefault="00711D0A">
            <w:pPr>
              <w:widowControl/>
              <w:spacing w:line="320" w:lineRule="exact"/>
              <w:jc w:val="left"/>
              <w:textAlignment w:val="center"/>
              <w:rPr>
                <w:rFonts w:ascii="宋体" w:hAnsi="宋体" w:cs="宋体"/>
                <w:sz w:val="24"/>
              </w:rPr>
            </w:pPr>
            <w:r>
              <w:rPr>
                <w:rFonts w:ascii="宋体" w:hAnsi="宋体" w:cs="宋体" w:hint="eastAsia"/>
                <w:kern w:val="0"/>
                <w:sz w:val="24"/>
              </w:rPr>
              <w:t>财政拨款</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jc w:val="right"/>
              <w:textAlignment w:val="center"/>
              <w:rPr>
                <w:rFonts w:ascii="宋体" w:hAnsi="宋体" w:cs="宋体"/>
                <w:sz w:val="24"/>
              </w:rPr>
            </w:pPr>
            <w:r>
              <w:rPr>
                <w:rFonts w:ascii="宋体" w:hAnsi="宋体" w:cs="宋体"/>
                <w:sz w:val="24"/>
              </w:rPr>
              <w:t>41.85</w:t>
            </w:r>
          </w:p>
        </w:tc>
      </w:tr>
      <w:tr w:rsidR="00156F3D">
        <w:trPr>
          <w:gridAfter w:val="1"/>
          <w:wAfter w:w="236" w:type="dxa"/>
          <w:trHeight w:val="341"/>
        </w:trPr>
        <w:tc>
          <w:tcPr>
            <w:tcW w:w="311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156F3D">
            <w:pPr>
              <w:spacing w:line="320" w:lineRule="exact"/>
              <w:jc w:val="center"/>
              <w:rPr>
                <w:rFonts w:ascii="宋体" w:hAnsi="宋体" w:cs="宋体"/>
                <w:sz w:val="24"/>
              </w:rPr>
            </w:pP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jc w:val="left"/>
              <w:textAlignment w:val="center"/>
              <w:rPr>
                <w:rFonts w:ascii="宋体" w:hAnsi="宋体" w:cs="宋体"/>
                <w:sz w:val="24"/>
              </w:rPr>
            </w:pPr>
            <w:r>
              <w:rPr>
                <w:rFonts w:ascii="宋体" w:hAnsi="宋体" w:cs="宋体" w:hint="eastAsia"/>
                <w:kern w:val="0"/>
                <w:sz w:val="24"/>
              </w:rPr>
              <w:t>其他资金</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156F3D">
            <w:pPr>
              <w:widowControl/>
              <w:spacing w:line="320" w:lineRule="exact"/>
              <w:jc w:val="left"/>
              <w:textAlignment w:val="center"/>
              <w:rPr>
                <w:rFonts w:ascii="宋体" w:hAnsi="宋体" w:cs="宋体"/>
                <w:sz w:val="24"/>
              </w:rPr>
            </w:pP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jc w:val="left"/>
              <w:textAlignment w:val="center"/>
              <w:rPr>
                <w:rFonts w:ascii="宋体" w:hAnsi="宋体" w:cs="宋体"/>
                <w:sz w:val="24"/>
              </w:rPr>
            </w:pPr>
            <w:r>
              <w:rPr>
                <w:rFonts w:ascii="宋体" w:hAnsi="宋体" w:cs="宋体" w:hint="eastAsia"/>
                <w:kern w:val="0"/>
                <w:sz w:val="24"/>
              </w:rPr>
              <w:t>其他资金</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156F3D">
            <w:pPr>
              <w:widowControl/>
              <w:spacing w:line="320" w:lineRule="exact"/>
              <w:jc w:val="center"/>
              <w:textAlignment w:val="center"/>
              <w:rPr>
                <w:rFonts w:ascii="宋体" w:hAnsi="宋体" w:cs="宋体"/>
                <w:sz w:val="24"/>
              </w:rPr>
            </w:pPr>
          </w:p>
        </w:tc>
      </w:tr>
      <w:tr w:rsidR="00156F3D">
        <w:trPr>
          <w:gridAfter w:val="1"/>
          <w:wAfter w:w="236" w:type="dxa"/>
          <w:trHeight w:val="400"/>
        </w:trPr>
        <w:tc>
          <w:tcPr>
            <w:tcW w:w="19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jc w:val="center"/>
              <w:textAlignment w:val="center"/>
              <w:rPr>
                <w:rFonts w:ascii="宋体" w:hAnsi="宋体" w:cs="宋体"/>
                <w:kern w:val="0"/>
                <w:sz w:val="24"/>
              </w:rPr>
            </w:pPr>
            <w:r>
              <w:rPr>
                <w:rFonts w:ascii="宋体" w:hAnsi="宋体" w:cs="宋体" w:hint="eastAsia"/>
                <w:kern w:val="0"/>
                <w:sz w:val="24"/>
              </w:rPr>
              <w:t>年度总体目标</w:t>
            </w:r>
          </w:p>
          <w:p w:rsidR="00156F3D" w:rsidRDefault="00711D0A">
            <w:pPr>
              <w:widowControl/>
              <w:spacing w:line="320" w:lineRule="exact"/>
              <w:jc w:val="center"/>
              <w:textAlignment w:val="center"/>
              <w:rPr>
                <w:rFonts w:ascii="宋体" w:hAnsi="宋体" w:cs="宋体"/>
                <w:sz w:val="24"/>
              </w:rPr>
            </w:pPr>
            <w:r>
              <w:rPr>
                <w:rFonts w:ascii="宋体" w:hAnsi="宋体" w:cs="宋体" w:hint="eastAsia"/>
                <w:kern w:val="0"/>
                <w:sz w:val="24"/>
              </w:rPr>
              <w:t>完成情况</w:t>
            </w:r>
          </w:p>
        </w:tc>
        <w:tc>
          <w:tcPr>
            <w:tcW w:w="396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jc w:val="center"/>
              <w:textAlignment w:val="center"/>
              <w:rPr>
                <w:rFonts w:ascii="宋体" w:hAnsi="宋体" w:cs="宋体"/>
                <w:sz w:val="24"/>
              </w:rPr>
            </w:pPr>
            <w:r>
              <w:rPr>
                <w:rFonts w:ascii="宋体" w:hAnsi="宋体" w:cs="宋体" w:hint="eastAsia"/>
                <w:kern w:val="0"/>
                <w:sz w:val="24"/>
              </w:rPr>
              <w:t>预期目标</w:t>
            </w:r>
          </w:p>
        </w:tc>
        <w:tc>
          <w:tcPr>
            <w:tcW w:w="36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jc w:val="center"/>
              <w:textAlignment w:val="center"/>
              <w:rPr>
                <w:rFonts w:ascii="宋体" w:hAnsi="宋体" w:cs="宋体"/>
                <w:sz w:val="24"/>
              </w:rPr>
            </w:pPr>
            <w:r>
              <w:rPr>
                <w:rFonts w:ascii="宋体" w:hAnsi="宋体" w:cs="宋体" w:hint="eastAsia"/>
                <w:kern w:val="0"/>
                <w:sz w:val="24"/>
              </w:rPr>
              <w:t>目标实际完成情况</w:t>
            </w:r>
          </w:p>
        </w:tc>
      </w:tr>
      <w:tr w:rsidR="00156F3D">
        <w:trPr>
          <w:gridAfter w:val="1"/>
          <w:wAfter w:w="236" w:type="dxa"/>
          <w:trHeight w:val="797"/>
        </w:trPr>
        <w:tc>
          <w:tcPr>
            <w:tcW w:w="19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156F3D">
            <w:pPr>
              <w:spacing w:line="320" w:lineRule="exact"/>
              <w:jc w:val="center"/>
              <w:rPr>
                <w:rFonts w:ascii="宋体" w:hAnsi="宋体" w:cs="宋体"/>
                <w:sz w:val="24"/>
              </w:rPr>
            </w:pPr>
          </w:p>
        </w:tc>
        <w:tc>
          <w:tcPr>
            <w:tcW w:w="3966" w:type="dxa"/>
            <w:gridSpan w:val="3"/>
            <w:tcBorders>
              <w:top w:val="single" w:sz="4" w:space="0" w:color="000000"/>
              <w:left w:val="single" w:sz="4" w:space="0" w:color="000000"/>
              <w:bottom w:val="single" w:sz="4" w:space="0" w:color="000000"/>
              <w:right w:val="single" w:sz="4" w:space="0" w:color="000000"/>
            </w:tcBorders>
            <w:shd w:val="clear" w:color="auto" w:fill="auto"/>
          </w:tcPr>
          <w:p w:rsidR="00156F3D" w:rsidRDefault="00711D0A">
            <w:pPr>
              <w:widowControl/>
              <w:spacing w:line="320" w:lineRule="exact"/>
              <w:jc w:val="left"/>
              <w:textAlignment w:val="top"/>
              <w:rPr>
                <w:rFonts w:ascii="宋体" w:hAnsi="宋体" w:cs="宋体"/>
                <w:sz w:val="24"/>
              </w:rPr>
            </w:pPr>
            <w:r>
              <w:rPr>
                <w:rFonts w:ascii="宋体" w:hAnsi="宋体" w:cs="宋体" w:hint="eastAsia"/>
                <w:sz w:val="24"/>
              </w:rPr>
              <w:t>为缓解在编在职教师编制严重不足，聘请</w:t>
            </w:r>
            <w:r>
              <w:rPr>
                <w:rFonts w:ascii="宋体" w:hAnsi="宋体" w:cs="宋体"/>
                <w:sz w:val="24"/>
              </w:rPr>
              <w:t>7</w:t>
            </w:r>
            <w:r>
              <w:rPr>
                <w:rFonts w:ascii="宋体" w:hAnsi="宋体" w:cs="宋体" w:hint="eastAsia"/>
                <w:sz w:val="24"/>
              </w:rPr>
              <w:t>名临聘教师从事教育教学和保育工作，保障正常教育教学秩序，提高保教质量，促进学生全面发展</w:t>
            </w:r>
          </w:p>
        </w:tc>
        <w:tc>
          <w:tcPr>
            <w:tcW w:w="3633" w:type="dxa"/>
            <w:gridSpan w:val="2"/>
            <w:tcBorders>
              <w:top w:val="single" w:sz="4" w:space="0" w:color="000000"/>
              <w:left w:val="single" w:sz="4" w:space="0" w:color="000000"/>
              <w:bottom w:val="single" w:sz="4" w:space="0" w:color="000000"/>
              <w:right w:val="single" w:sz="4" w:space="0" w:color="000000"/>
            </w:tcBorders>
            <w:shd w:val="clear" w:color="auto" w:fill="auto"/>
          </w:tcPr>
          <w:p w:rsidR="00156F3D" w:rsidRDefault="00711D0A">
            <w:pPr>
              <w:widowControl/>
              <w:spacing w:line="320" w:lineRule="exact"/>
              <w:jc w:val="left"/>
              <w:textAlignment w:val="top"/>
              <w:rPr>
                <w:rFonts w:ascii="宋体" w:hAnsi="宋体" w:cs="宋体"/>
                <w:sz w:val="24"/>
              </w:rPr>
            </w:pPr>
            <w:r>
              <w:rPr>
                <w:rFonts w:ascii="仿宋" w:eastAsia="仿宋" w:hAnsi="仿宋" w:cs="宋体" w:hint="eastAsia"/>
                <w:sz w:val="24"/>
              </w:rPr>
              <w:t>全部完成</w:t>
            </w:r>
          </w:p>
        </w:tc>
      </w:tr>
      <w:tr w:rsidR="00156F3D">
        <w:trPr>
          <w:gridAfter w:val="1"/>
          <w:wAfter w:w="236" w:type="dxa"/>
          <w:trHeight w:val="693"/>
        </w:trPr>
        <w:tc>
          <w:tcPr>
            <w:tcW w:w="1976" w:type="dxa"/>
            <w:vMerge w:val="restart"/>
            <w:tcBorders>
              <w:top w:val="single" w:sz="4" w:space="0" w:color="000000"/>
              <w:left w:val="single" w:sz="4" w:space="0" w:color="000000"/>
              <w:right w:val="single" w:sz="4" w:space="0" w:color="000000"/>
            </w:tcBorders>
            <w:shd w:val="clear" w:color="auto" w:fill="auto"/>
            <w:vAlign w:val="center"/>
          </w:tcPr>
          <w:p w:rsidR="00156F3D" w:rsidRDefault="00711D0A">
            <w:pPr>
              <w:widowControl/>
              <w:spacing w:line="320" w:lineRule="exact"/>
              <w:jc w:val="center"/>
              <w:textAlignment w:val="center"/>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年度绩效指标完成情况</w:t>
            </w:r>
          </w:p>
        </w:tc>
        <w:tc>
          <w:tcPr>
            <w:tcW w:w="1142" w:type="dxa"/>
            <w:tcBorders>
              <w:top w:val="single" w:sz="4" w:space="0" w:color="000000"/>
              <w:left w:val="nil"/>
              <w:bottom w:val="single" w:sz="4" w:space="0" w:color="000000"/>
              <w:right w:val="single" w:sz="4" w:space="0" w:color="000000"/>
            </w:tcBorders>
            <w:shd w:val="clear" w:color="auto" w:fill="auto"/>
            <w:vAlign w:val="center"/>
          </w:tcPr>
          <w:p w:rsidR="00156F3D" w:rsidRDefault="00711D0A">
            <w:pPr>
              <w:widowControl/>
              <w:spacing w:line="320" w:lineRule="exact"/>
              <w:jc w:val="center"/>
              <w:textAlignment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一级</w:t>
            </w:r>
          </w:p>
          <w:p w:rsidR="00156F3D" w:rsidRDefault="00711D0A">
            <w:pPr>
              <w:widowControl/>
              <w:spacing w:line="320" w:lineRule="exact"/>
              <w:jc w:val="center"/>
              <w:textAlignment w:val="center"/>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指标</w:t>
            </w: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jc w:val="center"/>
              <w:textAlignment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二级</w:t>
            </w:r>
          </w:p>
          <w:p w:rsidR="00156F3D" w:rsidRDefault="00711D0A">
            <w:pPr>
              <w:widowControl/>
              <w:spacing w:line="320" w:lineRule="exact"/>
              <w:jc w:val="center"/>
              <w:textAlignment w:val="center"/>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jc w:val="center"/>
              <w:textAlignment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三级</w:t>
            </w:r>
          </w:p>
          <w:p w:rsidR="00156F3D" w:rsidRDefault="00711D0A">
            <w:pPr>
              <w:widowControl/>
              <w:spacing w:line="320" w:lineRule="exact"/>
              <w:jc w:val="center"/>
              <w:textAlignment w:val="center"/>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指标</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jc w:val="center"/>
              <w:textAlignment w:val="center"/>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预期指标值</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jc w:val="center"/>
              <w:textAlignment w:val="center"/>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实际完成指标值</w:t>
            </w:r>
          </w:p>
        </w:tc>
      </w:tr>
      <w:tr w:rsidR="00156F3D">
        <w:trPr>
          <w:gridAfter w:val="1"/>
          <w:wAfter w:w="236" w:type="dxa"/>
          <w:trHeight w:val="415"/>
        </w:trPr>
        <w:tc>
          <w:tcPr>
            <w:tcW w:w="1976" w:type="dxa"/>
            <w:vMerge/>
            <w:tcBorders>
              <w:left w:val="single" w:sz="4" w:space="0" w:color="000000"/>
              <w:right w:val="single" w:sz="4" w:space="0" w:color="000000"/>
            </w:tcBorders>
            <w:shd w:val="clear" w:color="auto" w:fill="auto"/>
            <w:vAlign w:val="center"/>
          </w:tcPr>
          <w:p w:rsidR="00156F3D" w:rsidRDefault="00156F3D">
            <w:pPr>
              <w:spacing w:line="320" w:lineRule="exact"/>
              <w:jc w:val="center"/>
              <w:rPr>
                <w:rFonts w:ascii="仿宋_GB2312" w:eastAsia="仿宋_GB2312" w:hAnsi="仿宋_GB2312" w:cs="仿宋_GB2312"/>
                <w:sz w:val="28"/>
                <w:szCs w:val="28"/>
              </w:rPr>
            </w:p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jc w:val="center"/>
              <w:textAlignment w:val="bottom"/>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完成</w:t>
            </w:r>
          </w:p>
          <w:p w:rsidR="00156F3D" w:rsidRDefault="00711D0A">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指标</w:t>
            </w: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数量指标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_GB2312" w:eastAsia="仿宋_GB2312" w:hAnsi="仿宋_GB2312" w:cs="仿宋_GB2312"/>
                <w:sz w:val="24"/>
              </w:rPr>
            </w:pPr>
            <w:r>
              <w:rPr>
                <w:rFonts w:ascii="仿宋_GB2312" w:eastAsia="仿宋_GB2312" w:hAnsi="仿宋_GB2312" w:cs="仿宋_GB2312" w:hint="eastAsia"/>
                <w:sz w:val="24"/>
              </w:rPr>
              <w:t>幼儿园临聘保教人员数</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_GB2312" w:eastAsia="仿宋_GB2312" w:hAnsi="仿宋_GB2312" w:cs="仿宋_GB2312"/>
                <w:sz w:val="24"/>
              </w:rPr>
            </w:pPr>
            <w:r>
              <w:rPr>
                <w:rFonts w:ascii="仿宋_GB2312" w:eastAsia="仿宋_GB2312" w:hAnsi="仿宋_GB2312" w:cs="仿宋_GB2312"/>
                <w:sz w:val="24"/>
              </w:rPr>
              <w:t>7</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_GB2312" w:eastAsia="仿宋_GB2312" w:hAnsi="仿宋_GB2312" w:cs="仿宋_GB2312"/>
                <w:sz w:val="24"/>
              </w:rPr>
            </w:pPr>
            <w:r>
              <w:rPr>
                <w:rFonts w:ascii="仿宋_GB2312" w:eastAsia="仿宋_GB2312" w:hAnsi="仿宋_GB2312" w:cs="仿宋_GB2312"/>
                <w:sz w:val="24"/>
              </w:rPr>
              <w:t>7</w:t>
            </w:r>
          </w:p>
        </w:tc>
      </w:tr>
      <w:tr w:rsidR="00156F3D">
        <w:trPr>
          <w:gridAfter w:val="1"/>
          <w:wAfter w:w="236" w:type="dxa"/>
          <w:trHeight w:val="415"/>
        </w:trPr>
        <w:tc>
          <w:tcPr>
            <w:tcW w:w="1976" w:type="dxa"/>
            <w:vMerge/>
            <w:tcBorders>
              <w:left w:val="single" w:sz="4" w:space="0" w:color="000000"/>
              <w:right w:val="single" w:sz="4" w:space="0" w:color="000000"/>
            </w:tcBorders>
            <w:shd w:val="clear" w:color="auto" w:fill="auto"/>
            <w:vAlign w:val="center"/>
          </w:tcPr>
          <w:p w:rsidR="00156F3D" w:rsidRDefault="00156F3D">
            <w:pPr>
              <w:spacing w:line="320" w:lineRule="exact"/>
              <w:jc w:val="center"/>
              <w:rPr>
                <w:rFonts w:ascii="仿宋_GB2312" w:eastAsia="仿宋_GB2312" w:hAnsi="仿宋_GB2312" w:cs="仿宋_GB2312"/>
                <w:sz w:val="28"/>
                <w:szCs w:val="28"/>
              </w:rPr>
            </w:pPr>
          </w:p>
        </w:tc>
        <w:tc>
          <w:tcPr>
            <w:tcW w:w="1142"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156F3D">
            <w:pPr>
              <w:spacing w:line="320" w:lineRule="exact"/>
              <w:jc w:val="center"/>
              <w:rPr>
                <w:rFonts w:ascii="仿宋_GB2312" w:eastAsia="仿宋_GB2312" w:hAnsi="仿宋_GB2312" w:cs="仿宋_GB2312"/>
                <w:sz w:val="28"/>
                <w:szCs w:val="28"/>
              </w:rPr>
            </w:pP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质量指标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_GB2312" w:eastAsia="仿宋_GB2312" w:hAnsi="仿宋_GB2312" w:cs="仿宋_GB2312"/>
                <w:sz w:val="24"/>
              </w:rPr>
            </w:pPr>
            <w:r>
              <w:rPr>
                <w:rFonts w:ascii="仿宋_GB2312" w:eastAsia="仿宋_GB2312" w:hAnsi="仿宋_GB2312" w:cs="仿宋_GB2312" w:hint="eastAsia"/>
                <w:sz w:val="24"/>
              </w:rPr>
              <w:t>工资发放准确率</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tabs>
                <w:tab w:val="left" w:pos="374"/>
              </w:tabs>
              <w:spacing w:line="320" w:lineRule="exact"/>
              <w:jc w:val="left"/>
              <w:textAlignment w:val="bottom"/>
              <w:rPr>
                <w:rFonts w:ascii="仿宋_GB2312" w:eastAsia="仿宋_GB2312" w:hAnsi="仿宋_GB2312" w:cs="仿宋_GB2312"/>
                <w:sz w:val="24"/>
              </w:rPr>
            </w:pPr>
            <w:r>
              <w:rPr>
                <w:rFonts w:ascii="仿宋_GB2312" w:eastAsia="仿宋_GB2312" w:hAnsi="仿宋_GB2312" w:cs="仿宋_GB2312" w:hint="eastAsia"/>
                <w:sz w:val="24"/>
              </w:rPr>
              <w:tab/>
              <w:t>100%</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_GB2312" w:eastAsia="仿宋_GB2312" w:hAnsi="仿宋_GB2312" w:cs="仿宋_GB2312"/>
                <w:sz w:val="24"/>
              </w:rPr>
            </w:pPr>
            <w:r>
              <w:rPr>
                <w:rFonts w:ascii="仿宋_GB2312" w:eastAsia="仿宋_GB2312" w:hAnsi="仿宋_GB2312" w:cs="仿宋_GB2312" w:hint="eastAsia"/>
                <w:sz w:val="24"/>
              </w:rPr>
              <w:t>100%</w:t>
            </w:r>
          </w:p>
        </w:tc>
      </w:tr>
      <w:tr w:rsidR="00156F3D">
        <w:trPr>
          <w:gridAfter w:val="1"/>
          <w:wAfter w:w="236" w:type="dxa"/>
          <w:trHeight w:val="415"/>
        </w:trPr>
        <w:tc>
          <w:tcPr>
            <w:tcW w:w="1976" w:type="dxa"/>
            <w:vMerge/>
            <w:tcBorders>
              <w:left w:val="single" w:sz="4" w:space="0" w:color="000000"/>
              <w:right w:val="single" w:sz="4" w:space="0" w:color="000000"/>
            </w:tcBorders>
            <w:shd w:val="clear" w:color="auto" w:fill="auto"/>
            <w:vAlign w:val="center"/>
          </w:tcPr>
          <w:p w:rsidR="00156F3D" w:rsidRDefault="00156F3D">
            <w:pPr>
              <w:spacing w:line="320" w:lineRule="exact"/>
              <w:jc w:val="center"/>
              <w:rPr>
                <w:rFonts w:ascii="仿宋_GB2312" w:eastAsia="仿宋_GB2312" w:hAnsi="仿宋_GB2312" w:cs="仿宋_GB2312"/>
                <w:sz w:val="28"/>
                <w:szCs w:val="28"/>
              </w:rPr>
            </w:pPr>
          </w:p>
        </w:tc>
        <w:tc>
          <w:tcPr>
            <w:tcW w:w="1142"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156F3D">
            <w:pPr>
              <w:spacing w:line="320" w:lineRule="exact"/>
              <w:jc w:val="center"/>
              <w:rPr>
                <w:rFonts w:ascii="仿宋_GB2312" w:eastAsia="仿宋_GB2312" w:hAnsi="仿宋_GB2312" w:cs="仿宋_GB2312"/>
                <w:sz w:val="28"/>
                <w:szCs w:val="28"/>
              </w:rPr>
            </w:pP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时效指标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_GB2312" w:eastAsia="仿宋_GB2312" w:hAnsi="仿宋_GB2312" w:cs="仿宋_GB2312"/>
                <w:sz w:val="24"/>
              </w:rPr>
            </w:pPr>
            <w:r>
              <w:rPr>
                <w:rFonts w:ascii="仿宋_GB2312" w:eastAsia="仿宋_GB2312" w:hAnsi="仿宋_GB2312" w:cs="仿宋_GB2312" w:hint="eastAsia"/>
                <w:sz w:val="24"/>
              </w:rPr>
              <w:t>工资发放时间周期</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_GB2312" w:eastAsia="仿宋_GB2312" w:hAnsi="仿宋_GB2312" w:cs="仿宋_GB2312"/>
                <w:sz w:val="24"/>
              </w:rPr>
            </w:pPr>
            <w:r>
              <w:rPr>
                <w:rFonts w:ascii="仿宋_GB2312" w:eastAsia="仿宋_GB2312" w:hAnsi="仿宋_GB2312" w:cs="仿宋_GB2312" w:hint="eastAsia"/>
                <w:sz w:val="24"/>
              </w:rPr>
              <w:t>12次/年</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_GB2312" w:eastAsia="仿宋_GB2312" w:hAnsi="仿宋_GB2312" w:cs="仿宋_GB2312"/>
                <w:sz w:val="24"/>
              </w:rPr>
            </w:pPr>
            <w:r>
              <w:rPr>
                <w:rFonts w:ascii="仿宋_GB2312" w:eastAsia="仿宋_GB2312" w:hAnsi="仿宋_GB2312" w:cs="仿宋_GB2312" w:hint="eastAsia"/>
                <w:sz w:val="24"/>
              </w:rPr>
              <w:t>12次/年</w:t>
            </w:r>
          </w:p>
        </w:tc>
      </w:tr>
      <w:tr w:rsidR="00156F3D">
        <w:trPr>
          <w:gridAfter w:val="1"/>
          <w:wAfter w:w="236" w:type="dxa"/>
          <w:trHeight w:val="480"/>
        </w:trPr>
        <w:tc>
          <w:tcPr>
            <w:tcW w:w="1976" w:type="dxa"/>
            <w:vMerge/>
            <w:tcBorders>
              <w:left w:val="single" w:sz="4" w:space="0" w:color="000000"/>
              <w:right w:val="single" w:sz="4" w:space="0" w:color="000000"/>
            </w:tcBorders>
            <w:shd w:val="clear" w:color="auto" w:fill="auto"/>
            <w:vAlign w:val="center"/>
          </w:tcPr>
          <w:p w:rsidR="00156F3D" w:rsidRDefault="00156F3D">
            <w:pPr>
              <w:spacing w:line="320" w:lineRule="exact"/>
              <w:jc w:val="center"/>
              <w:rPr>
                <w:rFonts w:ascii="仿宋_GB2312" w:eastAsia="仿宋_GB2312" w:hAnsi="仿宋_GB2312" w:cs="仿宋_GB2312"/>
                <w:sz w:val="28"/>
                <w:szCs w:val="28"/>
              </w:rPr>
            </w:pPr>
          </w:p>
        </w:tc>
        <w:tc>
          <w:tcPr>
            <w:tcW w:w="1142"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156F3D">
            <w:pPr>
              <w:spacing w:line="320" w:lineRule="exact"/>
              <w:jc w:val="center"/>
              <w:rPr>
                <w:rFonts w:ascii="仿宋_GB2312" w:eastAsia="仿宋_GB2312" w:hAnsi="仿宋_GB2312" w:cs="仿宋_GB2312"/>
                <w:sz w:val="28"/>
                <w:szCs w:val="28"/>
              </w:rPr>
            </w:pP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成本指标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textAlignment w:val="bottom"/>
              <w:rPr>
                <w:rFonts w:ascii="仿宋_GB2312" w:eastAsia="仿宋_GB2312" w:hAnsi="仿宋_GB2312" w:cs="仿宋_GB2312"/>
                <w:sz w:val="24"/>
              </w:rPr>
            </w:pPr>
            <w:r>
              <w:rPr>
                <w:rFonts w:ascii="仿宋_GB2312" w:eastAsia="仿宋_GB2312" w:hAnsi="仿宋_GB2312" w:cs="仿宋_GB2312" w:hint="eastAsia"/>
                <w:sz w:val="24"/>
              </w:rPr>
              <w:t>临聘教师工资及社保支出</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_GB2312" w:eastAsia="仿宋_GB2312" w:hAnsi="仿宋_GB2312" w:cs="仿宋_GB2312"/>
                <w:sz w:val="24"/>
              </w:rPr>
            </w:pPr>
            <w:r>
              <w:rPr>
                <w:rFonts w:ascii="仿宋_GB2312" w:eastAsia="仿宋_GB2312" w:hAnsi="仿宋_GB2312" w:cs="仿宋_GB2312"/>
                <w:sz w:val="24"/>
              </w:rPr>
              <w:t>6</w:t>
            </w:r>
            <w:r>
              <w:rPr>
                <w:rFonts w:ascii="仿宋_GB2312" w:eastAsia="仿宋_GB2312" w:hAnsi="仿宋_GB2312" w:cs="仿宋_GB2312" w:hint="eastAsia"/>
                <w:sz w:val="24"/>
              </w:rPr>
              <w:t>万元/人.年</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_GB2312" w:eastAsia="仿宋_GB2312" w:hAnsi="仿宋_GB2312" w:cs="仿宋_GB2312"/>
                <w:sz w:val="24"/>
              </w:rPr>
            </w:pPr>
            <w:r>
              <w:rPr>
                <w:rFonts w:ascii="仿宋_GB2312" w:eastAsia="仿宋_GB2312" w:hAnsi="仿宋_GB2312" w:cs="仿宋_GB2312"/>
                <w:sz w:val="24"/>
              </w:rPr>
              <w:t>6</w:t>
            </w:r>
            <w:r>
              <w:rPr>
                <w:rFonts w:ascii="仿宋_GB2312" w:eastAsia="仿宋_GB2312" w:hAnsi="仿宋_GB2312" w:cs="仿宋_GB2312" w:hint="eastAsia"/>
                <w:sz w:val="24"/>
              </w:rPr>
              <w:t>万元/人.年</w:t>
            </w:r>
          </w:p>
        </w:tc>
      </w:tr>
      <w:tr w:rsidR="00156F3D">
        <w:trPr>
          <w:gridAfter w:val="1"/>
          <w:wAfter w:w="236" w:type="dxa"/>
          <w:trHeight w:val="480"/>
        </w:trPr>
        <w:tc>
          <w:tcPr>
            <w:tcW w:w="1976" w:type="dxa"/>
            <w:vMerge/>
            <w:tcBorders>
              <w:left w:val="single" w:sz="4" w:space="0" w:color="000000"/>
              <w:right w:val="single" w:sz="4" w:space="0" w:color="000000"/>
            </w:tcBorders>
            <w:shd w:val="clear" w:color="auto" w:fill="auto"/>
            <w:vAlign w:val="center"/>
          </w:tcPr>
          <w:p w:rsidR="00156F3D" w:rsidRDefault="00156F3D">
            <w:pPr>
              <w:spacing w:line="320" w:lineRule="exact"/>
              <w:jc w:val="center"/>
              <w:rPr>
                <w:rFonts w:ascii="仿宋_GB2312" w:eastAsia="仿宋_GB2312" w:hAnsi="仿宋_GB2312" w:cs="仿宋_GB2312"/>
                <w:sz w:val="28"/>
                <w:szCs w:val="28"/>
              </w:rPr>
            </w:p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56F3D" w:rsidRDefault="00711D0A">
            <w:pPr>
              <w:widowControl/>
              <w:spacing w:line="320" w:lineRule="exact"/>
              <w:jc w:val="center"/>
              <w:textAlignment w:val="bottom"/>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效益</w:t>
            </w:r>
          </w:p>
          <w:p w:rsidR="00156F3D" w:rsidRDefault="00711D0A">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指标</w:t>
            </w: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经济效益  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156F3D">
            <w:pPr>
              <w:widowControl/>
              <w:spacing w:line="320" w:lineRule="exact"/>
              <w:jc w:val="center"/>
              <w:textAlignment w:val="bottom"/>
              <w:rPr>
                <w:rFonts w:ascii="仿宋_GB2312" w:eastAsia="仿宋_GB2312" w:hAnsi="仿宋_GB2312" w:cs="仿宋_GB2312"/>
                <w:sz w:val="24"/>
              </w:rPr>
            </w:pP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156F3D">
            <w:pPr>
              <w:widowControl/>
              <w:spacing w:line="320" w:lineRule="exact"/>
              <w:jc w:val="center"/>
              <w:textAlignment w:val="bottom"/>
              <w:rPr>
                <w:rFonts w:ascii="仿宋_GB2312" w:eastAsia="仿宋_GB2312" w:hAnsi="仿宋_GB2312" w:cs="仿宋_GB2312"/>
                <w:sz w:val="24"/>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156F3D">
            <w:pPr>
              <w:widowControl/>
              <w:spacing w:line="320" w:lineRule="exact"/>
              <w:jc w:val="center"/>
              <w:textAlignment w:val="bottom"/>
              <w:rPr>
                <w:rFonts w:ascii="仿宋_GB2312" w:eastAsia="仿宋_GB2312" w:hAnsi="仿宋_GB2312" w:cs="仿宋_GB2312"/>
                <w:sz w:val="24"/>
              </w:rPr>
            </w:pPr>
          </w:p>
        </w:tc>
      </w:tr>
      <w:tr w:rsidR="00156F3D">
        <w:trPr>
          <w:gridAfter w:val="1"/>
          <w:wAfter w:w="236" w:type="dxa"/>
          <w:trHeight w:val="956"/>
        </w:trPr>
        <w:tc>
          <w:tcPr>
            <w:tcW w:w="1976" w:type="dxa"/>
            <w:vMerge/>
            <w:tcBorders>
              <w:left w:val="single" w:sz="4" w:space="0" w:color="000000"/>
              <w:right w:val="single" w:sz="4" w:space="0" w:color="000000"/>
            </w:tcBorders>
            <w:shd w:val="clear" w:color="auto" w:fill="auto"/>
            <w:vAlign w:val="center"/>
          </w:tcPr>
          <w:p w:rsidR="00156F3D" w:rsidRDefault="00156F3D">
            <w:pPr>
              <w:spacing w:line="320" w:lineRule="exact"/>
              <w:jc w:val="center"/>
              <w:rPr>
                <w:rFonts w:ascii="仿宋_GB2312" w:eastAsia="仿宋_GB2312" w:hAnsi="仿宋_GB2312" w:cs="仿宋_GB2312"/>
                <w:sz w:val="28"/>
                <w:szCs w:val="28"/>
              </w:rPr>
            </w:pPr>
          </w:p>
        </w:tc>
        <w:tc>
          <w:tcPr>
            <w:tcW w:w="1142"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156F3D">
            <w:pPr>
              <w:spacing w:line="320" w:lineRule="exact"/>
              <w:jc w:val="center"/>
              <w:rPr>
                <w:rFonts w:ascii="仿宋_GB2312" w:eastAsia="仿宋_GB2312" w:hAnsi="仿宋_GB2312" w:cs="仿宋_GB2312"/>
                <w:sz w:val="28"/>
                <w:szCs w:val="28"/>
              </w:rPr>
            </w:pP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社会效益  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_GB2312" w:eastAsia="仿宋_GB2312" w:hAnsi="仿宋_GB2312" w:cs="仿宋_GB2312"/>
                <w:sz w:val="24"/>
              </w:rPr>
            </w:pPr>
            <w:r>
              <w:rPr>
                <w:rFonts w:ascii="仿宋_GB2312" w:eastAsia="仿宋_GB2312" w:hAnsi="仿宋_GB2312" w:cs="仿宋_GB2312" w:hint="eastAsia"/>
                <w:sz w:val="24"/>
              </w:rPr>
              <w:t>提高教育教学质量</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_GB2312" w:eastAsia="仿宋_GB2312" w:hAnsi="仿宋_GB2312" w:cs="仿宋_GB2312"/>
                <w:sz w:val="24"/>
              </w:rPr>
            </w:pPr>
            <w:r>
              <w:rPr>
                <w:rFonts w:ascii="仿宋_GB2312" w:eastAsia="仿宋_GB2312" w:hAnsi="仿宋_GB2312" w:cs="仿宋_GB2312" w:hint="eastAsia"/>
                <w:sz w:val="24"/>
              </w:rPr>
              <w:t>优良中低差</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_GB2312" w:eastAsia="仿宋_GB2312" w:hAnsi="仿宋_GB2312" w:cs="仿宋_GB2312"/>
                <w:sz w:val="24"/>
              </w:rPr>
            </w:pPr>
            <w:r>
              <w:rPr>
                <w:rFonts w:ascii="仿宋_GB2312" w:eastAsia="仿宋_GB2312" w:hAnsi="仿宋_GB2312" w:cs="仿宋_GB2312" w:hint="eastAsia"/>
                <w:sz w:val="24"/>
              </w:rPr>
              <w:t>优</w:t>
            </w:r>
          </w:p>
        </w:tc>
      </w:tr>
      <w:tr w:rsidR="00156F3D">
        <w:trPr>
          <w:gridAfter w:val="1"/>
          <w:wAfter w:w="236" w:type="dxa"/>
          <w:trHeight w:val="577"/>
        </w:trPr>
        <w:tc>
          <w:tcPr>
            <w:tcW w:w="1976" w:type="dxa"/>
            <w:vMerge/>
            <w:tcBorders>
              <w:left w:val="single" w:sz="4" w:space="0" w:color="000000"/>
              <w:right w:val="single" w:sz="4" w:space="0" w:color="000000"/>
            </w:tcBorders>
            <w:shd w:val="clear" w:color="auto" w:fill="auto"/>
            <w:vAlign w:val="center"/>
          </w:tcPr>
          <w:p w:rsidR="00156F3D" w:rsidRDefault="00156F3D">
            <w:pPr>
              <w:spacing w:line="320" w:lineRule="exact"/>
              <w:jc w:val="center"/>
              <w:rPr>
                <w:rFonts w:ascii="仿宋_GB2312" w:eastAsia="仿宋_GB2312" w:hAnsi="仿宋_GB2312" w:cs="仿宋_GB2312"/>
                <w:sz w:val="28"/>
                <w:szCs w:val="28"/>
              </w:rPr>
            </w:pPr>
          </w:p>
        </w:tc>
        <w:tc>
          <w:tcPr>
            <w:tcW w:w="1142"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156F3D">
            <w:pPr>
              <w:spacing w:line="320" w:lineRule="exact"/>
              <w:jc w:val="center"/>
              <w:rPr>
                <w:rFonts w:ascii="仿宋_GB2312" w:eastAsia="仿宋_GB2312" w:hAnsi="仿宋_GB2312" w:cs="仿宋_GB2312"/>
                <w:sz w:val="28"/>
                <w:szCs w:val="28"/>
              </w:rPr>
            </w:pP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ind w:leftChars="87" w:left="463" w:hangingChars="100" w:hanging="280"/>
              <w:jc w:val="left"/>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生态效益  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156F3D">
            <w:pPr>
              <w:widowControl/>
              <w:spacing w:line="320" w:lineRule="exact"/>
              <w:jc w:val="center"/>
              <w:textAlignment w:val="bottom"/>
              <w:rPr>
                <w:rFonts w:ascii="仿宋_GB2312" w:eastAsia="仿宋_GB2312" w:hAnsi="仿宋_GB2312" w:cs="仿宋_GB2312"/>
                <w:sz w:val="24"/>
              </w:rPr>
            </w:pP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156F3D">
            <w:pPr>
              <w:widowControl/>
              <w:spacing w:line="320" w:lineRule="exact"/>
              <w:jc w:val="center"/>
              <w:textAlignment w:val="bottom"/>
              <w:rPr>
                <w:rFonts w:ascii="仿宋_GB2312" w:eastAsia="仿宋_GB2312" w:hAnsi="仿宋_GB2312" w:cs="仿宋_GB2312"/>
                <w:sz w:val="24"/>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156F3D">
            <w:pPr>
              <w:widowControl/>
              <w:spacing w:line="320" w:lineRule="exact"/>
              <w:jc w:val="center"/>
              <w:textAlignment w:val="bottom"/>
              <w:rPr>
                <w:rFonts w:ascii="仿宋_GB2312" w:eastAsia="仿宋_GB2312" w:hAnsi="仿宋_GB2312" w:cs="仿宋_GB2312"/>
                <w:sz w:val="24"/>
              </w:rPr>
            </w:pPr>
          </w:p>
        </w:tc>
      </w:tr>
      <w:tr w:rsidR="00156F3D">
        <w:trPr>
          <w:gridAfter w:val="1"/>
          <w:wAfter w:w="236" w:type="dxa"/>
          <w:trHeight w:val="480"/>
        </w:trPr>
        <w:tc>
          <w:tcPr>
            <w:tcW w:w="1976" w:type="dxa"/>
            <w:vMerge/>
            <w:tcBorders>
              <w:left w:val="single" w:sz="4" w:space="0" w:color="000000"/>
              <w:right w:val="single" w:sz="4" w:space="0" w:color="000000"/>
            </w:tcBorders>
            <w:shd w:val="clear" w:color="auto" w:fill="auto"/>
            <w:vAlign w:val="center"/>
          </w:tcPr>
          <w:p w:rsidR="00156F3D" w:rsidRDefault="00156F3D">
            <w:pPr>
              <w:spacing w:line="320" w:lineRule="exact"/>
              <w:jc w:val="center"/>
              <w:rPr>
                <w:rFonts w:ascii="仿宋_GB2312" w:eastAsia="仿宋_GB2312" w:hAnsi="仿宋_GB2312" w:cs="仿宋_GB2312"/>
                <w:sz w:val="28"/>
                <w:szCs w:val="28"/>
              </w:rPr>
            </w:pPr>
          </w:p>
        </w:tc>
        <w:tc>
          <w:tcPr>
            <w:tcW w:w="1142"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156F3D">
            <w:pPr>
              <w:spacing w:line="320" w:lineRule="exact"/>
              <w:jc w:val="center"/>
              <w:rPr>
                <w:rFonts w:ascii="仿宋_GB2312" w:eastAsia="仿宋_GB2312" w:hAnsi="仿宋_GB2312" w:cs="仿宋_GB2312"/>
                <w:sz w:val="28"/>
                <w:szCs w:val="28"/>
              </w:rPr>
            </w:pP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可持续影响 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156F3D">
            <w:pPr>
              <w:widowControl/>
              <w:spacing w:line="320" w:lineRule="exact"/>
              <w:jc w:val="center"/>
              <w:textAlignment w:val="bottom"/>
              <w:rPr>
                <w:rFonts w:ascii="仿宋_GB2312" w:eastAsia="仿宋_GB2312" w:hAnsi="仿宋_GB2312" w:cs="仿宋_GB2312"/>
                <w:sz w:val="24"/>
              </w:rPr>
            </w:pP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156F3D">
            <w:pPr>
              <w:widowControl/>
              <w:spacing w:line="320" w:lineRule="exact"/>
              <w:jc w:val="center"/>
              <w:textAlignment w:val="bottom"/>
              <w:rPr>
                <w:rFonts w:ascii="仿宋_GB2312" w:eastAsia="仿宋_GB2312" w:hAnsi="仿宋_GB2312" w:cs="仿宋_GB2312"/>
                <w:sz w:val="24"/>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156F3D">
            <w:pPr>
              <w:widowControl/>
              <w:spacing w:line="320" w:lineRule="exact"/>
              <w:jc w:val="center"/>
              <w:textAlignment w:val="bottom"/>
              <w:rPr>
                <w:rFonts w:ascii="仿宋_GB2312" w:eastAsia="仿宋_GB2312" w:hAnsi="仿宋_GB2312" w:cs="仿宋_GB2312"/>
                <w:sz w:val="24"/>
              </w:rPr>
            </w:pPr>
          </w:p>
        </w:tc>
      </w:tr>
      <w:tr w:rsidR="00156F3D">
        <w:trPr>
          <w:gridAfter w:val="1"/>
          <w:wAfter w:w="236" w:type="dxa"/>
          <w:trHeight w:val="530"/>
        </w:trPr>
        <w:tc>
          <w:tcPr>
            <w:tcW w:w="1976" w:type="dxa"/>
            <w:vMerge/>
            <w:tcBorders>
              <w:left w:val="single" w:sz="4" w:space="0" w:color="000000"/>
              <w:bottom w:val="single" w:sz="4" w:space="0" w:color="000000"/>
              <w:right w:val="single" w:sz="4" w:space="0" w:color="000000"/>
            </w:tcBorders>
            <w:shd w:val="clear" w:color="auto" w:fill="auto"/>
            <w:vAlign w:val="center"/>
          </w:tcPr>
          <w:p w:rsidR="00156F3D" w:rsidRDefault="00156F3D">
            <w:pPr>
              <w:spacing w:line="320" w:lineRule="exact"/>
              <w:jc w:val="center"/>
              <w:rPr>
                <w:rFonts w:ascii="仿宋_GB2312" w:eastAsia="仿宋_GB2312" w:hAnsi="仿宋_GB2312" w:cs="仿宋_GB2312"/>
                <w:sz w:val="28"/>
                <w:szCs w:val="28"/>
              </w:rPr>
            </w:pPr>
          </w:p>
        </w:tc>
        <w:tc>
          <w:tcPr>
            <w:tcW w:w="11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满意</w:t>
            </w:r>
          </w:p>
          <w:p w:rsidR="00156F3D" w:rsidRDefault="00711D0A">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度指标</w:t>
            </w: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满意度</w:t>
            </w:r>
          </w:p>
          <w:p w:rsidR="00156F3D" w:rsidRDefault="00711D0A">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_GB2312" w:eastAsia="仿宋_GB2312" w:hAnsi="仿宋_GB2312" w:cs="仿宋_GB2312"/>
                <w:sz w:val="24"/>
              </w:rPr>
            </w:pPr>
            <w:r>
              <w:rPr>
                <w:rFonts w:ascii="仿宋_GB2312" w:eastAsia="仿宋_GB2312" w:hAnsi="仿宋_GB2312" w:cs="仿宋_GB2312" w:hint="eastAsia"/>
                <w:sz w:val="24"/>
              </w:rPr>
              <w:t>临聘教师满意度</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_GB2312" w:eastAsia="仿宋_GB2312" w:hAnsi="仿宋_GB2312" w:cs="仿宋_GB2312"/>
                <w:sz w:val="24"/>
              </w:rPr>
            </w:pPr>
            <w:r>
              <w:rPr>
                <w:rFonts w:ascii="仿宋_GB2312" w:eastAsia="仿宋_GB2312" w:hAnsi="仿宋_GB2312" w:cs="仿宋_GB2312" w:hint="eastAsia"/>
                <w:sz w:val="24"/>
              </w:rPr>
              <w:t>98%</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56F3D" w:rsidRDefault="00711D0A">
            <w:pPr>
              <w:widowControl/>
              <w:spacing w:line="320" w:lineRule="exact"/>
              <w:jc w:val="center"/>
              <w:textAlignment w:val="bottom"/>
              <w:rPr>
                <w:rFonts w:ascii="仿宋_GB2312" w:eastAsia="仿宋_GB2312" w:hAnsi="仿宋_GB2312" w:cs="仿宋_GB2312"/>
                <w:sz w:val="24"/>
              </w:rPr>
            </w:pPr>
            <w:r>
              <w:rPr>
                <w:rFonts w:ascii="仿宋_GB2312" w:eastAsia="仿宋_GB2312" w:hAnsi="仿宋_GB2312" w:cs="仿宋_GB2312" w:hint="eastAsia"/>
                <w:sz w:val="24"/>
              </w:rPr>
              <w:t>98%</w:t>
            </w:r>
          </w:p>
        </w:tc>
      </w:tr>
    </w:tbl>
    <w:p w:rsidR="00156F3D" w:rsidRDefault="00156F3D">
      <w:pPr>
        <w:pStyle w:val="21"/>
        <w:ind w:leftChars="0" w:left="0" w:firstLineChars="0" w:firstLine="0"/>
      </w:pPr>
    </w:p>
    <w:p w:rsidR="00156F3D" w:rsidRDefault="00156F3D">
      <w:pPr>
        <w:pStyle w:val="21"/>
      </w:pPr>
    </w:p>
    <w:p w:rsidR="00156F3D" w:rsidRDefault="00156F3D">
      <w:pPr>
        <w:pStyle w:val="a0"/>
        <w:spacing w:before="93"/>
      </w:pPr>
    </w:p>
    <w:p w:rsidR="00156F3D" w:rsidRDefault="00156F3D">
      <w:pPr>
        <w:pStyle w:val="a0"/>
        <w:spacing w:before="93"/>
      </w:pPr>
    </w:p>
    <w:p w:rsidR="00156F3D" w:rsidRDefault="00711D0A">
      <w:pPr>
        <w:spacing w:line="600" w:lineRule="exact"/>
        <w:jc w:val="center"/>
        <w:outlineLvl w:val="0"/>
        <w:rPr>
          <w:rFonts w:ascii="仿宋" w:eastAsia="仿宋" w:hAnsi="仿宋"/>
        </w:rPr>
      </w:pPr>
      <w:r>
        <w:rPr>
          <w:rFonts w:ascii="黑体" w:eastAsia="黑体" w:hAnsi="黑体" w:hint="eastAsia"/>
          <w:sz w:val="44"/>
          <w:szCs w:val="44"/>
        </w:rPr>
        <w:lastRenderedPageBreak/>
        <w:t>第</w:t>
      </w:r>
      <w:r>
        <w:rPr>
          <w:rStyle w:val="10"/>
          <w:rFonts w:ascii="黑体" w:eastAsia="黑体" w:hAnsi="黑体" w:hint="eastAsia"/>
          <w:b w:val="0"/>
        </w:rPr>
        <w:t>五部分 附表</w:t>
      </w:r>
      <w:bookmarkStart w:id="50" w:name="_Toc15396619"/>
    </w:p>
    <w:p w:rsidR="00156F3D" w:rsidRDefault="00711D0A">
      <w:pPr>
        <w:pStyle w:val="2"/>
        <w:numPr>
          <w:ilvl w:val="0"/>
          <w:numId w:val="1"/>
        </w:numPr>
        <w:rPr>
          <w:rStyle w:val="20"/>
          <w:rFonts w:ascii="仿宋" w:eastAsia="仿宋" w:hAnsi="仿宋"/>
          <w:sz w:val="28"/>
          <w:szCs w:val="28"/>
        </w:rPr>
      </w:pPr>
      <w:r>
        <w:rPr>
          <w:rFonts w:ascii="仿宋" w:eastAsia="仿宋" w:hAnsi="仿宋" w:hint="eastAsia"/>
          <w:b w:val="0"/>
          <w:sz w:val="28"/>
          <w:szCs w:val="28"/>
        </w:rPr>
        <w:t>收</w:t>
      </w:r>
      <w:r>
        <w:rPr>
          <w:rStyle w:val="20"/>
          <w:rFonts w:ascii="仿宋" w:eastAsia="仿宋" w:hAnsi="仿宋" w:hint="eastAsia"/>
          <w:sz w:val="28"/>
          <w:szCs w:val="28"/>
        </w:rPr>
        <w:t>入支出决算总表</w:t>
      </w:r>
      <w:bookmarkEnd w:id="50"/>
    </w:p>
    <w:p w:rsidR="00156F3D" w:rsidRDefault="00156F3D"/>
    <w:tbl>
      <w:tblPr>
        <w:tblpPr w:leftFromText="180" w:rightFromText="180" w:vertAnchor="text" w:horzAnchor="page" w:tblpX="1171" w:tblpY="6"/>
        <w:tblOverlap w:val="never"/>
        <w:tblW w:w="10076" w:type="dxa"/>
        <w:tblLook w:val="04A0" w:firstRow="1" w:lastRow="0" w:firstColumn="1" w:lastColumn="0" w:noHBand="0" w:noVBand="1"/>
      </w:tblPr>
      <w:tblGrid>
        <w:gridCol w:w="3554"/>
        <w:gridCol w:w="473"/>
        <w:gridCol w:w="1016"/>
        <w:gridCol w:w="3518"/>
        <w:gridCol w:w="499"/>
        <w:gridCol w:w="1016"/>
      </w:tblGrid>
      <w:tr w:rsidR="00156F3D">
        <w:trPr>
          <w:trHeight w:val="308"/>
        </w:trPr>
        <w:tc>
          <w:tcPr>
            <w:tcW w:w="5043" w:type="dxa"/>
            <w:gridSpan w:val="3"/>
            <w:tcBorders>
              <w:top w:val="single" w:sz="4" w:space="0" w:color="000000"/>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收入</w:t>
            </w:r>
          </w:p>
        </w:tc>
        <w:tc>
          <w:tcPr>
            <w:tcW w:w="5033" w:type="dxa"/>
            <w:gridSpan w:val="3"/>
            <w:tcBorders>
              <w:top w:val="single" w:sz="4" w:space="0" w:color="000000"/>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支出</w:t>
            </w:r>
          </w:p>
        </w:tc>
      </w:tr>
      <w:tr w:rsidR="00156F3D">
        <w:trPr>
          <w:trHeight w:val="308"/>
        </w:trPr>
        <w:tc>
          <w:tcPr>
            <w:tcW w:w="3554"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项目</w:t>
            </w:r>
          </w:p>
        </w:tc>
        <w:tc>
          <w:tcPr>
            <w:tcW w:w="473"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行次</w:t>
            </w:r>
          </w:p>
        </w:tc>
        <w:tc>
          <w:tcPr>
            <w:tcW w:w="1016"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决算数</w:t>
            </w:r>
          </w:p>
        </w:tc>
        <w:tc>
          <w:tcPr>
            <w:tcW w:w="3518"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项目</w:t>
            </w:r>
          </w:p>
        </w:tc>
        <w:tc>
          <w:tcPr>
            <w:tcW w:w="49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行次</w:t>
            </w:r>
          </w:p>
        </w:tc>
        <w:tc>
          <w:tcPr>
            <w:tcW w:w="1016"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决算数</w:t>
            </w:r>
          </w:p>
        </w:tc>
      </w:tr>
      <w:tr w:rsidR="00156F3D">
        <w:trPr>
          <w:trHeight w:val="308"/>
        </w:trPr>
        <w:tc>
          <w:tcPr>
            <w:tcW w:w="3554"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栏次</w:t>
            </w:r>
          </w:p>
        </w:tc>
        <w:tc>
          <w:tcPr>
            <w:tcW w:w="473"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016"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1</w:t>
            </w:r>
          </w:p>
        </w:tc>
        <w:tc>
          <w:tcPr>
            <w:tcW w:w="3518"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栏次</w:t>
            </w:r>
          </w:p>
        </w:tc>
        <w:tc>
          <w:tcPr>
            <w:tcW w:w="49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1016"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2</w:t>
            </w:r>
          </w:p>
        </w:tc>
      </w:tr>
      <w:tr w:rsidR="00156F3D">
        <w:trPr>
          <w:trHeight w:val="308"/>
        </w:trPr>
        <w:tc>
          <w:tcPr>
            <w:tcW w:w="3554"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一、一般公共预算财政拨款收入</w:t>
            </w:r>
          </w:p>
        </w:tc>
        <w:tc>
          <w:tcPr>
            <w:tcW w:w="473"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1</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1,896.21</w:t>
            </w:r>
          </w:p>
        </w:tc>
        <w:tc>
          <w:tcPr>
            <w:tcW w:w="3518"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一、一般公共服务支出</w:t>
            </w:r>
          </w:p>
        </w:tc>
        <w:tc>
          <w:tcPr>
            <w:tcW w:w="49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32</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156F3D">
        <w:trPr>
          <w:trHeight w:val="308"/>
        </w:trPr>
        <w:tc>
          <w:tcPr>
            <w:tcW w:w="3554"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二、政府性基金预算财政拨款</w:t>
            </w:r>
          </w:p>
        </w:tc>
        <w:tc>
          <w:tcPr>
            <w:tcW w:w="473"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2</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3518"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二、外交支出</w:t>
            </w:r>
          </w:p>
        </w:tc>
        <w:tc>
          <w:tcPr>
            <w:tcW w:w="49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33</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156F3D">
        <w:trPr>
          <w:trHeight w:val="308"/>
        </w:trPr>
        <w:tc>
          <w:tcPr>
            <w:tcW w:w="3554"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三、国有资本经营预算财政拨款收入</w:t>
            </w:r>
          </w:p>
        </w:tc>
        <w:tc>
          <w:tcPr>
            <w:tcW w:w="473"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3</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3518"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三、国防支出</w:t>
            </w:r>
          </w:p>
        </w:tc>
        <w:tc>
          <w:tcPr>
            <w:tcW w:w="49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34</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156F3D">
        <w:trPr>
          <w:trHeight w:val="308"/>
        </w:trPr>
        <w:tc>
          <w:tcPr>
            <w:tcW w:w="3554"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四、上级补助收入</w:t>
            </w:r>
          </w:p>
        </w:tc>
        <w:tc>
          <w:tcPr>
            <w:tcW w:w="473"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4</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3518"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四、公共安全支出</w:t>
            </w:r>
          </w:p>
        </w:tc>
        <w:tc>
          <w:tcPr>
            <w:tcW w:w="49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35</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156F3D">
        <w:trPr>
          <w:trHeight w:val="308"/>
        </w:trPr>
        <w:tc>
          <w:tcPr>
            <w:tcW w:w="3554"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五、事业收入</w:t>
            </w:r>
          </w:p>
        </w:tc>
        <w:tc>
          <w:tcPr>
            <w:tcW w:w="473"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5</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3518"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五、教育支出</w:t>
            </w:r>
          </w:p>
        </w:tc>
        <w:tc>
          <w:tcPr>
            <w:tcW w:w="49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36</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1,593.86</w:t>
            </w:r>
          </w:p>
        </w:tc>
      </w:tr>
      <w:tr w:rsidR="00156F3D">
        <w:trPr>
          <w:trHeight w:val="308"/>
        </w:trPr>
        <w:tc>
          <w:tcPr>
            <w:tcW w:w="3554"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六、经营收入</w:t>
            </w:r>
          </w:p>
        </w:tc>
        <w:tc>
          <w:tcPr>
            <w:tcW w:w="473"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6</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3518"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六、科学技术支出</w:t>
            </w:r>
          </w:p>
        </w:tc>
        <w:tc>
          <w:tcPr>
            <w:tcW w:w="49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37</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156F3D">
        <w:trPr>
          <w:trHeight w:val="308"/>
        </w:trPr>
        <w:tc>
          <w:tcPr>
            <w:tcW w:w="3554"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七、附属单位上缴收入</w:t>
            </w:r>
          </w:p>
        </w:tc>
        <w:tc>
          <w:tcPr>
            <w:tcW w:w="473"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7</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3518"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七、文化旅游体育与传媒支出</w:t>
            </w:r>
          </w:p>
        </w:tc>
        <w:tc>
          <w:tcPr>
            <w:tcW w:w="49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38</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156F3D">
        <w:trPr>
          <w:trHeight w:val="308"/>
        </w:trPr>
        <w:tc>
          <w:tcPr>
            <w:tcW w:w="3554"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八、其他收入</w:t>
            </w:r>
          </w:p>
        </w:tc>
        <w:tc>
          <w:tcPr>
            <w:tcW w:w="473"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8</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3518"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八、社会保障和就业支出</w:t>
            </w:r>
          </w:p>
        </w:tc>
        <w:tc>
          <w:tcPr>
            <w:tcW w:w="49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39</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221.96</w:t>
            </w:r>
          </w:p>
        </w:tc>
      </w:tr>
      <w:tr w:rsidR="00156F3D">
        <w:trPr>
          <w:trHeight w:val="308"/>
        </w:trPr>
        <w:tc>
          <w:tcPr>
            <w:tcW w:w="3554"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473"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9</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3518"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九、卫生健康支出</w:t>
            </w:r>
          </w:p>
        </w:tc>
        <w:tc>
          <w:tcPr>
            <w:tcW w:w="49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40</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52.46</w:t>
            </w:r>
          </w:p>
        </w:tc>
      </w:tr>
      <w:tr w:rsidR="00156F3D">
        <w:trPr>
          <w:trHeight w:val="308"/>
        </w:trPr>
        <w:tc>
          <w:tcPr>
            <w:tcW w:w="3554"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473"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10</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3518"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十、节能环保支出</w:t>
            </w:r>
          </w:p>
        </w:tc>
        <w:tc>
          <w:tcPr>
            <w:tcW w:w="49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41</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156F3D">
        <w:trPr>
          <w:trHeight w:val="308"/>
        </w:trPr>
        <w:tc>
          <w:tcPr>
            <w:tcW w:w="3554"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473"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11</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3518"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十一、城乡社区支出</w:t>
            </w:r>
          </w:p>
        </w:tc>
        <w:tc>
          <w:tcPr>
            <w:tcW w:w="49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42</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156F3D">
        <w:trPr>
          <w:trHeight w:val="308"/>
        </w:trPr>
        <w:tc>
          <w:tcPr>
            <w:tcW w:w="3554"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473"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12</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3518"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十二、农林水支出</w:t>
            </w:r>
          </w:p>
        </w:tc>
        <w:tc>
          <w:tcPr>
            <w:tcW w:w="49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43</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156F3D">
        <w:trPr>
          <w:trHeight w:val="308"/>
        </w:trPr>
        <w:tc>
          <w:tcPr>
            <w:tcW w:w="3554"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473"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13</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3518"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十三、交通运输支出</w:t>
            </w:r>
          </w:p>
        </w:tc>
        <w:tc>
          <w:tcPr>
            <w:tcW w:w="49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44</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156F3D">
        <w:trPr>
          <w:trHeight w:val="308"/>
        </w:trPr>
        <w:tc>
          <w:tcPr>
            <w:tcW w:w="3554"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473"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14</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3518"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十四、资源勘探工业信息等支出</w:t>
            </w:r>
          </w:p>
        </w:tc>
        <w:tc>
          <w:tcPr>
            <w:tcW w:w="49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45</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156F3D">
        <w:trPr>
          <w:trHeight w:val="308"/>
        </w:trPr>
        <w:tc>
          <w:tcPr>
            <w:tcW w:w="3554"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473"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15</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3518"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十五、商业服务业等支出</w:t>
            </w:r>
          </w:p>
        </w:tc>
        <w:tc>
          <w:tcPr>
            <w:tcW w:w="49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46</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156F3D">
        <w:trPr>
          <w:trHeight w:val="308"/>
        </w:trPr>
        <w:tc>
          <w:tcPr>
            <w:tcW w:w="3554"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473"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16</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3518"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十六、金融支出</w:t>
            </w:r>
          </w:p>
        </w:tc>
        <w:tc>
          <w:tcPr>
            <w:tcW w:w="49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47</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156F3D">
        <w:trPr>
          <w:trHeight w:val="308"/>
        </w:trPr>
        <w:tc>
          <w:tcPr>
            <w:tcW w:w="3554"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473"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17</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3518"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十七、援助其他地区支出</w:t>
            </w:r>
          </w:p>
        </w:tc>
        <w:tc>
          <w:tcPr>
            <w:tcW w:w="49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48</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156F3D">
        <w:trPr>
          <w:trHeight w:val="308"/>
        </w:trPr>
        <w:tc>
          <w:tcPr>
            <w:tcW w:w="3554"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473"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18</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3518"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十八、自然资源海洋气象等支出</w:t>
            </w:r>
          </w:p>
        </w:tc>
        <w:tc>
          <w:tcPr>
            <w:tcW w:w="49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49</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156F3D">
        <w:trPr>
          <w:trHeight w:val="308"/>
        </w:trPr>
        <w:tc>
          <w:tcPr>
            <w:tcW w:w="3554"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473"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19</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3518"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十九、住房保障支出</w:t>
            </w:r>
          </w:p>
        </w:tc>
        <w:tc>
          <w:tcPr>
            <w:tcW w:w="49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50</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127.35</w:t>
            </w:r>
          </w:p>
        </w:tc>
      </w:tr>
      <w:tr w:rsidR="00156F3D">
        <w:trPr>
          <w:trHeight w:val="308"/>
        </w:trPr>
        <w:tc>
          <w:tcPr>
            <w:tcW w:w="3554"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473"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20</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3518"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二十、粮油物资储备支出</w:t>
            </w:r>
          </w:p>
        </w:tc>
        <w:tc>
          <w:tcPr>
            <w:tcW w:w="49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51</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156F3D">
        <w:trPr>
          <w:trHeight w:val="308"/>
        </w:trPr>
        <w:tc>
          <w:tcPr>
            <w:tcW w:w="3554"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473"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21</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3518"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二十一、国有资本经营预算支出</w:t>
            </w:r>
          </w:p>
        </w:tc>
        <w:tc>
          <w:tcPr>
            <w:tcW w:w="49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52</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156F3D">
        <w:trPr>
          <w:trHeight w:val="308"/>
        </w:trPr>
        <w:tc>
          <w:tcPr>
            <w:tcW w:w="3554"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473"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22</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3518"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二十二、灾害防治及应急管理支出</w:t>
            </w:r>
          </w:p>
        </w:tc>
        <w:tc>
          <w:tcPr>
            <w:tcW w:w="49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53</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156F3D">
        <w:trPr>
          <w:trHeight w:val="308"/>
        </w:trPr>
        <w:tc>
          <w:tcPr>
            <w:tcW w:w="3554"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473"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23</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3518"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二十三、其他支出</w:t>
            </w:r>
          </w:p>
        </w:tc>
        <w:tc>
          <w:tcPr>
            <w:tcW w:w="49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54</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156F3D">
        <w:trPr>
          <w:trHeight w:val="308"/>
        </w:trPr>
        <w:tc>
          <w:tcPr>
            <w:tcW w:w="3554"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473"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24</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3518"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二十四、债务还本支出</w:t>
            </w:r>
          </w:p>
        </w:tc>
        <w:tc>
          <w:tcPr>
            <w:tcW w:w="49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55</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156F3D">
        <w:trPr>
          <w:trHeight w:val="308"/>
        </w:trPr>
        <w:tc>
          <w:tcPr>
            <w:tcW w:w="3554"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 xml:space="preserve">　</w:t>
            </w:r>
          </w:p>
        </w:tc>
        <w:tc>
          <w:tcPr>
            <w:tcW w:w="473"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25</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3518"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二十五、债务付息支出</w:t>
            </w:r>
          </w:p>
        </w:tc>
        <w:tc>
          <w:tcPr>
            <w:tcW w:w="49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56</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156F3D">
        <w:trPr>
          <w:trHeight w:val="308"/>
        </w:trPr>
        <w:tc>
          <w:tcPr>
            <w:tcW w:w="3554"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473"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26</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3518"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二十六、抗</w:t>
            </w:r>
            <w:proofErr w:type="gramStart"/>
            <w:r>
              <w:rPr>
                <w:rFonts w:ascii="宋体" w:hAnsi="宋体" w:cs="Arial" w:hint="eastAsia"/>
                <w:color w:val="000000"/>
                <w:kern w:val="0"/>
                <w:sz w:val="20"/>
                <w:szCs w:val="20"/>
              </w:rPr>
              <w:t>疫</w:t>
            </w:r>
            <w:proofErr w:type="gramEnd"/>
            <w:r>
              <w:rPr>
                <w:rFonts w:ascii="宋体" w:hAnsi="宋体" w:cs="Arial" w:hint="eastAsia"/>
                <w:color w:val="000000"/>
                <w:kern w:val="0"/>
                <w:sz w:val="20"/>
                <w:szCs w:val="20"/>
              </w:rPr>
              <w:t>特别国债安排的支出</w:t>
            </w:r>
          </w:p>
        </w:tc>
        <w:tc>
          <w:tcPr>
            <w:tcW w:w="49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57</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156F3D">
        <w:trPr>
          <w:trHeight w:val="308"/>
        </w:trPr>
        <w:tc>
          <w:tcPr>
            <w:tcW w:w="3554"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本年收入合计</w:t>
            </w:r>
          </w:p>
        </w:tc>
        <w:tc>
          <w:tcPr>
            <w:tcW w:w="473"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27</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1,896.21</w:t>
            </w:r>
          </w:p>
        </w:tc>
        <w:tc>
          <w:tcPr>
            <w:tcW w:w="3518"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本年支出合计</w:t>
            </w:r>
          </w:p>
        </w:tc>
        <w:tc>
          <w:tcPr>
            <w:tcW w:w="49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58</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1,995.63</w:t>
            </w:r>
          </w:p>
        </w:tc>
      </w:tr>
      <w:tr w:rsidR="00156F3D">
        <w:trPr>
          <w:trHeight w:val="308"/>
        </w:trPr>
        <w:tc>
          <w:tcPr>
            <w:tcW w:w="3554"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 xml:space="preserve">    使用非财政拨款结余</w:t>
            </w:r>
          </w:p>
        </w:tc>
        <w:tc>
          <w:tcPr>
            <w:tcW w:w="473"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28</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3518"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 xml:space="preserve">    结余分配</w:t>
            </w:r>
          </w:p>
        </w:tc>
        <w:tc>
          <w:tcPr>
            <w:tcW w:w="49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59</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156F3D">
        <w:trPr>
          <w:trHeight w:val="308"/>
        </w:trPr>
        <w:tc>
          <w:tcPr>
            <w:tcW w:w="3554"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 xml:space="preserve">    年初结转和结余</w:t>
            </w:r>
          </w:p>
        </w:tc>
        <w:tc>
          <w:tcPr>
            <w:tcW w:w="473"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29</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101.02</w:t>
            </w:r>
          </w:p>
        </w:tc>
        <w:tc>
          <w:tcPr>
            <w:tcW w:w="3518"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 xml:space="preserve">    年末结转和结余</w:t>
            </w:r>
          </w:p>
        </w:tc>
        <w:tc>
          <w:tcPr>
            <w:tcW w:w="49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60</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1.60</w:t>
            </w:r>
          </w:p>
        </w:tc>
      </w:tr>
      <w:tr w:rsidR="00156F3D">
        <w:trPr>
          <w:trHeight w:val="308"/>
        </w:trPr>
        <w:tc>
          <w:tcPr>
            <w:tcW w:w="3554"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473"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30</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3518"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 xml:space="preserve">　</w:t>
            </w:r>
          </w:p>
        </w:tc>
        <w:tc>
          <w:tcPr>
            <w:tcW w:w="49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61</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left"/>
              <w:rPr>
                <w:rFonts w:ascii="宋体" w:hAnsi="宋体" w:cs="Arial"/>
                <w:color w:val="000000"/>
                <w:kern w:val="0"/>
                <w:sz w:val="20"/>
                <w:szCs w:val="20"/>
              </w:rPr>
            </w:pPr>
            <w:r>
              <w:rPr>
                <w:rFonts w:ascii="宋体" w:hAnsi="宋体" w:cs="Arial" w:hint="eastAsia"/>
                <w:color w:val="000000"/>
                <w:kern w:val="0"/>
                <w:sz w:val="20"/>
                <w:szCs w:val="20"/>
              </w:rPr>
              <w:t xml:space="preserve">　</w:t>
            </w:r>
          </w:p>
        </w:tc>
      </w:tr>
      <w:tr w:rsidR="00156F3D">
        <w:trPr>
          <w:trHeight w:val="308"/>
        </w:trPr>
        <w:tc>
          <w:tcPr>
            <w:tcW w:w="3554"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总计</w:t>
            </w:r>
          </w:p>
        </w:tc>
        <w:tc>
          <w:tcPr>
            <w:tcW w:w="473"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31</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1,997.23</w:t>
            </w:r>
          </w:p>
        </w:tc>
        <w:tc>
          <w:tcPr>
            <w:tcW w:w="3518"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b/>
                <w:bCs/>
                <w:color w:val="000000"/>
                <w:kern w:val="0"/>
                <w:sz w:val="20"/>
                <w:szCs w:val="20"/>
              </w:rPr>
            </w:pPr>
            <w:r>
              <w:rPr>
                <w:rFonts w:ascii="宋体" w:hAnsi="宋体" w:cs="Arial" w:hint="eastAsia"/>
                <w:b/>
                <w:bCs/>
                <w:color w:val="000000"/>
                <w:kern w:val="0"/>
                <w:sz w:val="20"/>
                <w:szCs w:val="20"/>
              </w:rPr>
              <w:t>总计</w:t>
            </w:r>
          </w:p>
        </w:tc>
        <w:tc>
          <w:tcPr>
            <w:tcW w:w="49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62</w:t>
            </w:r>
          </w:p>
        </w:tc>
        <w:tc>
          <w:tcPr>
            <w:tcW w:w="101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20"/>
                <w:szCs w:val="20"/>
              </w:rPr>
            </w:pPr>
            <w:r>
              <w:rPr>
                <w:rFonts w:ascii="宋体" w:hAnsi="宋体" w:cs="Arial" w:hint="eastAsia"/>
                <w:color w:val="000000"/>
                <w:kern w:val="0"/>
                <w:sz w:val="20"/>
                <w:szCs w:val="20"/>
              </w:rPr>
              <w:t>1,997.23</w:t>
            </w:r>
          </w:p>
        </w:tc>
      </w:tr>
    </w:tbl>
    <w:p w:rsidR="00156F3D" w:rsidRDefault="00156F3D"/>
    <w:p w:rsidR="00156F3D" w:rsidRDefault="00156F3D"/>
    <w:p w:rsidR="00156F3D" w:rsidRDefault="00711D0A">
      <w:pPr>
        <w:pStyle w:val="2"/>
        <w:numPr>
          <w:ilvl w:val="0"/>
          <w:numId w:val="7"/>
        </w:numPr>
        <w:rPr>
          <w:rStyle w:val="20"/>
          <w:rFonts w:ascii="仿宋" w:eastAsia="仿宋" w:hAnsi="仿宋"/>
        </w:rPr>
      </w:pPr>
      <w:bookmarkStart w:id="51" w:name="_Toc15396620"/>
      <w:r>
        <w:rPr>
          <w:rFonts w:ascii="仿宋" w:eastAsia="仿宋" w:hAnsi="仿宋" w:hint="eastAsia"/>
          <w:b w:val="0"/>
        </w:rPr>
        <w:lastRenderedPageBreak/>
        <w:t>收</w:t>
      </w:r>
      <w:r>
        <w:rPr>
          <w:rStyle w:val="20"/>
          <w:rFonts w:ascii="仿宋" w:eastAsia="仿宋" w:hAnsi="仿宋" w:hint="eastAsia"/>
        </w:rPr>
        <w:t>入决算表</w:t>
      </w:r>
      <w:bookmarkEnd w:id="51"/>
    </w:p>
    <w:p w:rsidR="00156F3D" w:rsidRDefault="00156F3D"/>
    <w:tbl>
      <w:tblPr>
        <w:tblpPr w:leftFromText="180" w:rightFromText="180" w:vertAnchor="text" w:horzAnchor="page" w:tblpX="1003" w:tblpY="591"/>
        <w:tblOverlap w:val="never"/>
        <w:tblW w:w="10275" w:type="dxa"/>
        <w:tblLayout w:type="fixed"/>
        <w:tblLook w:val="04A0" w:firstRow="1" w:lastRow="0" w:firstColumn="1" w:lastColumn="0" w:noHBand="0" w:noVBand="1"/>
      </w:tblPr>
      <w:tblGrid>
        <w:gridCol w:w="372"/>
        <w:gridCol w:w="372"/>
        <w:gridCol w:w="375"/>
        <w:gridCol w:w="2822"/>
        <w:gridCol w:w="1571"/>
        <w:gridCol w:w="1318"/>
        <w:gridCol w:w="689"/>
        <w:gridCol w:w="531"/>
        <w:gridCol w:w="774"/>
        <w:gridCol w:w="774"/>
        <w:gridCol w:w="677"/>
      </w:tblGrid>
      <w:tr w:rsidR="00156F3D">
        <w:trPr>
          <w:trHeight w:val="312"/>
        </w:trPr>
        <w:tc>
          <w:tcPr>
            <w:tcW w:w="1119" w:type="dxa"/>
            <w:gridSpan w:val="3"/>
            <w:vMerge w:val="restart"/>
            <w:tcBorders>
              <w:top w:val="single" w:sz="4" w:space="0" w:color="000000"/>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科目编码</w:t>
            </w:r>
          </w:p>
        </w:tc>
        <w:tc>
          <w:tcPr>
            <w:tcW w:w="2822" w:type="dxa"/>
            <w:vMerge w:val="restart"/>
            <w:tcBorders>
              <w:top w:val="single" w:sz="4" w:space="0" w:color="000000"/>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科目名称</w:t>
            </w:r>
          </w:p>
        </w:tc>
        <w:tc>
          <w:tcPr>
            <w:tcW w:w="1571" w:type="dxa"/>
            <w:vMerge w:val="restart"/>
            <w:tcBorders>
              <w:top w:val="single" w:sz="4" w:space="0" w:color="000000"/>
              <w:left w:val="nil"/>
              <w:bottom w:val="single" w:sz="4" w:space="0" w:color="000000"/>
              <w:right w:val="single" w:sz="4" w:space="0" w:color="000000"/>
            </w:tcBorders>
            <w:shd w:val="clear" w:color="FFFFFF" w:fill="C0C0C0"/>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本年收入合计</w:t>
            </w:r>
          </w:p>
        </w:tc>
        <w:tc>
          <w:tcPr>
            <w:tcW w:w="1318" w:type="dxa"/>
            <w:vMerge w:val="restart"/>
            <w:tcBorders>
              <w:top w:val="single" w:sz="4" w:space="0" w:color="000000"/>
              <w:left w:val="nil"/>
              <w:bottom w:val="single" w:sz="4" w:space="0" w:color="000000"/>
              <w:right w:val="single" w:sz="4" w:space="0" w:color="000000"/>
            </w:tcBorders>
            <w:shd w:val="clear" w:color="FFFFFF" w:fill="C0C0C0"/>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财政拨款收入</w:t>
            </w:r>
          </w:p>
        </w:tc>
        <w:tc>
          <w:tcPr>
            <w:tcW w:w="689" w:type="dxa"/>
            <w:vMerge w:val="restart"/>
            <w:tcBorders>
              <w:top w:val="single" w:sz="4" w:space="0" w:color="000000"/>
              <w:left w:val="nil"/>
              <w:bottom w:val="single" w:sz="4" w:space="0" w:color="000000"/>
              <w:right w:val="single" w:sz="4" w:space="0" w:color="000000"/>
            </w:tcBorders>
            <w:shd w:val="clear" w:color="FFFFFF" w:fill="C0C0C0"/>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上级补助收入</w:t>
            </w:r>
          </w:p>
        </w:tc>
        <w:tc>
          <w:tcPr>
            <w:tcW w:w="531" w:type="dxa"/>
            <w:vMerge w:val="restart"/>
            <w:tcBorders>
              <w:top w:val="single" w:sz="4" w:space="0" w:color="000000"/>
              <w:left w:val="nil"/>
              <w:bottom w:val="single" w:sz="4" w:space="0" w:color="000000"/>
              <w:right w:val="single" w:sz="4" w:space="0" w:color="000000"/>
            </w:tcBorders>
            <w:shd w:val="clear" w:color="FFFFFF" w:fill="C0C0C0"/>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事业收入</w:t>
            </w:r>
          </w:p>
        </w:tc>
        <w:tc>
          <w:tcPr>
            <w:tcW w:w="774" w:type="dxa"/>
            <w:vMerge w:val="restart"/>
            <w:tcBorders>
              <w:top w:val="single" w:sz="4" w:space="0" w:color="000000"/>
              <w:left w:val="nil"/>
              <w:bottom w:val="single" w:sz="4" w:space="0" w:color="000000"/>
              <w:right w:val="single" w:sz="4" w:space="0" w:color="000000"/>
            </w:tcBorders>
            <w:shd w:val="clear" w:color="FFFFFF" w:fill="C0C0C0"/>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经营收入</w:t>
            </w:r>
          </w:p>
        </w:tc>
        <w:tc>
          <w:tcPr>
            <w:tcW w:w="774" w:type="dxa"/>
            <w:vMerge w:val="restart"/>
            <w:tcBorders>
              <w:top w:val="single" w:sz="4" w:space="0" w:color="000000"/>
              <w:left w:val="nil"/>
              <w:bottom w:val="single" w:sz="4" w:space="0" w:color="000000"/>
              <w:right w:val="single" w:sz="4" w:space="0" w:color="000000"/>
            </w:tcBorders>
            <w:shd w:val="clear" w:color="FFFFFF" w:fill="C0C0C0"/>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附属单位上缴收入</w:t>
            </w:r>
          </w:p>
        </w:tc>
        <w:tc>
          <w:tcPr>
            <w:tcW w:w="677" w:type="dxa"/>
            <w:vMerge w:val="restart"/>
            <w:tcBorders>
              <w:top w:val="single" w:sz="4" w:space="0" w:color="000000"/>
              <w:left w:val="nil"/>
              <w:bottom w:val="single" w:sz="4" w:space="0" w:color="000000"/>
              <w:right w:val="single" w:sz="4" w:space="0" w:color="000000"/>
            </w:tcBorders>
            <w:shd w:val="clear" w:color="FFFFFF" w:fill="C0C0C0"/>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其他收入</w:t>
            </w:r>
          </w:p>
        </w:tc>
      </w:tr>
      <w:tr w:rsidR="00156F3D">
        <w:trPr>
          <w:trHeight w:val="312"/>
        </w:trPr>
        <w:tc>
          <w:tcPr>
            <w:tcW w:w="1119" w:type="dxa"/>
            <w:gridSpan w:val="3"/>
            <w:vMerge/>
            <w:tcBorders>
              <w:top w:val="single" w:sz="4" w:space="0" w:color="000000"/>
              <w:left w:val="single" w:sz="4" w:space="0" w:color="000000"/>
              <w:bottom w:val="single" w:sz="4" w:space="0" w:color="000000"/>
              <w:right w:val="single" w:sz="4" w:space="0" w:color="000000"/>
            </w:tcBorders>
            <w:vAlign w:val="center"/>
          </w:tcPr>
          <w:p w:rsidR="00156F3D" w:rsidRDefault="00156F3D">
            <w:pPr>
              <w:widowControl/>
              <w:jc w:val="center"/>
              <w:rPr>
                <w:rFonts w:ascii="宋体" w:hAnsi="宋体" w:cs="Arial"/>
                <w:color w:val="000000"/>
                <w:kern w:val="0"/>
                <w:sz w:val="20"/>
                <w:szCs w:val="20"/>
              </w:rPr>
            </w:pPr>
          </w:p>
        </w:tc>
        <w:tc>
          <w:tcPr>
            <w:tcW w:w="2822" w:type="dxa"/>
            <w:vMerge/>
            <w:tcBorders>
              <w:top w:val="single" w:sz="4" w:space="0" w:color="000000"/>
              <w:left w:val="nil"/>
              <w:bottom w:val="single" w:sz="4" w:space="0" w:color="000000"/>
              <w:right w:val="single" w:sz="4" w:space="0" w:color="000000"/>
            </w:tcBorders>
            <w:vAlign w:val="center"/>
          </w:tcPr>
          <w:p w:rsidR="00156F3D" w:rsidRDefault="00156F3D">
            <w:pPr>
              <w:widowControl/>
              <w:jc w:val="center"/>
              <w:rPr>
                <w:rFonts w:ascii="宋体" w:hAnsi="宋体" w:cs="Arial"/>
                <w:color w:val="000000"/>
                <w:kern w:val="0"/>
                <w:sz w:val="20"/>
                <w:szCs w:val="20"/>
              </w:rPr>
            </w:pPr>
          </w:p>
        </w:tc>
        <w:tc>
          <w:tcPr>
            <w:tcW w:w="1571" w:type="dxa"/>
            <w:vMerge/>
            <w:tcBorders>
              <w:top w:val="single" w:sz="4" w:space="0" w:color="000000"/>
              <w:left w:val="nil"/>
              <w:bottom w:val="single" w:sz="4" w:space="0" w:color="000000"/>
              <w:right w:val="single" w:sz="4" w:space="0" w:color="000000"/>
            </w:tcBorders>
            <w:vAlign w:val="center"/>
          </w:tcPr>
          <w:p w:rsidR="00156F3D" w:rsidRDefault="00156F3D">
            <w:pPr>
              <w:widowControl/>
              <w:jc w:val="center"/>
              <w:rPr>
                <w:rFonts w:ascii="宋体" w:hAnsi="宋体" w:cs="Arial"/>
                <w:color w:val="000000"/>
                <w:kern w:val="0"/>
                <w:sz w:val="20"/>
                <w:szCs w:val="20"/>
              </w:rPr>
            </w:pPr>
          </w:p>
        </w:tc>
        <w:tc>
          <w:tcPr>
            <w:tcW w:w="1318" w:type="dxa"/>
            <w:vMerge/>
            <w:tcBorders>
              <w:top w:val="single" w:sz="4" w:space="0" w:color="000000"/>
              <w:left w:val="nil"/>
              <w:bottom w:val="single" w:sz="4" w:space="0" w:color="000000"/>
              <w:right w:val="single" w:sz="4" w:space="0" w:color="000000"/>
            </w:tcBorders>
            <w:vAlign w:val="center"/>
          </w:tcPr>
          <w:p w:rsidR="00156F3D" w:rsidRDefault="00156F3D">
            <w:pPr>
              <w:widowControl/>
              <w:jc w:val="center"/>
              <w:rPr>
                <w:rFonts w:ascii="宋体" w:hAnsi="宋体" w:cs="Arial"/>
                <w:color w:val="000000"/>
                <w:kern w:val="0"/>
                <w:sz w:val="20"/>
                <w:szCs w:val="20"/>
              </w:rPr>
            </w:pPr>
          </w:p>
        </w:tc>
        <w:tc>
          <w:tcPr>
            <w:tcW w:w="689" w:type="dxa"/>
            <w:vMerge/>
            <w:tcBorders>
              <w:top w:val="single" w:sz="4" w:space="0" w:color="000000"/>
              <w:left w:val="nil"/>
              <w:bottom w:val="single" w:sz="4" w:space="0" w:color="000000"/>
              <w:right w:val="single" w:sz="4" w:space="0" w:color="000000"/>
            </w:tcBorders>
            <w:vAlign w:val="center"/>
          </w:tcPr>
          <w:p w:rsidR="00156F3D" w:rsidRDefault="00156F3D">
            <w:pPr>
              <w:widowControl/>
              <w:jc w:val="center"/>
              <w:rPr>
                <w:rFonts w:ascii="宋体" w:hAnsi="宋体" w:cs="Arial"/>
                <w:color w:val="000000"/>
                <w:kern w:val="0"/>
                <w:sz w:val="20"/>
                <w:szCs w:val="20"/>
              </w:rPr>
            </w:pPr>
          </w:p>
        </w:tc>
        <w:tc>
          <w:tcPr>
            <w:tcW w:w="531" w:type="dxa"/>
            <w:vMerge/>
            <w:tcBorders>
              <w:top w:val="single" w:sz="4" w:space="0" w:color="000000"/>
              <w:left w:val="nil"/>
              <w:bottom w:val="single" w:sz="4" w:space="0" w:color="000000"/>
              <w:right w:val="single" w:sz="4" w:space="0" w:color="000000"/>
            </w:tcBorders>
            <w:vAlign w:val="center"/>
          </w:tcPr>
          <w:p w:rsidR="00156F3D" w:rsidRDefault="00156F3D">
            <w:pPr>
              <w:widowControl/>
              <w:jc w:val="center"/>
              <w:rPr>
                <w:rFonts w:ascii="宋体" w:hAnsi="宋体" w:cs="Arial"/>
                <w:color w:val="000000"/>
                <w:kern w:val="0"/>
                <w:sz w:val="20"/>
                <w:szCs w:val="20"/>
              </w:rPr>
            </w:pPr>
          </w:p>
        </w:tc>
        <w:tc>
          <w:tcPr>
            <w:tcW w:w="774" w:type="dxa"/>
            <w:vMerge/>
            <w:tcBorders>
              <w:top w:val="single" w:sz="4" w:space="0" w:color="000000"/>
              <w:left w:val="nil"/>
              <w:bottom w:val="single" w:sz="4" w:space="0" w:color="000000"/>
              <w:right w:val="single" w:sz="4" w:space="0" w:color="000000"/>
            </w:tcBorders>
            <w:vAlign w:val="center"/>
          </w:tcPr>
          <w:p w:rsidR="00156F3D" w:rsidRDefault="00156F3D">
            <w:pPr>
              <w:widowControl/>
              <w:jc w:val="center"/>
              <w:rPr>
                <w:rFonts w:ascii="宋体" w:hAnsi="宋体" w:cs="Arial"/>
                <w:color w:val="000000"/>
                <w:kern w:val="0"/>
                <w:sz w:val="20"/>
                <w:szCs w:val="20"/>
              </w:rPr>
            </w:pPr>
          </w:p>
        </w:tc>
        <w:tc>
          <w:tcPr>
            <w:tcW w:w="774" w:type="dxa"/>
            <w:vMerge/>
            <w:tcBorders>
              <w:top w:val="single" w:sz="4" w:space="0" w:color="000000"/>
              <w:left w:val="nil"/>
              <w:bottom w:val="single" w:sz="4" w:space="0" w:color="000000"/>
              <w:right w:val="single" w:sz="4" w:space="0" w:color="000000"/>
            </w:tcBorders>
            <w:vAlign w:val="center"/>
          </w:tcPr>
          <w:p w:rsidR="00156F3D" w:rsidRDefault="00156F3D">
            <w:pPr>
              <w:widowControl/>
              <w:jc w:val="center"/>
              <w:rPr>
                <w:rFonts w:ascii="宋体" w:hAnsi="宋体" w:cs="Arial"/>
                <w:color w:val="000000"/>
                <w:kern w:val="0"/>
                <w:sz w:val="20"/>
                <w:szCs w:val="20"/>
              </w:rPr>
            </w:pPr>
          </w:p>
        </w:tc>
        <w:tc>
          <w:tcPr>
            <w:tcW w:w="677" w:type="dxa"/>
            <w:vMerge/>
            <w:tcBorders>
              <w:top w:val="single" w:sz="4" w:space="0" w:color="000000"/>
              <w:left w:val="nil"/>
              <w:bottom w:val="single" w:sz="4" w:space="0" w:color="000000"/>
              <w:right w:val="single" w:sz="4" w:space="0" w:color="000000"/>
            </w:tcBorders>
            <w:vAlign w:val="center"/>
          </w:tcPr>
          <w:p w:rsidR="00156F3D" w:rsidRDefault="00156F3D">
            <w:pPr>
              <w:widowControl/>
              <w:jc w:val="center"/>
              <w:rPr>
                <w:rFonts w:ascii="宋体" w:hAnsi="宋体" w:cs="Arial"/>
                <w:color w:val="000000"/>
                <w:kern w:val="0"/>
                <w:sz w:val="20"/>
                <w:szCs w:val="20"/>
              </w:rPr>
            </w:pPr>
          </w:p>
        </w:tc>
      </w:tr>
      <w:tr w:rsidR="00156F3D">
        <w:trPr>
          <w:trHeight w:val="312"/>
        </w:trPr>
        <w:tc>
          <w:tcPr>
            <w:tcW w:w="1119" w:type="dxa"/>
            <w:gridSpan w:val="3"/>
            <w:vMerge/>
            <w:tcBorders>
              <w:top w:val="single" w:sz="4" w:space="0" w:color="000000"/>
              <w:left w:val="single" w:sz="4" w:space="0" w:color="000000"/>
              <w:bottom w:val="single" w:sz="4" w:space="0" w:color="000000"/>
              <w:right w:val="single" w:sz="4" w:space="0" w:color="000000"/>
            </w:tcBorders>
            <w:vAlign w:val="center"/>
          </w:tcPr>
          <w:p w:rsidR="00156F3D" w:rsidRDefault="00156F3D">
            <w:pPr>
              <w:widowControl/>
              <w:jc w:val="center"/>
              <w:rPr>
                <w:rFonts w:ascii="宋体" w:hAnsi="宋体" w:cs="Arial"/>
                <w:color w:val="000000"/>
                <w:kern w:val="0"/>
                <w:sz w:val="20"/>
                <w:szCs w:val="20"/>
              </w:rPr>
            </w:pPr>
          </w:p>
        </w:tc>
        <w:tc>
          <w:tcPr>
            <w:tcW w:w="2822" w:type="dxa"/>
            <w:vMerge/>
            <w:tcBorders>
              <w:top w:val="single" w:sz="4" w:space="0" w:color="000000"/>
              <w:left w:val="nil"/>
              <w:bottom w:val="single" w:sz="4" w:space="0" w:color="000000"/>
              <w:right w:val="single" w:sz="4" w:space="0" w:color="000000"/>
            </w:tcBorders>
            <w:vAlign w:val="center"/>
          </w:tcPr>
          <w:p w:rsidR="00156F3D" w:rsidRDefault="00156F3D">
            <w:pPr>
              <w:widowControl/>
              <w:jc w:val="center"/>
              <w:rPr>
                <w:rFonts w:ascii="宋体" w:hAnsi="宋体" w:cs="Arial"/>
                <w:color w:val="000000"/>
                <w:kern w:val="0"/>
                <w:sz w:val="20"/>
                <w:szCs w:val="20"/>
              </w:rPr>
            </w:pPr>
          </w:p>
        </w:tc>
        <w:tc>
          <w:tcPr>
            <w:tcW w:w="1571" w:type="dxa"/>
            <w:vMerge/>
            <w:tcBorders>
              <w:top w:val="single" w:sz="4" w:space="0" w:color="000000"/>
              <w:left w:val="nil"/>
              <w:bottom w:val="single" w:sz="4" w:space="0" w:color="000000"/>
              <w:right w:val="single" w:sz="4" w:space="0" w:color="000000"/>
            </w:tcBorders>
            <w:vAlign w:val="center"/>
          </w:tcPr>
          <w:p w:rsidR="00156F3D" w:rsidRDefault="00156F3D">
            <w:pPr>
              <w:widowControl/>
              <w:jc w:val="center"/>
              <w:rPr>
                <w:rFonts w:ascii="宋体" w:hAnsi="宋体" w:cs="Arial"/>
                <w:color w:val="000000"/>
                <w:kern w:val="0"/>
                <w:sz w:val="20"/>
                <w:szCs w:val="20"/>
              </w:rPr>
            </w:pPr>
          </w:p>
        </w:tc>
        <w:tc>
          <w:tcPr>
            <w:tcW w:w="1318" w:type="dxa"/>
            <w:vMerge/>
            <w:tcBorders>
              <w:top w:val="single" w:sz="4" w:space="0" w:color="000000"/>
              <w:left w:val="nil"/>
              <w:bottom w:val="single" w:sz="4" w:space="0" w:color="000000"/>
              <w:right w:val="single" w:sz="4" w:space="0" w:color="000000"/>
            </w:tcBorders>
            <w:vAlign w:val="center"/>
          </w:tcPr>
          <w:p w:rsidR="00156F3D" w:rsidRDefault="00156F3D">
            <w:pPr>
              <w:widowControl/>
              <w:jc w:val="center"/>
              <w:rPr>
                <w:rFonts w:ascii="宋体" w:hAnsi="宋体" w:cs="Arial"/>
                <w:color w:val="000000"/>
                <w:kern w:val="0"/>
                <w:sz w:val="20"/>
                <w:szCs w:val="20"/>
              </w:rPr>
            </w:pPr>
          </w:p>
        </w:tc>
        <w:tc>
          <w:tcPr>
            <w:tcW w:w="689" w:type="dxa"/>
            <w:vMerge/>
            <w:tcBorders>
              <w:top w:val="single" w:sz="4" w:space="0" w:color="000000"/>
              <w:left w:val="nil"/>
              <w:bottom w:val="single" w:sz="4" w:space="0" w:color="000000"/>
              <w:right w:val="single" w:sz="4" w:space="0" w:color="000000"/>
            </w:tcBorders>
            <w:vAlign w:val="center"/>
          </w:tcPr>
          <w:p w:rsidR="00156F3D" w:rsidRDefault="00156F3D">
            <w:pPr>
              <w:widowControl/>
              <w:jc w:val="center"/>
              <w:rPr>
                <w:rFonts w:ascii="宋体" w:hAnsi="宋体" w:cs="Arial"/>
                <w:color w:val="000000"/>
                <w:kern w:val="0"/>
                <w:sz w:val="20"/>
                <w:szCs w:val="20"/>
              </w:rPr>
            </w:pPr>
          </w:p>
        </w:tc>
        <w:tc>
          <w:tcPr>
            <w:tcW w:w="531" w:type="dxa"/>
            <w:vMerge/>
            <w:tcBorders>
              <w:top w:val="single" w:sz="4" w:space="0" w:color="000000"/>
              <w:left w:val="nil"/>
              <w:bottom w:val="single" w:sz="4" w:space="0" w:color="000000"/>
              <w:right w:val="single" w:sz="4" w:space="0" w:color="000000"/>
            </w:tcBorders>
            <w:vAlign w:val="center"/>
          </w:tcPr>
          <w:p w:rsidR="00156F3D" w:rsidRDefault="00156F3D">
            <w:pPr>
              <w:widowControl/>
              <w:jc w:val="center"/>
              <w:rPr>
                <w:rFonts w:ascii="宋体" w:hAnsi="宋体" w:cs="Arial"/>
                <w:color w:val="000000"/>
                <w:kern w:val="0"/>
                <w:sz w:val="20"/>
                <w:szCs w:val="20"/>
              </w:rPr>
            </w:pPr>
          </w:p>
        </w:tc>
        <w:tc>
          <w:tcPr>
            <w:tcW w:w="774" w:type="dxa"/>
            <w:vMerge/>
            <w:tcBorders>
              <w:top w:val="single" w:sz="4" w:space="0" w:color="000000"/>
              <w:left w:val="nil"/>
              <w:bottom w:val="single" w:sz="4" w:space="0" w:color="000000"/>
              <w:right w:val="single" w:sz="4" w:space="0" w:color="000000"/>
            </w:tcBorders>
            <w:vAlign w:val="center"/>
          </w:tcPr>
          <w:p w:rsidR="00156F3D" w:rsidRDefault="00156F3D">
            <w:pPr>
              <w:widowControl/>
              <w:jc w:val="center"/>
              <w:rPr>
                <w:rFonts w:ascii="宋体" w:hAnsi="宋体" w:cs="Arial"/>
                <w:color w:val="000000"/>
                <w:kern w:val="0"/>
                <w:sz w:val="20"/>
                <w:szCs w:val="20"/>
              </w:rPr>
            </w:pPr>
          </w:p>
        </w:tc>
        <w:tc>
          <w:tcPr>
            <w:tcW w:w="774" w:type="dxa"/>
            <w:vMerge/>
            <w:tcBorders>
              <w:top w:val="single" w:sz="4" w:space="0" w:color="000000"/>
              <w:left w:val="nil"/>
              <w:bottom w:val="single" w:sz="4" w:space="0" w:color="000000"/>
              <w:right w:val="single" w:sz="4" w:space="0" w:color="000000"/>
            </w:tcBorders>
            <w:vAlign w:val="center"/>
          </w:tcPr>
          <w:p w:rsidR="00156F3D" w:rsidRDefault="00156F3D">
            <w:pPr>
              <w:widowControl/>
              <w:jc w:val="center"/>
              <w:rPr>
                <w:rFonts w:ascii="宋体" w:hAnsi="宋体" w:cs="Arial"/>
                <w:color w:val="000000"/>
                <w:kern w:val="0"/>
                <w:sz w:val="20"/>
                <w:szCs w:val="20"/>
              </w:rPr>
            </w:pPr>
          </w:p>
        </w:tc>
        <w:tc>
          <w:tcPr>
            <w:tcW w:w="677" w:type="dxa"/>
            <w:vMerge/>
            <w:tcBorders>
              <w:top w:val="single" w:sz="4" w:space="0" w:color="000000"/>
              <w:left w:val="nil"/>
              <w:bottom w:val="single" w:sz="4" w:space="0" w:color="000000"/>
              <w:right w:val="single" w:sz="4" w:space="0" w:color="000000"/>
            </w:tcBorders>
            <w:vAlign w:val="center"/>
          </w:tcPr>
          <w:p w:rsidR="00156F3D" w:rsidRDefault="00156F3D">
            <w:pPr>
              <w:widowControl/>
              <w:jc w:val="center"/>
              <w:rPr>
                <w:rFonts w:ascii="宋体" w:hAnsi="宋体" w:cs="Arial"/>
                <w:color w:val="000000"/>
                <w:kern w:val="0"/>
                <w:sz w:val="20"/>
                <w:szCs w:val="20"/>
              </w:rPr>
            </w:pPr>
          </w:p>
        </w:tc>
      </w:tr>
      <w:tr w:rsidR="00156F3D">
        <w:trPr>
          <w:trHeight w:val="312"/>
        </w:trPr>
        <w:tc>
          <w:tcPr>
            <w:tcW w:w="1119" w:type="dxa"/>
            <w:gridSpan w:val="3"/>
            <w:vMerge/>
            <w:tcBorders>
              <w:top w:val="single" w:sz="4" w:space="0" w:color="000000"/>
              <w:left w:val="single" w:sz="4" w:space="0" w:color="000000"/>
              <w:bottom w:val="single" w:sz="4" w:space="0" w:color="000000"/>
              <w:right w:val="single" w:sz="4" w:space="0" w:color="000000"/>
            </w:tcBorders>
            <w:vAlign w:val="center"/>
          </w:tcPr>
          <w:p w:rsidR="00156F3D" w:rsidRDefault="00156F3D">
            <w:pPr>
              <w:widowControl/>
              <w:jc w:val="center"/>
              <w:rPr>
                <w:rFonts w:ascii="宋体" w:hAnsi="宋体" w:cs="Arial"/>
                <w:color w:val="000000"/>
                <w:kern w:val="0"/>
                <w:sz w:val="20"/>
                <w:szCs w:val="20"/>
              </w:rPr>
            </w:pPr>
          </w:p>
        </w:tc>
        <w:tc>
          <w:tcPr>
            <w:tcW w:w="2822" w:type="dxa"/>
            <w:vMerge/>
            <w:tcBorders>
              <w:top w:val="single" w:sz="4" w:space="0" w:color="000000"/>
              <w:left w:val="nil"/>
              <w:bottom w:val="single" w:sz="4" w:space="0" w:color="000000"/>
              <w:right w:val="single" w:sz="4" w:space="0" w:color="000000"/>
            </w:tcBorders>
            <w:vAlign w:val="center"/>
          </w:tcPr>
          <w:p w:rsidR="00156F3D" w:rsidRDefault="00156F3D">
            <w:pPr>
              <w:widowControl/>
              <w:jc w:val="center"/>
              <w:rPr>
                <w:rFonts w:ascii="宋体" w:hAnsi="宋体" w:cs="Arial"/>
                <w:color w:val="000000"/>
                <w:kern w:val="0"/>
                <w:sz w:val="20"/>
                <w:szCs w:val="20"/>
              </w:rPr>
            </w:pPr>
          </w:p>
        </w:tc>
        <w:tc>
          <w:tcPr>
            <w:tcW w:w="1571" w:type="dxa"/>
            <w:vMerge/>
            <w:tcBorders>
              <w:top w:val="single" w:sz="4" w:space="0" w:color="000000"/>
              <w:left w:val="nil"/>
              <w:bottom w:val="single" w:sz="4" w:space="0" w:color="000000"/>
              <w:right w:val="single" w:sz="4" w:space="0" w:color="000000"/>
            </w:tcBorders>
            <w:vAlign w:val="center"/>
          </w:tcPr>
          <w:p w:rsidR="00156F3D" w:rsidRDefault="00156F3D">
            <w:pPr>
              <w:widowControl/>
              <w:jc w:val="center"/>
              <w:rPr>
                <w:rFonts w:ascii="宋体" w:hAnsi="宋体" w:cs="Arial"/>
                <w:color w:val="000000"/>
                <w:kern w:val="0"/>
                <w:sz w:val="20"/>
                <w:szCs w:val="20"/>
              </w:rPr>
            </w:pPr>
          </w:p>
        </w:tc>
        <w:tc>
          <w:tcPr>
            <w:tcW w:w="1318" w:type="dxa"/>
            <w:vMerge/>
            <w:tcBorders>
              <w:top w:val="single" w:sz="4" w:space="0" w:color="000000"/>
              <w:left w:val="nil"/>
              <w:bottom w:val="single" w:sz="4" w:space="0" w:color="000000"/>
              <w:right w:val="single" w:sz="4" w:space="0" w:color="000000"/>
            </w:tcBorders>
            <w:vAlign w:val="center"/>
          </w:tcPr>
          <w:p w:rsidR="00156F3D" w:rsidRDefault="00156F3D">
            <w:pPr>
              <w:widowControl/>
              <w:jc w:val="center"/>
              <w:rPr>
                <w:rFonts w:ascii="宋体" w:hAnsi="宋体" w:cs="Arial"/>
                <w:color w:val="000000"/>
                <w:kern w:val="0"/>
                <w:sz w:val="20"/>
                <w:szCs w:val="20"/>
              </w:rPr>
            </w:pPr>
          </w:p>
        </w:tc>
        <w:tc>
          <w:tcPr>
            <w:tcW w:w="689" w:type="dxa"/>
            <w:vMerge/>
            <w:tcBorders>
              <w:top w:val="single" w:sz="4" w:space="0" w:color="000000"/>
              <w:left w:val="nil"/>
              <w:bottom w:val="single" w:sz="4" w:space="0" w:color="000000"/>
              <w:right w:val="single" w:sz="4" w:space="0" w:color="000000"/>
            </w:tcBorders>
            <w:vAlign w:val="center"/>
          </w:tcPr>
          <w:p w:rsidR="00156F3D" w:rsidRDefault="00156F3D">
            <w:pPr>
              <w:widowControl/>
              <w:jc w:val="center"/>
              <w:rPr>
                <w:rFonts w:ascii="宋体" w:hAnsi="宋体" w:cs="Arial"/>
                <w:color w:val="000000"/>
                <w:kern w:val="0"/>
                <w:sz w:val="20"/>
                <w:szCs w:val="20"/>
              </w:rPr>
            </w:pPr>
          </w:p>
        </w:tc>
        <w:tc>
          <w:tcPr>
            <w:tcW w:w="531" w:type="dxa"/>
            <w:vMerge/>
            <w:tcBorders>
              <w:top w:val="single" w:sz="4" w:space="0" w:color="000000"/>
              <w:left w:val="nil"/>
              <w:bottom w:val="single" w:sz="4" w:space="0" w:color="000000"/>
              <w:right w:val="single" w:sz="4" w:space="0" w:color="000000"/>
            </w:tcBorders>
            <w:vAlign w:val="center"/>
          </w:tcPr>
          <w:p w:rsidR="00156F3D" w:rsidRDefault="00156F3D">
            <w:pPr>
              <w:widowControl/>
              <w:jc w:val="center"/>
              <w:rPr>
                <w:rFonts w:ascii="宋体" w:hAnsi="宋体" w:cs="Arial"/>
                <w:color w:val="000000"/>
                <w:kern w:val="0"/>
                <w:sz w:val="20"/>
                <w:szCs w:val="20"/>
              </w:rPr>
            </w:pPr>
          </w:p>
        </w:tc>
        <w:tc>
          <w:tcPr>
            <w:tcW w:w="774" w:type="dxa"/>
            <w:vMerge/>
            <w:tcBorders>
              <w:top w:val="single" w:sz="4" w:space="0" w:color="000000"/>
              <w:left w:val="nil"/>
              <w:bottom w:val="single" w:sz="4" w:space="0" w:color="000000"/>
              <w:right w:val="single" w:sz="4" w:space="0" w:color="000000"/>
            </w:tcBorders>
            <w:vAlign w:val="center"/>
          </w:tcPr>
          <w:p w:rsidR="00156F3D" w:rsidRDefault="00156F3D">
            <w:pPr>
              <w:widowControl/>
              <w:jc w:val="center"/>
              <w:rPr>
                <w:rFonts w:ascii="宋体" w:hAnsi="宋体" w:cs="Arial"/>
                <w:color w:val="000000"/>
                <w:kern w:val="0"/>
                <w:sz w:val="20"/>
                <w:szCs w:val="20"/>
              </w:rPr>
            </w:pPr>
          </w:p>
        </w:tc>
        <w:tc>
          <w:tcPr>
            <w:tcW w:w="774" w:type="dxa"/>
            <w:vMerge/>
            <w:tcBorders>
              <w:top w:val="single" w:sz="4" w:space="0" w:color="000000"/>
              <w:left w:val="nil"/>
              <w:bottom w:val="single" w:sz="4" w:space="0" w:color="000000"/>
              <w:right w:val="single" w:sz="4" w:space="0" w:color="000000"/>
            </w:tcBorders>
            <w:vAlign w:val="center"/>
          </w:tcPr>
          <w:p w:rsidR="00156F3D" w:rsidRDefault="00156F3D">
            <w:pPr>
              <w:widowControl/>
              <w:jc w:val="center"/>
              <w:rPr>
                <w:rFonts w:ascii="宋体" w:hAnsi="宋体" w:cs="Arial"/>
                <w:color w:val="000000"/>
                <w:kern w:val="0"/>
                <w:sz w:val="20"/>
                <w:szCs w:val="20"/>
              </w:rPr>
            </w:pPr>
          </w:p>
        </w:tc>
        <w:tc>
          <w:tcPr>
            <w:tcW w:w="677" w:type="dxa"/>
            <w:vMerge/>
            <w:tcBorders>
              <w:top w:val="single" w:sz="4" w:space="0" w:color="000000"/>
              <w:left w:val="nil"/>
              <w:bottom w:val="single" w:sz="4" w:space="0" w:color="000000"/>
              <w:right w:val="single" w:sz="4" w:space="0" w:color="000000"/>
            </w:tcBorders>
            <w:vAlign w:val="center"/>
          </w:tcPr>
          <w:p w:rsidR="00156F3D" w:rsidRDefault="00156F3D">
            <w:pPr>
              <w:widowControl/>
              <w:jc w:val="center"/>
              <w:rPr>
                <w:rFonts w:ascii="宋体" w:hAnsi="宋体" w:cs="Arial"/>
                <w:color w:val="000000"/>
                <w:kern w:val="0"/>
                <w:sz w:val="20"/>
                <w:szCs w:val="20"/>
              </w:rPr>
            </w:pPr>
          </w:p>
        </w:tc>
      </w:tr>
      <w:tr w:rsidR="00156F3D">
        <w:trPr>
          <w:trHeight w:val="305"/>
        </w:trPr>
        <w:tc>
          <w:tcPr>
            <w:tcW w:w="372" w:type="dxa"/>
            <w:vMerge w:val="restart"/>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类</w:t>
            </w:r>
          </w:p>
        </w:tc>
        <w:tc>
          <w:tcPr>
            <w:tcW w:w="372" w:type="dxa"/>
            <w:vMerge w:val="restart"/>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款</w:t>
            </w:r>
          </w:p>
        </w:tc>
        <w:tc>
          <w:tcPr>
            <w:tcW w:w="375" w:type="dxa"/>
            <w:vMerge w:val="restart"/>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项</w:t>
            </w:r>
          </w:p>
        </w:tc>
        <w:tc>
          <w:tcPr>
            <w:tcW w:w="2822"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栏次</w:t>
            </w:r>
          </w:p>
        </w:tc>
        <w:tc>
          <w:tcPr>
            <w:tcW w:w="1571" w:type="dxa"/>
            <w:tcBorders>
              <w:top w:val="nil"/>
              <w:left w:val="nil"/>
              <w:bottom w:val="single" w:sz="4" w:space="0" w:color="000000"/>
              <w:right w:val="single" w:sz="4" w:space="0" w:color="000000"/>
            </w:tcBorders>
            <w:shd w:val="clear" w:color="FFFFFF" w:fill="C0C0C0"/>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1</w:t>
            </w:r>
          </w:p>
        </w:tc>
        <w:tc>
          <w:tcPr>
            <w:tcW w:w="1318" w:type="dxa"/>
            <w:tcBorders>
              <w:top w:val="nil"/>
              <w:left w:val="nil"/>
              <w:bottom w:val="single" w:sz="4" w:space="0" w:color="000000"/>
              <w:right w:val="single" w:sz="4" w:space="0" w:color="000000"/>
            </w:tcBorders>
            <w:shd w:val="clear" w:color="FFFFFF" w:fill="C0C0C0"/>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2</w:t>
            </w:r>
          </w:p>
        </w:tc>
        <w:tc>
          <w:tcPr>
            <w:tcW w:w="689" w:type="dxa"/>
            <w:tcBorders>
              <w:top w:val="nil"/>
              <w:left w:val="nil"/>
              <w:bottom w:val="single" w:sz="4" w:space="0" w:color="000000"/>
              <w:right w:val="single" w:sz="4" w:space="0" w:color="000000"/>
            </w:tcBorders>
            <w:shd w:val="clear" w:color="FFFFFF" w:fill="C0C0C0"/>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3</w:t>
            </w:r>
          </w:p>
        </w:tc>
        <w:tc>
          <w:tcPr>
            <w:tcW w:w="531" w:type="dxa"/>
            <w:tcBorders>
              <w:top w:val="nil"/>
              <w:left w:val="nil"/>
              <w:bottom w:val="single" w:sz="4" w:space="0" w:color="000000"/>
              <w:right w:val="single" w:sz="4" w:space="0" w:color="000000"/>
            </w:tcBorders>
            <w:shd w:val="clear" w:color="FFFFFF" w:fill="C0C0C0"/>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4</w:t>
            </w:r>
          </w:p>
        </w:tc>
        <w:tc>
          <w:tcPr>
            <w:tcW w:w="774" w:type="dxa"/>
            <w:tcBorders>
              <w:top w:val="nil"/>
              <w:left w:val="nil"/>
              <w:bottom w:val="single" w:sz="4" w:space="0" w:color="000000"/>
              <w:right w:val="single" w:sz="4" w:space="0" w:color="000000"/>
            </w:tcBorders>
            <w:shd w:val="clear" w:color="FFFFFF" w:fill="C0C0C0"/>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5</w:t>
            </w:r>
          </w:p>
        </w:tc>
        <w:tc>
          <w:tcPr>
            <w:tcW w:w="774" w:type="dxa"/>
            <w:tcBorders>
              <w:top w:val="nil"/>
              <w:left w:val="nil"/>
              <w:bottom w:val="single" w:sz="4" w:space="0" w:color="000000"/>
              <w:right w:val="single" w:sz="4" w:space="0" w:color="000000"/>
            </w:tcBorders>
            <w:shd w:val="clear" w:color="FFFFFF" w:fill="C0C0C0"/>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6</w:t>
            </w:r>
          </w:p>
        </w:tc>
        <w:tc>
          <w:tcPr>
            <w:tcW w:w="677" w:type="dxa"/>
            <w:tcBorders>
              <w:top w:val="nil"/>
              <w:left w:val="nil"/>
              <w:bottom w:val="single" w:sz="4" w:space="0" w:color="000000"/>
              <w:right w:val="single" w:sz="4" w:space="0" w:color="000000"/>
            </w:tcBorders>
            <w:shd w:val="clear" w:color="FFFFFF" w:fill="C0C0C0"/>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7</w:t>
            </w:r>
          </w:p>
        </w:tc>
      </w:tr>
      <w:tr w:rsidR="00156F3D">
        <w:trPr>
          <w:trHeight w:val="305"/>
        </w:trPr>
        <w:tc>
          <w:tcPr>
            <w:tcW w:w="372" w:type="dxa"/>
            <w:vMerge/>
            <w:tcBorders>
              <w:top w:val="nil"/>
              <w:left w:val="single" w:sz="4" w:space="0" w:color="000000"/>
              <w:bottom w:val="single" w:sz="4" w:space="0" w:color="000000"/>
              <w:right w:val="single" w:sz="4" w:space="0" w:color="000000"/>
            </w:tcBorders>
            <w:vAlign w:val="center"/>
          </w:tcPr>
          <w:p w:rsidR="00156F3D" w:rsidRDefault="00156F3D">
            <w:pPr>
              <w:widowControl/>
              <w:jc w:val="center"/>
              <w:rPr>
                <w:rFonts w:ascii="宋体" w:hAnsi="宋体" w:cs="Arial"/>
                <w:color w:val="000000"/>
                <w:kern w:val="0"/>
                <w:sz w:val="20"/>
                <w:szCs w:val="20"/>
              </w:rPr>
            </w:pPr>
          </w:p>
        </w:tc>
        <w:tc>
          <w:tcPr>
            <w:tcW w:w="372" w:type="dxa"/>
            <w:vMerge/>
            <w:tcBorders>
              <w:top w:val="nil"/>
              <w:left w:val="nil"/>
              <w:bottom w:val="single" w:sz="4" w:space="0" w:color="000000"/>
              <w:right w:val="single" w:sz="4" w:space="0" w:color="000000"/>
            </w:tcBorders>
            <w:vAlign w:val="center"/>
          </w:tcPr>
          <w:p w:rsidR="00156F3D" w:rsidRDefault="00156F3D">
            <w:pPr>
              <w:widowControl/>
              <w:jc w:val="center"/>
              <w:rPr>
                <w:rFonts w:ascii="宋体" w:hAnsi="宋体" w:cs="Arial"/>
                <w:color w:val="000000"/>
                <w:kern w:val="0"/>
                <w:sz w:val="20"/>
                <w:szCs w:val="20"/>
              </w:rPr>
            </w:pPr>
          </w:p>
        </w:tc>
        <w:tc>
          <w:tcPr>
            <w:tcW w:w="375" w:type="dxa"/>
            <w:vMerge/>
            <w:tcBorders>
              <w:top w:val="nil"/>
              <w:left w:val="nil"/>
              <w:bottom w:val="single" w:sz="4" w:space="0" w:color="000000"/>
              <w:right w:val="single" w:sz="4" w:space="0" w:color="000000"/>
            </w:tcBorders>
            <w:vAlign w:val="center"/>
          </w:tcPr>
          <w:p w:rsidR="00156F3D" w:rsidRDefault="00156F3D">
            <w:pPr>
              <w:widowControl/>
              <w:jc w:val="center"/>
              <w:rPr>
                <w:rFonts w:ascii="宋体" w:hAnsi="宋体" w:cs="Arial"/>
                <w:color w:val="000000"/>
                <w:kern w:val="0"/>
                <w:sz w:val="20"/>
                <w:szCs w:val="20"/>
              </w:rPr>
            </w:pPr>
          </w:p>
        </w:tc>
        <w:tc>
          <w:tcPr>
            <w:tcW w:w="2822"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合计</w:t>
            </w:r>
          </w:p>
        </w:tc>
        <w:tc>
          <w:tcPr>
            <w:tcW w:w="1571"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1,896.21</w:t>
            </w:r>
          </w:p>
        </w:tc>
        <w:tc>
          <w:tcPr>
            <w:tcW w:w="131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1,896.21</w:t>
            </w:r>
          </w:p>
        </w:tc>
        <w:tc>
          <w:tcPr>
            <w:tcW w:w="689"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531"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774"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774"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677"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r>
      <w:tr w:rsidR="00156F3D">
        <w:trPr>
          <w:trHeight w:val="305"/>
        </w:trPr>
        <w:tc>
          <w:tcPr>
            <w:tcW w:w="1119" w:type="dxa"/>
            <w:gridSpan w:val="3"/>
            <w:tcBorders>
              <w:top w:val="nil"/>
              <w:left w:val="single" w:sz="4" w:space="0" w:color="000000"/>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205</w:t>
            </w:r>
          </w:p>
        </w:tc>
        <w:tc>
          <w:tcPr>
            <w:tcW w:w="2822"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教育支出</w:t>
            </w:r>
          </w:p>
        </w:tc>
        <w:tc>
          <w:tcPr>
            <w:tcW w:w="1571"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1,494.44</w:t>
            </w:r>
          </w:p>
        </w:tc>
        <w:tc>
          <w:tcPr>
            <w:tcW w:w="131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1,494.44</w:t>
            </w:r>
          </w:p>
        </w:tc>
        <w:tc>
          <w:tcPr>
            <w:tcW w:w="689"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531"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774"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774"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677"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r>
      <w:tr w:rsidR="00156F3D">
        <w:trPr>
          <w:trHeight w:val="305"/>
        </w:trPr>
        <w:tc>
          <w:tcPr>
            <w:tcW w:w="1119" w:type="dxa"/>
            <w:gridSpan w:val="3"/>
            <w:tcBorders>
              <w:top w:val="nil"/>
              <w:left w:val="single" w:sz="4" w:space="0" w:color="000000"/>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20502</w:t>
            </w:r>
          </w:p>
        </w:tc>
        <w:tc>
          <w:tcPr>
            <w:tcW w:w="2822"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普通教育</w:t>
            </w:r>
          </w:p>
        </w:tc>
        <w:tc>
          <w:tcPr>
            <w:tcW w:w="1571"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1,492.94</w:t>
            </w:r>
          </w:p>
        </w:tc>
        <w:tc>
          <w:tcPr>
            <w:tcW w:w="131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1,492.94</w:t>
            </w:r>
          </w:p>
        </w:tc>
        <w:tc>
          <w:tcPr>
            <w:tcW w:w="689"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531"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774"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774"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677"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r>
      <w:tr w:rsidR="00156F3D">
        <w:trPr>
          <w:trHeight w:val="305"/>
        </w:trPr>
        <w:tc>
          <w:tcPr>
            <w:tcW w:w="1119" w:type="dxa"/>
            <w:gridSpan w:val="3"/>
            <w:tcBorders>
              <w:top w:val="nil"/>
              <w:left w:val="single" w:sz="4" w:space="0" w:color="000000"/>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2050202</w:t>
            </w:r>
          </w:p>
        </w:tc>
        <w:tc>
          <w:tcPr>
            <w:tcW w:w="2822"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小学教育</w:t>
            </w:r>
          </w:p>
        </w:tc>
        <w:tc>
          <w:tcPr>
            <w:tcW w:w="1571"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1,492.94</w:t>
            </w:r>
          </w:p>
        </w:tc>
        <w:tc>
          <w:tcPr>
            <w:tcW w:w="131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1,492.94</w:t>
            </w:r>
          </w:p>
        </w:tc>
        <w:tc>
          <w:tcPr>
            <w:tcW w:w="689"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531"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774"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774"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677"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r>
      <w:tr w:rsidR="00156F3D">
        <w:trPr>
          <w:trHeight w:val="305"/>
        </w:trPr>
        <w:tc>
          <w:tcPr>
            <w:tcW w:w="1119" w:type="dxa"/>
            <w:gridSpan w:val="3"/>
            <w:tcBorders>
              <w:top w:val="nil"/>
              <w:left w:val="single" w:sz="4" w:space="0" w:color="000000"/>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20509</w:t>
            </w:r>
          </w:p>
        </w:tc>
        <w:tc>
          <w:tcPr>
            <w:tcW w:w="2822"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教育费附加安排的支出</w:t>
            </w:r>
          </w:p>
        </w:tc>
        <w:tc>
          <w:tcPr>
            <w:tcW w:w="1571"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1.50</w:t>
            </w:r>
          </w:p>
        </w:tc>
        <w:tc>
          <w:tcPr>
            <w:tcW w:w="131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1.50</w:t>
            </w:r>
          </w:p>
        </w:tc>
        <w:tc>
          <w:tcPr>
            <w:tcW w:w="689"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531"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774"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774"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677"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r>
      <w:tr w:rsidR="00156F3D">
        <w:trPr>
          <w:trHeight w:val="305"/>
        </w:trPr>
        <w:tc>
          <w:tcPr>
            <w:tcW w:w="1119" w:type="dxa"/>
            <w:gridSpan w:val="3"/>
            <w:tcBorders>
              <w:top w:val="nil"/>
              <w:left w:val="single" w:sz="4" w:space="0" w:color="000000"/>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2050999</w:t>
            </w:r>
          </w:p>
        </w:tc>
        <w:tc>
          <w:tcPr>
            <w:tcW w:w="2822"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其他教育费附加安排的支出</w:t>
            </w:r>
          </w:p>
        </w:tc>
        <w:tc>
          <w:tcPr>
            <w:tcW w:w="1571"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1.50</w:t>
            </w:r>
          </w:p>
        </w:tc>
        <w:tc>
          <w:tcPr>
            <w:tcW w:w="131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1.50</w:t>
            </w:r>
          </w:p>
        </w:tc>
        <w:tc>
          <w:tcPr>
            <w:tcW w:w="689"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531"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774"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774"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677"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r>
      <w:tr w:rsidR="00156F3D">
        <w:trPr>
          <w:trHeight w:val="305"/>
        </w:trPr>
        <w:tc>
          <w:tcPr>
            <w:tcW w:w="1119" w:type="dxa"/>
            <w:gridSpan w:val="3"/>
            <w:tcBorders>
              <w:top w:val="nil"/>
              <w:left w:val="single" w:sz="4" w:space="0" w:color="000000"/>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208</w:t>
            </w:r>
          </w:p>
        </w:tc>
        <w:tc>
          <w:tcPr>
            <w:tcW w:w="2822"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社会保障和就业支出</w:t>
            </w:r>
          </w:p>
        </w:tc>
        <w:tc>
          <w:tcPr>
            <w:tcW w:w="1571"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221.96</w:t>
            </w:r>
          </w:p>
        </w:tc>
        <w:tc>
          <w:tcPr>
            <w:tcW w:w="131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221.96</w:t>
            </w:r>
          </w:p>
        </w:tc>
        <w:tc>
          <w:tcPr>
            <w:tcW w:w="689"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531"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774"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774"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677"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r>
      <w:tr w:rsidR="00156F3D">
        <w:trPr>
          <w:trHeight w:val="305"/>
        </w:trPr>
        <w:tc>
          <w:tcPr>
            <w:tcW w:w="1119" w:type="dxa"/>
            <w:gridSpan w:val="3"/>
            <w:tcBorders>
              <w:top w:val="nil"/>
              <w:left w:val="single" w:sz="4" w:space="0" w:color="000000"/>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20805</w:t>
            </w:r>
          </w:p>
        </w:tc>
        <w:tc>
          <w:tcPr>
            <w:tcW w:w="2822"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行政事业单位养老支出</w:t>
            </w:r>
          </w:p>
        </w:tc>
        <w:tc>
          <w:tcPr>
            <w:tcW w:w="1571"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204.32</w:t>
            </w:r>
          </w:p>
        </w:tc>
        <w:tc>
          <w:tcPr>
            <w:tcW w:w="131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204.32</w:t>
            </w:r>
          </w:p>
        </w:tc>
        <w:tc>
          <w:tcPr>
            <w:tcW w:w="689"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531"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774"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774"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677"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r>
      <w:tr w:rsidR="00156F3D">
        <w:trPr>
          <w:trHeight w:val="599"/>
        </w:trPr>
        <w:tc>
          <w:tcPr>
            <w:tcW w:w="1119" w:type="dxa"/>
            <w:gridSpan w:val="3"/>
            <w:tcBorders>
              <w:top w:val="nil"/>
              <w:left w:val="single" w:sz="4" w:space="0" w:color="000000"/>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2080505</w:t>
            </w:r>
          </w:p>
        </w:tc>
        <w:tc>
          <w:tcPr>
            <w:tcW w:w="2822"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机关事业单位基本养老保险缴费支出</w:t>
            </w:r>
          </w:p>
        </w:tc>
        <w:tc>
          <w:tcPr>
            <w:tcW w:w="1571"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134.53</w:t>
            </w:r>
          </w:p>
        </w:tc>
        <w:tc>
          <w:tcPr>
            <w:tcW w:w="131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134.53</w:t>
            </w:r>
          </w:p>
        </w:tc>
        <w:tc>
          <w:tcPr>
            <w:tcW w:w="689"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531"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774"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774"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677"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r>
      <w:tr w:rsidR="00156F3D">
        <w:trPr>
          <w:trHeight w:val="599"/>
        </w:trPr>
        <w:tc>
          <w:tcPr>
            <w:tcW w:w="1119" w:type="dxa"/>
            <w:gridSpan w:val="3"/>
            <w:tcBorders>
              <w:top w:val="nil"/>
              <w:left w:val="single" w:sz="4" w:space="0" w:color="000000"/>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2080506</w:t>
            </w:r>
          </w:p>
        </w:tc>
        <w:tc>
          <w:tcPr>
            <w:tcW w:w="2822"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机关事业单位职业年金缴费支出</w:t>
            </w:r>
          </w:p>
        </w:tc>
        <w:tc>
          <w:tcPr>
            <w:tcW w:w="1571"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69.79</w:t>
            </w:r>
          </w:p>
        </w:tc>
        <w:tc>
          <w:tcPr>
            <w:tcW w:w="131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69.79</w:t>
            </w:r>
          </w:p>
        </w:tc>
        <w:tc>
          <w:tcPr>
            <w:tcW w:w="689"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531"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774"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774"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677"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r>
      <w:tr w:rsidR="00156F3D">
        <w:trPr>
          <w:trHeight w:val="305"/>
        </w:trPr>
        <w:tc>
          <w:tcPr>
            <w:tcW w:w="1119" w:type="dxa"/>
            <w:gridSpan w:val="3"/>
            <w:tcBorders>
              <w:top w:val="nil"/>
              <w:left w:val="single" w:sz="4" w:space="0" w:color="000000"/>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20808</w:t>
            </w:r>
          </w:p>
        </w:tc>
        <w:tc>
          <w:tcPr>
            <w:tcW w:w="2822"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抚恤</w:t>
            </w:r>
          </w:p>
        </w:tc>
        <w:tc>
          <w:tcPr>
            <w:tcW w:w="1571"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5.33</w:t>
            </w:r>
          </w:p>
        </w:tc>
        <w:tc>
          <w:tcPr>
            <w:tcW w:w="131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5.33</w:t>
            </w:r>
          </w:p>
        </w:tc>
        <w:tc>
          <w:tcPr>
            <w:tcW w:w="689"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531"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774"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774"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677"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r>
      <w:tr w:rsidR="00156F3D">
        <w:trPr>
          <w:trHeight w:val="305"/>
        </w:trPr>
        <w:tc>
          <w:tcPr>
            <w:tcW w:w="1119" w:type="dxa"/>
            <w:gridSpan w:val="3"/>
            <w:tcBorders>
              <w:top w:val="nil"/>
              <w:left w:val="single" w:sz="4" w:space="0" w:color="000000"/>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2080801</w:t>
            </w:r>
          </w:p>
        </w:tc>
        <w:tc>
          <w:tcPr>
            <w:tcW w:w="2822"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死亡抚恤</w:t>
            </w:r>
          </w:p>
        </w:tc>
        <w:tc>
          <w:tcPr>
            <w:tcW w:w="1571"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5.33</w:t>
            </w:r>
          </w:p>
        </w:tc>
        <w:tc>
          <w:tcPr>
            <w:tcW w:w="131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5.33</w:t>
            </w:r>
          </w:p>
        </w:tc>
        <w:tc>
          <w:tcPr>
            <w:tcW w:w="689"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531"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774"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774"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677"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r>
      <w:tr w:rsidR="00156F3D">
        <w:trPr>
          <w:trHeight w:val="305"/>
        </w:trPr>
        <w:tc>
          <w:tcPr>
            <w:tcW w:w="1119" w:type="dxa"/>
            <w:gridSpan w:val="3"/>
            <w:tcBorders>
              <w:top w:val="nil"/>
              <w:left w:val="single" w:sz="4" w:space="0" w:color="000000"/>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20811</w:t>
            </w:r>
          </w:p>
        </w:tc>
        <w:tc>
          <w:tcPr>
            <w:tcW w:w="2822"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残疾人事业</w:t>
            </w:r>
          </w:p>
        </w:tc>
        <w:tc>
          <w:tcPr>
            <w:tcW w:w="1571"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12.31</w:t>
            </w:r>
          </w:p>
        </w:tc>
        <w:tc>
          <w:tcPr>
            <w:tcW w:w="131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12.31</w:t>
            </w:r>
          </w:p>
        </w:tc>
        <w:tc>
          <w:tcPr>
            <w:tcW w:w="689"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531"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774"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774"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677"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r>
      <w:tr w:rsidR="00156F3D">
        <w:trPr>
          <w:trHeight w:val="305"/>
        </w:trPr>
        <w:tc>
          <w:tcPr>
            <w:tcW w:w="1119" w:type="dxa"/>
            <w:gridSpan w:val="3"/>
            <w:tcBorders>
              <w:top w:val="nil"/>
              <w:left w:val="single" w:sz="4" w:space="0" w:color="000000"/>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2081199</w:t>
            </w:r>
          </w:p>
        </w:tc>
        <w:tc>
          <w:tcPr>
            <w:tcW w:w="2822"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其他残疾人事业支出</w:t>
            </w:r>
          </w:p>
        </w:tc>
        <w:tc>
          <w:tcPr>
            <w:tcW w:w="1571"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12.31</w:t>
            </w:r>
          </w:p>
        </w:tc>
        <w:tc>
          <w:tcPr>
            <w:tcW w:w="131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12.31</w:t>
            </w:r>
          </w:p>
        </w:tc>
        <w:tc>
          <w:tcPr>
            <w:tcW w:w="689"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531"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774"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774"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677"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r>
      <w:tr w:rsidR="00156F3D">
        <w:trPr>
          <w:trHeight w:val="305"/>
        </w:trPr>
        <w:tc>
          <w:tcPr>
            <w:tcW w:w="1119" w:type="dxa"/>
            <w:gridSpan w:val="3"/>
            <w:tcBorders>
              <w:top w:val="nil"/>
              <w:left w:val="single" w:sz="4" w:space="0" w:color="000000"/>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210</w:t>
            </w:r>
          </w:p>
        </w:tc>
        <w:tc>
          <w:tcPr>
            <w:tcW w:w="2822"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卫生健康支出</w:t>
            </w:r>
          </w:p>
        </w:tc>
        <w:tc>
          <w:tcPr>
            <w:tcW w:w="1571"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52.46</w:t>
            </w:r>
          </w:p>
        </w:tc>
        <w:tc>
          <w:tcPr>
            <w:tcW w:w="131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52.46</w:t>
            </w:r>
          </w:p>
        </w:tc>
        <w:tc>
          <w:tcPr>
            <w:tcW w:w="689"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531"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774"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774"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677"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r>
      <w:tr w:rsidR="00156F3D">
        <w:trPr>
          <w:trHeight w:val="305"/>
        </w:trPr>
        <w:tc>
          <w:tcPr>
            <w:tcW w:w="1119" w:type="dxa"/>
            <w:gridSpan w:val="3"/>
            <w:tcBorders>
              <w:top w:val="nil"/>
              <w:left w:val="single" w:sz="4" w:space="0" w:color="000000"/>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21011</w:t>
            </w:r>
          </w:p>
        </w:tc>
        <w:tc>
          <w:tcPr>
            <w:tcW w:w="2822"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行政事业单位医疗</w:t>
            </w:r>
          </w:p>
        </w:tc>
        <w:tc>
          <w:tcPr>
            <w:tcW w:w="1571"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52.46</w:t>
            </w:r>
          </w:p>
        </w:tc>
        <w:tc>
          <w:tcPr>
            <w:tcW w:w="131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52.46</w:t>
            </w:r>
          </w:p>
        </w:tc>
        <w:tc>
          <w:tcPr>
            <w:tcW w:w="689"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531"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774"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774"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677"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r>
      <w:tr w:rsidR="00156F3D">
        <w:trPr>
          <w:trHeight w:val="305"/>
        </w:trPr>
        <w:tc>
          <w:tcPr>
            <w:tcW w:w="1119" w:type="dxa"/>
            <w:gridSpan w:val="3"/>
            <w:tcBorders>
              <w:top w:val="nil"/>
              <w:left w:val="single" w:sz="4" w:space="0" w:color="000000"/>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2101102</w:t>
            </w:r>
          </w:p>
        </w:tc>
        <w:tc>
          <w:tcPr>
            <w:tcW w:w="2822"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事业单位医疗</w:t>
            </w:r>
          </w:p>
        </w:tc>
        <w:tc>
          <w:tcPr>
            <w:tcW w:w="1571"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52.46</w:t>
            </w:r>
          </w:p>
        </w:tc>
        <w:tc>
          <w:tcPr>
            <w:tcW w:w="131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52.46</w:t>
            </w:r>
          </w:p>
        </w:tc>
        <w:tc>
          <w:tcPr>
            <w:tcW w:w="689"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531"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774"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774"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677"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r>
      <w:tr w:rsidR="00156F3D">
        <w:trPr>
          <w:trHeight w:val="305"/>
        </w:trPr>
        <w:tc>
          <w:tcPr>
            <w:tcW w:w="1119" w:type="dxa"/>
            <w:gridSpan w:val="3"/>
            <w:tcBorders>
              <w:top w:val="nil"/>
              <w:left w:val="single" w:sz="4" w:space="0" w:color="000000"/>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221</w:t>
            </w:r>
          </w:p>
        </w:tc>
        <w:tc>
          <w:tcPr>
            <w:tcW w:w="2822"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住房保障支出</w:t>
            </w:r>
          </w:p>
        </w:tc>
        <w:tc>
          <w:tcPr>
            <w:tcW w:w="1571"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127.35</w:t>
            </w:r>
          </w:p>
        </w:tc>
        <w:tc>
          <w:tcPr>
            <w:tcW w:w="131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127.35</w:t>
            </w:r>
          </w:p>
        </w:tc>
        <w:tc>
          <w:tcPr>
            <w:tcW w:w="689"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531"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774"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774"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677"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r>
      <w:tr w:rsidR="00156F3D">
        <w:trPr>
          <w:trHeight w:val="305"/>
        </w:trPr>
        <w:tc>
          <w:tcPr>
            <w:tcW w:w="1119" w:type="dxa"/>
            <w:gridSpan w:val="3"/>
            <w:tcBorders>
              <w:top w:val="nil"/>
              <w:left w:val="single" w:sz="4" w:space="0" w:color="000000"/>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22102</w:t>
            </w:r>
          </w:p>
        </w:tc>
        <w:tc>
          <w:tcPr>
            <w:tcW w:w="2822"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住房改革支出</w:t>
            </w:r>
          </w:p>
        </w:tc>
        <w:tc>
          <w:tcPr>
            <w:tcW w:w="1571"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127.35</w:t>
            </w:r>
          </w:p>
        </w:tc>
        <w:tc>
          <w:tcPr>
            <w:tcW w:w="131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127.35</w:t>
            </w:r>
          </w:p>
        </w:tc>
        <w:tc>
          <w:tcPr>
            <w:tcW w:w="689"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531"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774"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774"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677"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r>
      <w:tr w:rsidR="00156F3D">
        <w:trPr>
          <w:trHeight w:val="318"/>
        </w:trPr>
        <w:tc>
          <w:tcPr>
            <w:tcW w:w="1119" w:type="dxa"/>
            <w:gridSpan w:val="3"/>
            <w:tcBorders>
              <w:top w:val="nil"/>
              <w:left w:val="single" w:sz="4" w:space="0" w:color="000000"/>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2210201</w:t>
            </w:r>
          </w:p>
        </w:tc>
        <w:tc>
          <w:tcPr>
            <w:tcW w:w="2822"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住房公积金</w:t>
            </w:r>
          </w:p>
        </w:tc>
        <w:tc>
          <w:tcPr>
            <w:tcW w:w="1571"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127.35</w:t>
            </w:r>
          </w:p>
        </w:tc>
        <w:tc>
          <w:tcPr>
            <w:tcW w:w="131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center"/>
              <w:rPr>
                <w:rFonts w:ascii="宋体" w:hAnsi="宋体" w:cs="Arial"/>
                <w:color w:val="000000"/>
                <w:kern w:val="0"/>
                <w:sz w:val="20"/>
                <w:szCs w:val="20"/>
              </w:rPr>
            </w:pPr>
            <w:r>
              <w:rPr>
                <w:rFonts w:ascii="宋体" w:hAnsi="宋体" w:cs="Arial" w:hint="eastAsia"/>
                <w:color w:val="000000"/>
                <w:kern w:val="0"/>
                <w:sz w:val="20"/>
                <w:szCs w:val="20"/>
              </w:rPr>
              <w:t>127.35</w:t>
            </w:r>
          </w:p>
        </w:tc>
        <w:tc>
          <w:tcPr>
            <w:tcW w:w="689"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531"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774"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774"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c>
          <w:tcPr>
            <w:tcW w:w="677" w:type="dxa"/>
            <w:tcBorders>
              <w:top w:val="nil"/>
              <w:left w:val="nil"/>
              <w:bottom w:val="single" w:sz="4" w:space="0" w:color="000000"/>
              <w:right w:val="single" w:sz="4" w:space="0" w:color="000000"/>
            </w:tcBorders>
            <w:shd w:val="clear" w:color="auto" w:fill="auto"/>
            <w:noWrap/>
            <w:vAlign w:val="center"/>
          </w:tcPr>
          <w:p w:rsidR="00156F3D" w:rsidRDefault="00156F3D">
            <w:pPr>
              <w:widowControl/>
              <w:jc w:val="center"/>
              <w:rPr>
                <w:rFonts w:ascii="宋体" w:hAnsi="宋体" w:cs="Arial"/>
                <w:color w:val="000000"/>
                <w:kern w:val="0"/>
                <w:sz w:val="20"/>
                <w:szCs w:val="20"/>
              </w:rPr>
            </w:pPr>
          </w:p>
        </w:tc>
      </w:tr>
    </w:tbl>
    <w:p w:rsidR="00156F3D" w:rsidRDefault="00156F3D"/>
    <w:p w:rsidR="00156F3D" w:rsidRDefault="00156F3D">
      <w:pPr>
        <w:pStyle w:val="a0"/>
        <w:spacing w:before="93"/>
      </w:pPr>
    </w:p>
    <w:p w:rsidR="00156F3D" w:rsidRDefault="00156F3D">
      <w:pPr>
        <w:pStyle w:val="a0"/>
        <w:spacing w:before="93"/>
      </w:pPr>
    </w:p>
    <w:p w:rsidR="00156F3D" w:rsidRDefault="00156F3D">
      <w:pPr>
        <w:pStyle w:val="a0"/>
        <w:spacing w:before="93"/>
      </w:pPr>
    </w:p>
    <w:p w:rsidR="00156F3D" w:rsidRDefault="00156F3D">
      <w:pPr>
        <w:pStyle w:val="a0"/>
        <w:spacing w:before="93"/>
      </w:pPr>
    </w:p>
    <w:p w:rsidR="00156F3D" w:rsidRDefault="00156F3D">
      <w:pPr>
        <w:pStyle w:val="a0"/>
        <w:spacing w:before="93"/>
      </w:pPr>
    </w:p>
    <w:p w:rsidR="00156F3D" w:rsidRDefault="00711D0A">
      <w:pPr>
        <w:pStyle w:val="a0"/>
        <w:spacing w:before="93"/>
      </w:pPr>
      <w:r>
        <w:rPr>
          <w:rFonts w:hint="eastAsia"/>
        </w:rPr>
        <w:lastRenderedPageBreak/>
        <w:t>三、支出决算表</w:t>
      </w:r>
    </w:p>
    <w:tbl>
      <w:tblPr>
        <w:tblpPr w:leftFromText="180" w:rightFromText="180" w:vertAnchor="text" w:horzAnchor="page" w:tblpX="823" w:tblpY="1208"/>
        <w:tblOverlap w:val="never"/>
        <w:tblW w:w="10575" w:type="dxa"/>
        <w:tblLook w:val="04A0" w:firstRow="1" w:lastRow="0" w:firstColumn="1" w:lastColumn="0" w:noHBand="0" w:noVBand="1"/>
      </w:tblPr>
      <w:tblGrid>
        <w:gridCol w:w="396"/>
        <w:gridCol w:w="396"/>
        <w:gridCol w:w="396"/>
        <w:gridCol w:w="2782"/>
        <w:gridCol w:w="969"/>
        <w:gridCol w:w="1469"/>
        <w:gridCol w:w="1443"/>
        <w:gridCol w:w="923"/>
        <w:gridCol w:w="861"/>
        <w:gridCol w:w="1059"/>
      </w:tblGrid>
      <w:tr w:rsidR="00156F3D">
        <w:trPr>
          <w:trHeight w:val="312"/>
        </w:trPr>
        <w:tc>
          <w:tcPr>
            <w:tcW w:w="1069" w:type="dxa"/>
            <w:gridSpan w:val="3"/>
            <w:vMerge w:val="restart"/>
            <w:tcBorders>
              <w:top w:val="single" w:sz="4" w:space="0" w:color="000000"/>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8"/>
                <w:szCs w:val="18"/>
              </w:rPr>
            </w:pPr>
            <w:r>
              <w:rPr>
                <w:rFonts w:ascii="宋体" w:hAnsi="宋体" w:cs="Arial" w:hint="eastAsia"/>
                <w:color w:val="000000"/>
                <w:kern w:val="0"/>
                <w:sz w:val="18"/>
                <w:szCs w:val="18"/>
              </w:rPr>
              <w:t>科目编码</w:t>
            </w:r>
          </w:p>
        </w:tc>
        <w:tc>
          <w:tcPr>
            <w:tcW w:w="2782" w:type="dxa"/>
            <w:vMerge w:val="restart"/>
            <w:tcBorders>
              <w:top w:val="single" w:sz="4" w:space="0" w:color="000000"/>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8"/>
                <w:szCs w:val="18"/>
              </w:rPr>
            </w:pPr>
            <w:r>
              <w:rPr>
                <w:rFonts w:ascii="宋体" w:hAnsi="宋体" w:cs="Arial" w:hint="eastAsia"/>
                <w:color w:val="000000"/>
                <w:kern w:val="0"/>
                <w:sz w:val="18"/>
                <w:szCs w:val="18"/>
              </w:rPr>
              <w:t>科目名称</w:t>
            </w:r>
          </w:p>
        </w:tc>
        <w:tc>
          <w:tcPr>
            <w:tcW w:w="969" w:type="dxa"/>
            <w:vMerge w:val="restart"/>
            <w:tcBorders>
              <w:top w:val="single" w:sz="4" w:space="0" w:color="000000"/>
              <w:left w:val="nil"/>
              <w:bottom w:val="single" w:sz="4" w:space="0" w:color="000000"/>
              <w:right w:val="single" w:sz="4" w:space="0" w:color="000000"/>
            </w:tcBorders>
            <w:shd w:val="clear" w:color="FFFFFF" w:fill="C0C0C0"/>
            <w:vAlign w:val="center"/>
          </w:tcPr>
          <w:p w:rsidR="00156F3D" w:rsidRDefault="00711D0A">
            <w:pPr>
              <w:widowControl/>
              <w:jc w:val="center"/>
              <w:rPr>
                <w:rFonts w:ascii="宋体" w:hAnsi="宋体" w:cs="Arial"/>
                <w:color w:val="000000"/>
                <w:kern w:val="0"/>
                <w:sz w:val="18"/>
                <w:szCs w:val="18"/>
              </w:rPr>
            </w:pPr>
            <w:r>
              <w:rPr>
                <w:rFonts w:ascii="宋体" w:hAnsi="宋体" w:cs="Arial" w:hint="eastAsia"/>
                <w:color w:val="000000"/>
                <w:kern w:val="0"/>
                <w:sz w:val="18"/>
                <w:szCs w:val="18"/>
              </w:rPr>
              <w:t>本年支出合计</w:t>
            </w:r>
          </w:p>
        </w:tc>
        <w:tc>
          <w:tcPr>
            <w:tcW w:w="1469" w:type="dxa"/>
            <w:vMerge w:val="restart"/>
            <w:tcBorders>
              <w:top w:val="single" w:sz="4" w:space="0" w:color="000000"/>
              <w:left w:val="nil"/>
              <w:bottom w:val="single" w:sz="4" w:space="0" w:color="000000"/>
              <w:right w:val="single" w:sz="4" w:space="0" w:color="000000"/>
            </w:tcBorders>
            <w:shd w:val="clear" w:color="FFFFFF" w:fill="C0C0C0"/>
            <w:vAlign w:val="center"/>
          </w:tcPr>
          <w:p w:rsidR="00156F3D" w:rsidRDefault="00711D0A">
            <w:pPr>
              <w:widowControl/>
              <w:jc w:val="center"/>
              <w:rPr>
                <w:rFonts w:ascii="宋体" w:hAnsi="宋体" w:cs="Arial"/>
                <w:color w:val="000000"/>
                <w:kern w:val="0"/>
                <w:sz w:val="18"/>
                <w:szCs w:val="18"/>
              </w:rPr>
            </w:pPr>
            <w:r>
              <w:rPr>
                <w:rFonts w:ascii="宋体" w:hAnsi="宋体" w:cs="Arial" w:hint="eastAsia"/>
                <w:color w:val="000000"/>
                <w:kern w:val="0"/>
                <w:sz w:val="18"/>
                <w:szCs w:val="18"/>
              </w:rPr>
              <w:t>基本支出</w:t>
            </w:r>
          </w:p>
        </w:tc>
        <w:tc>
          <w:tcPr>
            <w:tcW w:w="1443" w:type="dxa"/>
            <w:vMerge w:val="restart"/>
            <w:tcBorders>
              <w:top w:val="single" w:sz="4" w:space="0" w:color="000000"/>
              <w:left w:val="nil"/>
              <w:bottom w:val="single" w:sz="4" w:space="0" w:color="000000"/>
              <w:right w:val="single" w:sz="4" w:space="0" w:color="000000"/>
            </w:tcBorders>
            <w:shd w:val="clear" w:color="FFFFFF" w:fill="C0C0C0"/>
            <w:vAlign w:val="center"/>
          </w:tcPr>
          <w:p w:rsidR="00156F3D" w:rsidRDefault="00711D0A">
            <w:pPr>
              <w:widowControl/>
              <w:jc w:val="center"/>
              <w:rPr>
                <w:rFonts w:ascii="宋体" w:hAnsi="宋体" w:cs="Arial"/>
                <w:color w:val="000000"/>
                <w:kern w:val="0"/>
                <w:sz w:val="18"/>
                <w:szCs w:val="18"/>
              </w:rPr>
            </w:pPr>
            <w:r>
              <w:rPr>
                <w:rFonts w:ascii="宋体" w:hAnsi="宋体" w:cs="Arial" w:hint="eastAsia"/>
                <w:color w:val="000000"/>
                <w:kern w:val="0"/>
                <w:sz w:val="18"/>
                <w:szCs w:val="18"/>
              </w:rPr>
              <w:t>项目支出</w:t>
            </w:r>
          </w:p>
        </w:tc>
        <w:tc>
          <w:tcPr>
            <w:tcW w:w="923" w:type="dxa"/>
            <w:vMerge w:val="restart"/>
            <w:tcBorders>
              <w:top w:val="single" w:sz="4" w:space="0" w:color="000000"/>
              <w:left w:val="nil"/>
              <w:bottom w:val="single" w:sz="4" w:space="0" w:color="000000"/>
              <w:right w:val="single" w:sz="4" w:space="0" w:color="000000"/>
            </w:tcBorders>
            <w:shd w:val="clear" w:color="FFFFFF" w:fill="C0C0C0"/>
            <w:vAlign w:val="center"/>
          </w:tcPr>
          <w:p w:rsidR="00156F3D" w:rsidRDefault="00711D0A">
            <w:pPr>
              <w:widowControl/>
              <w:jc w:val="center"/>
              <w:rPr>
                <w:rFonts w:ascii="宋体" w:hAnsi="宋体" w:cs="Arial"/>
                <w:color w:val="000000"/>
                <w:kern w:val="0"/>
                <w:sz w:val="18"/>
                <w:szCs w:val="18"/>
              </w:rPr>
            </w:pPr>
            <w:r>
              <w:rPr>
                <w:rFonts w:ascii="宋体" w:hAnsi="宋体" w:cs="Arial" w:hint="eastAsia"/>
                <w:color w:val="000000"/>
                <w:kern w:val="0"/>
                <w:sz w:val="18"/>
                <w:szCs w:val="18"/>
              </w:rPr>
              <w:t>上缴上级支出</w:t>
            </w:r>
          </w:p>
        </w:tc>
        <w:tc>
          <w:tcPr>
            <w:tcW w:w="861" w:type="dxa"/>
            <w:vMerge w:val="restart"/>
            <w:tcBorders>
              <w:top w:val="single" w:sz="4" w:space="0" w:color="000000"/>
              <w:left w:val="nil"/>
              <w:bottom w:val="single" w:sz="4" w:space="0" w:color="000000"/>
              <w:right w:val="single" w:sz="4" w:space="0" w:color="000000"/>
            </w:tcBorders>
            <w:shd w:val="clear" w:color="FFFFFF" w:fill="C0C0C0"/>
            <w:vAlign w:val="center"/>
          </w:tcPr>
          <w:p w:rsidR="00156F3D" w:rsidRDefault="00711D0A">
            <w:pPr>
              <w:widowControl/>
              <w:jc w:val="center"/>
              <w:rPr>
                <w:rFonts w:ascii="宋体" w:hAnsi="宋体" w:cs="Arial"/>
                <w:color w:val="000000"/>
                <w:kern w:val="0"/>
                <w:sz w:val="18"/>
                <w:szCs w:val="18"/>
              </w:rPr>
            </w:pPr>
            <w:r>
              <w:rPr>
                <w:rFonts w:ascii="宋体" w:hAnsi="宋体" w:cs="Arial" w:hint="eastAsia"/>
                <w:color w:val="000000"/>
                <w:kern w:val="0"/>
                <w:sz w:val="18"/>
                <w:szCs w:val="18"/>
              </w:rPr>
              <w:t>经营支出</w:t>
            </w:r>
          </w:p>
        </w:tc>
        <w:tc>
          <w:tcPr>
            <w:tcW w:w="1059" w:type="dxa"/>
            <w:vMerge w:val="restart"/>
            <w:tcBorders>
              <w:top w:val="single" w:sz="4" w:space="0" w:color="000000"/>
              <w:left w:val="nil"/>
              <w:bottom w:val="single" w:sz="4" w:space="0" w:color="000000"/>
              <w:right w:val="single" w:sz="4" w:space="0" w:color="000000"/>
            </w:tcBorders>
            <w:shd w:val="clear" w:color="FFFFFF" w:fill="C0C0C0"/>
            <w:vAlign w:val="center"/>
          </w:tcPr>
          <w:p w:rsidR="00156F3D" w:rsidRDefault="00711D0A">
            <w:pPr>
              <w:widowControl/>
              <w:jc w:val="center"/>
              <w:rPr>
                <w:rFonts w:ascii="宋体" w:hAnsi="宋体" w:cs="Arial"/>
                <w:color w:val="000000"/>
                <w:kern w:val="0"/>
                <w:sz w:val="18"/>
                <w:szCs w:val="18"/>
              </w:rPr>
            </w:pPr>
            <w:r>
              <w:rPr>
                <w:rFonts w:ascii="宋体" w:hAnsi="宋体" w:cs="Arial" w:hint="eastAsia"/>
                <w:color w:val="000000"/>
                <w:kern w:val="0"/>
                <w:sz w:val="18"/>
                <w:szCs w:val="18"/>
              </w:rPr>
              <w:t>对附属单位补助支出</w:t>
            </w:r>
          </w:p>
        </w:tc>
      </w:tr>
      <w:tr w:rsidR="00156F3D">
        <w:trPr>
          <w:trHeight w:val="312"/>
        </w:trPr>
        <w:tc>
          <w:tcPr>
            <w:tcW w:w="1069" w:type="dxa"/>
            <w:gridSpan w:val="3"/>
            <w:vMerge/>
            <w:tcBorders>
              <w:top w:val="single" w:sz="4" w:space="0" w:color="000000"/>
              <w:left w:val="single" w:sz="4" w:space="0" w:color="000000"/>
              <w:bottom w:val="single" w:sz="4" w:space="0" w:color="000000"/>
              <w:right w:val="single" w:sz="4" w:space="0" w:color="000000"/>
            </w:tcBorders>
            <w:vAlign w:val="center"/>
          </w:tcPr>
          <w:p w:rsidR="00156F3D" w:rsidRDefault="00156F3D">
            <w:pPr>
              <w:widowControl/>
              <w:jc w:val="left"/>
              <w:rPr>
                <w:rFonts w:ascii="宋体" w:hAnsi="宋体" w:cs="Arial"/>
                <w:color w:val="000000"/>
                <w:kern w:val="0"/>
                <w:sz w:val="18"/>
                <w:szCs w:val="18"/>
              </w:rPr>
            </w:pPr>
          </w:p>
        </w:tc>
        <w:tc>
          <w:tcPr>
            <w:tcW w:w="2782" w:type="dxa"/>
            <w:vMerge/>
            <w:tcBorders>
              <w:top w:val="single" w:sz="4" w:space="0" w:color="000000"/>
              <w:left w:val="nil"/>
              <w:bottom w:val="single" w:sz="4" w:space="0" w:color="000000"/>
              <w:right w:val="single" w:sz="4" w:space="0" w:color="000000"/>
            </w:tcBorders>
            <w:vAlign w:val="center"/>
          </w:tcPr>
          <w:p w:rsidR="00156F3D" w:rsidRDefault="00156F3D">
            <w:pPr>
              <w:widowControl/>
              <w:jc w:val="left"/>
              <w:rPr>
                <w:rFonts w:ascii="宋体" w:hAnsi="宋体" w:cs="Arial"/>
                <w:color w:val="000000"/>
                <w:kern w:val="0"/>
                <w:sz w:val="18"/>
                <w:szCs w:val="18"/>
              </w:rPr>
            </w:pPr>
          </w:p>
        </w:tc>
        <w:tc>
          <w:tcPr>
            <w:tcW w:w="969" w:type="dxa"/>
            <w:vMerge/>
            <w:tcBorders>
              <w:top w:val="single" w:sz="4" w:space="0" w:color="000000"/>
              <w:left w:val="nil"/>
              <w:bottom w:val="single" w:sz="4" w:space="0" w:color="000000"/>
              <w:right w:val="single" w:sz="4" w:space="0" w:color="000000"/>
            </w:tcBorders>
            <w:vAlign w:val="center"/>
          </w:tcPr>
          <w:p w:rsidR="00156F3D" w:rsidRDefault="00156F3D">
            <w:pPr>
              <w:widowControl/>
              <w:jc w:val="left"/>
              <w:rPr>
                <w:rFonts w:ascii="宋体" w:hAnsi="宋体" w:cs="Arial"/>
                <w:color w:val="000000"/>
                <w:kern w:val="0"/>
                <w:sz w:val="18"/>
                <w:szCs w:val="18"/>
              </w:rPr>
            </w:pPr>
          </w:p>
        </w:tc>
        <w:tc>
          <w:tcPr>
            <w:tcW w:w="1469" w:type="dxa"/>
            <w:vMerge/>
            <w:tcBorders>
              <w:top w:val="single" w:sz="4" w:space="0" w:color="000000"/>
              <w:left w:val="nil"/>
              <w:bottom w:val="single" w:sz="4" w:space="0" w:color="000000"/>
              <w:right w:val="single" w:sz="4" w:space="0" w:color="000000"/>
            </w:tcBorders>
            <w:vAlign w:val="center"/>
          </w:tcPr>
          <w:p w:rsidR="00156F3D" w:rsidRDefault="00156F3D">
            <w:pPr>
              <w:widowControl/>
              <w:jc w:val="left"/>
              <w:rPr>
                <w:rFonts w:ascii="宋体" w:hAnsi="宋体" w:cs="Arial"/>
                <w:color w:val="000000"/>
                <w:kern w:val="0"/>
                <w:sz w:val="18"/>
                <w:szCs w:val="18"/>
              </w:rPr>
            </w:pPr>
          </w:p>
        </w:tc>
        <w:tc>
          <w:tcPr>
            <w:tcW w:w="1443" w:type="dxa"/>
            <w:vMerge/>
            <w:tcBorders>
              <w:top w:val="single" w:sz="4" w:space="0" w:color="000000"/>
              <w:left w:val="nil"/>
              <w:bottom w:val="single" w:sz="4" w:space="0" w:color="000000"/>
              <w:right w:val="single" w:sz="4" w:space="0" w:color="000000"/>
            </w:tcBorders>
            <w:vAlign w:val="center"/>
          </w:tcPr>
          <w:p w:rsidR="00156F3D" w:rsidRDefault="00156F3D">
            <w:pPr>
              <w:widowControl/>
              <w:jc w:val="left"/>
              <w:rPr>
                <w:rFonts w:ascii="宋体" w:hAnsi="宋体" w:cs="Arial"/>
                <w:color w:val="000000"/>
                <w:kern w:val="0"/>
                <w:sz w:val="18"/>
                <w:szCs w:val="18"/>
              </w:rPr>
            </w:pPr>
          </w:p>
        </w:tc>
        <w:tc>
          <w:tcPr>
            <w:tcW w:w="923" w:type="dxa"/>
            <w:vMerge/>
            <w:tcBorders>
              <w:top w:val="single" w:sz="4" w:space="0" w:color="000000"/>
              <w:left w:val="nil"/>
              <w:bottom w:val="single" w:sz="4" w:space="0" w:color="000000"/>
              <w:right w:val="single" w:sz="4" w:space="0" w:color="000000"/>
            </w:tcBorders>
            <w:vAlign w:val="center"/>
          </w:tcPr>
          <w:p w:rsidR="00156F3D" w:rsidRDefault="00156F3D">
            <w:pPr>
              <w:widowControl/>
              <w:jc w:val="left"/>
              <w:rPr>
                <w:rFonts w:ascii="宋体" w:hAnsi="宋体" w:cs="Arial"/>
                <w:color w:val="000000"/>
                <w:kern w:val="0"/>
                <w:sz w:val="18"/>
                <w:szCs w:val="18"/>
              </w:rPr>
            </w:pPr>
          </w:p>
        </w:tc>
        <w:tc>
          <w:tcPr>
            <w:tcW w:w="861" w:type="dxa"/>
            <w:vMerge/>
            <w:tcBorders>
              <w:top w:val="single" w:sz="4" w:space="0" w:color="000000"/>
              <w:left w:val="nil"/>
              <w:bottom w:val="single" w:sz="4" w:space="0" w:color="000000"/>
              <w:right w:val="single" w:sz="4" w:space="0" w:color="000000"/>
            </w:tcBorders>
            <w:vAlign w:val="center"/>
          </w:tcPr>
          <w:p w:rsidR="00156F3D" w:rsidRDefault="00156F3D">
            <w:pPr>
              <w:widowControl/>
              <w:jc w:val="left"/>
              <w:rPr>
                <w:rFonts w:ascii="宋体" w:hAnsi="宋体" w:cs="Arial"/>
                <w:color w:val="000000"/>
                <w:kern w:val="0"/>
                <w:sz w:val="18"/>
                <w:szCs w:val="18"/>
              </w:rPr>
            </w:pPr>
          </w:p>
        </w:tc>
        <w:tc>
          <w:tcPr>
            <w:tcW w:w="1059" w:type="dxa"/>
            <w:vMerge/>
            <w:tcBorders>
              <w:top w:val="single" w:sz="4" w:space="0" w:color="000000"/>
              <w:left w:val="nil"/>
              <w:bottom w:val="single" w:sz="4" w:space="0" w:color="000000"/>
              <w:right w:val="single" w:sz="4" w:space="0" w:color="000000"/>
            </w:tcBorders>
            <w:vAlign w:val="center"/>
          </w:tcPr>
          <w:p w:rsidR="00156F3D" w:rsidRDefault="00156F3D">
            <w:pPr>
              <w:widowControl/>
              <w:jc w:val="left"/>
              <w:rPr>
                <w:rFonts w:ascii="宋体" w:hAnsi="宋体" w:cs="Arial"/>
                <w:color w:val="000000"/>
                <w:kern w:val="0"/>
                <w:sz w:val="18"/>
                <w:szCs w:val="18"/>
              </w:rPr>
            </w:pPr>
          </w:p>
        </w:tc>
      </w:tr>
      <w:tr w:rsidR="00156F3D">
        <w:trPr>
          <w:trHeight w:val="312"/>
        </w:trPr>
        <w:tc>
          <w:tcPr>
            <w:tcW w:w="1069" w:type="dxa"/>
            <w:gridSpan w:val="3"/>
            <w:vMerge/>
            <w:tcBorders>
              <w:top w:val="single" w:sz="4" w:space="0" w:color="000000"/>
              <w:left w:val="single" w:sz="4" w:space="0" w:color="000000"/>
              <w:bottom w:val="single" w:sz="4" w:space="0" w:color="000000"/>
              <w:right w:val="single" w:sz="4" w:space="0" w:color="000000"/>
            </w:tcBorders>
            <w:vAlign w:val="center"/>
          </w:tcPr>
          <w:p w:rsidR="00156F3D" w:rsidRDefault="00156F3D">
            <w:pPr>
              <w:widowControl/>
              <w:jc w:val="left"/>
              <w:rPr>
                <w:rFonts w:ascii="宋体" w:hAnsi="宋体" w:cs="Arial"/>
                <w:color w:val="000000"/>
                <w:kern w:val="0"/>
                <w:sz w:val="18"/>
                <w:szCs w:val="18"/>
              </w:rPr>
            </w:pPr>
          </w:p>
        </w:tc>
        <w:tc>
          <w:tcPr>
            <w:tcW w:w="2782" w:type="dxa"/>
            <w:vMerge/>
            <w:tcBorders>
              <w:top w:val="single" w:sz="4" w:space="0" w:color="000000"/>
              <w:left w:val="nil"/>
              <w:bottom w:val="single" w:sz="4" w:space="0" w:color="000000"/>
              <w:right w:val="single" w:sz="4" w:space="0" w:color="000000"/>
            </w:tcBorders>
            <w:vAlign w:val="center"/>
          </w:tcPr>
          <w:p w:rsidR="00156F3D" w:rsidRDefault="00156F3D">
            <w:pPr>
              <w:widowControl/>
              <w:jc w:val="left"/>
              <w:rPr>
                <w:rFonts w:ascii="宋体" w:hAnsi="宋体" w:cs="Arial"/>
                <w:color w:val="000000"/>
                <w:kern w:val="0"/>
                <w:sz w:val="18"/>
                <w:szCs w:val="18"/>
              </w:rPr>
            </w:pPr>
          </w:p>
        </w:tc>
        <w:tc>
          <w:tcPr>
            <w:tcW w:w="969" w:type="dxa"/>
            <w:vMerge/>
            <w:tcBorders>
              <w:top w:val="single" w:sz="4" w:space="0" w:color="000000"/>
              <w:left w:val="nil"/>
              <w:bottom w:val="single" w:sz="4" w:space="0" w:color="000000"/>
              <w:right w:val="single" w:sz="4" w:space="0" w:color="000000"/>
            </w:tcBorders>
            <w:vAlign w:val="center"/>
          </w:tcPr>
          <w:p w:rsidR="00156F3D" w:rsidRDefault="00156F3D">
            <w:pPr>
              <w:widowControl/>
              <w:jc w:val="left"/>
              <w:rPr>
                <w:rFonts w:ascii="宋体" w:hAnsi="宋体" w:cs="Arial"/>
                <w:color w:val="000000"/>
                <w:kern w:val="0"/>
                <w:sz w:val="18"/>
                <w:szCs w:val="18"/>
              </w:rPr>
            </w:pPr>
          </w:p>
        </w:tc>
        <w:tc>
          <w:tcPr>
            <w:tcW w:w="1469" w:type="dxa"/>
            <w:vMerge/>
            <w:tcBorders>
              <w:top w:val="single" w:sz="4" w:space="0" w:color="000000"/>
              <w:left w:val="nil"/>
              <w:bottom w:val="single" w:sz="4" w:space="0" w:color="000000"/>
              <w:right w:val="single" w:sz="4" w:space="0" w:color="000000"/>
            </w:tcBorders>
            <w:vAlign w:val="center"/>
          </w:tcPr>
          <w:p w:rsidR="00156F3D" w:rsidRDefault="00156F3D">
            <w:pPr>
              <w:widowControl/>
              <w:jc w:val="left"/>
              <w:rPr>
                <w:rFonts w:ascii="宋体" w:hAnsi="宋体" w:cs="Arial"/>
                <w:color w:val="000000"/>
                <w:kern w:val="0"/>
                <w:sz w:val="18"/>
                <w:szCs w:val="18"/>
              </w:rPr>
            </w:pPr>
          </w:p>
        </w:tc>
        <w:tc>
          <w:tcPr>
            <w:tcW w:w="1443" w:type="dxa"/>
            <w:vMerge/>
            <w:tcBorders>
              <w:top w:val="single" w:sz="4" w:space="0" w:color="000000"/>
              <w:left w:val="nil"/>
              <w:bottom w:val="single" w:sz="4" w:space="0" w:color="000000"/>
              <w:right w:val="single" w:sz="4" w:space="0" w:color="000000"/>
            </w:tcBorders>
            <w:vAlign w:val="center"/>
          </w:tcPr>
          <w:p w:rsidR="00156F3D" w:rsidRDefault="00156F3D">
            <w:pPr>
              <w:widowControl/>
              <w:jc w:val="left"/>
              <w:rPr>
                <w:rFonts w:ascii="宋体" w:hAnsi="宋体" w:cs="Arial"/>
                <w:color w:val="000000"/>
                <w:kern w:val="0"/>
                <w:sz w:val="18"/>
                <w:szCs w:val="18"/>
              </w:rPr>
            </w:pPr>
          </w:p>
        </w:tc>
        <w:tc>
          <w:tcPr>
            <w:tcW w:w="923" w:type="dxa"/>
            <w:vMerge/>
            <w:tcBorders>
              <w:top w:val="single" w:sz="4" w:space="0" w:color="000000"/>
              <w:left w:val="nil"/>
              <w:bottom w:val="single" w:sz="4" w:space="0" w:color="000000"/>
              <w:right w:val="single" w:sz="4" w:space="0" w:color="000000"/>
            </w:tcBorders>
            <w:vAlign w:val="center"/>
          </w:tcPr>
          <w:p w:rsidR="00156F3D" w:rsidRDefault="00156F3D">
            <w:pPr>
              <w:widowControl/>
              <w:jc w:val="left"/>
              <w:rPr>
                <w:rFonts w:ascii="宋体" w:hAnsi="宋体" w:cs="Arial"/>
                <w:color w:val="000000"/>
                <w:kern w:val="0"/>
                <w:sz w:val="18"/>
                <w:szCs w:val="18"/>
              </w:rPr>
            </w:pPr>
          </w:p>
        </w:tc>
        <w:tc>
          <w:tcPr>
            <w:tcW w:w="861" w:type="dxa"/>
            <w:vMerge/>
            <w:tcBorders>
              <w:top w:val="single" w:sz="4" w:space="0" w:color="000000"/>
              <w:left w:val="nil"/>
              <w:bottom w:val="single" w:sz="4" w:space="0" w:color="000000"/>
              <w:right w:val="single" w:sz="4" w:space="0" w:color="000000"/>
            </w:tcBorders>
            <w:vAlign w:val="center"/>
          </w:tcPr>
          <w:p w:rsidR="00156F3D" w:rsidRDefault="00156F3D">
            <w:pPr>
              <w:widowControl/>
              <w:jc w:val="left"/>
              <w:rPr>
                <w:rFonts w:ascii="宋体" w:hAnsi="宋体" w:cs="Arial"/>
                <w:color w:val="000000"/>
                <w:kern w:val="0"/>
                <w:sz w:val="18"/>
                <w:szCs w:val="18"/>
              </w:rPr>
            </w:pPr>
          </w:p>
        </w:tc>
        <w:tc>
          <w:tcPr>
            <w:tcW w:w="1059" w:type="dxa"/>
            <w:vMerge/>
            <w:tcBorders>
              <w:top w:val="single" w:sz="4" w:space="0" w:color="000000"/>
              <w:left w:val="nil"/>
              <w:bottom w:val="single" w:sz="4" w:space="0" w:color="000000"/>
              <w:right w:val="single" w:sz="4" w:space="0" w:color="000000"/>
            </w:tcBorders>
            <w:vAlign w:val="center"/>
          </w:tcPr>
          <w:p w:rsidR="00156F3D" w:rsidRDefault="00156F3D">
            <w:pPr>
              <w:widowControl/>
              <w:jc w:val="left"/>
              <w:rPr>
                <w:rFonts w:ascii="宋体" w:hAnsi="宋体" w:cs="Arial"/>
                <w:color w:val="000000"/>
                <w:kern w:val="0"/>
                <w:sz w:val="18"/>
                <w:szCs w:val="18"/>
              </w:rPr>
            </w:pPr>
          </w:p>
        </w:tc>
      </w:tr>
      <w:tr w:rsidR="00156F3D">
        <w:trPr>
          <w:trHeight w:val="312"/>
        </w:trPr>
        <w:tc>
          <w:tcPr>
            <w:tcW w:w="1069" w:type="dxa"/>
            <w:gridSpan w:val="3"/>
            <w:vMerge/>
            <w:tcBorders>
              <w:top w:val="single" w:sz="4" w:space="0" w:color="000000"/>
              <w:left w:val="single" w:sz="4" w:space="0" w:color="000000"/>
              <w:bottom w:val="single" w:sz="4" w:space="0" w:color="000000"/>
              <w:right w:val="single" w:sz="4" w:space="0" w:color="000000"/>
            </w:tcBorders>
            <w:vAlign w:val="center"/>
          </w:tcPr>
          <w:p w:rsidR="00156F3D" w:rsidRDefault="00156F3D">
            <w:pPr>
              <w:widowControl/>
              <w:jc w:val="left"/>
              <w:rPr>
                <w:rFonts w:ascii="宋体" w:hAnsi="宋体" w:cs="Arial"/>
                <w:color w:val="000000"/>
                <w:kern w:val="0"/>
                <w:sz w:val="18"/>
                <w:szCs w:val="18"/>
              </w:rPr>
            </w:pPr>
          </w:p>
        </w:tc>
        <w:tc>
          <w:tcPr>
            <w:tcW w:w="2782" w:type="dxa"/>
            <w:vMerge/>
            <w:tcBorders>
              <w:top w:val="single" w:sz="4" w:space="0" w:color="000000"/>
              <w:left w:val="nil"/>
              <w:bottom w:val="single" w:sz="4" w:space="0" w:color="000000"/>
              <w:right w:val="single" w:sz="4" w:space="0" w:color="000000"/>
            </w:tcBorders>
            <w:vAlign w:val="center"/>
          </w:tcPr>
          <w:p w:rsidR="00156F3D" w:rsidRDefault="00156F3D">
            <w:pPr>
              <w:widowControl/>
              <w:jc w:val="left"/>
              <w:rPr>
                <w:rFonts w:ascii="宋体" w:hAnsi="宋体" w:cs="Arial"/>
                <w:color w:val="000000"/>
                <w:kern w:val="0"/>
                <w:sz w:val="18"/>
                <w:szCs w:val="18"/>
              </w:rPr>
            </w:pPr>
          </w:p>
        </w:tc>
        <w:tc>
          <w:tcPr>
            <w:tcW w:w="969" w:type="dxa"/>
            <w:vMerge/>
            <w:tcBorders>
              <w:top w:val="single" w:sz="4" w:space="0" w:color="000000"/>
              <w:left w:val="nil"/>
              <w:bottom w:val="single" w:sz="4" w:space="0" w:color="000000"/>
              <w:right w:val="single" w:sz="4" w:space="0" w:color="000000"/>
            </w:tcBorders>
            <w:vAlign w:val="center"/>
          </w:tcPr>
          <w:p w:rsidR="00156F3D" w:rsidRDefault="00156F3D">
            <w:pPr>
              <w:widowControl/>
              <w:jc w:val="left"/>
              <w:rPr>
                <w:rFonts w:ascii="宋体" w:hAnsi="宋体" w:cs="Arial"/>
                <w:color w:val="000000"/>
                <w:kern w:val="0"/>
                <w:sz w:val="18"/>
                <w:szCs w:val="18"/>
              </w:rPr>
            </w:pPr>
          </w:p>
        </w:tc>
        <w:tc>
          <w:tcPr>
            <w:tcW w:w="1469" w:type="dxa"/>
            <w:vMerge/>
            <w:tcBorders>
              <w:top w:val="single" w:sz="4" w:space="0" w:color="000000"/>
              <w:left w:val="nil"/>
              <w:bottom w:val="single" w:sz="4" w:space="0" w:color="000000"/>
              <w:right w:val="single" w:sz="4" w:space="0" w:color="000000"/>
            </w:tcBorders>
            <w:vAlign w:val="center"/>
          </w:tcPr>
          <w:p w:rsidR="00156F3D" w:rsidRDefault="00156F3D">
            <w:pPr>
              <w:widowControl/>
              <w:jc w:val="left"/>
              <w:rPr>
                <w:rFonts w:ascii="宋体" w:hAnsi="宋体" w:cs="Arial"/>
                <w:color w:val="000000"/>
                <w:kern w:val="0"/>
                <w:sz w:val="18"/>
                <w:szCs w:val="18"/>
              </w:rPr>
            </w:pPr>
          </w:p>
        </w:tc>
        <w:tc>
          <w:tcPr>
            <w:tcW w:w="1443" w:type="dxa"/>
            <w:vMerge/>
            <w:tcBorders>
              <w:top w:val="single" w:sz="4" w:space="0" w:color="000000"/>
              <w:left w:val="nil"/>
              <w:bottom w:val="single" w:sz="4" w:space="0" w:color="000000"/>
              <w:right w:val="single" w:sz="4" w:space="0" w:color="000000"/>
            </w:tcBorders>
            <w:vAlign w:val="center"/>
          </w:tcPr>
          <w:p w:rsidR="00156F3D" w:rsidRDefault="00156F3D">
            <w:pPr>
              <w:widowControl/>
              <w:jc w:val="left"/>
              <w:rPr>
                <w:rFonts w:ascii="宋体" w:hAnsi="宋体" w:cs="Arial"/>
                <w:color w:val="000000"/>
                <w:kern w:val="0"/>
                <w:sz w:val="18"/>
                <w:szCs w:val="18"/>
              </w:rPr>
            </w:pPr>
          </w:p>
        </w:tc>
        <w:tc>
          <w:tcPr>
            <w:tcW w:w="923" w:type="dxa"/>
            <w:vMerge/>
            <w:tcBorders>
              <w:top w:val="single" w:sz="4" w:space="0" w:color="000000"/>
              <w:left w:val="nil"/>
              <w:bottom w:val="single" w:sz="4" w:space="0" w:color="000000"/>
              <w:right w:val="single" w:sz="4" w:space="0" w:color="000000"/>
            </w:tcBorders>
            <w:vAlign w:val="center"/>
          </w:tcPr>
          <w:p w:rsidR="00156F3D" w:rsidRDefault="00156F3D">
            <w:pPr>
              <w:widowControl/>
              <w:jc w:val="left"/>
              <w:rPr>
                <w:rFonts w:ascii="宋体" w:hAnsi="宋体" w:cs="Arial"/>
                <w:color w:val="000000"/>
                <w:kern w:val="0"/>
                <w:sz w:val="18"/>
                <w:szCs w:val="18"/>
              </w:rPr>
            </w:pPr>
          </w:p>
        </w:tc>
        <w:tc>
          <w:tcPr>
            <w:tcW w:w="861" w:type="dxa"/>
            <w:vMerge/>
            <w:tcBorders>
              <w:top w:val="single" w:sz="4" w:space="0" w:color="000000"/>
              <w:left w:val="nil"/>
              <w:bottom w:val="single" w:sz="4" w:space="0" w:color="000000"/>
              <w:right w:val="single" w:sz="4" w:space="0" w:color="000000"/>
            </w:tcBorders>
            <w:vAlign w:val="center"/>
          </w:tcPr>
          <w:p w:rsidR="00156F3D" w:rsidRDefault="00156F3D">
            <w:pPr>
              <w:widowControl/>
              <w:jc w:val="left"/>
              <w:rPr>
                <w:rFonts w:ascii="宋体" w:hAnsi="宋体" w:cs="Arial"/>
                <w:color w:val="000000"/>
                <w:kern w:val="0"/>
                <w:sz w:val="18"/>
                <w:szCs w:val="18"/>
              </w:rPr>
            </w:pPr>
          </w:p>
        </w:tc>
        <w:tc>
          <w:tcPr>
            <w:tcW w:w="1059" w:type="dxa"/>
            <w:vMerge/>
            <w:tcBorders>
              <w:top w:val="single" w:sz="4" w:space="0" w:color="000000"/>
              <w:left w:val="nil"/>
              <w:bottom w:val="single" w:sz="4" w:space="0" w:color="000000"/>
              <w:right w:val="single" w:sz="4" w:space="0" w:color="000000"/>
            </w:tcBorders>
            <w:vAlign w:val="center"/>
          </w:tcPr>
          <w:p w:rsidR="00156F3D" w:rsidRDefault="00156F3D">
            <w:pPr>
              <w:widowControl/>
              <w:jc w:val="left"/>
              <w:rPr>
                <w:rFonts w:ascii="宋体" w:hAnsi="宋体" w:cs="Arial"/>
                <w:color w:val="000000"/>
                <w:kern w:val="0"/>
                <w:sz w:val="18"/>
                <w:szCs w:val="18"/>
              </w:rPr>
            </w:pPr>
          </w:p>
        </w:tc>
      </w:tr>
      <w:tr w:rsidR="00156F3D">
        <w:trPr>
          <w:trHeight w:val="286"/>
        </w:trPr>
        <w:tc>
          <w:tcPr>
            <w:tcW w:w="356" w:type="dxa"/>
            <w:vMerge w:val="restart"/>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8"/>
                <w:szCs w:val="18"/>
              </w:rPr>
            </w:pPr>
            <w:r>
              <w:rPr>
                <w:rFonts w:ascii="宋体" w:hAnsi="宋体" w:cs="Arial" w:hint="eastAsia"/>
                <w:color w:val="000000"/>
                <w:kern w:val="0"/>
                <w:sz w:val="18"/>
                <w:szCs w:val="18"/>
              </w:rPr>
              <w:t>类</w:t>
            </w:r>
          </w:p>
        </w:tc>
        <w:tc>
          <w:tcPr>
            <w:tcW w:w="356" w:type="dxa"/>
            <w:vMerge w:val="restart"/>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8"/>
                <w:szCs w:val="18"/>
              </w:rPr>
            </w:pPr>
            <w:r>
              <w:rPr>
                <w:rFonts w:ascii="宋体" w:hAnsi="宋体" w:cs="Arial" w:hint="eastAsia"/>
                <w:color w:val="000000"/>
                <w:kern w:val="0"/>
                <w:sz w:val="18"/>
                <w:szCs w:val="18"/>
              </w:rPr>
              <w:t>款</w:t>
            </w:r>
          </w:p>
        </w:tc>
        <w:tc>
          <w:tcPr>
            <w:tcW w:w="357" w:type="dxa"/>
            <w:vMerge w:val="restart"/>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8"/>
                <w:szCs w:val="18"/>
              </w:rPr>
            </w:pPr>
            <w:r>
              <w:rPr>
                <w:rFonts w:ascii="宋体" w:hAnsi="宋体" w:cs="Arial" w:hint="eastAsia"/>
                <w:color w:val="000000"/>
                <w:kern w:val="0"/>
                <w:sz w:val="18"/>
                <w:szCs w:val="18"/>
              </w:rPr>
              <w:t>项</w:t>
            </w:r>
          </w:p>
        </w:tc>
        <w:tc>
          <w:tcPr>
            <w:tcW w:w="2782"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8"/>
                <w:szCs w:val="18"/>
              </w:rPr>
            </w:pPr>
            <w:r>
              <w:rPr>
                <w:rFonts w:ascii="宋体" w:hAnsi="宋体" w:cs="Arial" w:hint="eastAsia"/>
                <w:color w:val="000000"/>
                <w:kern w:val="0"/>
                <w:sz w:val="18"/>
                <w:szCs w:val="18"/>
              </w:rPr>
              <w:t>栏次</w:t>
            </w:r>
          </w:p>
        </w:tc>
        <w:tc>
          <w:tcPr>
            <w:tcW w:w="969" w:type="dxa"/>
            <w:tcBorders>
              <w:top w:val="nil"/>
              <w:left w:val="nil"/>
              <w:bottom w:val="single" w:sz="4" w:space="0" w:color="000000"/>
              <w:right w:val="single" w:sz="4" w:space="0" w:color="000000"/>
            </w:tcBorders>
            <w:shd w:val="clear" w:color="FFFFFF" w:fill="C0C0C0"/>
            <w:vAlign w:val="center"/>
          </w:tcPr>
          <w:p w:rsidR="00156F3D" w:rsidRDefault="00711D0A">
            <w:pPr>
              <w:widowControl/>
              <w:jc w:val="center"/>
              <w:rPr>
                <w:rFonts w:ascii="宋体" w:hAnsi="宋体" w:cs="Arial"/>
                <w:color w:val="000000"/>
                <w:kern w:val="0"/>
                <w:sz w:val="18"/>
                <w:szCs w:val="18"/>
              </w:rPr>
            </w:pPr>
            <w:r>
              <w:rPr>
                <w:rFonts w:ascii="宋体" w:hAnsi="宋体" w:cs="Arial" w:hint="eastAsia"/>
                <w:color w:val="000000"/>
                <w:kern w:val="0"/>
                <w:sz w:val="18"/>
                <w:szCs w:val="18"/>
              </w:rPr>
              <w:t>1</w:t>
            </w:r>
          </w:p>
        </w:tc>
        <w:tc>
          <w:tcPr>
            <w:tcW w:w="1469" w:type="dxa"/>
            <w:tcBorders>
              <w:top w:val="nil"/>
              <w:left w:val="nil"/>
              <w:bottom w:val="single" w:sz="4" w:space="0" w:color="000000"/>
              <w:right w:val="single" w:sz="4" w:space="0" w:color="000000"/>
            </w:tcBorders>
            <w:shd w:val="clear" w:color="FFFFFF" w:fill="C0C0C0"/>
            <w:vAlign w:val="center"/>
          </w:tcPr>
          <w:p w:rsidR="00156F3D" w:rsidRDefault="00711D0A">
            <w:pPr>
              <w:widowControl/>
              <w:jc w:val="center"/>
              <w:rPr>
                <w:rFonts w:ascii="宋体" w:hAnsi="宋体" w:cs="Arial"/>
                <w:color w:val="000000"/>
                <w:kern w:val="0"/>
                <w:sz w:val="18"/>
                <w:szCs w:val="18"/>
              </w:rPr>
            </w:pPr>
            <w:r>
              <w:rPr>
                <w:rFonts w:ascii="宋体" w:hAnsi="宋体" w:cs="Arial" w:hint="eastAsia"/>
                <w:color w:val="000000"/>
                <w:kern w:val="0"/>
                <w:sz w:val="18"/>
                <w:szCs w:val="18"/>
              </w:rPr>
              <w:t>2</w:t>
            </w:r>
          </w:p>
        </w:tc>
        <w:tc>
          <w:tcPr>
            <w:tcW w:w="1443" w:type="dxa"/>
            <w:tcBorders>
              <w:top w:val="nil"/>
              <w:left w:val="nil"/>
              <w:bottom w:val="single" w:sz="4" w:space="0" w:color="000000"/>
              <w:right w:val="single" w:sz="4" w:space="0" w:color="000000"/>
            </w:tcBorders>
            <w:shd w:val="clear" w:color="FFFFFF" w:fill="C0C0C0"/>
            <w:vAlign w:val="center"/>
          </w:tcPr>
          <w:p w:rsidR="00156F3D" w:rsidRDefault="00711D0A">
            <w:pPr>
              <w:widowControl/>
              <w:jc w:val="center"/>
              <w:rPr>
                <w:rFonts w:ascii="宋体" w:hAnsi="宋体" w:cs="Arial"/>
                <w:color w:val="000000"/>
                <w:kern w:val="0"/>
                <w:sz w:val="18"/>
                <w:szCs w:val="18"/>
              </w:rPr>
            </w:pPr>
            <w:r>
              <w:rPr>
                <w:rFonts w:ascii="宋体" w:hAnsi="宋体" w:cs="Arial" w:hint="eastAsia"/>
                <w:color w:val="000000"/>
                <w:kern w:val="0"/>
                <w:sz w:val="18"/>
                <w:szCs w:val="18"/>
              </w:rPr>
              <w:t>3</w:t>
            </w:r>
          </w:p>
        </w:tc>
        <w:tc>
          <w:tcPr>
            <w:tcW w:w="923" w:type="dxa"/>
            <w:tcBorders>
              <w:top w:val="nil"/>
              <w:left w:val="nil"/>
              <w:bottom w:val="single" w:sz="4" w:space="0" w:color="000000"/>
              <w:right w:val="single" w:sz="4" w:space="0" w:color="000000"/>
            </w:tcBorders>
            <w:shd w:val="clear" w:color="FFFFFF" w:fill="C0C0C0"/>
            <w:vAlign w:val="center"/>
          </w:tcPr>
          <w:p w:rsidR="00156F3D" w:rsidRDefault="00711D0A">
            <w:pPr>
              <w:widowControl/>
              <w:jc w:val="center"/>
              <w:rPr>
                <w:rFonts w:ascii="宋体" w:hAnsi="宋体" w:cs="Arial"/>
                <w:color w:val="000000"/>
                <w:kern w:val="0"/>
                <w:sz w:val="18"/>
                <w:szCs w:val="18"/>
              </w:rPr>
            </w:pPr>
            <w:r>
              <w:rPr>
                <w:rFonts w:ascii="宋体" w:hAnsi="宋体" w:cs="Arial" w:hint="eastAsia"/>
                <w:color w:val="000000"/>
                <w:kern w:val="0"/>
                <w:sz w:val="18"/>
                <w:szCs w:val="18"/>
              </w:rPr>
              <w:t>4</w:t>
            </w:r>
          </w:p>
        </w:tc>
        <w:tc>
          <w:tcPr>
            <w:tcW w:w="861" w:type="dxa"/>
            <w:tcBorders>
              <w:top w:val="nil"/>
              <w:left w:val="nil"/>
              <w:bottom w:val="single" w:sz="4" w:space="0" w:color="000000"/>
              <w:right w:val="single" w:sz="4" w:space="0" w:color="000000"/>
            </w:tcBorders>
            <w:shd w:val="clear" w:color="FFFFFF" w:fill="C0C0C0"/>
            <w:vAlign w:val="center"/>
          </w:tcPr>
          <w:p w:rsidR="00156F3D" w:rsidRDefault="00711D0A">
            <w:pPr>
              <w:widowControl/>
              <w:jc w:val="center"/>
              <w:rPr>
                <w:rFonts w:ascii="宋体" w:hAnsi="宋体" w:cs="Arial"/>
                <w:color w:val="000000"/>
                <w:kern w:val="0"/>
                <w:sz w:val="18"/>
                <w:szCs w:val="18"/>
              </w:rPr>
            </w:pPr>
            <w:r>
              <w:rPr>
                <w:rFonts w:ascii="宋体" w:hAnsi="宋体" w:cs="Arial" w:hint="eastAsia"/>
                <w:color w:val="000000"/>
                <w:kern w:val="0"/>
                <w:sz w:val="18"/>
                <w:szCs w:val="18"/>
              </w:rPr>
              <w:t>5</w:t>
            </w:r>
          </w:p>
        </w:tc>
        <w:tc>
          <w:tcPr>
            <w:tcW w:w="1059" w:type="dxa"/>
            <w:tcBorders>
              <w:top w:val="nil"/>
              <w:left w:val="nil"/>
              <w:bottom w:val="single" w:sz="4" w:space="0" w:color="000000"/>
              <w:right w:val="single" w:sz="4" w:space="0" w:color="000000"/>
            </w:tcBorders>
            <w:shd w:val="clear" w:color="FFFFFF" w:fill="C0C0C0"/>
            <w:vAlign w:val="center"/>
          </w:tcPr>
          <w:p w:rsidR="00156F3D" w:rsidRDefault="00711D0A">
            <w:pPr>
              <w:widowControl/>
              <w:jc w:val="center"/>
              <w:rPr>
                <w:rFonts w:ascii="宋体" w:hAnsi="宋体" w:cs="Arial"/>
                <w:color w:val="000000"/>
                <w:kern w:val="0"/>
                <w:sz w:val="18"/>
                <w:szCs w:val="18"/>
              </w:rPr>
            </w:pPr>
            <w:r>
              <w:rPr>
                <w:rFonts w:ascii="宋体" w:hAnsi="宋体" w:cs="Arial" w:hint="eastAsia"/>
                <w:color w:val="000000"/>
                <w:kern w:val="0"/>
                <w:sz w:val="18"/>
                <w:szCs w:val="18"/>
              </w:rPr>
              <w:t>6</w:t>
            </w:r>
          </w:p>
        </w:tc>
      </w:tr>
      <w:tr w:rsidR="00156F3D">
        <w:trPr>
          <w:trHeight w:val="286"/>
        </w:trPr>
        <w:tc>
          <w:tcPr>
            <w:tcW w:w="356" w:type="dxa"/>
            <w:vMerge/>
            <w:tcBorders>
              <w:top w:val="nil"/>
              <w:left w:val="single" w:sz="4" w:space="0" w:color="000000"/>
              <w:bottom w:val="single" w:sz="4" w:space="0" w:color="000000"/>
              <w:right w:val="single" w:sz="4" w:space="0" w:color="000000"/>
            </w:tcBorders>
            <w:vAlign w:val="center"/>
          </w:tcPr>
          <w:p w:rsidR="00156F3D" w:rsidRDefault="00156F3D">
            <w:pPr>
              <w:widowControl/>
              <w:jc w:val="left"/>
              <w:rPr>
                <w:rFonts w:ascii="宋体" w:hAnsi="宋体" w:cs="Arial"/>
                <w:color w:val="000000"/>
                <w:kern w:val="0"/>
                <w:sz w:val="18"/>
                <w:szCs w:val="18"/>
              </w:rPr>
            </w:pPr>
          </w:p>
        </w:tc>
        <w:tc>
          <w:tcPr>
            <w:tcW w:w="356" w:type="dxa"/>
            <w:vMerge/>
            <w:tcBorders>
              <w:top w:val="nil"/>
              <w:left w:val="nil"/>
              <w:bottom w:val="single" w:sz="4" w:space="0" w:color="000000"/>
              <w:right w:val="single" w:sz="4" w:space="0" w:color="000000"/>
            </w:tcBorders>
            <w:vAlign w:val="center"/>
          </w:tcPr>
          <w:p w:rsidR="00156F3D" w:rsidRDefault="00156F3D">
            <w:pPr>
              <w:widowControl/>
              <w:jc w:val="left"/>
              <w:rPr>
                <w:rFonts w:ascii="宋体" w:hAnsi="宋体" w:cs="Arial"/>
                <w:color w:val="000000"/>
                <w:kern w:val="0"/>
                <w:sz w:val="18"/>
                <w:szCs w:val="18"/>
              </w:rPr>
            </w:pPr>
          </w:p>
        </w:tc>
        <w:tc>
          <w:tcPr>
            <w:tcW w:w="357" w:type="dxa"/>
            <w:vMerge/>
            <w:tcBorders>
              <w:top w:val="nil"/>
              <w:left w:val="nil"/>
              <w:bottom w:val="single" w:sz="4" w:space="0" w:color="000000"/>
              <w:right w:val="single" w:sz="4" w:space="0" w:color="000000"/>
            </w:tcBorders>
            <w:vAlign w:val="center"/>
          </w:tcPr>
          <w:p w:rsidR="00156F3D" w:rsidRDefault="00156F3D">
            <w:pPr>
              <w:widowControl/>
              <w:jc w:val="left"/>
              <w:rPr>
                <w:rFonts w:ascii="宋体" w:hAnsi="宋体" w:cs="Arial"/>
                <w:color w:val="000000"/>
                <w:kern w:val="0"/>
                <w:sz w:val="18"/>
                <w:szCs w:val="18"/>
              </w:rPr>
            </w:pPr>
          </w:p>
        </w:tc>
        <w:tc>
          <w:tcPr>
            <w:tcW w:w="2782"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8"/>
                <w:szCs w:val="18"/>
              </w:rPr>
            </w:pPr>
            <w:r>
              <w:rPr>
                <w:rFonts w:ascii="宋体" w:hAnsi="宋体" w:cs="Arial" w:hint="eastAsia"/>
                <w:color w:val="000000"/>
                <w:kern w:val="0"/>
                <w:sz w:val="18"/>
                <w:szCs w:val="18"/>
              </w:rPr>
              <w:t>合计</w:t>
            </w:r>
          </w:p>
        </w:tc>
        <w:tc>
          <w:tcPr>
            <w:tcW w:w="96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1,995.63</w:t>
            </w:r>
          </w:p>
        </w:tc>
        <w:tc>
          <w:tcPr>
            <w:tcW w:w="146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1,857.18</w:t>
            </w:r>
          </w:p>
        </w:tc>
        <w:tc>
          <w:tcPr>
            <w:tcW w:w="1443"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138.45</w:t>
            </w:r>
          </w:p>
        </w:tc>
        <w:tc>
          <w:tcPr>
            <w:tcW w:w="923"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861"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05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r>
      <w:tr w:rsidR="00156F3D">
        <w:trPr>
          <w:trHeight w:val="286"/>
        </w:trPr>
        <w:tc>
          <w:tcPr>
            <w:tcW w:w="1069" w:type="dxa"/>
            <w:gridSpan w:val="3"/>
            <w:tcBorders>
              <w:top w:val="nil"/>
              <w:left w:val="single" w:sz="4" w:space="0" w:color="000000"/>
              <w:bottom w:val="single" w:sz="4" w:space="0" w:color="000000"/>
              <w:right w:val="single" w:sz="4" w:space="0" w:color="000000"/>
            </w:tcBorders>
            <w:shd w:val="clear" w:color="auto" w:fill="auto"/>
            <w:noWrap/>
            <w:vAlign w:val="center"/>
          </w:tcPr>
          <w:p w:rsidR="00156F3D" w:rsidRDefault="00711D0A">
            <w:pPr>
              <w:widowControl/>
              <w:jc w:val="left"/>
              <w:rPr>
                <w:rFonts w:ascii="宋体" w:hAnsi="宋体" w:cs="Arial"/>
                <w:color w:val="000000"/>
                <w:kern w:val="0"/>
                <w:sz w:val="18"/>
                <w:szCs w:val="18"/>
              </w:rPr>
            </w:pPr>
            <w:r>
              <w:rPr>
                <w:rFonts w:ascii="宋体" w:hAnsi="宋体" w:cs="Arial" w:hint="eastAsia"/>
                <w:color w:val="000000"/>
                <w:kern w:val="0"/>
                <w:sz w:val="18"/>
                <w:szCs w:val="18"/>
              </w:rPr>
              <w:t>205</w:t>
            </w:r>
          </w:p>
        </w:tc>
        <w:tc>
          <w:tcPr>
            <w:tcW w:w="2782"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left"/>
              <w:rPr>
                <w:rFonts w:ascii="宋体" w:hAnsi="宋体" w:cs="Arial"/>
                <w:color w:val="000000"/>
                <w:kern w:val="0"/>
                <w:sz w:val="18"/>
                <w:szCs w:val="18"/>
              </w:rPr>
            </w:pPr>
            <w:r>
              <w:rPr>
                <w:rFonts w:ascii="宋体" w:hAnsi="宋体" w:cs="Arial" w:hint="eastAsia"/>
                <w:color w:val="000000"/>
                <w:kern w:val="0"/>
                <w:sz w:val="18"/>
                <w:szCs w:val="18"/>
              </w:rPr>
              <w:t>教育支出</w:t>
            </w:r>
          </w:p>
        </w:tc>
        <w:tc>
          <w:tcPr>
            <w:tcW w:w="96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1,593.87</w:t>
            </w:r>
          </w:p>
        </w:tc>
        <w:tc>
          <w:tcPr>
            <w:tcW w:w="146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1,455.41</w:t>
            </w:r>
          </w:p>
        </w:tc>
        <w:tc>
          <w:tcPr>
            <w:tcW w:w="1443"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138.46</w:t>
            </w:r>
          </w:p>
        </w:tc>
        <w:tc>
          <w:tcPr>
            <w:tcW w:w="923"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861"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05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r>
      <w:tr w:rsidR="00156F3D">
        <w:trPr>
          <w:trHeight w:val="286"/>
        </w:trPr>
        <w:tc>
          <w:tcPr>
            <w:tcW w:w="1069" w:type="dxa"/>
            <w:gridSpan w:val="3"/>
            <w:tcBorders>
              <w:top w:val="nil"/>
              <w:left w:val="single" w:sz="4" w:space="0" w:color="000000"/>
              <w:bottom w:val="single" w:sz="4" w:space="0" w:color="000000"/>
              <w:right w:val="single" w:sz="4" w:space="0" w:color="000000"/>
            </w:tcBorders>
            <w:shd w:val="clear" w:color="auto" w:fill="auto"/>
            <w:noWrap/>
            <w:vAlign w:val="center"/>
          </w:tcPr>
          <w:p w:rsidR="00156F3D" w:rsidRDefault="00711D0A">
            <w:pPr>
              <w:widowControl/>
              <w:jc w:val="left"/>
              <w:rPr>
                <w:rFonts w:ascii="宋体" w:hAnsi="宋体" w:cs="Arial"/>
                <w:color w:val="000000"/>
                <w:kern w:val="0"/>
                <w:sz w:val="18"/>
                <w:szCs w:val="18"/>
              </w:rPr>
            </w:pPr>
            <w:r>
              <w:rPr>
                <w:rFonts w:ascii="宋体" w:hAnsi="宋体" w:cs="Arial" w:hint="eastAsia"/>
                <w:color w:val="000000"/>
                <w:kern w:val="0"/>
                <w:sz w:val="18"/>
                <w:szCs w:val="18"/>
              </w:rPr>
              <w:t>20502</w:t>
            </w:r>
          </w:p>
        </w:tc>
        <w:tc>
          <w:tcPr>
            <w:tcW w:w="2782"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left"/>
              <w:rPr>
                <w:rFonts w:ascii="宋体" w:hAnsi="宋体" w:cs="Arial"/>
                <w:color w:val="000000"/>
                <w:kern w:val="0"/>
                <w:sz w:val="18"/>
                <w:szCs w:val="18"/>
              </w:rPr>
            </w:pPr>
            <w:r>
              <w:rPr>
                <w:rFonts w:ascii="宋体" w:hAnsi="宋体" w:cs="Arial" w:hint="eastAsia"/>
                <w:color w:val="000000"/>
                <w:kern w:val="0"/>
                <w:sz w:val="18"/>
                <w:szCs w:val="18"/>
              </w:rPr>
              <w:t>普通教育</w:t>
            </w:r>
          </w:p>
        </w:tc>
        <w:tc>
          <w:tcPr>
            <w:tcW w:w="96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1,523.32</w:t>
            </w:r>
          </w:p>
        </w:tc>
        <w:tc>
          <w:tcPr>
            <w:tcW w:w="146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1,455.41</w:t>
            </w:r>
          </w:p>
        </w:tc>
        <w:tc>
          <w:tcPr>
            <w:tcW w:w="1443"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67.91</w:t>
            </w:r>
          </w:p>
        </w:tc>
        <w:tc>
          <w:tcPr>
            <w:tcW w:w="923"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861"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05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r>
      <w:tr w:rsidR="00156F3D">
        <w:trPr>
          <w:trHeight w:val="286"/>
        </w:trPr>
        <w:tc>
          <w:tcPr>
            <w:tcW w:w="1069" w:type="dxa"/>
            <w:gridSpan w:val="3"/>
            <w:tcBorders>
              <w:top w:val="nil"/>
              <w:left w:val="single" w:sz="4" w:space="0" w:color="000000"/>
              <w:bottom w:val="single" w:sz="4" w:space="0" w:color="000000"/>
              <w:right w:val="single" w:sz="4" w:space="0" w:color="000000"/>
            </w:tcBorders>
            <w:shd w:val="clear" w:color="auto" w:fill="auto"/>
            <w:noWrap/>
            <w:vAlign w:val="center"/>
          </w:tcPr>
          <w:p w:rsidR="00156F3D" w:rsidRDefault="00711D0A">
            <w:pPr>
              <w:widowControl/>
              <w:jc w:val="left"/>
              <w:rPr>
                <w:rFonts w:ascii="宋体" w:hAnsi="宋体" w:cs="Arial"/>
                <w:color w:val="000000"/>
                <w:kern w:val="0"/>
                <w:sz w:val="18"/>
                <w:szCs w:val="18"/>
              </w:rPr>
            </w:pPr>
            <w:r>
              <w:rPr>
                <w:rFonts w:ascii="宋体" w:hAnsi="宋体" w:cs="Arial" w:hint="eastAsia"/>
                <w:color w:val="000000"/>
                <w:kern w:val="0"/>
                <w:sz w:val="18"/>
                <w:szCs w:val="18"/>
              </w:rPr>
              <w:t>2050202</w:t>
            </w:r>
          </w:p>
        </w:tc>
        <w:tc>
          <w:tcPr>
            <w:tcW w:w="2782"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left"/>
              <w:rPr>
                <w:rFonts w:ascii="宋体" w:hAnsi="宋体" w:cs="Arial"/>
                <w:color w:val="000000"/>
                <w:kern w:val="0"/>
                <w:sz w:val="18"/>
                <w:szCs w:val="18"/>
              </w:rPr>
            </w:pPr>
            <w:r>
              <w:rPr>
                <w:rFonts w:ascii="宋体" w:hAnsi="宋体" w:cs="Arial" w:hint="eastAsia"/>
                <w:color w:val="000000"/>
                <w:kern w:val="0"/>
                <w:sz w:val="18"/>
                <w:szCs w:val="18"/>
              </w:rPr>
              <w:t xml:space="preserve">  小学教育</w:t>
            </w:r>
          </w:p>
        </w:tc>
        <w:tc>
          <w:tcPr>
            <w:tcW w:w="96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1,523.32</w:t>
            </w:r>
          </w:p>
        </w:tc>
        <w:tc>
          <w:tcPr>
            <w:tcW w:w="146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1,455.41</w:t>
            </w:r>
          </w:p>
        </w:tc>
        <w:tc>
          <w:tcPr>
            <w:tcW w:w="1443"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67.91</w:t>
            </w:r>
          </w:p>
        </w:tc>
        <w:tc>
          <w:tcPr>
            <w:tcW w:w="923"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861"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05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r>
      <w:tr w:rsidR="00156F3D">
        <w:trPr>
          <w:trHeight w:val="286"/>
        </w:trPr>
        <w:tc>
          <w:tcPr>
            <w:tcW w:w="1069" w:type="dxa"/>
            <w:gridSpan w:val="3"/>
            <w:tcBorders>
              <w:top w:val="nil"/>
              <w:left w:val="single" w:sz="4" w:space="0" w:color="000000"/>
              <w:bottom w:val="single" w:sz="4" w:space="0" w:color="000000"/>
              <w:right w:val="single" w:sz="4" w:space="0" w:color="000000"/>
            </w:tcBorders>
            <w:shd w:val="clear" w:color="auto" w:fill="auto"/>
            <w:noWrap/>
            <w:vAlign w:val="center"/>
          </w:tcPr>
          <w:p w:rsidR="00156F3D" w:rsidRDefault="00711D0A">
            <w:pPr>
              <w:widowControl/>
              <w:jc w:val="left"/>
              <w:rPr>
                <w:rFonts w:ascii="宋体" w:hAnsi="宋体" w:cs="Arial"/>
                <w:color w:val="000000"/>
                <w:kern w:val="0"/>
                <w:sz w:val="18"/>
                <w:szCs w:val="18"/>
              </w:rPr>
            </w:pPr>
            <w:r>
              <w:rPr>
                <w:rFonts w:ascii="宋体" w:hAnsi="宋体" w:cs="Arial" w:hint="eastAsia"/>
                <w:color w:val="000000"/>
                <w:kern w:val="0"/>
                <w:sz w:val="18"/>
                <w:szCs w:val="18"/>
              </w:rPr>
              <w:t>20509</w:t>
            </w:r>
          </w:p>
        </w:tc>
        <w:tc>
          <w:tcPr>
            <w:tcW w:w="2782"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left"/>
              <w:rPr>
                <w:rFonts w:ascii="宋体" w:hAnsi="宋体" w:cs="Arial"/>
                <w:color w:val="000000"/>
                <w:kern w:val="0"/>
                <w:sz w:val="18"/>
                <w:szCs w:val="18"/>
              </w:rPr>
            </w:pPr>
            <w:r>
              <w:rPr>
                <w:rFonts w:ascii="宋体" w:hAnsi="宋体" w:cs="Arial" w:hint="eastAsia"/>
                <w:color w:val="000000"/>
                <w:kern w:val="0"/>
                <w:sz w:val="18"/>
                <w:szCs w:val="18"/>
              </w:rPr>
              <w:t>教育费附加安排的支出</w:t>
            </w:r>
          </w:p>
        </w:tc>
        <w:tc>
          <w:tcPr>
            <w:tcW w:w="96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70.55</w:t>
            </w:r>
          </w:p>
        </w:tc>
        <w:tc>
          <w:tcPr>
            <w:tcW w:w="146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443"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70.55</w:t>
            </w:r>
          </w:p>
        </w:tc>
        <w:tc>
          <w:tcPr>
            <w:tcW w:w="923"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861"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05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r>
      <w:tr w:rsidR="00156F3D">
        <w:trPr>
          <w:trHeight w:val="286"/>
        </w:trPr>
        <w:tc>
          <w:tcPr>
            <w:tcW w:w="1069" w:type="dxa"/>
            <w:gridSpan w:val="3"/>
            <w:tcBorders>
              <w:top w:val="nil"/>
              <w:left w:val="single" w:sz="4" w:space="0" w:color="000000"/>
              <w:bottom w:val="single" w:sz="4" w:space="0" w:color="000000"/>
              <w:right w:val="single" w:sz="4" w:space="0" w:color="000000"/>
            </w:tcBorders>
            <w:shd w:val="clear" w:color="auto" w:fill="auto"/>
            <w:noWrap/>
            <w:vAlign w:val="center"/>
          </w:tcPr>
          <w:p w:rsidR="00156F3D" w:rsidRDefault="00711D0A">
            <w:pPr>
              <w:widowControl/>
              <w:jc w:val="left"/>
              <w:rPr>
                <w:rFonts w:ascii="宋体" w:hAnsi="宋体" w:cs="Arial"/>
                <w:color w:val="000000"/>
                <w:kern w:val="0"/>
                <w:sz w:val="18"/>
                <w:szCs w:val="18"/>
              </w:rPr>
            </w:pPr>
            <w:r>
              <w:rPr>
                <w:rFonts w:ascii="宋体" w:hAnsi="宋体" w:cs="Arial" w:hint="eastAsia"/>
                <w:color w:val="000000"/>
                <w:kern w:val="0"/>
                <w:sz w:val="18"/>
                <w:szCs w:val="18"/>
              </w:rPr>
              <w:t>2050903</w:t>
            </w:r>
          </w:p>
        </w:tc>
        <w:tc>
          <w:tcPr>
            <w:tcW w:w="2782"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left"/>
              <w:rPr>
                <w:rFonts w:ascii="宋体" w:hAnsi="宋体" w:cs="Arial"/>
                <w:color w:val="000000"/>
                <w:kern w:val="0"/>
                <w:sz w:val="18"/>
                <w:szCs w:val="18"/>
              </w:rPr>
            </w:pPr>
            <w:r>
              <w:rPr>
                <w:rFonts w:ascii="宋体" w:hAnsi="宋体" w:cs="Arial" w:hint="eastAsia"/>
                <w:color w:val="000000"/>
                <w:kern w:val="0"/>
                <w:sz w:val="18"/>
                <w:szCs w:val="18"/>
              </w:rPr>
              <w:t xml:space="preserve">  城市中小学校舍建设</w:t>
            </w:r>
          </w:p>
        </w:tc>
        <w:tc>
          <w:tcPr>
            <w:tcW w:w="96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1.11</w:t>
            </w:r>
          </w:p>
        </w:tc>
        <w:tc>
          <w:tcPr>
            <w:tcW w:w="146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443"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1.11</w:t>
            </w:r>
          </w:p>
        </w:tc>
        <w:tc>
          <w:tcPr>
            <w:tcW w:w="923"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861"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05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r>
      <w:tr w:rsidR="00156F3D">
        <w:trPr>
          <w:trHeight w:val="286"/>
        </w:trPr>
        <w:tc>
          <w:tcPr>
            <w:tcW w:w="1069" w:type="dxa"/>
            <w:gridSpan w:val="3"/>
            <w:tcBorders>
              <w:top w:val="nil"/>
              <w:left w:val="single" w:sz="4" w:space="0" w:color="000000"/>
              <w:bottom w:val="single" w:sz="4" w:space="0" w:color="000000"/>
              <w:right w:val="single" w:sz="4" w:space="0" w:color="000000"/>
            </w:tcBorders>
            <w:shd w:val="clear" w:color="auto" w:fill="auto"/>
            <w:noWrap/>
            <w:vAlign w:val="center"/>
          </w:tcPr>
          <w:p w:rsidR="00156F3D" w:rsidRDefault="00711D0A">
            <w:pPr>
              <w:widowControl/>
              <w:jc w:val="left"/>
              <w:rPr>
                <w:rFonts w:ascii="宋体" w:hAnsi="宋体" w:cs="Arial"/>
                <w:color w:val="000000"/>
                <w:kern w:val="0"/>
                <w:sz w:val="18"/>
                <w:szCs w:val="18"/>
              </w:rPr>
            </w:pPr>
            <w:r>
              <w:rPr>
                <w:rFonts w:ascii="宋体" w:hAnsi="宋体" w:cs="Arial" w:hint="eastAsia"/>
                <w:color w:val="000000"/>
                <w:kern w:val="0"/>
                <w:sz w:val="18"/>
                <w:szCs w:val="18"/>
              </w:rPr>
              <w:t>2050904</w:t>
            </w:r>
          </w:p>
        </w:tc>
        <w:tc>
          <w:tcPr>
            <w:tcW w:w="2782"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left"/>
              <w:rPr>
                <w:rFonts w:ascii="宋体" w:hAnsi="宋体" w:cs="Arial"/>
                <w:color w:val="000000"/>
                <w:kern w:val="0"/>
                <w:sz w:val="18"/>
                <w:szCs w:val="18"/>
              </w:rPr>
            </w:pPr>
            <w:r>
              <w:rPr>
                <w:rFonts w:ascii="宋体" w:hAnsi="宋体" w:cs="Arial" w:hint="eastAsia"/>
                <w:color w:val="000000"/>
                <w:kern w:val="0"/>
                <w:sz w:val="18"/>
                <w:szCs w:val="18"/>
              </w:rPr>
              <w:t xml:space="preserve">  城市中小学教学设施</w:t>
            </w:r>
          </w:p>
        </w:tc>
        <w:tc>
          <w:tcPr>
            <w:tcW w:w="96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69.44</w:t>
            </w:r>
          </w:p>
        </w:tc>
        <w:tc>
          <w:tcPr>
            <w:tcW w:w="146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443"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69.44</w:t>
            </w:r>
          </w:p>
        </w:tc>
        <w:tc>
          <w:tcPr>
            <w:tcW w:w="923"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861"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05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r>
      <w:tr w:rsidR="00156F3D">
        <w:trPr>
          <w:trHeight w:val="286"/>
        </w:trPr>
        <w:tc>
          <w:tcPr>
            <w:tcW w:w="1069" w:type="dxa"/>
            <w:gridSpan w:val="3"/>
            <w:tcBorders>
              <w:top w:val="nil"/>
              <w:left w:val="single" w:sz="4" w:space="0" w:color="000000"/>
              <w:bottom w:val="single" w:sz="4" w:space="0" w:color="000000"/>
              <w:right w:val="single" w:sz="4" w:space="0" w:color="000000"/>
            </w:tcBorders>
            <w:shd w:val="clear" w:color="auto" w:fill="auto"/>
            <w:noWrap/>
            <w:vAlign w:val="center"/>
          </w:tcPr>
          <w:p w:rsidR="00156F3D" w:rsidRDefault="00711D0A">
            <w:pPr>
              <w:widowControl/>
              <w:jc w:val="left"/>
              <w:rPr>
                <w:rFonts w:ascii="宋体" w:hAnsi="宋体" w:cs="Arial"/>
                <w:color w:val="000000"/>
                <w:kern w:val="0"/>
                <w:sz w:val="18"/>
                <w:szCs w:val="18"/>
              </w:rPr>
            </w:pPr>
            <w:r>
              <w:rPr>
                <w:rFonts w:ascii="宋体" w:hAnsi="宋体" w:cs="Arial" w:hint="eastAsia"/>
                <w:color w:val="000000"/>
                <w:kern w:val="0"/>
                <w:sz w:val="18"/>
                <w:szCs w:val="18"/>
              </w:rPr>
              <w:t>208</w:t>
            </w:r>
          </w:p>
        </w:tc>
        <w:tc>
          <w:tcPr>
            <w:tcW w:w="2782"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left"/>
              <w:rPr>
                <w:rFonts w:ascii="宋体" w:hAnsi="宋体" w:cs="Arial"/>
                <w:color w:val="000000"/>
                <w:kern w:val="0"/>
                <w:sz w:val="18"/>
                <w:szCs w:val="18"/>
              </w:rPr>
            </w:pPr>
            <w:r>
              <w:rPr>
                <w:rFonts w:ascii="宋体" w:hAnsi="宋体" w:cs="Arial" w:hint="eastAsia"/>
                <w:color w:val="000000"/>
                <w:kern w:val="0"/>
                <w:sz w:val="18"/>
                <w:szCs w:val="18"/>
              </w:rPr>
              <w:t>社会保障和就业支出</w:t>
            </w:r>
          </w:p>
        </w:tc>
        <w:tc>
          <w:tcPr>
            <w:tcW w:w="96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221.96</w:t>
            </w:r>
          </w:p>
        </w:tc>
        <w:tc>
          <w:tcPr>
            <w:tcW w:w="146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221.96</w:t>
            </w:r>
          </w:p>
        </w:tc>
        <w:tc>
          <w:tcPr>
            <w:tcW w:w="1443"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923"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861"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05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r>
      <w:tr w:rsidR="00156F3D">
        <w:trPr>
          <w:trHeight w:val="286"/>
        </w:trPr>
        <w:tc>
          <w:tcPr>
            <w:tcW w:w="1069" w:type="dxa"/>
            <w:gridSpan w:val="3"/>
            <w:tcBorders>
              <w:top w:val="nil"/>
              <w:left w:val="single" w:sz="4" w:space="0" w:color="000000"/>
              <w:bottom w:val="single" w:sz="4" w:space="0" w:color="000000"/>
              <w:right w:val="single" w:sz="4" w:space="0" w:color="000000"/>
            </w:tcBorders>
            <w:shd w:val="clear" w:color="auto" w:fill="auto"/>
            <w:noWrap/>
            <w:vAlign w:val="center"/>
          </w:tcPr>
          <w:p w:rsidR="00156F3D" w:rsidRDefault="00711D0A">
            <w:pPr>
              <w:widowControl/>
              <w:jc w:val="left"/>
              <w:rPr>
                <w:rFonts w:ascii="宋体" w:hAnsi="宋体" w:cs="Arial"/>
                <w:color w:val="000000"/>
                <w:kern w:val="0"/>
                <w:sz w:val="18"/>
                <w:szCs w:val="18"/>
              </w:rPr>
            </w:pPr>
            <w:r>
              <w:rPr>
                <w:rFonts w:ascii="宋体" w:hAnsi="宋体" w:cs="Arial" w:hint="eastAsia"/>
                <w:color w:val="000000"/>
                <w:kern w:val="0"/>
                <w:sz w:val="18"/>
                <w:szCs w:val="18"/>
              </w:rPr>
              <w:t>20805</w:t>
            </w:r>
          </w:p>
        </w:tc>
        <w:tc>
          <w:tcPr>
            <w:tcW w:w="2782"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left"/>
              <w:rPr>
                <w:rFonts w:ascii="宋体" w:hAnsi="宋体" w:cs="Arial"/>
                <w:color w:val="000000"/>
                <w:kern w:val="0"/>
                <w:sz w:val="18"/>
                <w:szCs w:val="18"/>
              </w:rPr>
            </w:pPr>
            <w:r>
              <w:rPr>
                <w:rFonts w:ascii="宋体" w:hAnsi="宋体" w:cs="Arial" w:hint="eastAsia"/>
                <w:color w:val="000000"/>
                <w:kern w:val="0"/>
                <w:sz w:val="18"/>
                <w:szCs w:val="18"/>
              </w:rPr>
              <w:t>行政事业单位养老支出</w:t>
            </w:r>
          </w:p>
        </w:tc>
        <w:tc>
          <w:tcPr>
            <w:tcW w:w="96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204.32</w:t>
            </w:r>
          </w:p>
        </w:tc>
        <w:tc>
          <w:tcPr>
            <w:tcW w:w="146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204.32</w:t>
            </w:r>
          </w:p>
        </w:tc>
        <w:tc>
          <w:tcPr>
            <w:tcW w:w="1443"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923"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861"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05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r>
      <w:tr w:rsidR="00156F3D">
        <w:trPr>
          <w:trHeight w:val="564"/>
        </w:trPr>
        <w:tc>
          <w:tcPr>
            <w:tcW w:w="1069" w:type="dxa"/>
            <w:gridSpan w:val="3"/>
            <w:tcBorders>
              <w:top w:val="nil"/>
              <w:left w:val="single" w:sz="4" w:space="0" w:color="000000"/>
              <w:bottom w:val="single" w:sz="4" w:space="0" w:color="000000"/>
              <w:right w:val="single" w:sz="4" w:space="0" w:color="000000"/>
            </w:tcBorders>
            <w:shd w:val="clear" w:color="auto" w:fill="auto"/>
            <w:noWrap/>
            <w:vAlign w:val="center"/>
          </w:tcPr>
          <w:p w:rsidR="00156F3D" w:rsidRDefault="00711D0A">
            <w:pPr>
              <w:widowControl/>
              <w:jc w:val="left"/>
              <w:rPr>
                <w:rFonts w:ascii="宋体" w:hAnsi="宋体" w:cs="Arial"/>
                <w:color w:val="000000"/>
                <w:kern w:val="0"/>
                <w:sz w:val="18"/>
                <w:szCs w:val="18"/>
              </w:rPr>
            </w:pPr>
            <w:r>
              <w:rPr>
                <w:rFonts w:ascii="宋体" w:hAnsi="宋体" w:cs="Arial" w:hint="eastAsia"/>
                <w:color w:val="000000"/>
                <w:kern w:val="0"/>
                <w:sz w:val="18"/>
                <w:szCs w:val="18"/>
              </w:rPr>
              <w:t>2080505</w:t>
            </w:r>
          </w:p>
        </w:tc>
        <w:tc>
          <w:tcPr>
            <w:tcW w:w="2782"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left"/>
              <w:rPr>
                <w:rFonts w:ascii="宋体" w:hAnsi="宋体" w:cs="Arial"/>
                <w:color w:val="000000"/>
                <w:kern w:val="0"/>
                <w:sz w:val="18"/>
                <w:szCs w:val="18"/>
              </w:rPr>
            </w:pPr>
            <w:r>
              <w:rPr>
                <w:rFonts w:ascii="宋体" w:hAnsi="宋体" w:cs="Arial" w:hint="eastAsia"/>
                <w:color w:val="000000"/>
                <w:kern w:val="0"/>
                <w:sz w:val="18"/>
                <w:szCs w:val="18"/>
              </w:rPr>
              <w:t xml:space="preserve">  机关事业单位基本养老保险缴费支出</w:t>
            </w:r>
          </w:p>
        </w:tc>
        <w:tc>
          <w:tcPr>
            <w:tcW w:w="96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134.53</w:t>
            </w:r>
          </w:p>
        </w:tc>
        <w:tc>
          <w:tcPr>
            <w:tcW w:w="146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134.53</w:t>
            </w:r>
          </w:p>
        </w:tc>
        <w:tc>
          <w:tcPr>
            <w:tcW w:w="1443"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923"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861"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05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r>
      <w:tr w:rsidR="00156F3D">
        <w:trPr>
          <w:trHeight w:val="286"/>
        </w:trPr>
        <w:tc>
          <w:tcPr>
            <w:tcW w:w="1069" w:type="dxa"/>
            <w:gridSpan w:val="3"/>
            <w:tcBorders>
              <w:top w:val="nil"/>
              <w:left w:val="single" w:sz="4" w:space="0" w:color="000000"/>
              <w:bottom w:val="single" w:sz="4" w:space="0" w:color="000000"/>
              <w:right w:val="single" w:sz="4" w:space="0" w:color="000000"/>
            </w:tcBorders>
            <w:shd w:val="clear" w:color="auto" w:fill="auto"/>
            <w:noWrap/>
            <w:vAlign w:val="center"/>
          </w:tcPr>
          <w:p w:rsidR="00156F3D" w:rsidRDefault="00711D0A">
            <w:pPr>
              <w:widowControl/>
              <w:jc w:val="left"/>
              <w:rPr>
                <w:rFonts w:ascii="宋体" w:hAnsi="宋体" w:cs="Arial"/>
                <w:color w:val="000000"/>
                <w:kern w:val="0"/>
                <w:sz w:val="18"/>
                <w:szCs w:val="18"/>
              </w:rPr>
            </w:pPr>
            <w:r>
              <w:rPr>
                <w:rFonts w:ascii="宋体" w:hAnsi="宋体" w:cs="Arial" w:hint="eastAsia"/>
                <w:color w:val="000000"/>
                <w:kern w:val="0"/>
                <w:sz w:val="18"/>
                <w:szCs w:val="18"/>
              </w:rPr>
              <w:t>2080506</w:t>
            </w:r>
          </w:p>
        </w:tc>
        <w:tc>
          <w:tcPr>
            <w:tcW w:w="2782"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left"/>
              <w:rPr>
                <w:rFonts w:ascii="宋体" w:hAnsi="宋体" w:cs="Arial"/>
                <w:color w:val="000000"/>
                <w:kern w:val="0"/>
                <w:sz w:val="18"/>
                <w:szCs w:val="18"/>
              </w:rPr>
            </w:pPr>
            <w:r>
              <w:rPr>
                <w:rFonts w:ascii="宋体" w:hAnsi="宋体" w:cs="Arial" w:hint="eastAsia"/>
                <w:color w:val="000000"/>
                <w:kern w:val="0"/>
                <w:sz w:val="18"/>
                <w:szCs w:val="18"/>
              </w:rPr>
              <w:t xml:space="preserve">  机关事业单位职业年金缴费支出</w:t>
            </w:r>
          </w:p>
        </w:tc>
        <w:tc>
          <w:tcPr>
            <w:tcW w:w="96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69.79</w:t>
            </w:r>
          </w:p>
        </w:tc>
        <w:tc>
          <w:tcPr>
            <w:tcW w:w="146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69.79</w:t>
            </w:r>
          </w:p>
        </w:tc>
        <w:tc>
          <w:tcPr>
            <w:tcW w:w="1443"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923"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861"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05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r>
      <w:tr w:rsidR="00156F3D">
        <w:trPr>
          <w:trHeight w:val="286"/>
        </w:trPr>
        <w:tc>
          <w:tcPr>
            <w:tcW w:w="1069" w:type="dxa"/>
            <w:gridSpan w:val="3"/>
            <w:tcBorders>
              <w:top w:val="nil"/>
              <w:left w:val="single" w:sz="4" w:space="0" w:color="000000"/>
              <w:bottom w:val="single" w:sz="4" w:space="0" w:color="000000"/>
              <w:right w:val="single" w:sz="4" w:space="0" w:color="000000"/>
            </w:tcBorders>
            <w:shd w:val="clear" w:color="auto" w:fill="auto"/>
            <w:noWrap/>
            <w:vAlign w:val="center"/>
          </w:tcPr>
          <w:p w:rsidR="00156F3D" w:rsidRDefault="00711D0A">
            <w:pPr>
              <w:widowControl/>
              <w:jc w:val="left"/>
              <w:rPr>
                <w:rFonts w:ascii="宋体" w:hAnsi="宋体" w:cs="Arial"/>
                <w:color w:val="000000"/>
                <w:kern w:val="0"/>
                <w:sz w:val="18"/>
                <w:szCs w:val="18"/>
              </w:rPr>
            </w:pPr>
            <w:r>
              <w:rPr>
                <w:rFonts w:ascii="宋体" w:hAnsi="宋体" w:cs="Arial" w:hint="eastAsia"/>
                <w:color w:val="000000"/>
                <w:kern w:val="0"/>
                <w:sz w:val="18"/>
                <w:szCs w:val="18"/>
              </w:rPr>
              <w:t>20808</w:t>
            </w:r>
          </w:p>
        </w:tc>
        <w:tc>
          <w:tcPr>
            <w:tcW w:w="2782"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left"/>
              <w:rPr>
                <w:rFonts w:ascii="宋体" w:hAnsi="宋体" w:cs="Arial"/>
                <w:color w:val="000000"/>
                <w:kern w:val="0"/>
                <w:sz w:val="18"/>
                <w:szCs w:val="18"/>
              </w:rPr>
            </w:pPr>
            <w:r>
              <w:rPr>
                <w:rFonts w:ascii="宋体" w:hAnsi="宋体" w:cs="Arial" w:hint="eastAsia"/>
                <w:color w:val="000000"/>
                <w:kern w:val="0"/>
                <w:sz w:val="18"/>
                <w:szCs w:val="18"/>
              </w:rPr>
              <w:t>抚恤</w:t>
            </w:r>
          </w:p>
        </w:tc>
        <w:tc>
          <w:tcPr>
            <w:tcW w:w="96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5.33</w:t>
            </w:r>
          </w:p>
        </w:tc>
        <w:tc>
          <w:tcPr>
            <w:tcW w:w="146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5.33</w:t>
            </w:r>
          </w:p>
        </w:tc>
        <w:tc>
          <w:tcPr>
            <w:tcW w:w="1443"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923"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861"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05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r>
      <w:tr w:rsidR="00156F3D">
        <w:trPr>
          <w:trHeight w:val="286"/>
        </w:trPr>
        <w:tc>
          <w:tcPr>
            <w:tcW w:w="1069" w:type="dxa"/>
            <w:gridSpan w:val="3"/>
            <w:tcBorders>
              <w:top w:val="nil"/>
              <w:left w:val="single" w:sz="4" w:space="0" w:color="000000"/>
              <w:bottom w:val="single" w:sz="4" w:space="0" w:color="000000"/>
              <w:right w:val="single" w:sz="4" w:space="0" w:color="000000"/>
            </w:tcBorders>
            <w:shd w:val="clear" w:color="auto" w:fill="auto"/>
            <w:noWrap/>
            <w:vAlign w:val="center"/>
          </w:tcPr>
          <w:p w:rsidR="00156F3D" w:rsidRDefault="00711D0A">
            <w:pPr>
              <w:widowControl/>
              <w:jc w:val="left"/>
              <w:rPr>
                <w:rFonts w:ascii="宋体" w:hAnsi="宋体" w:cs="Arial"/>
                <w:color w:val="000000"/>
                <w:kern w:val="0"/>
                <w:sz w:val="18"/>
                <w:szCs w:val="18"/>
              </w:rPr>
            </w:pPr>
            <w:r>
              <w:rPr>
                <w:rFonts w:ascii="宋体" w:hAnsi="宋体" w:cs="Arial" w:hint="eastAsia"/>
                <w:color w:val="000000"/>
                <w:kern w:val="0"/>
                <w:sz w:val="18"/>
                <w:szCs w:val="18"/>
              </w:rPr>
              <w:t>2080801</w:t>
            </w:r>
          </w:p>
        </w:tc>
        <w:tc>
          <w:tcPr>
            <w:tcW w:w="2782"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left"/>
              <w:rPr>
                <w:rFonts w:ascii="宋体" w:hAnsi="宋体" w:cs="Arial"/>
                <w:color w:val="000000"/>
                <w:kern w:val="0"/>
                <w:sz w:val="18"/>
                <w:szCs w:val="18"/>
              </w:rPr>
            </w:pPr>
            <w:r>
              <w:rPr>
                <w:rFonts w:ascii="宋体" w:hAnsi="宋体" w:cs="Arial" w:hint="eastAsia"/>
                <w:color w:val="000000"/>
                <w:kern w:val="0"/>
                <w:sz w:val="18"/>
                <w:szCs w:val="18"/>
              </w:rPr>
              <w:t xml:space="preserve">  死亡抚恤</w:t>
            </w:r>
          </w:p>
        </w:tc>
        <w:tc>
          <w:tcPr>
            <w:tcW w:w="96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5.33</w:t>
            </w:r>
          </w:p>
        </w:tc>
        <w:tc>
          <w:tcPr>
            <w:tcW w:w="146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5.33</w:t>
            </w:r>
          </w:p>
        </w:tc>
        <w:tc>
          <w:tcPr>
            <w:tcW w:w="1443"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923"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861"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05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r>
      <w:tr w:rsidR="00156F3D">
        <w:trPr>
          <w:trHeight w:val="286"/>
        </w:trPr>
        <w:tc>
          <w:tcPr>
            <w:tcW w:w="1069" w:type="dxa"/>
            <w:gridSpan w:val="3"/>
            <w:tcBorders>
              <w:top w:val="nil"/>
              <w:left w:val="single" w:sz="4" w:space="0" w:color="000000"/>
              <w:bottom w:val="single" w:sz="4" w:space="0" w:color="000000"/>
              <w:right w:val="single" w:sz="4" w:space="0" w:color="000000"/>
            </w:tcBorders>
            <w:shd w:val="clear" w:color="auto" w:fill="auto"/>
            <w:noWrap/>
            <w:vAlign w:val="center"/>
          </w:tcPr>
          <w:p w:rsidR="00156F3D" w:rsidRDefault="00711D0A">
            <w:pPr>
              <w:widowControl/>
              <w:jc w:val="left"/>
              <w:rPr>
                <w:rFonts w:ascii="宋体" w:hAnsi="宋体" w:cs="Arial"/>
                <w:color w:val="000000"/>
                <w:kern w:val="0"/>
                <w:sz w:val="18"/>
                <w:szCs w:val="18"/>
              </w:rPr>
            </w:pPr>
            <w:r>
              <w:rPr>
                <w:rFonts w:ascii="宋体" w:hAnsi="宋体" w:cs="Arial" w:hint="eastAsia"/>
                <w:color w:val="000000"/>
                <w:kern w:val="0"/>
                <w:sz w:val="18"/>
                <w:szCs w:val="18"/>
              </w:rPr>
              <w:t>20811</w:t>
            </w:r>
          </w:p>
        </w:tc>
        <w:tc>
          <w:tcPr>
            <w:tcW w:w="2782"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left"/>
              <w:rPr>
                <w:rFonts w:ascii="宋体" w:hAnsi="宋体" w:cs="Arial"/>
                <w:color w:val="000000"/>
                <w:kern w:val="0"/>
                <w:sz w:val="18"/>
                <w:szCs w:val="18"/>
              </w:rPr>
            </w:pPr>
            <w:r>
              <w:rPr>
                <w:rFonts w:ascii="宋体" w:hAnsi="宋体" w:cs="Arial" w:hint="eastAsia"/>
                <w:color w:val="000000"/>
                <w:kern w:val="0"/>
                <w:sz w:val="18"/>
                <w:szCs w:val="18"/>
              </w:rPr>
              <w:t>残疾人事业</w:t>
            </w:r>
          </w:p>
        </w:tc>
        <w:tc>
          <w:tcPr>
            <w:tcW w:w="96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12.31</w:t>
            </w:r>
          </w:p>
        </w:tc>
        <w:tc>
          <w:tcPr>
            <w:tcW w:w="146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12.31</w:t>
            </w:r>
          </w:p>
        </w:tc>
        <w:tc>
          <w:tcPr>
            <w:tcW w:w="1443"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923"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861"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05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r>
      <w:tr w:rsidR="00156F3D">
        <w:trPr>
          <w:trHeight w:val="286"/>
        </w:trPr>
        <w:tc>
          <w:tcPr>
            <w:tcW w:w="1069" w:type="dxa"/>
            <w:gridSpan w:val="3"/>
            <w:tcBorders>
              <w:top w:val="nil"/>
              <w:left w:val="single" w:sz="4" w:space="0" w:color="000000"/>
              <w:bottom w:val="single" w:sz="4" w:space="0" w:color="000000"/>
              <w:right w:val="single" w:sz="4" w:space="0" w:color="000000"/>
            </w:tcBorders>
            <w:shd w:val="clear" w:color="auto" w:fill="auto"/>
            <w:noWrap/>
            <w:vAlign w:val="center"/>
          </w:tcPr>
          <w:p w:rsidR="00156F3D" w:rsidRDefault="00711D0A">
            <w:pPr>
              <w:widowControl/>
              <w:jc w:val="left"/>
              <w:rPr>
                <w:rFonts w:ascii="宋体" w:hAnsi="宋体" w:cs="Arial"/>
                <w:color w:val="000000"/>
                <w:kern w:val="0"/>
                <w:sz w:val="18"/>
                <w:szCs w:val="18"/>
              </w:rPr>
            </w:pPr>
            <w:r>
              <w:rPr>
                <w:rFonts w:ascii="宋体" w:hAnsi="宋体" w:cs="Arial" w:hint="eastAsia"/>
                <w:color w:val="000000"/>
                <w:kern w:val="0"/>
                <w:sz w:val="18"/>
                <w:szCs w:val="18"/>
              </w:rPr>
              <w:t>2081199</w:t>
            </w:r>
          </w:p>
        </w:tc>
        <w:tc>
          <w:tcPr>
            <w:tcW w:w="2782"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left"/>
              <w:rPr>
                <w:rFonts w:ascii="宋体" w:hAnsi="宋体" w:cs="Arial"/>
                <w:color w:val="000000"/>
                <w:kern w:val="0"/>
                <w:sz w:val="18"/>
                <w:szCs w:val="18"/>
              </w:rPr>
            </w:pPr>
            <w:r>
              <w:rPr>
                <w:rFonts w:ascii="宋体" w:hAnsi="宋体" w:cs="Arial" w:hint="eastAsia"/>
                <w:color w:val="000000"/>
                <w:kern w:val="0"/>
                <w:sz w:val="18"/>
                <w:szCs w:val="18"/>
              </w:rPr>
              <w:t xml:space="preserve">  其他残疾人事业支出</w:t>
            </w:r>
          </w:p>
        </w:tc>
        <w:tc>
          <w:tcPr>
            <w:tcW w:w="96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12.31</w:t>
            </w:r>
          </w:p>
        </w:tc>
        <w:tc>
          <w:tcPr>
            <w:tcW w:w="146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12.31</w:t>
            </w:r>
          </w:p>
        </w:tc>
        <w:tc>
          <w:tcPr>
            <w:tcW w:w="1443"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923"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861"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05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r>
      <w:tr w:rsidR="00156F3D">
        <w:trPr>
          <w:trHeight w:val="286"/>
        </w:trPr>
        <w:tc>
          <w:tcPr>
            <w:tcW w:w="1069" w:type="dxa"/>
            <w:gridSpan w:val="3"/>
            <w:tcBorders>
              <w:top w:val="nil"/>
              <w:left w:val="single" w:sz="4" w:space="0" w:color="000000"/>
              <w:bottom w:val="single" w:sz="4" w:space="0" w:color="000000"/>
              <w:right w:val="single" w:sz="4" w:space="0" w:color="000000"/>
            </w:tcBorders>
            <w:shd w:val="clear" w:color="auto" w:fill="auto"/>
            <w:noWrap/>
            <w:vAlign w:val="center"/>
          </w:tcPr>
          <w:p w:rsidR="00156F3D" w:rsidRDefault="00711D0A">
            <w:pPr>
              <w:widowControl/>
              <w:jc w:val="left"/>
              <w:rPr>
                <w:rFonts w:ascii="宋体" w:hAnsi="宋体" w:cs="Arial"/>
                <w:color w:val="000000"/>
                <w:kern w:val="0"/>
                <w:sz w:val="18"/>
                <w:szCs w:val="18"/>
              </w:rPr>
            </w:pPr>
            <w:r>
              <w:rPr>
                <w:rFonts w:ascii="宋体" w:hAnsi="宋体" w:cs="Arial" w:hint="eastAsia"/>
                <w:color w:val="000000"/>
                <w:kern w:val="0"/>
                <w:sz w:val="18"/>
                <w:szCs w:val="18"/>
              </w:rPr>
              <w:t>210</w:t>
            </w:r>
          </w:p>
        </w:tc>
        <w:tc>
          <w:tcPr>
            <w:tcW w:w="2782"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left"/>
              <w:rPr>
                <w:rFonts w:ascii="宋体" w:hAnsi="宋体" w:cs="Arial"/>
                <w:color w:val="000000"/>
                <w:kern w:val="0"/>
                <w:sz w:val="18"/>
                <w:szCs w:val="18"/>
              </w:rPr>
            </w:pPr>
            <w:r>
              <w:rPr>
                <w:rFonts w:ascii="宋体" w:hAnsi="宋体" w:cs="Arial" w:hint="eastAsia"/>
                <w:color w:val="000000"/>
                <w:kern w:val="0"/>
                <w:sz w:val="18"/>
                <w:szCs w:val="18"/>
              </w:rPr>
              <w:t>卫生健康支出</w:t>
            </w:r>
          </w:p>
        </w:tc>
        <w:tc>
          <w:tcPr>
            <w:tcW w:w="96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52.46</w:t>
            </w:r>
          </w:p>
        </w:tc>
        <w:tc>
          <w:tcPr>
            <w:tcW w:w="146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52.46</w:t>
            </w:r>
          </w:p>
        </w:tc>
        <w:tc>
          <w:tcPr>
            <w:tcW w:w="1443"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923"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861"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05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r>
      <w:tr w:rsidR="00156F3D">
        <w:trPr>
          <w:trHeight w:val="286"/>
        </w:trPr>
        <w:tc>
          <w:tcPr>
            <w:tcW w:w="1069" w:type="dxa"/>
            <w:gridSpan w:val="3"/>
            <w:tcBorders>
              <w:top w:val="nil"/>
              <w:left w:val="single" w:sz="4" w:space="0" w:color="000000"/>
              <w:bottom w:val="single" w:sz="4" w:space="0" w:color="000000"/>
              <w:right w:val="single" w:sz="4" w:space="0" w:color="000000"/>
            </w:tcBorders>
            <w:shd w:val="clear" w:color="auto" w:fill="auto"/>
            <w:noWrap/>
            <w:vAlign w:val="center"/>
          </w:tcPr>
          <w:p w:rsidR="00156F3D" w:rsidRDefault="00711D0A">
            <w:pPr>
              <w:widowControl/>
              <w:jc w:val="left"/>
              <w:rPr>
                <w:rFonts w:ascii="宋体" w:hAnsi="宋体" w:cs="Arial"/>
                <w:color w:val="000000"/>
                <w:kern w:val="0"/>
                <w:sz w:val="18"/>
                <w:szCs w:val="18"/>
              </w:rPr>
            </w:pPr>
            <w:r>
              <w:rPr>
                <w:rFonts w:ascii="宋体" w:hAnsi="宋体" w:cs="Arial" w:hint="eastAsia"/>
                <w:color w:val="000000"/>
                <w:kern w:val="0"/>
                <w:sz w:val="18"/>
                <w:szCs w:val="18"/>
              </w:rPr>
              <w:t>21011</w:t>
            </w:r>
          </w:p>
        </w:tc>
        <w:tc>
          <w:tcPr>
            <w:tcW w:w="2782"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left"/>
              <w:rPr>
                <w:rFonts w:ascii="宋体" w:hAnsi="宋体" w:cs="Arial"/>
                <w:color w:val="000000"/>
                <w:kern w:val="0"/>
                <w:sz w:val="18"/>
                <w:szCs w:val="18"/>
              </w:rPr>
            </w:pPr>
            <w:r>
              <w:rPr>
                <w:rFonts w:ascii="宋体" w:hAnsi="宋体" w:cs="Arial" w:hint="eastAsia"/>
                <w:color w:val="000000"/>
                <w:kern w:val="0"/>
                <w:sz w:val="18"/>
                <w:szCs w:val="18"/>
              </w:rPr>
              <w:t>行政事业单位医疗</w:t>
            </w:r>
          </w:p>
        </w:tc>
        <w:tc>
          <w:tcPr>
            <w:tcW w:w="96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52.46</w:t>
            </w:r>
          </w:p>
        </w:tc>
        <w:tc>
          <w:tcPr>
            <w:tcW w:w="146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52.46</w:t>
            </w:r>
          </w:p>
        </w:tc>
        <w:tc>
          <w:tcPr>
            <w:tcW w:w="1443"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923"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861"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05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r>
      <w:tr w:rsidR="00156F3D">
        <w:trPr>
          <w:trHeight w:val="286"/>
        </w:trPr>
        <w:tc>
          <w:tcPr>
            <w:tcW w:w="1069" w:type="dxa"/>
            <w:gridSpan w:val="3"/>
            <w:tcBorders>
              <w:top w:val="nil"/>
              <w:left w:val="single" w:sz="4" w:space="0" w:color="000000"/>
              <w:bottom w:val="single" w:sz="4" w:space="0" w:color="000000"/>
              <w:right w:val="single" w:sz="4" w:space="0" w:color="000000"/>
            </w:tcBorders>
            <w:shd w:val="clear" w:color="auto" w:fill="auto"/>
            <w:noWrap/>
            <w:vAlign w:val="center"/>
          </w:tcPr>
          <w:p w:rsidR="00156F3D" w:rsidRDefault="00711D0A">
            <w:pPr>
              <w:widowControl/>
              <w:jc w:val="left"/>
              <w:rPr>
                <w:rFonts w:ascii="宋体" w:hAnsi="宋体" w:cs="Arial"/>
                <w:color w:val="000000"/>
                <w:kern w:val="0"/>
                <w:sz w:val="18"/>
                <w:szCs w:val="18"/>
              </w:rPr>
            </w:pPr>
            <w:r>
              <w:rPr>
                <w:rFonts w:ascii="宋体" w:hAnsi="宋体" w:cs="Arial" w:hint="eastAsia"/>
                <w:color w:val="000000"/>
                <w:kern w:val="0"/>
                <w:sz w:val="18"/>
                <w:szCs w:val="18"/>
              </w:rPr>
              <w:t>2101102</w:t>
            </w:r>
          </w:p>
        </w:tc>
        <w:tc>
          <w:tcPr>
            <w:tcW w:w="2782"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left"/>
              <w:rPr>
                <w:rFonts w:ascii="宋体" w:hAnsi="宋体" w:cs="Arial"/>
                <w:color w:val="000000"/>
                <w:kern w:val="0"/>
                <w:sz w:val="18"/>
                <w:szCs w:val="18"/>
              </w:rPr>
            </w:pPr>
            <w:r>
              <w:rPr>
                <w:rFonts w:ascii="宋体" w:hAnsi="宋体" w:cs="Arial" w:hint="eastAsia"/>
                <w:color w:val="000000"/>
                <w:kern w:val="0"/>
                <w:sz w:val="18"/>
                <w:szCs w:val="18"/>
              </w:rPr>
              <w:t xml:space="preserve">  事业单位医疗</w:t>
            </w:r>
          </w:p>
        </w:tc>
        <w:tc>
          <w:tcPr>
            <w:tcW w:w="96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52.46</w:t>
            </w:r>
          </w:p>
        </w:tc>
        <w:tc>
          <w:tcPr>
            <w:tcW w:w="146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52.46</w:t>
            </w:r>
          </w:p>
        </w:tc>
        <w:tc>
          <w:tcPr>
            <w:tcW w:w="1443"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923"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861"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05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r>
      <w:tr w:rsidR="00156F3D">
        <w:trPr>
          <w:trHeight w:val="286"/>
        </w:trPr>
        <w:tc>
          <w:tcPr>
            <w:tcW w:w="1069" w:type="dxa"/>
            <w:gridSpan w:val="3"/>
            <w:tcBorders>
              <w:top w:val="nil"/>
              <w:left w:val="single" w:sz="4" w:space="0" w:color="000000"/>
              <w:bottom w:val="single" w:sz="4" w:space="0" w:color="000000"/>
              <w:right w:val="single" w:sz="4" w:space="0" w:color="000000"/>
            </w:tcBorders>
            <w:shd w:val="clear" w:color="auto" w:fill="auto"/>
            <w:noWrap/>
            <w:vAlign w:val="center"/>
          </w:tcPr>
          <w:p w:rsidR="00156F3D" w:rsidRDefault="00711D0A">
            <w:pPr>
              <w:widowControl/>
              <w:jc w:val="left"/>
              <w:rPr>
                <w:rFonts w:ascii="宋体" w:hAnsi="宋体" w:cs="Arial"/>
                <w:color w:val="000000"/>
                <w:kern w:val="0"/>
                <w:sz w:val="18"/>
                <w:szCs w:val="18"/>
              </w:rPr>
            </w:pPr>
            <w:r>
              <w:rPr>
                <w:rFonts w:ascii="宋体" w:hAnsi="宋体" w:cs="Arial" w:hint="eastAsia"/>
                <w:color w:val="000000"/>
                <w:kern w:val="0"/>
                <w:sz w:val="18"/>
                <w:szCs w:val="18"/>
              </w:rPr>
              <w:t>221</w:t>
            </w:r>
          </w:p>
        </w:tc>
        <w:tc>
          <w:tcPr>
            <w:tcW w:w="2782"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left"/>
              <w:rPr>
                <w:rFonts w:ascii="宋体" w:hAnsi="宋体" w:cs="Arial"/>
                <w:color w:val="000000"/>
                <w:kern w:val="0"/>
                <w:sz w:val="18"/>
                <w:szCs w:val="18"/>
              </w:rPr>
            </w:pPr>
            <w:r>
              <w:rPr>
                <w:rFonts w:ascii="宋体" w:hAnsi="宋体" w:cs="Arial" w:hint="eastAsia"/>
                <w:color w:val="000000"/>
                <w:kern w:val="0"/>
                <w:sz w:val="18"/>
                <w:szCs w:val="18"/>
              </w:rPr>
              <w:t>住房保障支出</w:t>
            </w:r>
          </w:p>
        </w:tc>
        <w:tc>
          <w:tcPr>
            <w:tcW w:w="96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127.35</w:t>
            </w:r>
          </w:p>
        </w:tc>
        <w:tc>
          <w:tcPr>
            <w:tcW w:w="146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127.35</w:t>
            </w:r>
          </w:p>
        </w:tc>
        <w:tc>
          <w:tcPr>
            <w:tcW w:w="1443"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923"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861"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05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r>
      <w:tr w:rsidR="00156F3D">
        <w:trPr>
          <w:trHeight w:val="286"/>
        </w:trPr>
        <w:tc>
          <w:tcPr>
            <w:tcW w:w="1069" w:type="dxa"/>
            <w:gridSpan w:val="3"/>
            <w:tcBorders>
              <w:top w:val="nil"/>
              <w:left w:val="single" w:sz="4" w:space="0" w:color="000000"/>
              <w:bottom w:val="single" w:sz="4" w:space="0" w:color="000000"/>
              <w:right w:val="single" w:sz="4" w:space="0" w:color="000000"/>
            </w:tcBorders>
            <w:shd w:val="clear" w:color="auto" w:fill="auto"/>
            <w:noWrap/>
            <w:vAlign w:val="center"/>
          </w:tcPr>
          <w:p w:rsidR="00156F3D" w:rsidRDefault="00711D0A">
            <w:pPr>
              <w:widowControl/>
              <w:jc w:val="left"/>
              <w:rPr>
                <w:rFonts w:ascii="宋体" w:hAnsi="宋体" w:cs="Arial"/>
                <w:color w:val="000000"/>
                <w:kern w:val="0"/>
                <w:sz w:val="18"/>
                <w:szCs w:val="18"/>
              </w:rPr>
            </w:pPr>
            <w:r>
              <w:rPr>
                <w:rFonts w:ascii="宋体" w:hAnsi="宋体" w:cs="Arial" w:hint="eastAsia"/>
                <w:color w:val="000000"/>
                <w:kern w:val="0"/>
                <w:sz w:val="18"/>
                <w:szCs w:val="18"/>
              </w:rPr>
              <w:t>22102</w:t>
            </w:r>
          </w:p>
        </w:tc>
        <w:tc>
          <w:tcPr>
            <w:tcW w:w="2782"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left"/>
              <w:rPr>
                <w:rFonts w:ascii="宋体" w:hAnsi="宋体" w:cs="Arial"/>
                <w:color w:val="000000"/>
                <w:kern w:val="0"/>
                <w:sz w:val="18"/>
                <w:szCs w:val="18"/>
              </w:rPr>
            </w:pPr>
            <w:r>
              <w:rPr>
                <w:rFonts w:ascii="宋体" w:hAnsi="宋体" w:cs="Arial" w:hint="eastAsia"/>
                <w:color w:val="000000"/>
                <w:kern w:val="0"/>
                <w:sz w:val="18"/>
                <w:szCs w:val="18"/>
              </w:rPr>
              <w:t>住房改革支出</w:t>
            </w:r>
          </w:p>
        </w:tc>
        <w:tc>
          <w:tcPr>
            <w:tcW w:w="96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127.35</w:t>
            </w:r>
          </w:p>
        </w:tc>
        <w:tc>
          <w:tcPr>
            <w:tcW w:w="146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127.35</w:t>
            </w:r>
          </w:p>
        </w:tc>
        <w:tc>
          <w:tcPr>
            <w:tcW w:w="1443"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923"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861"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05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r>
      <w:tr w:rsidR="00156F3D">
        <w:trPr>
          <w:trHeight w:val="295"/>
        </w:trPr>
        <w:tc>
          <w:tcPr>
            <w:tcW w:w="1069" w:type="dxa"/>
            <w:gridSpan w:val="3"/>
            <w:tcBorders>
              <w:top w:val="nil"/>
              <w:left w:val="single" w:sz="4" w:space="0" w:color="000000"/>
              <w:bottom w:val="single" w:sz="4" w:space="0" w:color="000000"/>
              <w:right w:val="single" w:sz="4" w:space="0" w:color="000000"/>
            </w:tcBorders>
            <w:shd w:val="clear" w:color="auto" w:fill="auto"/>
            <w:noWrap/>
            <w:vAlign w:val="center"/>
          </w:tcPr>
          <w:p w:rsidR="00156F3D" w:rsidRDefault="00711D0A">
            <w:pPr>
              <w:widowControl/>
              <w:jc w:val="left"/>
              <w:rPr>
                <w:rFonts w:ascii="宋体" w:hAnsi="宋体" w:cs="Arial"/>
                <w:color w:val="000000"/>
                <w:kern w:val="0"/>
                <w:sz w:val="18"/>
                <w:szCs w:val="18"/>
              </w:rPr>
            </w:pPr>
            <w:r>
              <w:rPr>
                <w:rFonts w:ascii="宋体" w:hAnsi="宋体" w:cs="Arial" w:hint="eastAsia"/>
                <w:color w:val="000000"/>
                <w:kern w:val="0"/>
                <w:sz w:val="18"/>
                <w:szCs w:val="18"/>
              </w:rPr>
              <w:t>2210201</w:t>
            </w:r>
          </w:p>
        </w:tc>
        <w:tc>
          <w:tcPr>
            <w:tcW w:w="2782"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left"/>
              <w:rPr>
                <w:rFonts w:ascii="宋体" w:hAnsi="宋体" w:cs="Arial"/>
                <w:color w:val="000000"/>
                <w:kern w:val="0"/>
                <w:sz w:val="18"/>
                <w:szCs w:val="18"/>
              </w:rPr>
            </w:pPr>
            <w:r>
              <w:rPr>
                <w:rFonts w:ascii="宋体" w:hAnsi="宋体" w:cs="Arial" w:hint="eastAsia"/>
                <w:color w:val="000000"/>
                <w:kern w:val="0"/>
                <w:sz w:val="18"/>
                <w:szCs w:val="18"/>
              </w:rPr>
              <w:t xml:space="preserve">  住房公积金</w:t>
            </w:r>
          </w:p>
        </w:tc>
        <w:tc>
          <w:tcPr>
            <w:tcW w:w="96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127.35</w:t>
            </w:r>
          </w:p>
        </w:tc>
        <w:tc>
          <w:tcPr>
            <w:tcW w:w="146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127.35</w:t>
            </w:r>
          </w:p>
        </w:tc>
        <w:tc>
          <w:tcPr>
            <w:tcW w:w="1443"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923"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861"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c>
          <w:tcPr>
            <w:tcW w:w="1059"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8"/>
                <w:szCs w:val="18"/>
              </w:rPr>
            </w:pPr>
            <w:r>
              <w:rPr>
                <w:rFonts w:ascii="宋体" w:hAnsi="宋体" w:cs="Arial" w:hint="eastAsia"/>
                <w:color w:val="000000"/>
                <w:kern w:val="0"/>
                <w:sz w:val="18"/>
                <w:szCs w:val="18"/>
              </w:rPr>
              <w:t xml:space="preserve">　</w:t>
            </w:r>
          </w:p>
        </w:tc>
      </w:tr>
    </w:tbl>
    <w:p w:rsidR="00156F3D" w:rsidRDefault="00156F3D">
      <w:bookmarkStart w:id="52" w:name="_Toc15396623"/>
    </w:p>
    <w:p w:rsidR="00156F3D" w:rsidRDefault="00156F3D">
      <w:pPr>
        <w:pStyle w:val="2"/>
        <w:rPr>
          <w:rFonts w:ascii="仿宋" w:eastAsia="仿宋" w:hAnsi="仿宋"/>
          <w:b w:val="0"/>
        </w:rPr>
      </w:pPr>
    </w:p>
    <w:p w:rsidR="00156F3D" w:rsidRDefault="00156F3D">
      <w:pPr>
        <w:rPr>
          <w:rFonts w:ascii="仿宋" w:eastAsia="仿宋" w:hAnsi="仿宋"/>
        </w:rPr>
      </w:pPr>
    </w:p>
    <w:p w:rsidR="00156F3D" w:rsidRDefault="00156F3D">
      <w:pPr>
        <w:pStyle w:val="a0"/>
        <w:spacing w:before="93"/>
      </w:pPr>
    </w:p>
    <w:p w:rsidR="00156F3D" w:rsidRDefault="00711D0A">
      <w:pPr>
        <w:pStyle w:val="2"/>
        <w:rPr>
          <w:rStyle w:val="20"/>
          <w:rFonts w:ascii="仿宋" w:eastAsia="仿宋" w:hAnsi="仿宋"/>
        </w:rPr>
      </w:pPr>
      <w:r>
        <w:rPr>
          <w:rFonts w:ascii="仿宋" w:eastAsia="仿宋" w:hAnsi="仿宋" w:hint="eastAsia"/>
          <w:b w:val="0"/>
        </w:rPr>
        <w:lastRenderedPageBreak/>
        <w:t>四、财</w:t>
      </w:r>
      <w:r>
        <w:rPr>
          <w:rStyle w:val="20"/>
          <w:rFonts w:ascii="仿宋" w:eastAsia="仿宋" w:hAnsi="仿宋" w:hint="eastAsia"/>
        </w:rPr>
        <w:t>政拨款收入支出决算总表</w:t>
      </w:r>
    </w:p>
    <w:tbl>
      <w:tblPr>
        <w:tblpPr w:leftFromText="180" w:rightFromText="180" w:vertAnchor="text" w:horzAnchor="page" w:tblpX="739" w:tblpY="983"/>
        <w:tblOverlap w:val="never"/>
        <w:tblW w:w="10727" w:type="dxa"/>
        <w:tblLayout w:type="fixed"/>
        <w:tblLook w:val="04A0" w:firstRow="1" w:lastRow="0" w:firstColumn="1" w:lastColumn="0" w:noHBand="0" w:noVBand="1"/>
      </w:tblPr>
      <w:tblGrid>
        <w:gridCol w:w="2671"/>
        <w:gridCol w:w="384"/>
        <w:gridCol w:w="936"/>
        <w:gridCol w:w="2445"/>
        <w:gridCol w:w="559"/>
        <w:gridCol w:w="936"/>
        <w:gridCol w:w="964"/>
        <w:gridCol w:w="944"/>
        <w:gridCol w:w="888"/>
      </w:tblGrid>
      <w:tr w:rsidR="00156F3D">
        <w:trPr>
          <w:trHeight w:val="273"/>
        </w:trPr>
        <w:tc>
          <w:tcPr>
            <w:tcW w:w="3991" w:type="dxa"/>
            <w:gridSpan w:val="3"/>
            <w:tcBorders>
              <w:top w:val="single" w:sz="4" w:space="0" w:color="000000"/>
              <w:left w:val="single" w:sz="4" w:space="0" w:color="000000"/>
              <w:bottom w:val="single" w:sz="4" w:space="0" w:color="000000"/>
              <w:right w:val="single" w:sz="4" w:space="0" w:color="000000"/>
            </w:tcBorders>
            <w:shd w:val="clear" w:color="FFFFFF" w:fill="C0C0C0"/>
            <w:noWrap/>
            <w:vAlign w:val="center"/>
          </w:tcPr>
          <w:p w:rsidR="00156F3D" w:rsidRDefault="00711D0A">
            <w:pPr>
              <w:widowControl/>
              <w:rPr>
                <w:rFonts w:ascii="宋体" w:hAnsi="宋体" w:cs="Arial"/>
                <w:color w:val="000000"/>
                <w:kern w:val="0"/>
                <w:sz w:val="15"/>
                <w:szCs w:val="15"/>
              </w:rPr>
            </w:pPr>
            <w:r>
              <w:rPr>
                <w:rFonts w:ascii="宋体" w:hAnsi="宋体" w:cs="Arial" w:hint="eastAsia"/>
                <w:color w:val="000000"/>
                <w:kern w:val="0"/>
                <w:sz w:val="15"/>
                <w:szCs w:val="15"/>
              </w:rPr>
              <w:t>收     入</w:t>
            </w:r>
          </w:p>
        </w:tc>
        <w:tc>
          <w:tcPr>
            <w:tcW w:w="6736" w:type="dxa"/>
            <w:gridSpan w:val="6"/>
            <w:tcBorders>
              <w:top w:val="single" w:sz="4" w:space="0" w:color="000000"/>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支     出</w:t>
            </w:r>
          </w:p>
        </w:tc>
      </w:tr>
      <w:tr w:rsidR="00156F3D">
        <w:trPr>
          <w:trHeight w:val="312"/>
        </w:trPr>
        <w:tc>
          <w:tcPr>
            <w:tcW w:w="2671" w:type="dxa"/>
            <w:vMerge w:val="restart"/>
            <w:tcBorders>
              <w:top w:val="nil"/>
              <w:left w:val="single" w:sz="4" w:space="0" w:color="000000"/>
              <w:bottom w:val="single" w:sz="4" w:space="0" w:color="000000"/>
              <w:right w:val="single" w:sz="4" w:space="0" w:color="000000"/>
            </w:tcBorders>
            <w:shd w:val="clear" w:color="FFFFFF" w:fill="C0C0C0"/>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项目</w:t>
            </w:r>
          </w:p>
        </w:tc>
        <w:tc>
          <w:tcPr>
            <w:tcW w:w="384" w:type="dxa"/>
            <w:vMerge w:val="restart"/>
            <w:tcBorders>
              <w:top w:val="nil"/>
              <w:left w:val="nil"/>
              <w:bottom w:val="single" w:sz="4" w:space="0" w:color="000000"/>
              <w:right w:val="single" w:sz="4" w:space="0" w:color="000000"/>
            </w:tcBorders>
            <w:shd w:val="clear" w:color="FFFFFF" w:fill="C0C0C0"/>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行次</w:t>
            </w:r>
          </w:p>
        </w:tc>
        <w:tc>
          <w:tcPr>
            <w:tcW w:w="936" w:type="dxa"/>
            <w:vMerge w:val="restart"/>
            <w:tcBorders>
              <w:top w:val="nil"/>
              <w:left w:val="nil"/>
              <w:bottom w:val="single" w:sz="4" w:space="0" w:color="000000"/>
              <w:right w:val="single" w:sz="4" w:space="0" w:color="000000"/>
            </w:tcBorders>
            <w:shd w:val="clear" w:color="FFFFFF" w:fill="C0C0C0"/>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金额</w:t>
            </w:r>
          </w:p>
        </w:tc>
        <w:tc>
          <w:tcPr>
            <w:tcW w:w="2445" w:type="dxa"/>
            <w:vMerge w:val="restart"/>
            <w:tcBorders>
              <w:top w:val="nil"/>
              <w:left w:val="nil"/>
              <w:bottom w:val="single" w:sz="4" w:space="0" w:color="000000"/>
              <w:right w:val="single" w:sz="4" w:space="0" w:color="000000"/>
            </w:tcBorders>
            <w:shd w:val="clear" w:color="FFFFFF" w:fill="C0C0C0"/>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项目</w:t>
            </w:r>
          </w:p>
        </w:tc>
        <w:tc>
          <w:tcPr>
            <w:tcW w:w="559" w:type="dxa"/>
            <w:vMerge w:val="restart"/>
            <w:tcBorders>
              <w:top w:val="nil"/>
              <w:left w:val="nil"/>
              <w:bottom w:val="single" w:sz="4" w:space="0" w:color="000000"/>
              <w:right w:val="single" w:sz="4" w:space="0" w:color="000000"/>
            </w:tcBorders>
            <w:shd w:val="clear" w:color="FFFFFF" w:fill="C0C0C0"/>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行次</w:t>
            </w:r>
          </w:p>
        </w:tc>
        <w:tc>
          <w:tcPr>
            <w:tcW w:w="936" w:type="dxa"/>
            <w:vMerge w:val="restart"/>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合计</w:t>
            </w:r>
          </w:p>
        </w:tc>
        <w:tc>
          <w:tcPr>
            <w:tcW w:w="964" w:type="dxa"/>
            <w:vMerge w:val="restart"/>
            <w:tcBorders>
              <w:top w:val="nil"/>
              <w:left w:val="nil"/>
              <w:bottom w:val="single" w:sz="4" w:space="0" w:color="000000"/>
              <w:right w:val="single" w:sz="4" w:space="0" w:color="000000"/>
            </w:tcBorders>
            <w:shd w:val="clear" w:color="FFFFFF" w:fill="C0C0C0"/>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一般公共预算财政拨款</w:t>
            </w:r>
          </w:p>
        </w:tc>
        <w:tc>
          <w:tcPr>
            <w:tcW w:w="944" w:type="dxa"/>
            <w:vMerge w:val="restart"/>
            <w:tcBorders>
              <w:top w:val="nil"/>
              <w:left w:val="nil"/>
              <w:bottom w:val="single" w:sz="4" w:space="0" w:color="000000"/>
              <w:right w:val="single" w:sz="4" w:space="0" w:color="000000"/>
            </w:tcBorders>
            <w:shd w:val="clear" w:color="FFFFFF" w:fill="C0C0C0"/>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政府性基金预算财政拨款</w:t>
            </w:r>
          </w:p>
        </w:tc>
        <w:tc>
          <w:tcPr>
            <w:tcW w:w="888" w:type="dxa"/>
            <w:vMerge w:val="restart"/>
            <w:tcBorders>
              <w:top w:val="nil"/>
              <w:left w:val="nil"/>
              <w:bottom w:val="single" w:sz="4" w:space="0" w:color="000000"/>
              <w:right w:val="single" w:sz="4" w:space="0" w:color="000000"/>
            </w:tcBorders>
            <w:shd w:val="clear" w:color="FFFFFF" w:fill="C0C0C0"/>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国有资本经营预算财政拨款</w:t>
            </w:r>
          </w:p>
        </w:tc>
      </w:tr>
      <w:tr w:rsidR="00156F3D">
        <w:trPr>
          <w:trHeight w:val="529"/>
        </w:trPr>
        <w:tc>
          <w:tcPr>
            <w:tcW w:w="2671" w:type="dxa"/>
            <w:vMerge/>
            <w:tcBorders>
              <w:top w:val="nil"/>
              <w:left w:val="single" w:sz="4" w:space="0" w:color="000000"/>
              <w:bottom w:val="single" w:sz="4" w:space="0" w:color="000000"/>
              <w:right w:val="single" w:sz="4" w:space="0" w:color="000000"/>
            </w:tcBorders>
            <w:vAlign w:val="center"/>
          </w:tcPr>
          <w:p w:rsidR="00156F3D" w:rsidRDefault="00156F3D">
            <w:pPr>
              <w:widowControl/>
              <w:jc w:val="left"/>
              <w:rPr>
                <w:rFonts w:ascii="宋体" w:hAnsi="宋体" w:cs="Arial"/>
                <w:color w:val="000000"/>
                <w:kern w:val="0"/>
                <w:sz w:val="15"/>
                <w:szCs w:val="15"/>
              </w:rPr>
            </w:pPr>
          </w:p>
        </w:tc>
        <w:tc>
          <w:tcPr>
            <w:tcW w:w="384" w:type="dxa"/>
            <w:vMerge/>
            <w:tcBorders>
              <w:top w:val="nil"/>
              <w:left w:val="nil"/>
              <w:bottom w:val="single" w:sz="4" w:space="0" w:color="000000"/>
              <w:right w:val="single" w:sz="4" w:space="0" w:color="000000"/>
            </w:tcBorders>
            <w:vAlign w:val="center"/>
          </w:tcPr>
          <w:p w:rsidR="00156F3D" w:rsidRDefault="00156F3D">
            <w:pPr>
              <w:widowControl/>
              <w:jc w:val="left"/>
              <w:rPr>
                <w:rFonts w:ascii="宋体" w:hAnsi="宋体" w:cs="Arial"/>
                <w:color w:val="000000"/>
                <w:kern w:val="0"/>
                <w:sz w:val="15"/>
                <w:szCs w:val="15"/>
              </w:rPr>
            </w:pPr>
          </w:p>
        </w:tc>
        <w:tc>
          <w:tcPr>
            <w:tcW w:w="936" w:type="dxa"/>
            <w:vMerge/>
            <w:tcBorders>
              <w:top w:val="nil"/>
              <w:left w:val="nil"/>
              <w:bottom w:val="single" w:sz="4" w:space="0" w:color="000000"/>
              <w:right w:val="single" w:sz="4" w:space="0" w:color="000000"/>
            </w:tcBorders>
            <w:vAlign w:val="center"/>
          </w:tcPr>
          <w:p w:rsidR="00156F3D" w:rsidRDefault="00156F3D">
            <w:pPr>
              <w:widowControl/>
              <w:jc w:val="left"/>
              <w:rPr>
                <w:rFonts w:ascii="宋体" w:hAnsi="宋体" w:cs="Arial"/>
                <w:color w:val="000000"/>
                <w:kern w:val="0"/>
                <w:sz w:val="15"/>
                <w:szCs w:val="15"/>
              </w:rPr>
            </w:pPr>
          </w:p>
        </w:tc>
        <w:tc>
          <w:tcPr>
            <w:tcW w:w="2445" w:type="dxa"/>
            <w:vMerge/>
            <w:tcBorders>
              <w:top w:val="nil"/>
              <w:left w:val="nil"/>
              <w:bottom w:val="single" w:sz="4" w:space="0" w:color="000000"/>
              <w:right w:val="single" w:sz="4" w:space="0" w:color="000000"/>
            </w:tcBorders>
            <w:vAlign w:val="center"/>
          </w:tcPr>
          <w:p w:rsidR="00156F3D" w:rsidRDefault="00156F3D">
            <w:pPr>
              <w:widowControl/>
              <w:jc w:val="left"/>
              <w:rPr>
                <w:rFonts w:ascii="宋体" w:hAnsi="宋体" w:cs="Arial"/>
                <w:color w:val="000000"/>
                <w:kern w:val="0"/>
                <w:sz w:val="15"/>
                <w:szCs w:val="15"/>
              </w:rPr>
            </w:pPr>
          </w:p>
        </w:tc>
        <w:tc>
          <w:tcPr>
            <w:tcW w:w="559" w:type="dxa"/>
            <w:vMerge/>
            <w:tcBorders>
              <w:top w:val="nil"/>
              <w:left w:val="nil"/>
              <w:bottom w:val="single" w:sz="4" w:space="0" w:color="000000"/>
              <w:right w:val="single" w:sz="4" w:space="0" w:color="000000"/>
            </w:tcBorders>
            <w:vAlign w:val="center"/>
          </w:tcPr>
          <w:p w:rsidR="00156F3D" w:rsidRDefault="00156F3D">
            <w:pPr>
              <w:widowControl/>
              <w:jc w:val="left"/>
              <w:rPr>
                <w:rFonts w:ascii="宋体" w:hAnsi="宋体" w:cs="Arial"/>
                <w:color w:val="000000"/>
                <w:kern w:val="0"/>
                <w:sz w:val="15"/>
                <w:szCs w:val="15"/>
              </w:rPr>
            </w:pPr>
          </w:p>
        </w:tc>
        <w:tc>
          <w:tcPr>
            <w:tcW w:w="936" w:type="dxa"/>
            <w:vMerge/>
            <w:tcBorders>
              <w:top w:val="nil"/>
              <w:left w:val="nil"/>
              <w:bottom w:val="single" w:sz="4" w:space="0" w:color="000000"/>
              <w:right w:val="single" w:sz="4" w:space="0" w:color="000000"/>
            </w:tcBorders>
            <w:vAlign w:val="center"/>
          </w:tcPr>
          <w:p w:rsidR="00156F3D" w:rsidRDefault="00156F3D">
            <w:pPr>
              <w:widowControl/>
              <w:jc w:val="left"/>
              <w:rPr>
                <w:rFonts w:ascii="宋体" w:hAnsi="宋体" w:cs="Arial"/>
                <w:color w:val="000000"/>
                <w:kern w:val="0"/>
                <w:sz w:val="15"/>
                <w:szCs w:val="15"/>
              </w:rPr>
            </w:pPr>
          </w:p>
        </w:tc>
        <w:tc>
          <w:tcPr>
            <w:tcW w:w="964" w:type="dxa"/>
            <w:vMerge/>
            <w:tcBorders>
              <w:top w:val="nil"/>
              <w:left w:val="nil"/>
              <w:bottom w:val="single" w:sz="4" w:space="0" w:color="000000"/>
              <w:right w:val="single" w:sz="4" w:space="0" w:color="000000"/>
            </w:tcBorders>
            <w:vAlign w:val="center"/>
          </w:tcPr>
          <w:p w:rsidR="00156F3D" w:rsidRDefault="00156F3D">
            <w:pPr>
              <w:widowControl/>
              <w:jc w:val="left"/>
              <w:rPr>
                <w:rFonts w:ascii="宋体" w:hAnsi="宋体" w:cs="Arial"/>
                <w:color w:val="000000"/>
                <w:kern w:val="0"/>
                <w:sz w:val="15"/>
                <w:szCs w:val="15"/>
              </w:rPr>
            </w:pPr>
          </w:p>
        </w:tc>
        <w:tc>
          <w:tcPr>
            <w:tcW w:w="944" w:type="dxa"/>
            <w:vMerge/>
            <w:tcBorders>
              <w:top w:val="nil"/>
              <w:left w:val="nil"/>
              <w:bottom w:val="single" w:sz="4" w:space="0" w:color="000000"/>
              <w:right w:val="single" w:sz="4" w:space="0" w:color="000000"/>
            </w:tcBorders>
            <w:vAlign w:val="center"/>
          </w:tcPr>
          <w:p w:rsidR="00156F3D" w:rsidRDefault="00156F3D">
            <w:pPr>
              <w:widowControl/>
              <w:jc w:val="left"/>
              <w:rPr>
                <w:rFonts w:ascii="宋体" w:hAnsi="宋体" w:cs="Arial"/>
                <w:color w:val="000000"/>
                <w:kern w:val="0"/>
                <w:sz w:val="15"/>
                <w:szCs w:val="15"/>
              </w:rPr>
            </w:pPr>
          </w:p>
        </w:tc>
        <w:tc>
          <w:tcPr>
            <w:tcW w:w="888" w:type="dxa"/>
            <w:vMerge/>
            <w:tcBorders>
              <w:top w:val="nil"/>
              <w:left w:val="nil"/>
              <w:bottom w:val="single" w:sz="4" w:space="0" w:color="000000"/>
              <w:right w:val="single" w:sz="4" w:space="0" w:color="000000"/>
            </w:tcBorders>
            <w:vAlign w:val="center"/>
          </w:tcPr>
          <w:p w:rsidR="00156F3D" w:rsidRDefault="00156F3D">
            <w:pPr>
              <w:widowControl/>
              <w:jc w:val="left"/>
              <w:rPr>
                <w:rFonts w:ascii="宋体" w:hAnsi="宋体" w:cs="Arial"/>
                <w:color w:val="000000"/>
                <w:kern w:val="0"/>
                <w:sz w:val="15"/>
                <w:szCs w:val="15"/>
              </w:rPr>
            </w:pPr>
          </w:p>
        </w:tc>
      </w:tr>
      <w:tr w:rsidR="00156F3D">
        <w:trPr>
          <w:trHeight w:val="273"/>
        </w:trPr>
        <w:tc>
          <w:tcPr>
            <w:tcW w:w="2671"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栏次</w:t>
            </w:r>
          </w:p>
        </w:tc>
        <w:tc>
          <w:tcPr>
            <w:tcW w:w="384"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36"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1</w:t>
            </w:r>
          </w:p>
        </w:tc>
        <w:tc>
          <w:tcPr>
            <w:tcW w:w="2445"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栏次</w:t>
            </w:r>
          </w:p>
        </w:tc>
        <w:tc>
          <w:tcPr>
            <w:tcW w:w="55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36"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2</w:t>
            </w:r>
          </w:p>
        </w:tc>
        <w:tc>
          <w:tcPr>
            <w:tcW w:w="964"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3</w:t>
            </w:r>
          </w:p>
        </w:tc>
        <w:tc>
          <w:tcPr>
            <w:tcW w:w="944"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4</w:t>
            </w:r>
          </w:p>
        </w:tc>
        <w:tc>
          <w:tcPr>
            <w:tcW w:w="888"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5</w:t>
            </w:r>
          </w:p>
        </w:tc>
      </w:tr>
      <w:tr w:rsidR="00156F3D">
        <w:trPr>
          <w:trHeight w:val="273"/>
        </w:trPr>
        <w:tc>
          <w:tcPr>
            <w:tcW w:w="2671"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一、一般公共预算财政拨款</w:t>
            </w:r>
          </w:p>
        </w:tc>
        <w:tc>
          <w:tcPr>
            <w:tcW w:w="384"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1</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1,896.21</w:t>
            </w:r>
          </w:p>
        </w:tc>
        <w:tc>
          <w:tcPr>
            <w:tcW w:w="2445"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一、一般公共服务支出</w:t>
            </w:r>
          </w:p>
        </w:tc>
        <w:tc>
          <w:tcPr>
            <w:tcW w:w="55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33</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6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4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88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r>
      <w:tr w:rsidR="00156F3D">
        <w:trPr>
          <w:trHeight w:val="273"/>
        </w:trPr>
        <w:tc>
          <w:tcPr>
            <w:tcW w:w="2671"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二、政府性基金预算财政拨款</w:t>
            </w:r>
          </w:p>
        </w:tc>
        <w:tc>
          <w:tcPr>
            <w:tcW w:w="384"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2</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2445"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二、外交支出</w:t>
            </w:r>
          </w:p>
        </w:tc>
        <w:tc>
          <w:tcPr>
            <w:tcW w:w="55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34</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6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4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88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r>
      <w:tr w:rsidR="00156F3D">
        <w:trPr>
          <w:trHeight w:val="273"/>
        </w:trPr>
        <w:tc>
          <w:tcPr>
            <w:tcW w:w="2671"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三、国有资本经营预算财政拨</w:t>
            </w:r>
          </w:p>
        </w:tc>
        <w:tc>
          <w:tcPr>
            <w:tcW w:w="384"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3</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2445"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三、国防支出</w:t>
            </w:r>
          </w:p>
        </w:tc>
        <w:tc>
          <w:tcPr>
            <w:tcW w:w="55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35</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6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4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88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r>
      <w:tr w:rsidR="00156F3D">
        <w:trPr>
          <w:trHeight w:val="273"/>
        </w:trPr>
        <w:tc>
          <w:tcPr>
            <w:tcW w:w="2671"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384"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4</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2445"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四、公共安全支出</w:t>
            </w:r>
          </w:p>
        </w:tc>
        <w:tc>
          <w:tcPr>
            <w:tcW w:w="55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36</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6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4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88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r>
      <w:tr w:rsidR="00156F3D">
        <w:trPr>
          <w:trHeight w:val="273"/>
        </w:trPr>
        <w:tc>
          <w:tcPr>
            <w:tcW w:w="2671"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384"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5</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2445"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五、教育支出</w:t>
            </w:r>
          </w:p>
        </w:tc>
        <w:tc>
          <w:tcPr>
            <w:tcW w:w="55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37</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1,593.86</w:t>
            </w:r>
          </w:p>
        </w:tc>
        <w:tc>
          <w:tcPr>
            <w:tcW w:w="96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1,593.86</w:t>
            </w:r>
          </w:p>
        </w:tc>
        <w:tc>
          <w:tcPr>
            <w:tcW w:w="94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88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r>
      <w:tr w:rsidR="00156F3D">
        <w:trPr>
          <w:trHeight w:val="273"/>
        </w:trPr>
        <w:tc>
          <w:tcPr>
            <w:tcW w:w="2671"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384"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6</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2445"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六、科学技术支出</w:t>
            </w:r>
          </w:p>
        </w:tc>
        <w:tc>
          <w:tcPr>
            <w:tcW w:w="55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38</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6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4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88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r>
      <w:tr w:rsidR="00156F3D">
        <w:trPr>
          <w:trHeight w:val="273"/>
        </w:trPr>
        <w:tc>
          <w:tcPr>
            <w:tcW w:w="2671"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384"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7</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2445"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七、文化旅游体育与传媒支出</w:t>
            </w:r>
          </w:p>
        </w:tc>
        <w:tc>
          <w:tcPr>
            <w:tcW w:w="55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39</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6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4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88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r>
      <w:tr w:rsidR="00156F3D">
        <w:trPr>
          <w:trHeight w:val="273"/>
        </w:trPr>
        <w:tc>
          <w:tcPr>
            <w:tcW w:w="2671"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384"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8</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2445"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八、社会保障和就业支出</w:t>
            </w:r>
          </w:p>
        </w:tc>
        <w:tc>
          <w:tcPr>
            <w:tcW w:w="55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40</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221.96</w:t>
            </w:r>
          </w:p>
        </w:tc>
        <w:tc>
          <w:tcPr>
            <w:tcW w:w="96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221.96</w:t>
            </w:r>
          </w:p>
        </w:tc>
        <w:tc>
          <w:tcPr>
            <w:tcW w:w="94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88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r>
      <w:tr w:rsidR="00156F3D">
        <w:trPr>
          <w:trHeight w:val="273"/>
        </w:trPr>
        <w:tc>
          <w:tcPr>
            <w:tcW w:w="2671"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384"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9</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2445"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九、卫生健康支出</w:t>
            </w:r>
          </w:p>
        </w:tc>
        <w:tc>
          <w:tcPr>
            <w:tcW w:w="55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41</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52.46</w:t>
            </w:r>
          </w:p>
        </w:tc>
        <w:tc>
          <w:tcPr>
            <w:tcW w:w="96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52.46</w:t>
            </w:r>
          </w:p>
        </w:tc>
        <w:tc>
          <w:tcPr>
            <w:tcW w:w="94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88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r>
      <w:tr w:rsidR="00156F3D">
        <w:trPr>
          <w:trHeight w:val="273"/>
        </w:trPr>
        <w:tc>
          <w:tcPr>
            <w:tcW w:w="2671"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384"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10</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2445"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十、节能环保支出</w:t>
            </w:r>
          </w:p>
        </w:tc>
        <w:tc>
          <w:tcPr>
            <w:tcW w:w="55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42</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6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4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88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r>
      <w:tr w:rsidR="00156F3D">
        <w:trPr>
          <w:trHeight w:val="273"/>
        </w:trPr>
        <w:tc>
          <w:tcPr>
            <w:tcW w:w="2671"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384"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11</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2445"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十一、城乡社区支出</w:t>
            </w:r>
          </w:p>
        </w:tc>
        <w:tc>
          <w:tcPr>
            <w:tcW w:w="55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43</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6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4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88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r>
      <w:tr w:rsidR="00156F3D">
        <w:trPr>
          <w:trHeight w:val="273"/>
        </w:trPr>
        <w:tc>
          <w:tcPr>
            <w:tcW w:w="2671"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384"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12</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2445"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十二、农林水支出</w:t>
            </w:r>
          </w:p>
        </w:tc>
        <w:tc>
          <w:tcPr>
            <w:tcW w:w="55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44</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6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4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88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r>
      <w:tr w:rsidR="00156F3D">
        <w:trPr>
          <w:trHeight w:val="273"/>
        </w:trPr>
        <w:tc>
          <w:tcPr>
            <w:tcW w:w="2671"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384"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13</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2445"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十三、交通运输支出</w:t>
            </w:r>
          </w:p>
        </w:tc>
        <w:tc>
          <w:tcPr>
            <w:tcW w:w="55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45</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6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4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88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r>
      <w:tr w:rsidR="00156F3D">
        <w:trPr>
          <w:trHeight w:val="273"/>
        </w:trPr>
        <w:tc>
          <w:tcPr>
            <w:tcW w:w="2671"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384"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14</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2445"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十四、资源勘探工业信息等支出</w:t>
            </w:r>
          </w:p>
        </w:tc>
        <w:tc>
          <w:tcPr>
            <w:tcW w:w="55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46</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6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4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88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r>
      <w:tr w:rsidR="00156F3D">
        <w:trPr>
          <w:trHeight w:val="273"/>
        </w:trPr>
        <w:tc>
          <w:tcPr>
            <w:tcW w:w="2671"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384"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15</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2445"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十五、商业服务业等支出</w:t>
            </w:r>
          </w:p>
        </w:tc>
        <w:tc>
          <w:tcPr>
            <w:tcW w:w="55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47</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6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4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88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r>
      <w:tr w:rsidR="00156F3D">
        <w:trPr>
          <w:trHeight w:val="273"/>
        </w:trPr>
        <w:tc>
          <w:tcPr>
            <w:tcW w:w="2671"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384"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16</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2445"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十六、金融支出</w:t>
            </w:r>
          </w:p>
        </w:tc>
        <w:tc>
          <w:tcPr>
            <w:tcW w:w="55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48</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6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4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88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r>
      <w:tr w:rsidR="00156F3D">
        <w:trPr>
          <w:trHeight w:val="273"/>
        </w:trPr>
        <w:tc>
          <w:tcPr>
            <w:tcW w:w="2671"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384"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17</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2445"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十七、援助其他地区支出</w:t>
            </w:r>
          </w:p>
        </w:tc>
        <w:tc>
          <w:tcPr>
            <w:tcW w:w="55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49</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6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4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88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r>
      <w:tr w:rsidR="00156F3D">
        <w:trPr>
          <w:trHeight w:val="273"/>
        </w:trPr>
        <w:tc>
          <w:tcPr>
            <w:tcW w:w="2671"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384"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18</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2445"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十八、自然资源海洋气象等支出</w:t>
            </w:r>
          </w:p>
        </w:tc>
        <w:tc>
          <w:tcPr>
            <w:tcW w:w="55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50</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6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4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88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r>
      <w:tr w:rsidR="00156F3D">
        <w:trPr>
          <w:trHeight w:val="273"/>
        </w:trPr>
        <w:tc>
          <w:tcPr>
            <w:tcW w:w="2671"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384"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19</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2445"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十九、住房保障支出</w:t>
            </w:r>
          </w:p>
        </w:tc>
        <w:tc>
          <w:tcPr>
            <w:tcW w:w="55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51</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127.35</w:t>
            </w:r>
          </w:p>
        </w:tc>
        <w:tc>
          <w:tcPr>
            <w:tcW w:w="96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127.35</w:t>
            </w:r>
          </w:p>
        </w:tc>
        <w:tc>
          <w:tcPr>
            <w:tcW w:w="94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88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r>
      <w:tr w:rsidR="00156F3D">
        <w:trPr>
          <w:trHeight w:val="273"/>
        </w:trPr>
        <w:tc>
          <w:tcPr>
            <w:tcW w:w="2671"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384"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20</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2445"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二十、粮油物资储备支出</w:t>
            </w:r>
          </w:p>
        </w:tc>
        <w:tc>
          <w:tcPr>
            <w:tcW w:w="55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52</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6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4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88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r>
      <w:tr w:rsidR="00156F3D">
        <w:trPr>
          <w:trHeight w:val="273"/>
        </w:trPr>
        <w:tc>
          <w:tcPr>
            <w:tcW w:w="2671"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384"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21</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2445"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二十一、国有资本经营预算支出</w:t>
            </w:r>
          </w:p>
        </w:tc>
        <w:tc>
          <w:tcPr>
            <w:tcW w:w="55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53</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6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4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88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r>
      <w:tr w:rsidR="00156F3D">
        <w:trPr>
          <w:trHeight w:val="273"/>
        </w:trPr>
        <w:tc>
          <w:tcPr>
            <w:tcW w:w="2671"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384"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22</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2445"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二十二、灾害防治及应急管理支出</w:t>
            </w:r>
          </w:p>
        </w:tc>
        <w:tc>
          <w:tcPr>
            <w:tcW w:w="55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54</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6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4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88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r>
      <w:tr w:rsidR="00156F3D">
        <w:trPr>
          <w:trHeight w:val="273"/>
        </w:trPr>
        <w:tc>
          <w:tcPr>
            <w:tcW w:w="2671"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384"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23</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2445"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二十三、其他支出</w:t>
            </w:r>
          </w:p>
        </w:tc>
        <w:tc>
          <w:tcPr>
            <w:tcW w:w="55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55</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6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4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88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r>
      <w:tr w:rsidR="00156F3D">
        <w:trPr>
          <w:trHeight w:val="273"/>
        </w:trPr>
        <w:tc>
          <w:tcPr>
            <w:tcW w:w="2671"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384"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24</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2445"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二十四、债务还本支出</w:t>
            </w:r>
          </w:p>
        </w:tc>
        <w:tc>
          <w:tcPr>
            <w:tcW w:w="55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56</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6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4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88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r>
      <w:tr w:rsidR="00156F3D">
        <w:trPr>
          <w:trHeight w:val="273"/>
        </w:trPr>
        <w:tc>
          <w:tcPr>
            <w:tcW w:w="2671"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384"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25</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2445"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二十五、债务付息支出</w:t>
            </w:r>
          </w:p>
        </w:tc>
        <w:tc>
          <w:tcPr>
            <w:tcW w:w="55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57</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6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4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88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r>
      <w:tr w:rsidR="00156F3D">
        <w:trPr>
          <w:trHeight w:val="273"/>
        </w:trPr>
        <w:tc>
          <w:tcPr>
            <w:tcW w:w="2671"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384"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26</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2445"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二十六、抗</w:t>
            </w:r>
            <w:proofErr w:type="gramStart"/>
            <w:r>
              <w:rPr>
                <w:rFonts w:ascii="宋体" w:hAnsi="宋体" w:cs="Arial" w:hint="eastAsia"/>
                <w:color w:val="000000"/>
                <w:kern w:val="0"/>
                <w:sz w:val="15"/>
                <w:szCs w:val="15"/>
              </w:rPr>
              <w:t>疫</w:t>
            </w:r>
            <w:proofErr w:type="gramEnd"/>
            <w:r>
              <w:rPr>
                <w:rFonts w:ascii="宋体" w:hAnsi="宋体" w:cs="Arial" w:hint="eastAsia"/>
                <w:color w:val="000000"/>
                <w:kern w:val="0"/>
                <w:sz w:val="15"/>
                <w:szCs w:val="15"/>
              </w:rPr>
              <w:t>特别国债安排的支出</w:t>
            </w:r>
          </w:p>
        </w:tc>
        <w:tc>
          <w:tcPr>
            <w:tcW w:w="55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58</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6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4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88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r>
      <w:tr w:rsidR="00156F3D">
        <w:trPr>
          <w:trHeight w:val="273"/>
        </w:trPr>
        <w:tc>
          <w:tcPr>
            <w:tcW w:w="2671"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b/>
                <w:bCs/>
                <w:color w:val="000000"/>
                <w:kern w:val="0"/>
                <w:sz w:val="15"/>
                <w:szCs w:val="15"/>
              </w:rPr>
            </w:pPr>
            <w:r>
              <w:rPr>
                <w:rFonts w:ascii="宋体" w:hAnsi="宋体" w:cs="Arial" w:hint="eastAsia"/>
                <w:b/>
                <w:bCs/>
                <w:color w:val="000000"/>
                <w:kern w:val="0"/>
                <w:sz w:val="15"/>
                <w:szCs w:val="15"/>
              </w:rPr>
              <w:t>本年收入合计</w:t>
            </w:r>
          </w:p>
        </w:tc>
        <w:tc>
          <w:tcPr>
            <w:tcW w:w="384"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27</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1,896.21</w:t>
            </w:r>
          </w:p>
        </w:tc>
        <w:tc>
          <w:tcPr>
            <w:tcW w:w="2445"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b/>
                <w:bCs/>
                <w:color w:val="000000"/>
                <w:kern w:val="0"/>
                <w:sz w:val="15"/>
                <w:szCs w:val="15"/>
              </w:rPr>
            </w:pPr>
            <w:r>
              <w:rPr>
                <w:rFonts w:ascii="宋体" w:hAnsi="宋体" w:cs="Arial" w:hint="eastAsia"/>
                <w:b/>
                <w:bCs/>
                <w:color w:val="000000"/>
                <w:kern w:val="0"/>
                <w:sz w:val="15"/>
                <w:szCs w:val="15"/>
              </w:rPr>
              <w:t>本年支出合计</w:t>
            </w:r>
          </w:p>
        </w:tc>
        <w:tc>
          <w:tcPr>
            <w:tcW w:w="55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59</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1,995.63</w:t>
            </w:r>
          </w:p>
        </w:tc>
        <w:tc>
          <w:tcPr>
            <w:tcW w:w="96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1,995.63</w:t>
            </w:r>
          </w:p>
        </w:tc>
        <w:tc>
          <w:tcPr>
            <w:tcW w:w="94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88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r>
      <w:tr w:rsidR="00156F3D">
        <w:trPr>
          <w:trHeight w:val="273"/>
        </w:trPr>
        <w:tc>
          <w:tcPr>
            <w:tcW w:w="2671"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年初财政拨款结转和结余</w:t>
            </w:r>
          </w:p>
        </w:tc>
        <w:tc>
          <w:tcPr>
            <w:tcW w:w="384"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28</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101.02</w:t>
            </w:r>
          </w:p>
        </w:tc>
        <w:tc>
          <w:tcPr>
            <w:tcW w:w="2445"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年末财政拨款结转和结余</w:t>
            </w:r>
          </w:p>
        </w:tc>
        <w:tc>
          <w:tcPr>
            <w:tcW w:w="55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60</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1.60</w:t>
            </w:r>
          </w:p>
        </w:tc>
        <w:tc>
          <w:tcPr>
            <w:tcW w:w="96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1.60</w:t>
            </w:r>
          </w:p>
        </w:tc>
        <w:tc>
          <w:tcPr>
            <w:tcW w:w="94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88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r>
      <w:tr w:rsidR="00156F3D">
        <w:trPr>
          <w:trHeight w:val="273"/>
        </w:trPr>
        <w:tc>
          <w:tcPr>
            <w:tcW w:w="2671"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 xml:space="preserve">  一般公共预算财政拨款</w:t>
            </w:r>
          </w:p>
        </w:tc>
        <w:tc>
          <w:tcPr>
            <w:tcW w:w="384"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29</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101.02</w:t>
            </w:r>
          </w:p>
        </w:tc>
        <w:tc>
          <w:tcPr>
            <w:tcW w:w="2445"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55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61</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6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4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88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r>
      <w:tr w:rsidR="00156F3D">
        <w:trPr>
          <w:trHeight w:val="273"/>
        </w:trPr>
        <w:tc>
          <w:tcPr>
            <w:tcW w:w="2671"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 xml:space="preserve">  政府性基金预算财政拨款</w:t>
            </w:r>
          </w:p>
        </w:tc>
        <w:tc>
          <w:tcPr>
            <w:tcW w:w="384"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30</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2445"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55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62</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6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4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88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r>
      <w:tr w:rsidR="00156F3D">
        <w:trPr>
          <w:trHeight w:val="273"/>
        </w:trPr>
        <w:tc>
          <w:tcPr>
            <w:tcW w:w="2671"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 xml:space="preserve">  国有资本经营预算财政拨</w:t>
            </w:r>
          </w:p>
        </w:tc>
        <w:tc>
          <w:tcPr>
            <w:tcW w:w="384"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31</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2445"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lef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55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63</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6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94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88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r>
      <w:tr w:rsidR="00156F3D">
        <w:trPr>
          <w:trHeight w:val="281"/>
        </w:trPr>
        <w:tc>
          <w:tcPr>
            <w:tcW w:w="2671" w:type="dxa"/>
            <w:tcBorders>
              <w:top w:val="nil"/>
              <w:left w:val="single" w:sz="4" w:space="0" w:color="000000"/>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b/>
                <w:bCs/>
                <w:color w:val="000000"/>
                <w:kern w:val="0"/>
                <w:sz w:val="15"/>
                <w:szCs w:val="15"/>
              </w:rPr>
            </w:pPr>
            <w:r>
              <w:rPr>
                <w:rFonts w:ascii="宋体" w:hAnsi="宋体" w:cs="Arial" w:hint="eastAsia"/>
                <w:b/>
                <w:bCs/>
                <w:color w:val="000000"/>
                <w:kern w:val="0"/>
                <w:sz w:val="15"/>
                <w:szCs w:val="15"/>
              </w:rPr>
              <w:t>总计</w:t>
            </w:r>
          </w:p>
        </w:tc>
        <w:tc>
          <w:tcPr>
            <w:tcW w:w="384"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32</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1,997.23</w:t>
            </w:r>
          </w:p>
        </w:tc>
        <w:tc>
          <w:tcPr>
            <w:tcW w:w="2445"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b/>
                <w:bCs/>
                <w:color w:val="000000"/>
                <w:kern w:val="0"/>
                <w:sz w:val="15"/>
                <w:szCs w:val="15"/>
              </w:rPr>
            </w:pPr>
            <w:r>
              <w:rPr>
                <w:rFonts w:ascii="宋体" w:hAnsi="宋体" w:cs="Arial" w:hint="eastAsia"/>
                <w:b/>
                <w:bCs/>
                <w:color w:val="000000"/>
                <w:kern w:val="0"/>
                <w:sz w:val="15"/>
                <w:szCs w:val="15"/>
              </w:rPr>
              <w:t>总计</w:t>
            </w:r>
          </w:p>
        </w:tc>
        <w:tc>
          <w:tcPr>
            <w:tcW w:w="559" w:type="dxa"/>
            <w:tcBorders>
              <w:top w:val="nil"/>
              <w:left w:val="nil"/>
              <w:bottom w:val="single" w:sz="4" w:space="0" w:color="000000"/>
              <w:right w:val="single" w:sz="4" w:space="0" w:color="000000"/>
            </w:tcBorders>
            <w:shd w:val="clear" w:color="FFFFFF" w:fill="C0C0C0"/>
            <w:noWrap/>
            <w:vAlign w:val="center"/>
          </w:tcPr>
          <w:p w:rsidR="00156F3D" w:rsidRDefault="00711D0A">
            <w:pPr>
              <w:widowControl/>
              <w:jc w:val="center"/>
              <w:rPr>
                <w:rFonts w:ascii="宋体" w:hAnsi="宋体" w:cs="Arial"/>
                <w:color w:val="000000"/>
                <w:kern w:val="0"/>
                <w:sz w:val="15"/>
                <w:szCs w:val="15"/>
              </w:rPr>
            </w:pPr>
            <w:r>
              <w:rPr>
                <w:rFonts w:ascii="宋体" w:hAnsi="宋体" w:cs="Arial" w:hint="eastAsia"/>
                <w:color w:val="000000"/>
                <w:kern w:val="0"/>
                <w:sz w:val="15"/>
                <w:szCs w:val="15"/>
              </w:rPr>
              <w:t>64</w:t>
            </w:r>
          </w:p>
        </w:tc>
        <w:tc>
          <w:tcPr>
            <w:tcW w:w="936"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1,997.23</w:t>
            </w:r>
          </w:p>
        </w:tc>
        <w:tc>
          <w:tcPr>
            <w:tcW w:w="96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1,997.23</w:t>
            </w:r>
          </w:p>
        </w:tc>
        <w:tc>
          <w:tcPr>
            <w:tcW w:w="944"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c>
          <w:tcPr>
            <w:tcW w:w="888" w:type="dxa"/>
            <w:tcBorders>
              <w:top w:val="nil"/>
              <w:left w:val="nil"/>
              <w:bottom w:val="single" w:sz="4" w:space="0" w:color="000000"/>
              <w:right w:val="single" w:sz="4" w:space="0" w:color="000000"/>
            </w:tcBorders>
            <w:shd w:val="clear" w:color="auto" w:fill="auto"/>
            <w:noWrap/>
            <w:vAlign w:val="center"/>
          </w:tcPr>
          <w:p w:rsidR="00156F3D" w:rsidRDefault="00711D0A">
            <w:pPr>
              <w:widowControl/>
              <w:jc w:val="right"/>
              <w:rPr>
                <w:rFonts w:ascii="宋体" w:hAnsi="宋体" w:cs="Arial"/>
                <w:color w:val="000000"/>
                <w:kern w:val="0"/>
                <w:sz w:val="15"/>
                <w:szCs w:val="15"/>
              </w:rPr>
            </w:pPr>
            <w:r>
              <w:rPr>
                <w:rFonts w:ascii="宋体" w:hAnsi="宋体" w:cs="Arial" w:hint="eastAsia"/>
                <w:color w:val="000000"/>
                <w:kern w:val="0"/>
                <w:sz w:val="15"/>
                <w:szCs w:val="15"/>
              </w:rPr>
              <w:t xml:space="preserve">　</w:t>
            </w:r>
          </w:p>
        </w:tc>
      </w:tr>
    </w:tbl>
    <w:p w:rsidR="00156F3D" w:rsidRDefault="00711D0A">
      <w:pPr>
        <w:pStyle w:val="2"/>
        <w:numPr>
          <w:ilvl w:val="0"/>
          <w:numId w:val="8"/>
        </w:numPr>
        <w:rPr>
          <w:rStyle w:val="20"/>
          <w:rFonts w:ascii="仿宋" w:eastAsia="仿宋" w:hAnsi="仿宋"/>
        </w:rPr>
      </w:pPr>
      <w:bookmarkStart w:id="53" w:name="_Toc15396624"/>
      <w:bookmarkEnd w:id="52"/>
      <w:r>
        <w:rPr>
          <w:noProof/>
        </w:rPr>
        <w:lastRenderedPageBreak/>
        <w:drawing>
          <wp:anchor distT="0" distB="0" distL="0" distR="0" simplePos="0" relativeHeight="251660288" behindDoc="0" locked="0" layoutInCell="1" allowOverlap="1">
            <wp:simplePos x="0" y="0"/>
            <wp:positionH relativeFrom="column">
              <wp:posOffset>-525780</wp:posOffset>
            </wp:positionH>
            <wp:positionV relativeFrom="paragraph">
              <wp:posOffset>526415</wp:posOffset>
            </wp:positionV>
            <wp:extent cx="6344285" cy="8349615"/>
            <wp:effectExtent l="0" t="0" r="10795" b="1905"/>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5"/>
                    <a:stretch>
                      <a:fillRect/>
                    </a:stretch>
                  </pic:blipFill>
                  <pic:spPr>
                    <a:xfrm>
                      <a:off x="0" y="0"/>
                      <a:ext cx="6344285" cy="8350152"/>
                    </a:xfrm>
                    <a:prstGeom prst="rect">
                      <a:avLst/>
                    </a:prstGeom>
                  </pic:spPr>
                </pic:pic>
              </a:graphicData>
            </a:graphic>
          </wp:anchor>
        </w:drawing>
      </w:r>
      <w:r>
        <w:rPr>
          <w:rStyle w:val="20"/>
          <w:rFonts w:ascii="仿宋" w:eastAsia="仿宋" w:hAnsi="仿宋" w:hint="eastAsia"/>
        </w:rPr>
        <w:t>财政拨款支出决明细表</w:t>
      </w:r>
    </w:p>
    <w:p w:rsidR="00156F3D" w:rsidRDefault="00156F3D"/>
    <w:p w:rsidR="00156F3D" w:rsidRDefault="00711D0A">
      <w:r>
        <w:t xml:space="preserve"> </w:t>
      </w:r>
      <w:r>
        <w:rPr>
          <w:noProof/>
        </w:rPr>
        <w:lastRenderedPageBreak/>
        <w:drawing>
          <wp:inline distT="0" distB="0" distL="0" distR="0">
            <wp:extent cx="5838825" cy="8469630"/>
            <wp:effectExtent l="0" t="0" r="13335" b="381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6"/>
                    <a:stretch>
                      <a:fillRect/>
                    </a:stretch>
                  </pic:blipFill>
                  <pic:spPr>
                    <a:xfrm>
                      <a:off x="0" y="0"/>
                      <a:ext cx="5848353" cy="8483514"/>
                    </a:xfrm>
                    <a:prstGeom prst="rect">
                      <a:avLst/>
                    </a:prstGeom>
                  </pic:spPr>
                </pic:pic>
              </a:graphicData>
            </a:graphic>
          </wp:inline>
        </w:drawing>
      </w:r>
    </w:p>
    <w:p w:rsidR="00156F3D" w:rsidRDefault="00711D0A">
      <w:pPr>
        <w:pStyle w:val="a0"/>
        <w:spacing w:before="93"/>
      </w:pPr>
      <w:r>
        <w:rPr>
          <w:noProof/>
        </w:rPr>
        <w:lastRenderedPageBreak/>
        <w:drawing>
          <wp:inline distT="0" distB="0" distL="0" distR="0">
            <wp:extent cx="5705475" cy="444690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7"/>
                    <a:stretch>
                      <a:fillRect/>
                    </a:stretch>
                  </pic:blipFill>
                  <pic:spPr>
                    <a:xfrm>
                      <a:off x="0" y="0"/>
                      <a:ext cx="5723060" cy="4460619"/>
                    </a:xfrm>
                    <a:prstGeom prst="rect">
                      <a:avLst/>
                    </a:prstGeom>
                  </pic:spPr>
                </pic:pic>
              </a:graphicData>
            </a:graphic>
          </wp:inline>
        </w:drawing>
      </w:r>
    </w:p>
    <w:p w:rsidR="00156F3D" w:rsidRDefault="00156F3D">
      <w:pPr>
        <w:pStyle w:val="2"/>
        <w:rPr>
          <w:rStyle w:val="20"/>
          <w:rFonts w:ascii="仿宋" w:eastAsia="仿宋" w:hAnsi="仿宋"/>
        </w:rPr>
      </w:pPr>
    </w:p>
    <w:p w:rsidR="00156F3D" w:rsidRDefault="00156F3D">
      <w:pPr>
        <w:rPr>
          <w:rStyle w:val="20"/>
          <w:rFonts w:ascii="仿宋" w:eastAsia="仿宋" w:hAnsi="仿宋"/>
          <w:b w:val="0"/>
          <w:bCs w:val="0"/>
        </w:rPr>
      </w:pPr>
    </w:p>
    <w:p w:rsidR="00156F3D" w:rsidRDefault="00156F3D">
      <w:pPr>
        <w:pStyle w:val="a0"/>
        <w:spacing w:before="93"/>
      </w:pPr>
    </w:p>
    <w:p w:rsidR="00156F3D" w:rsidRDefault="00156F3D">
      <w:pPr>
        <w:pStyle w:val="a0"/>
        <w:spacing w:before="93"/>
      </w:pPr>
    </w:p>
    <w:p w:rsidR="00156F3D" w:rsidRDefault="00156F3D">
      <w:pPr>
        <w:pStyle w:val="a0"/>
        <w:spacing w:before="93"/>
      </w:pPr>
    </w:p>
    <w:p w:rsidR="00156F3D" w:rsidRDefault="00156F3D">
      <w:pPr>
        <w:pStyle w:val="a0"/>
        <w:spacing w:before="93"/>
      </w:pPr>
    </w:p>
    <w:p w:rsidR="00156F3D" w:rsidRDefault="00156F3D">
      <w:pPr>
        <w:pStyle w:val="a0"/>
        <w:spacing w:before="93"/>
      </w:pPr>
    </w:p>
    <w:p w:rsidR="00156F3D" w:rsidRDefault="00156F3D">
      <w:pPr>
        <w:pStyle w:val="a0"/>
        <w:spacing w:before="93"/>
      </w:pPr>
    </w:p>
    <w:p w:rsidR="00156F3D" w:rsidRDefault="00711D0A">
      <w:pPr>
        <w:pStyle w:val="2"/>
        <w:rPr>
          <w:rStyle w:val="20"/>
          <w:rFonts w:ascii="仿宋" w:eastAsia="仿宋" w:hAnsi="仿宋"/>
        </w:rPr>
      </w:pPr>
      <w:r>
        <w:rPr>
          <w:rStyle w:val="20"/>
          <w:rFonts w:ascii="仿宋" w:eastAsia="仿宋" w:hAnsi="仿宋" w:hint="eastAsia"/>
        </w:rPr>
        <w:lastRenderedPageBreak/>
        <w:t>六、</w:t>
      </w:r>
      <w:r>
        <w:rPr>
          <w:rFonts w:ascii="仿宋" w:eastAsia="仿宋" w:hAnsi="仿宋" w:hint="eastAsia"/>
          <w:b w:val="0"/>
        </w:rPr>
        <w:t>一</w:t>
      </w:r>
      <w:r>
        <w:rPr>
          <w:rStyle w:val="20"/>
          <w:rFonts w:ascii="仿宋" w:eastAsia="仿宋" w:hAnsi="仿宋" w:hint="eastAsia"/>
        </w:rPr>
        <w:t>般公共预算财政拨款支出决算表</w:t>
      </w:r>
      <w:bookmarkEnd w:id="53"/>
    </w:p>
    <w:p w:rsidR="00156F3D" w:rsidRDefault="00711D0A">
      <w:r>
        <w:rPr>
          <w:rFonts w:eastAsia="仿宋_GB2312" w:hint="eastAsia"/>
          <w:noProof/>
        </w:rPr>
        <w:drawing>
          <wp:anchor distT="0" distB="0" distL="114300" distR="114300" simplePos="0" relativeHeight="251668480" behindDoc="0" locked="0" layoutInCell="1" allowOverlap="1">
            <wp:simplePos x="0" y="0"/>
            <wp:positionH relativeFrom="column">
              <wp:posOffset>-60960</wp:posOffset>
            </wp:positionH>
            <wp:positionV relativeFrom="paragraph">
              <wp:posOffset>113030</wp:posOffset>
            </wp:positionV>
            <wp:extent cx="5888990" cy="4352925"/>
            <wp:effectExtent l="0" t="0" r="8890" b="5715"/>
            <wp:wrapTopAndBottom/>
            <wp:docPr id="22" name="图片 22" descr="1672110617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1672110617071"/>
                    <pic:cNvPicPr>
                      <a:picLocks noChangeAspect="1"/>
                    </pic:cNvPicPr>
                  </pic:nvPicPr>
                  <pic:blipFill>
                    <a:blip r:embed="rId18"/>
                    <a:stretch>
                      <a:fillRect/>
                    </a:stretch>
                  </pic:blipFill>
                  <pic:spPr>
                    <a:xfrm>
                      <a:off x="0" y="0"/>
                      <a:ext cx="5888990" cy="4352925"/>
                    </a:xfrm>
                    <a:prstGeom prst="rect">
                      <a:avLst/>
                    </a:prstGeom>
                  </pic:spPr>
                </pic:pic>
              </a:graphicData>
            </a:graphic>
          </wp:anchor>
        </w:drawing>
      </w:r>
    </w:p>
    <w:p w:rsidR="00156F3D" w:rsidRDefault="00156F3D">
      <w:pPr>
        <w:pStyle w:val="a0"/>
        <w:spacing w:before="93"/>
      </w:pPr>
    </w:p>
    <w:p w:rsidR="00156F3D" w:rsidRDefault="00156F3D">
      <w:pPr>
        <w:pStyle w:val="a0"/>
        <w:spacing w:before="93"/>
      </w:pPr>
    </w:p>
    <w:p w:rsidR="00156F3D" w:rsidRDefault="00156F3D">
      <w:pPr>
        <w:pStyle w:val="a0"/>
        <w:spacing w:before="93"/>
      </w:pPr>
    </w:p>
    <w:p w:rsidR="00156F3D" w:rsidRDefault="00156F3D">
      <w:pPr>
        <w:pStyle w:val="a0"/>
        <w:spacing w:before="93"/>
      </w:pPr>
    </w:p>
    <w:p w:rsidR="00156F3D" w:rsidRDefault="00156F3D">
      <w:pPr>
        <w:pStyle w:val="a0"/>
        <w:spacing w:before="93"/>
      </w:pPr>
    </w:p>
    <w:p w:rsidR="00156F3D" w:rsidRDefault="00156F3D">
      <w:pPr>
        <w:pStyle w:val="a0"/>
        <w:spacing w:before="93"/>
      </w:pPr>
    </w:p>
    <w:p w:rsidR="00156F3D" w:rsidRDefault="00156F3D">
      <w:pPr>
        <w:pStyle w:val="a0"/>
        <w:spacing w:before="93"/>
      </w:pPr>
    </w:p>
    <w:p w:rsidR="00156F3D" w:rsidRDefault="00711D0A">
      <w:pPr>
        <w:pStyle w:val="2"/>
      </w:pPr>
      <w:bookmarkStart w:id="54" w:name="_Toc15396625"/>
      <w:r>
        <w:rPr>
          <w:rFonts w:ascii="仿宋" w:eastAsia="仿宋" w:hAnsi="仿宋" w:hint="eastAsia"/>
          <w:b w:val="0"/>
        </w:rPr>
        <w:lastRenderedPageBreak/>
        <w:t>七、一</w:t>
      </w:r>
      <w:r>
        <w:rPr>
          <w:rStyle w:val="20"/>
          <w:rFonts w:ascii="仿宋" w:eastAsia="仿宋" w:hAnsi="仿宋" w:hint="eastAsia"/>
        </w:rPr>
        <w:t>般公共预算财政拨款支出决算明细表</w:t>
      </w:r>
      <w:bookmarkEnd w:id="54"/>
    </w:p>
    <w:p w:rsidR="00156F3D" w:rsidRDefault="00711D0A">
      <w:pPr>
        <w:pStyle w:val="2"/>
        <w:rPr>
          <w:rStyle w:val="20"/>
          <w:rFonts w:ascii="仿宋" w:eastAsia="仿宋" w:hAnsi="仿宋"/>
        </w:rPr>
      </w:pPr>
      <w:bookmarkStart w:id="55" w:name="_Toc15396626"/>
      <w:r>
        <w:rPr>
          <w:rStyle w:val="20"/>
          <w:rFonts w:ascii="仿宋" w:eastAsia="仿宋" w:hAnsi="仿宋" w:hint="eastAsia"/>
          <w:noProof/>
        </w:rPr>
        <w:drawing>
          <wp:inline distT="0" distB="0" distL="114300" distR="114300">
            <wp:extent cx="5698490" cy="3569970"/>
            <wp:effectExtent l="0" t="0" r="1270" b="11430"/>
            <wp:docPr id="18" name="图片 18" descr="1672110007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1672110007808"/>
                    <pic:cNvPicPr>
                      <a:picLocks noChangeAspect="1"/>
                    </pic:cNvPicPr>
                  </pic:nvPicPr>
                  <pic:blipFill>
                    <a:blip r:embed="rId19"/>
                    <a:stretch>
                      <a:fillRect/>
                    </a:stretch>
                  </pic:blipFill>
                  <pic:spPr>
                    <a:xfrm>
                      <a:off x="0" y="0"/>
                      <a:ext cx="5698490" cy="3569970"/>
                    </a:xfrm>
                    <a:prstGeom prst="rect">
                      <a:avLst/>
                    </a:prstGeom>
                  </pic:spPr>
                </pic:pic>
              </a:graphicData>
            </a:graphic>
          </wp:inline>
        </w:drawing>
      </w:r>
    </w:p>
    <w:p w:rsidR="00156F3D" w:rsidRDefault="00711D0A">
      <w:pPr>
        <w:rPr>
          <w:rStyle w:val="20"/>
          <w:rFonts w:ascii="仿宋" w:eastAsia="仿宋" w:hAnsi="仿宋"/>
          <w:b w:val="0"/>
          <w:bCs w:val="0"/>
        </w:rPr>
      </w:pPr>
      <w:r>
        <w:rPr>
          <w:rStyle w:val="20"/>
          <w:rFonts w:ascii="仿宋" w:eastAsia="仿宋" w:hAnsi="仿宋" w:hint="eastAsia"/>
          <w:b w:val="0"/>
          <w:bCs w:val="0"/>
          <w:noProof/>
        </w:rPr>
        <w:drawing>
          <wp:inline distT="0" distB="0" distL="114300" distR="114300">
            <wp:extent cx="5665470" cy="4239260"/>
            <wp:effectExtent l="0" t="0" r="3810" b="12700"/>
            <wp:docPr id="19" name="图片 19" descr="1672110156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1672110156611"/>
                    <pic:cNvPicPr>
                      <a:picLocks noChangeAspect="1"/>
                    </pic:cNvPicPr>
                  </pic:nvPicPr>
                  <pic:blipFill>
                    <a:blip r:embed="rId20"/>
                    <a:stretch>
                      <a:fillRect/>
                    </a:stretch>
                  </pic:blipFill>
                  <pic:spPr>
                    <a:xfrm>
                      <a:off x="0" y="0"/>
                      <a:ext cx="5665470" cy="4239260"/>
                    </a:xfrm>
                    <a:prstGeom prst="rect">
                      <a:avLst/>
                    </a:prstGeom>
                  </pic:spPr>
                </pic:pic>
              </a:graphicData>
            </a:graphic>
          </wp:inline>
        </w:drawing>
      </w:r>
    </w:p>
    <w:p w:rsidR="00156F3D" w:rsidRDefault="00711D0A">
      <w:pPr>
        <w:pStyle w:val="a0"/>
        <w:spacing w:before="93"/>
        <w:rPr>
          <w:rStyle w:val="20"/>
          <w:rFonts w:ascii="仿宋" w:eastAsia="仿宋" w:hAnsi="仿宋"/>
          <w:b w:val="0"/>
          <w:bCs w:val="0"/>
        </w:rPr>
      </w:pPr>
      <w:r>
        <w:rPr>
          <w:rStyle w:val="20"/>
          <w:rFonts w:ascii="仿宋" w:eastAsia="仿宋" w:hAnsi="仿宋" w:hint="eastAsia"/>
          <w:b w:val="0"/>
          <w:bCs w:val="0"/>
          <w:noProof/>
        </w:rPr>
        <w:lastRenderedPageBreak/>
        <w:drawing>
          <wp:inline distT="0" distB="0" distL="114300" distR="114300">
            <wp:extent cx="5713095" cy="3604895"/>
            <wp:effectExtent l="0" t="0" r="1905" b="6985"/>
            <wp:docPr id="20" name="图片 20" descr="1672110188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1672110188856"/>
                    <pic:cNvPicPr>
                      <a:picLocks noChangeAspect="1"/>
                    </pic:cNvPicPr>
                  </pic:nvPicPr>
                  <pic:blipFill>
                    <a:blip r:embed="rId21"/>
                    <a:stretch>
                      <a:fillRect/>
                    </a:stretch>
                  </pic:blipFill>
                  <pic:spPr>
                    <a:xfrm>
                      <a:off x="0" y="0"/>
                      <a:ext cx="5713095" cy="3604895"/>
                    </a:xfrm>
                    <a:prstGeom prst="rect">
                      <a:avLst/>
                    </a:prstGeom>
                  </pic:spPr>
                </pic:pic>
              </a:graphicData>
            </a:graphic>
          </wp:inline>
        </w:drawing>
      </w:r>
    </w:p>
    <w:p w:rsidR="00156F3D" w:rsidRDefault="00711D0A">
      <w:pPr>
        <w:pStyle w:val="a0"/>
        <w:spacing w:before="93"/>
        <w:rPr>
          <w:rStyle w:val="20"/>
          <w:rFonts w:ascii="仿宋" w:eastAsia="仿宋" w:hAnsi="仿宋"/>
          <w:b w:val="0"/>
          <w:bCs w:val="0"/>
        </w:rPr>
      </w:pPr>
      <w:r>
        <w:rPr>
          <w:rStyle w:val="20"/>
          <w:rFonts w:ascii="仿宋" w:eastAsia="仿宋" w:hAnsi="仿宋" w:hint="eastAsia"/>
          <w:b w:val="0"/>
          <w:bCs w:val="0"/>
          <w:noProof/>
        </w:rPr>
        <w:drawing>
          <wp:inline distT="0" distB="0" distL="114300" distR="114300">
            <wp:extent cx="5766435" cy="4100195"/>
            <wp:effectExtent l="0" t="0" r="9525" b="14605"/>
            <wp:docPr id="21" name="图片 21" descr="1672110214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1672110214099"/>
                    <pic:cNvPicPr>
                      <a:picLocks noChangeAspect="1"/>
                    </pic:cNvPicPr>
                  </pic:nvPicPr>
                  <pic:blipFill>
                    <a:blip r:embed="rId22"/>
                    <a:stretch>
                      <a:fillRect/>
                    </a:stretch>
                  </pic:blipFill>
                  <pic:spPr>
                    <a:xfrm>
                      <a:off x="0" y="0"/>
                      <a:ext cx="5766435" cy="4100195"/>
                    </a:xfrm>
                    <a:prstGeom prst="rect">
                      <a:avLst/>
                    </a:prstGeom>
                  </pic:spPr>
                </pic:pic>
              </a:graphicData>
            </a:graphic>
          </wp:inline>
        </w:drawing>
      </w:r>
    </w:p>
    <w:p w:rsidR="00156F3D" w:rsidRDefault="00156F3D">
      <w:pPr>
        <w:pStyle w:val="a0"/>
        <w:spacing w:before="93"/>
        <w:rPr>
          <w:rStyle w:val="20"/>
          <w:rFonts w:ascii="仿宋" w:eastAsia="仿宋" w:hAnsi="仿宋"/>
          <w:b w:val="0"/>
          <w:bCs w:val="0"/>
        </w:rPr>
      </w:pPr>
    </w:p>
    <w:p w:rsidR="00156F3D" w:rsidRDefault="00156F3D">
      <w:pPr>
        <w:pStyle w:val="a0"/>
        <w:spacing w:before="93"/>
        <w:rPr>
          <w:rStyle w:val="20"/>
          <w:rFonts w:ascii="仿宋" w:eastAsia="仿宋" w:hAnsi="仿宋"/>
          <w:b w:val="0"/>
          <w:bCs w:val="0"/>
        </w:rPr>
      </w:pPr>
    </w:p>
    <w:p w:rsidR="00156F3D" w:rsidRDefault="00711D0A">
      <w:pPr>
        <w:pStyle w:val="2"/>
        <w:numPr>
          <w:ilvl w:val="0"/>
          <w:numId w:val="9"/>
        </w:numPr>
        <w:rPr>
          <w:rStyle w:val="20"/>
          <w:rFonts w:ascii="仿宋" w:eastAsia="仿宋" w:hAnsi="仿宋"/>
        </w:rPr>
      </w:pPr>
      <w:r>
        <w:rPr>
          <w:rFonts w:ascii="仿宋" w:eastAsia="仿宋" w:hAnsi="仿宋" w:hint="eastAsia"/>
          <w:b w:val="0"/>
        </w:rPr>
        <w:lastRenderedPageBreak/>
        <w:t>一</w:t>
      </w:r>
      <w:r>
        <w:rPr>
          <w:rStyle w:val="20"/>
          <w:rFonts w:ascii="仿宋" w:eastAsia="仿宋" w:hAnsi="仿宋" w:hint="eastAsia"/>
        </w:rPr>
        <w:t>般公共预算财政拨款基本支出决算表</w:t>
      </w:r>
      <w:bookmarkEnd w:id="55"/>
    </w:p>
    <w:p w:rsidR="00156F3D" w:rsidRDefault="00711D0A">
      <w:r>
        <w:rPr>
          <w:rFonts w:hint="eastAsia"/>
          <w:noProof/>
        </w:rPr>
        <w:drawing>
          <wp:anchor distT="0" distB="0" distL="114300" distR="114300" simplePos="0" relativeHeight="251661312" behindDoc="0" locked="0" layoutInCell="1" allowOverlap="1">
            <wp:simplePos x="0" y="0"/>
            <wp:positionH relativeFrom="column">
              <wp:posOffset>-274320</wp:posOffset>
            </wp:positionH>
            <wp:positionV relativeFrom="paragraph">
              <wp:posOffset>281940</wp:posOffset>
            </wp:positionV>
            <wp:extent cx="6210935" cy="6826250"/>
            <wp:effectExtent l="0" t="0" r="6985" b="1270"/>
            <wp:wrapTopAndBottom/>
            <wp:docPr id="17" name="图片 17" descr="1672108413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1672108413081"/>
                    <pic:cNvPicPr>
                      <a:picLocks noChangeAspect="1"/>
                    </pic:cNvPicPr>
                  </pic:nvPicPr>
                  <pic:blipFill>
                    <a:blip r:embed="rId23"/>
                    <a:stretch>
                      <a:fillRect/>
                    </a:stretch>
                  </pic:blipFill>
                  <pic:spPr>
                    <a:xfrm>
                      <a:off x="0" y="0"/>
                      <a:ext cx="6210935" cy="6826250"/>
                    </a:xfrm>
                    <a:prstGeom prst="rect">
                      <a:avLst/>
                    </a:prstGeom>
                  </pic:spPr>
                </pic:pic>
              </a:graphicData>
            </a:graphic>
          </wp:anchor>
        </w:drawing>
      </w:r>
    </w:p>
    <w:p w:rsidR="00156F3D" w:rsidRDefault="00156F3D">
      <w:pPr>
        <w:pStyle w:val="a0"/>
        <w:spacing w:before="93"/>
      </w:pPr>
    </w:p>
    <w:p w:rsidR="00156F3D" w:rsidRDefault="00156F3D">
      <w:pPr>
        <w:pStyle w:val="a0"/>
        <w:spacing w:before="93"/>
      </w:pPr>
    </w:p>
    <w:p w:rsidR="00156F3D" w:rsidRDefault="00711D0A">
      <w:pPr>
        <w:pStyle w:val="2"/>
        <w:rPr>
          <w:rStyle w:val="20"/>
          <w:rFonts w:ascii="仿宋" w:eastAsia="仿宋" w:hAnsi="仿宋"/>
        </w:rPr>
      </w:pPr>
      <w:bookmarkStart w:id="56" w:name="_Toc15396627"/>
      <w:r>
        <w:rPr>
          <w:rStyle w:val="20"/>
          <w:rFonts w:ascii="仿宋" w:eastAsia="仿宋" w:hAnsi="仿宋" w:hint="eastAsia"/>
        </w:rPr>
        <w:lastRenderedPageBreak/>
        <w:t>九、</w:t>
      </w:r>
      <w:r>
        <w:rPr>
          <w:rFonts w:ascii="仿宋" w:eastAsia="仿宋" w:hAnsi="仿宋" w:hint="eastAsia"/>
          <w:b w:val="0"/>
        </w:rPr>
        <w:t>一</w:t>
      </w:r>
      <w:r>
        <w:rPr>
          <w:rStyle w:val="20"/>
          <w:rFonts w:ascii="仿宋" w:eastAsia="仿宋" w:hAnsi="仿宋" w:hint="eastAsia"/>
        </w:rPr>
        <w:t>般公共预算财政拨款项目支出决算表</w:t>
      </w:r>
      <w:bookmarkEnd w:id="56"/>
    </w:p>
    <w:p w:rsidR="00156F3D" w:rsidRDefault="00711D0A">
      <w:pPr>
        <w:rPr>
          <w:rStyle w:val="20"/>
          <w:rFonts w:ascii="仿宋" w:eastAsia="仿宋" w:hAnsi="仿宋"/>
          <w:b w:val="0"/>
          <w:bCs w:val="0"/>
        </w:rPr>
      </w:pPr>
      <w:r>
        <w:rPr>
          <w:rStyle w:val="20"/>
          <w:rFonts w:ascii="仿宋" w:eastAsia="仿宋" w:hAnsi="仿宋" w:hint="eastAsia"/>
          <w:b w:val="0"/>
          <w:bCs w:val="0"/>
          <w:noProof/>
        </w:rPr>
        <w:drawing>
          <wp:anchor distT="0" distB="0" distL="114300" distR="114300" simplePos="0" relativeHeight="251662336" behindDoc="0" locked="0" layoutInCell="1" allowOverlap="1">
            <wp:simplePos x="0" y="0"/>
            <wp:positionH relativeFrom="column">
              <wp:posOffset>-7620</wp:posOffset>
            </wp:positionH>
            <wp:positionV relativeFrom="paragraph">
              <wp:posOffset>121920</wp:posOffset>
            </wp:positionV>
            <wp:extent cx="5797550" cy="2680335"/>
            <wp:effectExtent l="0" t="0" r="8890" b="1905"/>
            <wp:wrapTopAndBottom/>
            <wp:docPr id="16" name="图片 16" descr="167210820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1672108202692"/>
                    <pic:cNvPicPr>
                      <a:picLocks noChangeAspect="1"/>
                    </pic:cNvPicPr>
                  </pic:nvPicPr>
                  <pic:blipFill>
                    <a:blip r:embed="rId24"/>
                    <a:stretch>
                      <a:fillRect/>
                    </a:stretch>
                  </pic:blipFill>
                  <pic:spPr>
                    <a:xfrm>
                      <a:off x="0" y="0"/>
                      <a:ext cx="5797550" cy="2680335"/>
                    </a:xfrm>
                    <a:prstGeom prst="rect">
                      <a:avLst/>
                    </a:prstGeom>
                  </pic:spPr>
                </pic:pic>
              </a:graphicData>
            </a:graphic>
          </wp:anchor>
        </w:drawing>
      </w:r>
    </w:p>
    <w:p w:rsidR="00156F3D" w:rsidRDefault="00156F3D">
      <w:pPr>
        <w:pStyle w:val="a0"/>
        <w:spacing w:before="93"/>
        <w:rPr>
          <w:rStyle w:val="20"/>
          <w:rFonts w:ascii="仿宋" w:eastAsia="仿宋" w:hAnsi="仿宋"/>
          <w:b w:val="0"/>
          <w:bCs w:val="0"/>
        </w:rPr>
      </w:pPr>
    </w:p>
    <w:p w:rsidR="00156F3D" w:rsidRDefault="00156F3D">
      <w:pPr>
        <w:pStyle w:val="a0"/>
        <w:spacing w:before="93"/>
        <w:rPr>
          <w:rStyle w:val="20"/>
          <w:rFonts w:ascii="仿宋" w:eastAsia="仿宋" w:hAnsi="仿宋"/>
          <w:b w:val="0"/>
          <w:bCs w:val="0"/>
        </w:rPr>
      </w:pPr>
    </w:p>
    <w:p w:rsidR="00156F3D" w:rsidRDefault="00711D0A">
      <w:pPr>
        <w:pStyle w:val="2"/>
        <w:rPr>
          <w:rStyle w:val="20"/>
          <w:rFonts w:ascii="仿宋" w:eastAsia="仿宋" w:hAnsi="仿宋"/>
        </w:rPr>
      </w:pPr>
      <w:bookmarkStart w:id="57" w:name="_Toc15396628"/>
      <w:r>
        <w:rPr>
          <w:rStyle w:val="20"/>
          <w:rFonts w:ascii="仿宋" w:eastAsia="仿宋" w:hAnsi="仿宋" w:hint="eastAsia"/>
        </w:rPr>
        <w:t>十、</w:t>
      </w:r>
      <w:r>
        <w:rPr>
          <w:rFonts w:ascii="仿宋" w:eastAsia="仿宋" w:hAnsi="仿宋" w:hint="eastAsia"/>
          <w:b w:val="0"/>
        </w:rPr>
        <w:t>一</w:t>
      </w:r>
      <w:r>
        <w:rPr>
          <w:rStyle w:val="20"/>
          <w:rFonts w:ascii="仿宋" w:eastAsia="仿宋" w:hAnsi="仿宋" w:hint="eastAsia"/>
        </w:rPr>
        <w:t>般公共预算财政拨款“三公”经费支出决算表</w:t>
      </w:r>
      <w:bookmarkEnd w:id="57"/>
    </w:p>
    <w:p w:rsidR="00156F3D" w:rsidRDefault="00711D0A">
      <w:pPr>
        <w:rPr>
          <w:rStyle w:val="20"/>
          <w:rFonts w:ascii="仿宋" w:eastAsia="仿宋" w:hAnsi="仿宋"/>
          <w:b w:val="0"/>
          <w:bCs w:val="0"/>
        </w:rPr>
      </w:pPr>
      <w:r>
        <w:rPr>
          <w:rStyle w:val="20"/>
          <w:rFonts w:ascii="仿宋" w:eastAsia="仿宋" w:hAnsi="仿宋" w:hint="eastAsia"/>
          <w:b w:val="0"/>
          <w:bCs w:val="0"/>
          <w:noProof/>
        </w:rPr>
        <w:drawing>
          <wp:anchor distT="0" distB="0" distL="114300" distR="114300" simplePos="0" relativeHeight="251667456" behindDoc="0" locked="0" layoutInCell="1" allowOverlap="1">
            <wp:simplePos x="0" y="0"/>
            <wp:positionH relativeFrom="column">
              <wp:posOffset>-281940</wp:posOffset>
            </wp:positionH>
            <wp:positionV relativeFrom="paragraph">
              <wp:posOffset>45720</wp:posOffset>
            </wp:positionV>
            <wp:extent cx="6258560" cy="1833880"/>
            <wp:effectExtent l="0" t="0" r="5080" b="10160"/>
            <wp:wrapTopAndBottom/>
            <wp:docPr id="15" name="图片 15" descr="1672108119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1672108119122"/>
                    <pic:cNvPicPr>
                      <a:picLocks noChangeAspect="1"/>
                    </pic:cNvPicPr>
                  </pic:nvPicPr>
                  <pic:blipFill>
                    <a:blip r:embed="rId25"/>
                    <a:stretch>
                      <a:fillRect/>
                    </a:stretch>
                  </pic:blipFill>
                  <pic:spPr>
                    <a:xfrm>
                      <a:off x="0" y="0"/>
                      <a:ext cx="6258560" cy="1833880"/>
                    </a:xfrm>
                    <a:prstGeom prst="rect">
                      <a:avLst/>
                    </a:prstGeom>
                  </pic:spPr>
                </pic:pic>
              </a:graphicData>
            </a:graphic>
          </wp:anchor>
        </w:drawing>
      </w:r>
    </w:p>
    <w:p w:rsidR="00156F3D" w:rsidRDefault="00156F3D">
      <w:pPr>
        <w:pStyle w:val="a0"/>
        <w:spacing w:before="93"/>
        <w:rPr>
          <w:rStyle w:val="20"/>
          <w:rFonts w:ascii="仿宋" w:eastAsia="仿宋" w:hAnsi="仿宋"/>
          <w:b w:val="0"/>
          <w:bCs w:val="0"/>
        </w:rPr>
      </w:pPr>
    </w:p>
    <w:p w:rsidR="00156F3D" w:rsidRDefault="00156F3D">
      <w:pPr>
        <w:pStyle w:val="a0"/>
        <w:spacing w:before="93"/>
        <w:rPr>
          <w:rStyle w:val="20"/>
          <w:rFonts w:ascii="仿宋" w:eastAsia="仿宋" w:hAnsi="仿宋"/>
          <w:b w:val="0"/>
          <w:bCs w:val="0"/>
        </w:rPr>
      </w:pPr>
    </w:p>
    <w:p w:rsidR="00156F3D" w:rsidRDefault="00711D0A">
      <w:pPr>
        <w:pStyle w:val="2"/>
        <w:rPr>
          <w:rStyle w:val="20"/>
          <w:rFonts w:ascii="仿宋" w:eastAsia="仿宋" w:hAnsi="仿宋"/>
        </w:rPr>
      </w:pPr>
      <w:bookmarkStart w:id="58" w:name="_Toc15396629"/>
      <w:r>
        <w:rPr>
          <w:rStyle w:val="20"/>
          <w:rFonts w:ascii="仿宋" w:eastAsia="仿宋" w:hAnsi="仿宋" w:hint="eastAsia"/>
        </w:rPr>
        <w:lastRenderedPageBreak/>
        <w:t>十一、</w:t>
      </w:r>
      <w:r>
        <w:rPr>
          <w:rFonts w:ascii="仿宋" w:eastAsia="仿宋" w:hAnsi="仿宋" w:hint="eastAsia"/>
          <w:b w:val="0"/>
        </w:rPr>
        <w:t>政</w:t>
      </w:r>
      <w:r>
        <w:rPr>
          <w:rStyle w:val="20"/>
          <w:rFonts w:ascii="仿宋" w:eastAsia="仿宋" w:hAnsi="仿宋" w:hint="eastAsia"/>
        </w:rPr>
        <w:t>府性基金预算财政拨款收入支出决算表</w:t>
      </w:r>
      <w:bookmarkEnd w:id="58"/>
    </w:p>
    <w:p w:rsidR="00156F3D" w:rsidRDefault="00711D0A">
      <w:pPr>
        <w:rPr>
          <w:rStyle w:val="20"/>
          <w:rFonts w:ascii="仿宋" w:eastAsia="仿宋" w:hAnsi="仿宋"/>
          <w:b w:val="0"/>
          <w:bCs w:val="0"/>
        </w:rPr>
      </w:pPr>
      <w:r>
        <w:rPr>
          <w:rStyle w:val="20"/>
          <w:rFonts w:ascii="仿宋" w:eastAsia="仿宋" w:hAnsi="仿宋" w:hint="eastAsia"/>
          <w:b w:val="0"/>
          <w:bCs w:val="0"/>
          <w:noProof/>
        </w:rPr>
        <w:drawing>
          <wp:anchor distT="0" distB="0" distL="114300" distR="114300" simplePos="0" relativeHeight="251666432" behindDoc="0" locked="0" layoutInCell="1" allowOverlap="1">
            <wp:simplePos x="0" y="0"/>
            <wp:positionH relativeFrom="column">
              <wp:posOffset>-190500</wp:posOffset>
            </wp:positionH>
            <wp:positionV relativeFrom="paragraph">
              <wp:posOffset>106680</wp:posOffset>
            </wp:positionV>
            <wp:extent cx="6074410" cy="1834515"/>
            <wp:effectExtent l="0" t="0" r="6350" b="9525"/>
            <wp:wrapTopAndBottom/>
            <wp:docPr id="10" name="图片 10" descr="1672108037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672108037000"/>
                    <pic:cNvPicPr>
                      <a:picLocks noChangeAspect="1"/>
                    </pic:cNvPicPr>
                  </pic:nvPicPr>
                  <pic:blipFill>
                    <a:blip r:embed="rId26"/>
                    <a:stretch>
                      <a:fillRect/>
                    </a:stretch>
                  </pic:blipFill>
                  <pic:spPr>
                    <a:xfrm>
                      <a:off x="0" y="0"/>
                      <a:ext cx="6074410" cy="1834515"/>
                    </a:xfrm>
                    <a:prstGeom prst="rect">
                      <a:avLst/>
                    </a:prstGeom>
                  </pic:spPr>
                </pic:pic>
              </a:graphicData>
            </a:graphic>
          </wp:anchor>
        </w:drawing>
      </w:r>
    </w:p>
    <w:p w:rsidR="00156F3D" w:rsidRDefault="00156F3D">
      <w:pPr>
        <w:pStyle w:val="a0"/>
        <w:spacing w:before="93"/>
        <w:rPr>
          <w:rStyle w:val="20"/>
          <w:rFonts w:ascii="仿宋" w:eastAsia="仿宋" w:hAnsi="仿宋"/>
          <w:b w:val="0"/>
          <w:bCs w:val="0"/>
        </w:rPr>
      </w:pPr>
    </w:p>
    <w:p w:rsidR="00156F3D" w:rsidRDefault="00711D0A">
      <w:pPr>
        <w:pStyle w:val="2"/>
        <w:rPr>
          <w:rStyle w:val="20"/>
          <w:rFonts w:ascii="仿宋" w:eastAsia="仿宋" w:hAnsi="仿宋"/>
        </w:rPr>
      </w:pPr>
      <w:bookmarkStart w:id="59" w:name="_Toc15396630"/>
      <w:r>
        <w:rPr>
          <w:rStyle w:val="20"/>
          <w:rFonts w:ascii="仿宋" w:eastAsia="仿宋" w:hAnsi="仿宋" w:hint="eastAsia"/>
        </w:rPr>
        <w:t>十二、</w:t>
      </w:r>
      <w:r>
        <w:rPr>
          <w:rFonts w:ascii="仿宋" w:eastAsia="仿宋" w:hAnsi="仿宋" w:hint="eastAsia"/>
          <w:b w:val="0"/>
        </w:rPr>
        <w:t>政</w:t>
      </w:r>
      <w:r>
        <w:rPr>
          <w:rStyle w:val="20"/>
          <w:rFonts w:ascii="仿宋" w:eastAsia="仿宋" w:hAnsi="仿宋" w:hint="eastAsia"/>
        </w:rPr>
        <w:t>府性基金预算财政拨款“三公”经费支出决算表</w:t>
      </w:r>
      <w:bookmarkEnd w:id="59"/>
    </w:p>
    <w:p w:rsidR="00156F3D" w:rsidRDefault="00711D0A">
      <w:pPr>
        <w:rPr>
          <w:rStyle w:val="20"/>
          <w:rFonts w:ascii="仿宋" w:eastAsia="仿宋" w:hAnsi="仿宋"/>
          <w:b w:val="0"/>
          <w:bCs w:val="0"/>
        </w:rPr>
      </w:pPr>
      <w:r>
        <w:rPr>
          <w:rStyle w:val="20"/>
          <w:rFonts w:ascii="仿宋" w:eastAsia="仿宋" w:hAnsi="仿宋" w:hint="eastAsia"/>
          <w:b w:val="0"/>
          <w:bCs w:val="0"/>
          <w:noProof/>
        </w:rPr>
        <w:drawing>
          <wp:anchor distT="0" distB="0" distL="114300" distR="114300" simplePos="0" relativeHeight="251665408" behindDoc="0" locked="0" layoutInCell="1" allowOverlap="1">
            <wp:simplePos x="0" y="0"/>
            <wp:positionH relativeFrom="column">
              <wp:posOffset>-289560</wp:posOffset>
            </wp:positionH>
            <wp:positionV relativeFrom="paragraph">
              <wp:posOffset>351155</wp:posOffset>
            </wp:positionV>
            <wp:extent cx="6228080" cy="1882775"/>
            <wp:effectExtent l="0" t="0" r="5080" b="6985"/>
            <wp:wrapTopAndBottom/>
            <wp:docPr id="7" name="图片 7" descr="1672107998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672107998987"/>
                    <pic:cNvPicPr>
                      <a:picLocks noChangeAspect="1"/>
                    </pic:cNvPicPr>
                  </pic:nvPicPr>
                  <pic:blipFill>
                    <a:blip r:embed="rId27"/>
                    <a:stretch>
                      <a:fillRect/>
                    </a:stretch>
                  </pic:blipFill>
                  <pic:spPr>
                    <a:xfrm>
                      <a:off x="0" y="0"/>
                      <a:ext cx="6228080" cy="1882775"/>
                    </a:xfrm>
                    <a:prstGeom prst="rect">
                      <a:avLst/>
                    </a:prstGeom>
                  </pic:spPr>
                </pic:pic>
              </a:graphicData>
            </a:graphic>
          </wp:anchor>
        </w:drawing>
      </w:r>
    </w:p>
    <w:p w:rsidR="00156F3D" w:rsidRDefault="00156F3D">
      <w:pPr>
        <w:pStyle w:val="a0"/>
        <w:spacing w:before="93"/>
        <w:rPr>
          <w:rStyle w:val="20"/>
          <w:rFonts w:ascii="仿宋" w:eastAsia="仿宋" w:hAnsi="仿宋"/>
          <w:b w:val="0"/>
          <w:bCs w:val="0"/>
        </w:rPr>
      </w:pPr>
    </w:p>
    <w:p w:rsidR="00156F3D" w:rsidRDefault="00156F3D">
      <w:pPr>
        <w:pStyle w:val="a0"/>
        <w:spacing w:before="93"/>
        <w:rPr>
          <w:rStyle w:val="20"/>
          <w:rFonts w:ascii="仿宋" w:eastAsia="仿宋" w:hAnsi="仿宋"/>
          <w:b w:val="0"/>
          <w:bCs w:val="0"/>
        </w:rPr>
      </w:pPr>
    </w:p>
    <w:p w:rsidR="00156F3D" w:rsidRDefault="00156F3D">
      <w:pPr>
        <w:pStyle w:val="a0"/>
        <w:spacing w:before="93"/>
        <w:rPr>
          <w:rStyle w:val="20"/>
          <w:rFonts w:ascii="仿宋" w:eastAsia="仿宋" w:hAnsi="仿宋"/>
          <w:b w:val="0"/>
          <w:bCs w:val="0"/>
        </w:rPr>
      </w:pPr>
    </w:p>
    <w:p w:rsidR="00156F3D" w:rsidRDefault="00711D0A">
      <w:pPr>
        <w:pStyle w:val="2"/>
        <w:rPr>
          <w:rStyle w:val="20"/>
          <w:rFonts w:ascii="仿宋" w:eastAsia="仿宋" w:hAnsi="仿宋"/>
        </w:rPr>
      </w:pPr>
      <w:bookmarkStart w:id="60" w:name="_Toc15396631"/>
      <w:r>
        <w:rPr>
          <w:rStyle w:val="20"/>
          <w:rFonts w:ascii="仿宋" w:eastAsia="仿宋" w:hAnsi="仿宋" w:hint="eastAsia"/>
        </w:rPr>
        <w:lastRenderedPageBreak/>
        <w:t>十三、</w:t>
      </w:r>
      <w:r>
        <w:rPr>
          <w:rFonts w:ascii="仿宋" w:eastAsia="仿宋" w:hAnsi="仿宋" w:hint="eastAsia"/>
          <w:b w:val="0"/>
        </w:rPr>
        <w:t>国</w:t>
      </w:r>
      <w:r>
        <w:rPr>
          <w:rStyle w:val="20"/>
          <w:rFonts w:ascii="仿宋" w:eastAsia="仿宋" w:hAnsi="仿宋" w:hint="eastAsia"/>
        </w:rPr>
        <w:t>有资本经营预算财政拨款收入支出决算表</w:t>
      </w:r>
      <w:bookmarkEnd w:id="60"/>
    </w:p>
    <w:p w:rsidR="00156F3D" w:rsidRDefault="00711D0A">
      <w:pPr>
        <w:rPr>
          <w:rStyle w:val="20"/>
          <w:rFonts w:ascii="仿宋" w:eastAsia="仿宋" w:hAnsi="仿宋"/>
          <w:b w:val="0"/>
          <w:bCs w:val="0"/>
        </w:rPr>
      </w:pPr>
      <w:r>
        <w:rPr>
          <w:rStyle w:val="20"/>
          <w:rFonts w:ascii="仿宋" w:eastAsia="仿宋" w:hAnsi="仿宋" w:hint="eastAsia"/>
          <w:b w:val="0"/>
          <w:bCs w:val="0"/>
          <w:noProof/>
        </w:rPr>
        <w:drawing>
          <wp:anchor distT="0" distB="0" distL="114300" distR="114300" simplePos="0" relativeHeight="251664384" behindDoc="0" locked="0" layoutInCell="1" allowOverlap="1">
            <wp:simplePos x="0" y="0"/>
            <wp:positionH relativeFrom="column">
              <wp:posOffset>-91440</wp:posOffset>
            </wp:positionH>
            <wp:positionV relativeFrom="paragraph">
              <wp:posOffset>281940</wp:posOffset>
            </wp:positionV>
            <wp:extent cx="5870575" cy="2154555"/>
            <wp:effectExtent l="0" t="0" r="12065" b="9525"/>
            <wp:wrapTopAndBottom/>
            <wp:docPr id="6" name="图片 6" descr="1672107868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672107868034"/>
                    <pic:cNvPicPr>
                      <a:picLocks noChangeAspect="1"/>
                    </pic:cNvPicPr>
                  </pic:nvPicPr>
                  <pic:blipFill>
                    <a:blip r:embed="rId28"/>
                    <a:stretch>
                      <a:fillRect/>
                    </a:stretch>
                  </pic:blipFill>
                  <pic:spPr>
                    <a:xfrm>
                      <a:off x="0" y="0"/>
                      <a:ext cx="5870575" cy="2154555"/>
                    </a:xfrm>
                    <a:prstGeom prst="rect">
                      <a:avLst/>
                    </a:prstGeom>
                  </pic:spPr>
                </pic:pic>
              </a:graphicData>
            </a:graphic>
          </wp:anchor>
        </w:drawing>
      </w:r>
    </w:p>
    <w:p w:rsidR="00156F3D" w:rsidRDefault="00156F3D">
      <w:pPr>
        <w:pStyle w:val="a0"/>
        <w:spacing w:before="93"/>
        <w:rPr>
          <w:rStyle w:val="20"/>
          <w:rFonts w:ascii="仿宋" w:eastAsia="仿宋" w:hAnsi="仿宋"/>
          <w:b w:val="0"/>
          <w:bCs w:val="0"/>
        </w:rPr>
      </w:pPr>
    </w:p>
    <w:p w:rsidR="00156F3D" w:rsidRDefault="00156F3D">
      <w:pPr>
        <w:pStyle w:val="a0"/>
        <w:spacing w:before="93"/>
        <w:rPr>
          <w:rStyle w:val="20"/>
          <w:rFonts w:ascii="仿宋" w:eastAsia="仿宋" w:hAnsi="仿宋"/>
          <w:b w:val="0"/>
          <w:bCs w:val="0"/>
        </w:rPr>
      </w:pPr>
    </w:p>
    <w:p w:rsidR="00156F3D" w:rsidRDefault="00156F3D">
      <w:pPr>
        <w:pStyle w:val="a0"/>
        <w:spacing w:before="93"/>
      </w:pPr>
    </w:p>
    <w:p w:rsidR="00156F3D" w:rsidRDefault="00711D0A">
      <w:pPr>
        <w:rPr>
          <w:rStyle w:val="20"/>
          <w:rFonts w:ascii="仿宋" w:eastAsia="仿宋" w:hAnsi="仿宋"/>
          <w:b w:val="0"/>
          <w:bCs w:val="0"/>
        </w:rPr>
      </w:pPr>
      <w:r>
        <w:rPr>
          <w:rStyle w:val="20"/>
          <w:rFonts w:ascii="仿宋" w:eastAsia="仿宋" w:hAnsi="仿宋" w:hint="eastAsia"/>
          <w:b w:val="0"/>
          <w:bCs w:val="0"/>
        </w:rPr>
        <w:t>十四、国有资本经营预算财政拨款支出决算表</w:t>
      </w:r>
    </w:p>
    <w:p w:rsidR="00156F3D" w:rsidRDefault="00711D0A">
      <w:pPr>
        <w:pStyle w:val="a0"/>
        <w:spacing w:before="93"/>
        <w:rPr>
          <w:rFonts w:eastAsia="仿宋"/>
        </w:rPr>
      </w:pPr>
      <w:r>
        <w:rPr>
          <w:rFonts w:eastAsia="仿宋" w:hint="eastAsia"/>
          <w:noProof/>
        </w:rPr>
        <w:drawing>
          <wp:anchor distT="0" distB="0" distL="114300" distR="114300" simplePos="0" relativeHeight="251663360" behindDoc="0" locked="0" layoutInCell="1" allowOverlap="1">
            <wp:simplePos x="0" y="0"/>
            <wp:positionH relativeFrom="column">
              <wp:posOffset>-228600</wp:posOffset>
            </wp:positionH>
            <wp:positionV relativeFrom="paragraph">
              <wp:posOffset>105410</wp:posOffset>
            </wp:positionV>
            <wp:extent cx="5916295" cy="2359660"/>
            <wp:effectExtent l="0" t="0" r="12065" b="2540"/>
            <wp:wrapTopAndBottom/>
            <wp:docPr id="4" name="图片 4" descr="1672107816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672107816355"/>
                    <pic:cNvPicPr>
                      <a:picLocks noChangeAspect="1"/>
                    </pic:cNvPicPr>
                  </pic:nvPicPr>
                  <pic:blipFill>
                    <a:blip r:embed="rId29"/>
                    <a:stretch>
                      <a:fillRect/>
                    </a:stretch>
                  </pic:blipFill>
                  <pic:spPr>
                    <a:xfrm>
                      <a:off x="0" y="0"/>
                      <a:ext cx="5916295" cy="2359660"/>
                    </a:xfrm>
                    <a:prstGeom prst="rect">
                      <a:avLst/>
                    </a:prstGeom>
                  </pic:spPr>
                </pic:pic>
              </a:graphicData>
            </a:graphic>
          </wp:anchor>
        </w:drawing>
      </w:r>
    </w:p>
    <w:p w:rsidR="00156F3D" w:rsidRDefault="00156F3D">
      <w:pPr>
        <w:pStyle w:val="a0"/>
        <w:spacing w:before="93"/>
      </w:pPr>
    </w:p>
    <w:sectPr w:rsidR="00156F3D">
      <w:headerReference w:type="default" r:id="rId30"/>
      <w:footerReference w:type="default" r:id="rId31"/>
      <w:pgSz w:w="11906" w:h="16838"/>
      <w:pgMar w:top="1440" w:right="1800" w:bottom="1440" w:left="1800" w:header="851" w:footer="992" w:gutter="0"/>
      <w:pgNumType w:start="1"/>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4364" w:rsidRDefault="00D34364">
      <w:r>
        <w:separator/>
      </w:r>
    </w:p>
  </w:endnote>
  <w:endnote w:type="continuationSeparator" w:id="0">
    <w:p w:rsidR="00D34364" w:rsidRDefault="00D34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94781956"/>
    </w:sdtPr>
    <w:sdtContent>
      <w:p w:rsidR="006D6B95" w:rsidRDefault="006D6B95">
        <w:pPr>
          <w:pStyle w:val="a9"/>
          <w:jc w:val="center"/>
        </w:pPr>
        <w:r>
          <w:fldChar w:fldCharType="begin"/>
        </w:r>
        <w:r>
          <w:instrText>PAGE   \* MERGEFORMAT</w:instrText>
        </w:r>
        <w:r>
          <w:fldChar w:fldCharType="separate"/>
        </w:r>
        <w:r>
          <w:rPr>
            <w:lang w:val="zh-CN"/>
          </w:rPr>
          <w:t>3</w:t>
        </w:r>
        <w:r>
          <w:fldChar w:fldCharType="end"/>
        </w:r>
      </w:p>
    </w:sdtContent>
  </w:sdt>
  <w:p w:rsidR="006D6B95" w:rsidRDefault="006D6B9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4364" w:rsidRDefault="00D34364">
      <w:r>
        <w:separator/>
      </w:r>
    </w:p>
  </w:footnote>
  <w:footnote w:type="continuationSeparator" w:id="0">
    <w:p w:rsidR="00D34364" w:rsidRDefault="00D34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6B95" w:rsidRDefault="006D6B95">
    <w:pPr>
      <w:pStyle w:val="ab"/>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F652CEC"/>
    <w:multiLevelType w:val="singleLevel"/>
    <w:tmpl w:val="CF652CEC"/>
    <w:lvl w:ilvl="0">
      <w:start w:val="9"/>
      <w:numFmt w:val="chineseCounting"/>
      <w:suff w:val="nothing"/>
      <w:lvlText w:val="%1、"/>
      <w:lvlJc w:val="left"/>
      <w:rPr>
        <w:rFonts w:hint="eastAsia"/>
      </w:rPr>
    </w:lvl>
  </w:abstractNum>
  <w:abstractNum w:abstractNumId="1" w15:restartNumberingAfterBreak="0">
    <w:nsid w:val="E20AC39F"/>
    <w:multiLevelType w:val="singleLevel"/>
    <w:tmpl w:val="E20AC39F"/>
    <w:lvl w:ilvl="0">
      <w:start w:val="1"/>
      <w:numFmt w:val="decimal"/>
      <w:suff w:val="nothing"/>
      <w:lvlText w:val="（%1）"/>
      <w:lvlJc w:val="left"/>
      <w:rPr>
        <w:sz w:val="28"/>
        <w:szCs w:val="28"/>
      </w:rPr>
    </w:lvl>
  </w:abstractNum>
  <w:abstractNum w:abstractNumId="2" w15:restartNumberingAfterBreak="0">
    <w:nsid w:val="E2FA047D"/>
    <w:multiLevelType w:val="singleLevel"/>
    <w:tmpl w:val="E2FA047D"/>
    <w:lvl w:ilvl="0">
      <w:start w:val="3"/>
      <w:numFmt w:val="chineseCounting"/>
      <w:suff w:val="space"/>
      <w:lvlText w:val="第%1部分"/>
      <w:lvlJc w:val="left"/>
      <w:rPr>
        <w:rFonts w:ascii="黑体" w:eastAsia="黑体" w:hAnsi="黑体" w:cs="黑体" w:hint="eastAsia"/>
        <w:sz w:val="44"/>
        <w:szCs w:val="44"/>
      </w:rPr>
    </w:lvl>
  </w:abstractNum>
  <w:abstractNum w:abstractNumId="3" w15:restartNumberingAfterBreak="0">
    <w:nsid w:val="1272550B"/>
    <w:multiLevelType w:val="multilevel"/>
    <w:tmpl w:val="1272550B"/>
    <w:lvl w:ilvl="0">
      <w:start w:val="1"/>
      <w:numFmt w:val="japaneseCounting"/>
      <w:lvlText w:val="%1、"/>
      <w:lvlJc w:val="left"/>
      <w:pPr>
        <w:ind w:left="1360" w:hanging="720"/>
      </w:pPr>
      <w:rPr>
        <w:rFonts w:hint="default"/>
        <w:b w:val="0"/>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4" w15:restartNumberingAfterBreak="0">
    <w:nsid w:val="18DB4710"/>
    <w:multiLevelType w:val="multilevel"/>
    <w:tmpl w:val="18DB4710"/>
    <w:lvl w:ilvl="0">
      <w:start w:val="2"/>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24F2C28"/>
    <w:multiLevelType w:val="hybridMultilevel"/>
    <w:tmpl w:val="D110EBF0"/>
    <w:lvl w:ilvl="0" w:tplc="AA2AADE6">
      <w:start w:val="2"/>
      <w:numFmt w:val="japaneseCounting"/>
      <w:lvlText w:val="%1、"/>
      <w:lvlJc w:val="left"/>
      <w:pPr>
        <w:ind w:left="1360" w:hanging="720"/>
      </w:pPr>
      <w:rPr>
        <w:rFonts w:cs="Times New Roman"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6" w15:restartNumberingAfterBreak="0">
    <w:nsid w:val="3E784E49"/>
    <w:multiLevelType w:val="multilevel"/>
    <w:tmpl w:val="3E784E49"/>
    <w:lvl w:ilvl="0">
      <w:start w:val="1"/>
      <w:numFmt w:val="none"/>
      <w:lvlText w:val="一、"/>
      <w:lvlJc w:val="left"/>
      <w:pPr>
        <w:ind w:left="630" w:hanging="63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6C4AFBFC"/>
    <w:multiLevelType w:val="singleLevel"/>
    <w:tmpl w:val="6C4AFBFC"/>
    <w:lvl w:ilvl="0">
      <w:start w:val="1"/>
      <w:numFmt w:val="decimal"/>
      <w:lvlText w:val="%1."/>
      <w:lvlJc w:val="left"/>
      <w:pPr>
        <w:tabs>
          <w:tab w:val="left" w:pos="312"/>
        </w:tabs>
      </w:pPr>
    </w:lvl>
  </w:abstractNum>
  <w:abstractNum w:abstractNumId="8" w15:restartNumberingAfterBreak="0">
    <w:nsid w:val="7369E939"/>
    <w:multiLevelType w:val="singleLevel"/>
    <w:tmpl w:val="7369E939"/>
    <w:lvl w:ilvl="0">
      <w:start w:val="8"/>
      <w:numFmt w:val="chineseCounting"/>
      <w:suff w:val="nothing"/>
      <w:lvlText w:val="%1、"/>
      <w:lvlJc w:val="left"/>
      <w:rPr>
        <w:rFonts w:hint="eastAsia"/>
      </w:rPr>
    </w:lvl>
  </w:abstractNum>
  <w:abstractNum w:abstractNumId="9" w15:restartNumberingAfterBreak="0">
    <w:nsid w:val="7E8B2C64"/>
    <w:multiLevelType w:val="singleLevel"/>
    <w:tmpl w:val="7E8B2C64"/>
    <w:lvl w:ilvl="0">
      <w:start w:val="5"/>
      <w:numFmt w:val="chineseCounting"/>
      <w:suff w:val="nothing"/>
      <w:lvlText w:val="%1、"/>
      <w:lvlJc w:val="left"/>
      <w:rPr>
        <w:rFonts w:hint="eastAsia"/>
      </w:rPr>
    </w:lvl>
  </w:abstractNum>
  <w:num w:numId="1">
    <w:abstractNumId w:val="6"/>
  </w:num>
  <w:num w:numId="2">
    <w:abstractNumId w:val="3"/>
  </w:num>
  <w:num w:numId="3">
    <w:abstractNumId w:val="0"/>
  </w:num>
  <w:num w:numId="4">
    <w:abstractNumId w:val="7"/>
  </w:num>
  <w:num w:numId="5">
    <w:abstractNumId w:val="1"/>
  </w:num>
  <w:num w:numId="6">
    <w:abstractNumId w:val="2"/>
  </w:num>
  <w:num w:numId="7">
    <w:abstractNumId w:val="4"/>
  </w:num>
  <w:num w:numId="8">
    <w:abstractNumId w:val="9"/>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M2Y2U2ZTc5YzQyYzA3YWQ0M2RlYzcwZTU5NmU3YWYifQ=="/>
  </w:docVars>
  <w:rsids>
    <w:rsidRoot w:val="00F1361C"/>
    <w:rsid w:val="9E3A10E2"/>
    <w:rsid w:val="F2E1F9D4"/>
    <w:rsid w:val="F7880819"/>
    <w:rsid w:val="000216CF"/>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001A"/>
    <w:rsid w:val="000C3467"/>
    <w:rsid w:val="000C3CA6"/>
    <w:rsid w:val="000D1267"/>
    <w:rsid w:val="000D1D50"/>
    <w:rsid w:val="000D5782"/>
    <w:rsid w:val="000E6613"/>
    <w:rsid w:val="000E7119"/>
    <w:rsid w:val="00114E9B"/>
    <w:rsid w:val="00142216"/>
    <w:rsid w:val="00144D6A"/>
    <w:rsid w:val="0014729F"/>
    <w:rsid w:val="00156F3D"/>
    <w:rsid w:val="00157BAB"/>
    <w:rsid w:val="001654D1"/>
    <w:rsid w:val="00174518"/>
    <w:rsid w:val="00174E20"/>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415DE"/>
    <w:rsid w:val="00260C38"/>
    <w:rsid w:val="002616C0"/>
    <w:rsid w:val="00265372"/>
    <w:rsid w:val="002662AA"/>
    <w:rsid w:val="00280496"/>
    <w:rsid w:val="00294DC9"/>
    <w:rsid w:val="00295495"/>
    <w:rsid w:val="002A31DE"/>
    <w:rsid w:val="002B2613"/>
    <w:rsid w:val="002D46BB"/>
    <w:rsid w:val="002D6D05"/>
    <w:rsid w:val="002F1818"/>
    <w:rsid w:val="002F567B"/>
    <w:rsid w:val="003216A9"/>
    <w:rsid w:val="00335A74"/>
    <w:rsid w:val="00363D79"/>
    <w:rsid w:val="0036561B"/>
    <w:rsid w:val="0037013F"/>
    <w:rsid w:val="00380C92"/>
    <w:rsid w:val="00392D20"/>
    <w:rsid w:val="003A484F"/>
    <w:rsid w:val="003A4883"/>
    <w:rsid w:val="003B0BE0"/>
    <w:rsid w:val="003B0C1B"/>
    <w:rsid w:val="003B688C"/>
    <w:rsid w:val="003C0291"/>
    <w:rsid w:val="003C39AE"/>
    <w:rsid w:val="003C7B60"/>
    <w:rsid w:val="003D0C0F"/>
    <w:rsid w:val="003D1FB2"/>
    <w:rsid w:val="003D66DA"/>
    <w:rsid w:val="003E1310"/>
    <w:rsid w:val="003E5CB4"/>
    <w:rsid w:val="003E6F55"/>
    <w:rsid w:val="00406254"/>
    <w:rsid w:val="004223DE"/>
    <w:rsid w:val="00434489"/>
    <w:rsid w:val="00437085"/>
    <w:rsid w:val="00443880"/>
    <w:rsid w:val="004464F4"/>
    <w:rsid w:val="00471401"/>
    <w:rsid w:val="004717F7"/>
    <w:rsid w:val="00473F31"/>
    <w:rsid w:val="0048263A"/>
    <w:rsid w:val="00487E5D"/>
    <w:rsid w:val="004A3E15"/>
    <w:rsid w:val="004A711F"/>
    <w:rsid w:val="004B199D"/>
    <w:rsid w:val="004B4690"/>
    <w:rsid w:val="004E0A2D"/>
    <w:rsid w:val="004E206B"/>
    <w:rsid w:val="004E6DF7"/>
    <w:rsid w:val="004F0FBD"/>
    <w:rsid w:val="00505A47"/>
    <w:rsid w:val="00512FDA"/>
    <w:rsid w:val="00520DA0"/>
    <w:rsid w:val="005374C0"/>
    <w:rsid w:val="005519EA"/>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15AA1"/>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B5C37"/>
    <w:rsid w:val="006C1937"/>
    <w:rsid w:val="006D6B95"/>
    <w:rsid w:val="006F020C"/>
    <w:rsid w:val="006F053C"/>
    <w:rsid w:val="00711D0A"/>
    <w:rsid w:val="007127B7"/>
    <w:rsid w:val="0071798E"/>
    <w:rsid w:val="007416B6"/>
    <w:rsid w:val="00746F48"/>
    <w:rsid w:val="00747E41"/>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0617F"/>
    <w:rsid w:val="00813348"/>
    <w:rsid w:val="008253BB"/>
    <w:rsid w:val="0083706E"/>
    <w:rsid w:val="008408F6"/>
    <w:rsid w:val="008423A5"/>
    <w:rsid w:val="00850625"/>
    <w:rsid w:val="00853718"/>
    <w:rsid w:val="00855221"/>
    <w:rsid w:val="00860645"/>
    <w:rsid w:val="008609F9"/>
    <w:rsid w:val="00871F71"/>
    <w:rsid w:val="00872FD8"/>
    <w:rsid w:val="00885AF4"/>
    <w:rsid w:val="008939CD"/>
    <w:rsid w:val="008B0BD4"/>
    <w:rsid w:val="008B768C"/>
    <w:rsid w:val="008C4DB1"/>
    <w:rsid w:val="008C4EAF"/>
    <w:rsid w:val="008C5176"/>
    <w:rsid w:val="008C7FD0"/>
    <w:rsid w:val="008E1DE7"/>
    <w:rsid w:val="008E707C"/>
    <w:rsid w:val="008F4605"/>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A28FF"/>
    <w:rsid w:val="009B2C43"/>
    <w:rsid w:val="009B4EAE"/>
    <w:rsid w:val="009B7573"/>
    <w:rsid w:val="009C1EA7"/>
    <w:rsid w:val="009C22F4"/>
    <w:rsid w:val="009C2A4B"/>
    <w:rsid w:val="009C2E98"/>
    <w:rsid w:val="009D3447"/>
    <w:rsid w:val="009D4711"/>
    <w:rsid w:val="009F1185"/>
    <w:rsid w:val="009F18CD"/>
    <w:rsid w:val="009F27FD"/>
    <w:rsid w:val="009F2A13"/>
    <w:rsid w:val="009F7527"/>
    <w:rsid w:val="00A04EB0"/>
    <w:rsid w:val="00A13CC1"/>
    <w:rsid w:val="00A16847"/>
    <w:rsid w:val="00A229E1"/>
    <w:rsid w:val="00A237D8"/>
    <w:rsid w:val="00A268C4"/>
    <w:rsid w:val="00A307CD"/>
    <w:rsid w:val="00A331C8"/>
    <w:rsid w:val="00A40A00"/>
    <w:rsid w:val="00A4142F"/>
    <w:rsid w:val="00A422EB"/>
    <w:rsid w:val="00A45BB7"/>
    <w:rsid w:val="00A56DF2"/>
    <w:rsid w:val="00A56E6E"/>
    <w:rsid w:val="00A57CE8"/>
    <w:rsid w:val="00A67AB5"/>
    <w:rsid w:val="00A733B2"/>
    <w:rsid w:val="00A741C2"/>
    <w:rsid w:val="00A774A1"/>
    <w:rsid w:val="00A91760"/>
    <w:rsid w:val="00A93B00"/>
    <w:rsid w:val="00A93C21"/>
    <w:rsid w:val="00AB64C9"/>
    <w:rsid w:val="00AC3C6A"/>
    <w:rsid w:val="00AD5620"/>
    <w:rsid w:val="00AD656B"/>
    <w:rsid w:val="00AD7C1B"/>
    <w:rsid w:val="00AE16BA"/>
    <w:rsid w:val="00AE1EBE"/>
    <w:rsid w:val="00AF4B92"/>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A6CCE"/>
    <w:rsid w:val="00BB4DF0"/>
    <w:rsid w:val="00BC289F"/>
    <w:rsid w:val="00BC2D50"/>
    <w:rsid w:val="00BC5361"/>
    <w:rsid w:val="00BC5460"/>
    <w:rsid w:val="00BC6B50"/>
    <w:rsid w:val="00BD0E25"/>
    <w:rsid w:val="00BF5BD6"/>
    <w:rsid w:val="00C03E31"/>
    <w:rsid w:val="00C20181"/>
    <w:rsid w:val="00C33E72"/>
    <w:rsid w:val="00C34F72"/>
    <w:rsid w:val="00C354B2"/>
    <w:rsid w:val="00C35554"/>
    <w:rsid w:val="00C42709"/>
    <w:rsid w:val="00C44B72"/>
    <w:rsid w:val="00C533CC"/>
    <w:rsid w:val="00C5751C"/>
    <w:rsid w:val="00C61BFC"/>
    <w:rsid w:val="00C62B85"/>
    <w:rsid w:val="00C65438"/>
    <w:rsid w:val="00C65748"/>
    <w:rsid w:val="00C75512"/>
    <w:rsid w:val="00C87FD8"/>
    <w:rsid w:val="00C91381"/>
    <w:rsid w:val="00C91CBB"/>
    <w:rsid w:val="00CA6A66"/>
    <w:rsid w:val="00CA74AA"/>
    <w:rsid w:val="00CB4E70"/>
    <w:rsid w:val="00CC09B6"/>
    <w:rsid w:val="00CC666F"/>
    <w:rsid w:val="00CD1E3F"/>
    <w:rsid w:val="00CE44F6"/>
    <w:rsid w:val="00CE49DA"/>
    <w:rsid w:val="00CE7B61"/>
    <w:rsid w:val="00D00095"/>
    <w:rsid w:val="00D114F0"/>
    <w:rsid w:val="00D20620"/>
    <w:rsid w:val="00D254F7"/>
    <w:rsid w:val="00D26091"/>
    <w:rsid w:val="00D2685C"/>
    <w:rsid w:val="00D34364"/>
    <w:rsid w:val="00D34E7C"/>
    <w:rsid w:val="00D35489"/>
    <w:rsid w:val="00D36AFE"/>
    <w:rsid w:val="00D51276"/>
    <w:rsid w:val="00D7035F"/>
    <w:rsid w:val="00D72BEE"/>
    <w:rsid w:val="00D87924"/>
    <w:rsid w:val="00DA634F"/>
    <w:rsid w:val="00DA65AC"/>
    <w:rsid w:val="00DB1913"/>
    <w:rsid w:val="00DB6D64"/>
    <w:rsid w:val="00DC410D"/>
    <w:rsid w:val="00DC5A81"/>
    <w:rsid w:val="00DC68CA"/>
    <w:rsid w:val="00DC7CBA"/>
    <w:rsid w:val="00DD73B7"/>
    <w:rsid w:val="00DF28BC"/>
    <w:rsid w:val="00DF34B9"/>
    <w:rsid w:val="00E01053"/>
    <w:rsid w:val="00E0360E"/>
    <w:rsid w:val="00E04097"/>
    <w:rsid w:val="00E07ACF"/>
    <w:rsid w:val="00E331A1"/>
    <w:rsid w:val="00E33202"/>
    <w:rsid w:val="00E336A9"/>
    <w:rsid w:val="00E34AD6"/>
    <w:rsid w:val="00E4299B"/>
    <w:rsid w:val="00E472B1"/>
    <w:rsid w:val="00E50624"/>
    <w:rsid w:val="00E568DF"/>
    <w:rsid w:val="00E64269"/>
    <w:rsid w:val="00E82267"/>
    <w:rsid w:val="00E853CE"/>
    <w:rsid w:val="00E867B6"/>
    <w:rsid w:val="00EA010F"/>
    <w:rsid w:val="00EB2E6C"/>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189"/>
    <w:rsid w:val="00F754A1"/>
    <w:rsid w:val="00F81FD9"/>
    <w:rsid w:val="00F841AA"/>
    <w:rsid w:val="00F84A94"/>
    <w:rsid w:val="00F87E96"/>
    <w:rsid w:val="00FA23E8"/>
    <w:rsid w:val="00FA7B4A"/>
    <w:rsid w:val="00FD3CC1"/>
    <w:rsid w:val="00FF1E02"/>
    <w:rsid w:val="00FF30B4"/>
    <w:rsid w:val="05404C1F"/>
    <w:rsid w:val="0A2032A3"/>
    <w:rsid w:val="0B8A37D8"/>
    <w:rsid w:val="10C055FF"/>
    <w:rsid w:val="118107EC"/>
    <w:rsid w:val="11DD6519"/>
    <w:rsid w:val="16BB723D"/>
    <w:rsid w:val="18015F3F"/>
    <w:rsid w:val="1BE8440E"/>
    <w:rsid w:val="1D155CEE"/>
    <w:rsid w:val="20F57F95"/>
    <w:rsid w:val="240371BF"/>
    <w:rsid w:val="25C741E6"/>
    <w:rsid w:val="27842671"/>
    <w:rsid w:val="29FD04D3"/>
    <w:rsid w:val="2ABE7A3E"/>
    <w:rsid w:val="2EFA178C"/>
    <w:rsid w:val="30B46D73"/>
    <w:rsid w:val="319F7F4E"/>
    <w:rsid w:val="39AE70AB"/>
    <w:rsid w:val="3C0C0783"/>
    <w:rsid w:val="3F9F3A96"/>
    <w:rsid w:val="493C27E9"/>
    <w:rsid w:val="496F39ED"/>
    <w:rsid w:val="49FF41D3"/>
    <w:rsid w:val="4BE068DB"/>
    <w:rsid w:val="4BF6002B"/>
    <w:rsid w:val="4ECE2238"/>
    <w:rsid w:val="51DB4B86"/>
    <w:rsid w:val="55333C3E"/>
    <w:rsid w:val="56D24578"/>
    <w:rsid w:val="64CA39A1"/>
    <w:rsid w:val="6C4A05C8"/>
    <w:rsid w:val="72734D90"/>
    <w:rsid w:val="79E7B28D"/>
    <w:rsid w:val="7F9F20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14:docId w14:val="040D70A5"/>
  <w15:docId w15:val="{B60879B0-16F3-45E7-8C52-7BBCC7507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qFormat/>
    <w:pPr>
      <w:spacing w:beforeLines="30"/>
    </w:pPr>
    <w:rPr>
      <w:rFonts w:ascii="仿宋_GB2312" w:eastAsia="仿宋_GB2312"/>
      <w:kern w:val="0"/>
      <w:sz w:val="30"/>
    </w:rPr>
  </w:style>
  <w:style w:type="paragraph" w:styleId="a5">
    <w:name w:val="Body Text Indent"/>
    <w:basedOn w:val="a"/>
    <w:link w:val="a6"/>
    <w:uiPriority w:val="99"/>
    <w:semiHidden/>
    <w:unhideWhenUsed/>
    <w:pPr>
      <w:spacing w:after="120"/>
      <w:ind w:leftChars="200" w:left="420"/>
    </w:pPr>
  </w:style>
  <w:style w:type="paragraph" w:styleId="TOC3">
    <w:name w:val="toc 3"/>
    <w:basedOn w:val="a"/>
    <w:next w:val="a"/>
    <w:uiPriority w:val="39"/>
    <w:unhideWhenUsed/>
    <w:qFormat/>
    <w:pPr>
      <w:tabs>
        <w:tab w:val="right" w:leader="dot" w:pos="8296"/>
      </w:tabs>
      <w:ind w:leftChars="400" w:left="840"/>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qFormat/>
    <w:pPr>
      <w:tabs>
        <w:tab w:val="center" w:pos="4153"/>
        <w:tab w:val="right" w:pos="8306"/>
      </w:tabs>
      <w:snapToGrid w:val="0"/>
      <w:jc w:val="left"/>
    </w:pPr>
    <w:rPr>
      <w:rFonts w:ascii="Calibri" w:hAnsi="Calibri"/>
      <w:kern w:val="0"/>
      <w:sz w:val="18"/>
      <w:szCs w:val="18"/>
    </w:rPr>
  </w:style>
  <w:style w:type="paragraph" w:styleId="ab">
    <w:name w:val="header"/>
    <w:basedOn w:val="a"/>
    <w:link w:val="ac"/>
    <w:uiPriority w:val="99"/>
    <w:semiHidden/>
    <w:qFormat/>
    <w:pPr>
      <w:pBdr>
        <w:bottom w:val="single" w:sz="6" w:space="1" w:color="auto"/>
      </w:pBdr>
      <w:tabs>
        <w:tab w:val="center" w:pos="4153"/>
        <w:tab w:val="right" w:pos="8306"/>
      </w:tabs>
      <w:snapToGrid w:val="0"/>
      <w:jc w:val="center"/>
    </w:pPr>
    <w:rPr>
      <w:rFonts w:ascii="Calibri" w:hAnsi="Calibri"/>
      <w:kern w:val="0"/>
      <w:sz w:val="18"/>
      <w:szCs w:val="18"/>
    </w:rPr>
  </w:style>
  <w:style w:type="paragraph" w:styleId="TOC1">
    <w:name w:val="toc 1"/>
    <w:basedOn w:val="a"/>
    <w:next w:val="a"/>
    <w:uiPriority w:val="39"/>
    <w:unhideWhenUsed/>
    <w:qFormat/>
    <w:pPr>
      <w:tabs>
        <w:tab w:val="right" w:leader="dot" w:pos="8296"/>
      </w:tabs>
      <w:spacing w:before="93"/>
      <w:jc w:val="center"/>
    </w:pPr>
    <w:rPr>
      <w:rFonts w:ascii="仿宋" w:eastAsia="仿宋" w:hAnsi="仿宋"/>
      <w:sz w:val="28"/>
      <w:szCs w:val="28"/>
    </w:rPr>
  </w:style>
  <w:style w:type="paragraph" w:styleId="TOC2">
    <w:name w:val="toc 2"/>
    <w:basedOn w:val="a"/>
    <w:next w:val="a"/>
    <w:uiPriority w:val="39"/>
    <w:unhideWhenUsed/>
    <w:qFormat/>
    <w:pPr>
      <w:tabs>
        <w:tab w:val="right" w:leader="dot" w:pos="8296"/>
      </w:tabs>
      <w:ind w:leftChars="200" w:left="420"/>
    </w:pPr>
  </w:style>
  <w:style w:type="paragraph" w:styleId="21">
    <w:name w:val="Body Text First Indent 2"/>
    <w:basedOn w:val="a5"/>
    <w:link w:val="22"/>
    <w:uiPriority w:val="99"/>
    <w:semiHidden/>
    <w:unhideWhenUsed/>
    <w:pPr>
      <w:ind w:firstLineChars="200" w:firstLine="420"/>
    </w:pPr>
  </w:style>
  <w:style w:type="table" w:styleId="ad">
    <w:name w:val="Table Grid"/>
    <w:basedOn w:val="a2"/>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1"/>
    <w:uiPriority w:val="99"/>
    <w:qFormat/>
    <w:rPr>
      <w:b/>
    </w:rPr>
  </w:style>
  <w:style w:type="character" w:styleId="af">
    <w:name w:val="Hyperlink"/>
    <w:basedOn w:val="a1"/>
    <w:uiPriority w:val="99"/>
    <w:unhideWhenUsed/>
    <w:qFormat/>
    <w:rPr>
      <w:color w:val="0000FF" w:themeColor="hyperlink"/>
      <w:u w:val="single"/>
    </w:rPr>
  </w:style>
  <w:style w:type="character" w:customStyle="1" w:styleId="a4">
    <w:name w:val="正文文本 字符"/>
    <w:link w:val="a0"/>
    <w:uiPriority w:val="99"/>
    <w:qFormat/>
    <w:locked/>
    <w:rPr>
      <w:rFonts w:ascii="仿宋_GB2312" w:eastAsia="仿宋_GB2312" w:hAnsi="Times New Roman"/>
      <w:sz w:val="24"/>
    </w:rPr>
  </w:style>
  <w:style w:type="character" w:customStyle="1" w:styleId="10">
    <w:name w:val="标题 1 字符"/>
    <w:basedOn w:val="a1"/>
    <w:link w:val="1"/>
    <w:uiPriority w:val="9"/>
    <w:qFormat/>
    <w:rPr>
      <w:rFonts w:ascii="Times New Roman" w:hAnsi="Times New Roman"/>
      <w:b/>
      <w:bCs/>
      <w:kern w:val="44"/>
      <w:sz w:val="44"/>
      <w:szCs w:val="44"/>
    </w:rPr>
  </w:style>
  <w:style w:type="character" w:customStyle="1" w:styleId="20">
    <w:name w:val="标题 2 字符"/>
    <w:basedOn w:val="a1"/>
    <w:link w:val="2"/>
    <w:uiPriority w:val="9"/>
    <w:qFormat/>
    <w:rPr>
      <w:rFonts w:asciiTheme="majorHAnsi" w:eastAsiaTheme="majorEastAsia" w:hAnsiTheme="majorHAnsi" w:cstheme="majorBidi"/>
      <w:b/>
      <w:bCs/>
      <w:kern w:val="2"/>
      <w:sz w:val="32"/>
      <w:szCs w:val="32"/>
    </w:rPr>
  </w:style>
  <w:style w:type="character" w:customStyle="1" w:styleId="30">
    <w:name w:val="标题 3 字符"/>
    <w:basedOn w:val="a1"/>
    <w:link w:val="3"/>
    <w:uiPriority w:val="9"/>
    <w:qFormat/>
    <w:rPr>
      <w:rFonts w:ascii="Times New Roman" w:hAnsi="Times New Roman"/>
      <w:b/>
      <w:bCs/>
      <w:kern w:val="2"/>
      <w:sz w:val="32"/>
      <w:szCs w:val="32"/>
    </w:rPr>
  </w:style>
  <w:style w:type="character" w:customStyle="1" w:styleId="a8">
    <w:name w:val="批注框文本 字符"/>
    <w:basedOn w:val="a1"/>
    <w:link w:val="a7"/>
    <w:uiPriority w:val="99"/>
    <w:semiHidden/>
    <w:qFormat/>
    <w:rPr>
      <w:rFonts w:ascii="Times New Roman" w:hAnsi="Times New Roman"/>
      <w:kern w:val="2"/>
      <w:sz w:val="18"/>
      <w:szCs w:val="18"/>
    </w:rPr>
  </w:style>
  <w:style w:type="character" w:customStyle="1" w:styleId="aa">
    <w:name w:val="页脚 字符"/>
    <w:link w:val="a9"/>
    <w:uiPriority w:val="99"/>
    <w:qFormat/>
    <w:locked/>
    <w:rPr>
      <w:sz w:val="18"/>
    </w:rPr>
  </w:style>
  <w:style w:type="character" w:customStyle="1" w:styleId="ac">
    <w:name w:val="页眉 字符"/>
    <w:link w:val="ab"/>
    <w:uiPriority w:val="99"/>
    <w:semiHidden/>
    <w:qFormat/>
    <w:locked/>
    <w:rPr>
      <w:sz w:val="18"/>
    </w:rPr>
  </w:style>
  <w:style w:type="character" w:customStyle="1" w:styleId="HeaderChar">
    <w:name w:val="Header Char"/>
    <w:basedOn w:val="a1"/>
    <w:uiPriority w:val="99"/>
    <w:semiHidden/>
    <w:qFormat/>
    <w:rPr>
      <w:rFonts w:ascii="Times New Roman" w:hAnsi="Times New Roman"/>
      <w:sz w:val="18"/>
      <w:szCs w:val="18"/>
    </w:rPr>
  </w:style>
  <w:style w:type="character" w:customStyle="1" w:styleId="FooterChar">
    <w:name w:val="Footer Char"/>
    <w:basedOn w:val="a1"/>
    <w:uiPriority w:val="99"/>
    <w:semiHidden/>
    <w:qFormat/>
    <w:rPr>
      <w:rFonts w:ascii="Times New Roman" w:hAnsi="Times New Roman"/>
      <w:sz w:val="18"/>
      <w:szCs w:val="18"/>
    </w:rPr>
  </w:style>
  <w:style w:type="character" w:customStyle="1" w:styleId="BodyTextChar">
    <w:name w:val="Body Text Char"/>
    <w:basedOn w:val="a1"/>
    <w:uiPriority w:val="99"/>
    <w:semiHidden/>
    <w:qFormat/>
    <w:rPr>
      <w:rFonts w:ascii="Times New Roman" w:hAnsi="Times New Roman"/>
      <w:szCs w:val="24"/>
    </w:rPr>
  </w:style>
  <w:style w:type="paragraph" w:customStyle="1" w:styleId="Default">
    <w:name w:val="Default"/>
    <w:uiPriority w:val="99"/>
    <w:qFormat/>
    <w:pPr>
      <w:widowControl w:val="0"/>
      <w:autoSpaceDE w:val="0"/>
      <w:autoSpaceDN w:val="0"/>
      <w:adjustRightInd w:val="0"/>
    </w:pPr>
    <w:rPr>
      <w:rFonts w:ascii="仿宋" w:eastAsia="仿宋" w:hAnsi="Calibri" w:cs="仿宋"/>
      <w:color w:val="000000"/>
      <w:sz w:val="24"/>
      <w:szCs w:val="24"/>
    </w:rPr>
  </w:style>
  <w:style w:type="paragraph" w:styleId="af0">
    <w:name w:val="List Paragraph"/>
    <w:basedOn w:val="a"/>
    <w:uiPriority w:val="34"/>
    <w:qFormat/>
    <w:pPr>
      <w:ind w:firstLineChars="200" w:firstLine="420"/>
    </w:pPr>
  </w:style>
  <w:style w:type="paragraph" w:customStyle="1" w:styleId="TOC10">
    <w:name w:val="TOC 标题1"/>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TOC20">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a6">
    <w:name w:val="正文文本缩进 字符"/>
    <w:basedOn w:val="a1"/>
    <w:link w:val="a5"/>
    <w:uiPriority w:val="99"/>
    <w:semiHidden/>
    <w:rPr>
      <w:rFonts w:ascii="Times New Roman" w:eastAsia="宋体" w:hAnsi="Times New Roman" w:cs="Times New Roman"/>
      <w:kern w:val="2"/>
      <w:sz w:val="21"/>
      <w:szCs w:val="24"/>
    </w:rPr>
  </w:style>
  <w:style w:type="character" w:customStyle="1" w:styleId="22">
    <w:name w:val="正文文本首行缩进 2 字符"/>
    <w:basedOn w:val="a6"/>
    <w:link w:val="21"/>
    <w:uiPriority w:val="99"/>
    <w:semiHidden/>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image" Target="media/image10.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image" Target="media/image9.png"/><Relationship Id="rId28" Type="http://schemas.openxmlformats.org/officeDocument/2006/relationships/image" Target="media/image14.png"/><Relationship Id="rId10" Type="http://schemas.openxmlformats.org/officeDocument/2006/relationships/chart" Target="charts/chart3.xml"/><Relationship Id="rId19" Type="http://schemas.openxmlformats.org/officeDocument/2006/relationships/image" Target="media/image5.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oleObject" Target="file:///F:\&#36213;&#24535;&#21147;2\&#20915;&#31639;\2021&#24180;&#20915;&#31639;&#20844;&#24320;\&#26032;&#24314;&#25991;&#20214;&#22841;\&#26575;&#23567;2021&#24180;&#20915;&#31639;&#20844;&#24320;&#38468;&#22270;.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F:\&#36213;&#24535;&#21147;2\&#20915;&#31639;\2021&#24180;&#20915;&#31639;&#20844;&#24320;\&#26032;&#24314;&#25991;&#20214;&#22841;\&#26575;&#23567;2021&#24180;&#20915;&#31639;&#20844;&#24320;&#38468;&#22270;.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F:\&#36213;&#24535;&#21147;2\&#20915;&#31639;\2021&#24180;&#20915;&#31639;&#20844;&#24320;\&#26032;&#24314;&#25991;&#20214;&#22841;\&#26575;&#23567;2021&#24180;&#20915;&#31639;&#20844;&#24320;&#38468;&#22270;.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F:\&#36213;&#24535;&#21147;2\&#20915;&#31639;\2021&#24180;&#20915;&#31639;&#20844;&#24320;\&#26032;&#24314;&#25991;&#20214;&#22841;\&#26575;&#23567;2021&#24180;&#20915;&#31639;&#20844;&#24320;&#38468;&#22270;.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F:\&#36213;&#24535;&#21147;2\&#20915;&#31639;\2021&#24180;&#20915;&#31639;&#20844;&#24320;\&#26032;&#24314;&#25991;&#20214;&#22841;\&#26575;&#23567;2021&#24180;&#20915;&#31639;&#20844;&#24320;&#38468;&#22270;.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F:\&#36213;&#24535;&#21147;2\&#20915;&#31639;\2021&#24180;&#20915;&#31639;&#20844;&#24320;\&#26032;&#24314;&#25991;&#20214;&#22841;\&#26575;&#23567;2021&#24180;&#20915;&#31639;&#20844;&#24320;&#38468;&#22270;.xls"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Administrator\Desktop\&#22478;&#21271;&#23567;&#23398;2021&#24180;&#20915;&#31639;&#20844;&#24320;\&#38468;&#20214;4&#65306;2021&#24180;&#20915;&#31639;&#20844;&#24320;&#38468;&#22270;(&#27169;&#26495;)&#20165;&#20379;&#21442;&#3277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000" b="0" i="0" u="none" strike="noStrike" kern="1200" baseline="0">
                <a:solidFill>
                  <a:srgbClr val="000000"/>
                </a:solidFill>
                <a:latin typeface="宋体" panose="02010600030101010101" charset="-122"/>
                <a:ea typeface="宋体" panose="02010600030101010101" charset="-122"/>
                <a:cs typeface="宋体" panose="02010600030101010101" charset="-122"/>
              </a:defRPr>
            </a:pPr>
            <a:r>
              <a:rPr lang="zh-CN" altLang="en-US" sz="1800" b="1" i="0" u="none" strike="noStrike" baseline="0">
                <a:solidFill>
                  <a:srgbClr val="000000"/>
                </a:solidFill>
                <a:latin typeface="宋体" panose="02010600030101010101" charset="-122"/>
                <a:ea typeface="宋体" panose="02010600030101010101" charset="-122"/>
              </a:rPr>
              <a:t>图</a:t>
            </a:r>
            <a:r>
              <a:rPr lang="zh-CN" altLang="en-US" sz="1800" b="1" i="0" u="none" strike="noStrike" baseline="0">
                <a:solidFill>
                  <a:srgbClr val="000000"/>
                </a:solidFill>
                <a:latin typeface="Calibri" panose="020F0502020204030204"/>
                <a:ea typeface="宋体" panose="02010600030101010101" charset="-122"/>
              </a:rPr>
              <a:t>1</a:t>
            </a:r>
            <a:r>
              <a:rPr lang="zh-CN" altLang="en-US" sz="1800" b="1" i="0" u="none" strike="noStrike" baseline="0">
                <a:solidFill>
                  <a:srgbClr val="000000"/>
                </a:solidFill>
                <a:latin typeface="宋体" panose="02010600030101010101" charset="-122"/>
                <a:ea typeface="宋体" panose="02010600030101010101" charset="-122"/>
              </a:rPr>
              <a:t>：收、支决算总计变动情况图</a:t>
            </a:r>
          </a:p>
        </c:rich>
      </c:tx>
      <c:overlay val="0"/>
    </c:title>
    <c:autoTitleDeleted val="0"/>
    <c:plotArea>
      <c:layout/>
      <c:barChart>
        <c:barDir val="col"/>
        <c:grouping val="clustered"/>
        <c:varyColors val="0"/>
        <c:ser>
          <c:idx val="0"/>
          <c:order val="0"/>
          <c:tx>
            <c:strRef>
              <c:f>'收、支决算总体变动情况图1'!$C$13</c:f>
              <c:strCache>
                <c:ptCount val="1"/>
                <c:pt idx="0">
                  <c:v>金额</c:v>
                </c:pt>
              </c:strCache>
            </c:strRef>
          </c:tx>
          <c:invertIfNegative val="0"/>
          <c:dPt>
            <c:idx val="1"/>
            <c:invertIfNegative val="0"/>
            <c:bubble3D val="0"/>
            <c:spPr>
              <a:solidFill>
                <a:schemeClr val="accent2"/>
              </a:solidFill>
              <a:ln w="25400" cap="flat" cmpd="sng" algn="ctr">
                <a:solidFill>
                  <a:schemeClr val="accent2">
                    <a:shade val="50000"/>
                  </a:schemeClr>
                </a:solidFill>
                <a:prstDash val="solid"/>
              </a:ln>
              <a:effectLst/>
            </c:spPr>
            <c:extLst>
              <c:ext xmlns:c16="http://schemas.microsoft.com/office/drawing/2014/chart" uri="{C3380CC4-5D6E-409C-BE32-E72D297353CC}">
                <c16:uniqueId val="{00000001-1E77-45E8-B134-1FEABD396BC8}"/>
              </c:ext>
            </c:extLst>
          </c:dPt>
          <c:dLbls>
            <c:spPr>
              <a:noFill/>
              <a:ln w="25400">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'收、支决算总体变动情况图1'!$B$14:$B$15</c:f>
              <c:strCache>
                <c:ptCount val="2"/>
                <c:pt idx="0">
                  <c:v>2020年</c:v>
                </c:pt>
                <c:pt idx="1">
                  <c:v>2021年</c:v>
                </c:pt>
              </c:strCache>
            </c:strRef>
          </c:cat>
          <c:val>
            <c:numRef>
              <c:f>'收、支决算总体变动情况图1'!$C$14:$C$15</c:f>
              <c:numCache>
                <c:formatCode>General</c:formatCode>
                <c:ptCount val="2"/>
                <c:pt idx="0">
                  <c:v>1868.35</c:v>
                </c:pt>
                <c:pt idx="1">
                  <c:v>1997.23</c:v>
                </c:pt>
              </c:numCache>
            </c:numRef>
          </c:val>
          <c:extLst>
            <c:ext xmlns:c16="http://schemas.microsoft.com/office/drawing/2014/chart" uri="{C3380CC4-5D6E-409C-BE32-E72D297353CC}">
              <c16:uniqueId val="{00000002-1E77-45E8-B134-1FEABD396BC8}"/>
            </c:ext>
          </c:extLst>
        </c:ser>
        <c:dLbls>
          <c:showLegendKey val="0"/>
          <c:showVal val="0"/>
          <c:showCatName val="0"/>
          <c:showSerName val="0"/>
          <c:showPercent val="0"/>
          <c:showBubbleSize val="0"/>
        </c:dLbls>
        <c:gapWidth val="150"/>
        <c:axId val="221917456"/>
        <c:axId val="1"/>
      </c:barChart>
      <c:catAx>
        <c:axId val="221917456"/>
        <c:scaling>
          <c:orientation val="minMax"/>
        </c:scaling>
        <c:delete val="0"/>
        <c:axPos val="b"/>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crossAx val="1"/>
        <c:crosses val="autoZero"/>
        <c:auto val="1"/>
        <c:lblAlgn val="ctr"/>
        <c:lblOffset val="100"/>
        <c:noMultiLvlLbl val="0"/>
      </c:catAx>
      <c:valAx>
        <c:axId val="1"/>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crossAx val="221917456"/>
        <c:crosses val="autoZero"/>
        <c:crossBetween val="between"/>
      </c:valAx>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plotArea>
    <c:legend>
      <c:legendPos val="r"/>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000" b="0" i="0" u="none" strike="noStrike" kern="1200" baseline="0">
                <a:solidFill>
                  <a:srgbClr val="000000"/>
                </a:solidFill>
                <a:latin typeface="宋体" panose="02010600030101010101" charset="-122"/>
                <a:ea typeface="宋体" panose="02010600030101010101" charset="-122"/>
                <a:cs typeface="宋体" panose="02010600030101010101" charset="-122"/>
              </a:defRPr>
            </a:pPr>
            <a:r>
              <a:rPr lang="zh-CN" altLang="en-US" sz="1800" b="1" i="0" u="none" strike="noStrike" baseline="0">
                <a:solidFill>
                  <a:srgbClr val="000000"/>
                </a:solidFill>
                <a:latin typeface="宋体" panose="02010600030101010101" charset="-122"/>
                <a:ea typeface="宋体" panose="02010600030101010101" charset="-122"/>
              </a:rPr>
              <a:t>图</a:t>
            </a:r>
            <a:r>
              <a:rPr lang="zh-CN" altLang="en-US" sz="1800" b="1" i="0" u="none" strike="noStrike" baseline="0">
                <a:solidFill>
                  <a:srgbClr val="000000"/>
                </a:solidFill>
                <a:latin typeface="Calibri" panose="020F0502020204030204"/>
                <a:ea typeface="宋体" panose="02010600030101010101" charset="-122"/>
              </a:rPr>
              <a:t>2</a:t>
            </a:r>
            <a:r>
              <a:rPr lang="zh-CN" altLang="en-US" sz="1800" b="1" i="0" u="none" strike="noStrike" baseline="0">
                <a:solidFill>
                  <a:srgbClr val="000000"/>
                </a:solidFill>
                <a:latin typeface="宋体" panose="02010600030101010101" charset="-122"/>
                <a:ea typeface="宋体" panose="02010600030101010101" charset="-122"/>
              </a:rPr>
              <a:t>：</a:t>
            </a:r>
            <a:r>
              <a:rPr lang="zh-CN" altLang="en-US" sz="1800" b="1" i="0" u="none" strike="noStrike" baseline="0">
                <a:solidFill>
                  <a:srgbClr val="000000"/>
                </a:solidFill>
                <a:latin typeface="Calibri" panose="020F0502020204030204"/>
                <a:ea typeface="宋体" panose="02010600030101010101" charset="-122"/>
              </a:rPr>
              <a:t>2021</a:t>
            </a:r>
            <a:r>
              <a:rPr lang="zh-CN" altLang="en-US" sz="1800" b="1" i="0" u="none" strike="noStrike" baseline="0">
                <a:solidFill>
                  <a:srgbClr val="000000"/>
                </a:solidFill>
                <a:latin typeface="宋体" panose="02010600030101010101" charset="-122"/>
                <a:ea typeface="宋体" panose="02010600030101010101" charset="-122"/>
              </a:rPr>
              <a:t>年收入决算结构图</a:t>
            </a:r>
          </a:p>
        </c:rich>
      </c:tx>
      <c:layout>
        <c:manualLayout>
          <c:xMode val="edge"/>
          <c:yMode val="edge"/>
          <c:x val="0.22510830800616599"/>
          <c:y val="0.84637681159420297"/>
        </c:manualLayout>
      </c:layout>
      <c:overlay val="0"/>
    </c:title>
    <c:autoTitleDeleted val="0"/>
    <c:view3D>
      <c:rotX val="30"/>
      <c:rotY val="0"/>
      <c:depthPercent val="100"/>
      <c:rAngAx val="0"/>
      <c:perspective val="0"/>
    </c:view3D>
    <c:floor>
      <c:thickness val="0"/>
    </c:floor>
    <c:sideWall>
      <c:thickness val="0"/>
    </c:sideWall>
    <c:backWall>
      <c:thickness val="0"/>
    </c:backWall>
    <c:plotArea>
      <c:layout/>
      <c:pie3DChart>
        <c:varyColors val="1"/>
        <c:ser>
          <c:idx val="0"/>
          <c:order val="0"/>
          <c:tx>
            <c:strRef>
              <c:f>收入决算结构图2!$B$6</c:f>
              <c:strCache>
                <c:ptCount val="1"/>
                <c:pt idx="0">
                  <c:v>占比</c:v>
                </c:pt>
              </c:strCache>
            </c:strRef>
          </c:tx>
          <c:dPt>
            <c:idx val="0"/>
            <c:bubble3D val="0"/>
            <c:extLst>
              <c:ext xmlns:c16="http://schemas.microsoft.com/office/drawing/2014/chart" uri="{C3380CC4-5D6E-409C-BE32-E72D297353CC}">
                <c16:uniqueId val="{00000000-A79A-4E50-83D0-56941E51979C}"/>
              </c:ext>
            </c:extLst>
          </c:dPt>
          <c:dPt>
            <c:idx val="1"/>
            <c:bubble3D val="0"/>
            <c:extLst>
              <c:ext xmlns:c16="http://schemas.microsoft.com/office/drawing/2014/chart" uri="{C3380CC4-5D6E-409C-BE32-E72D297353CC}">
                <c16:uniqueId val="{00000001-A79A-4E50-83D0-56941E51979C}"/>
              </c:ext>
            </c:extLst>
          </c:dPt>
          <c:dLbls>
            <c:spPr>
              <a:noFill/>
              <a:ln w="25400">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endParaRPr lang="zh-CN"/>
              </a:p>
            </c:txPr>
            <c:dLblPos val="bestFit"/>
            <c:showLegendKey val="0"/>
            <c:showVal val="1"/>
            <c:showCatName val="0"/>
            <c:showSerName val="0"/>
            <c:showPercent val="0"/>
            <c:showBubbleSize val="0"/>
            <c:showLeaderLines val="1"/>
            <c:extLst>
              <c:ext xmlns:c15="http://schemas.microsoft.com/office/drawing/2012/chart" uri="{CE6537A1-D6FC-4f65-9D91-7224C49458BB}"/>
            </c:extLst>
          </c:dLbls>
          <c:cat>
            <c:strRef>
              <c:f>收入决算结构图2!$A$7:$A$8</c:f>
              <c:strCache>
                <c:ptCount val="2"/>
                <c:pt idx="0">
                  <c:v>一般公共预算财政拨款收入1896.21万元</c:v>
                </c:pt>
                <c:pt idx="1">
                  <c:v>其他收入0万元</c:v>
                </c:pt>
              </c:strCache>
            </c:strRef>
          </c:cat>
          <c:val>
            <c:numRef>
              <c:f>收入决算结构图2!$B$7:$B$8</c:f>
              <c:numCache>
                <c:formatCode>0.00%</c:formatCode>
                <c:ptCount val="2"/>
                <c:pt idx="0">
                  <c:v>1</c:v>
                </c:pt>
                <c:pt idx="1">
                  <c:v>0</c:v>
                </c:pt>
              </c:numCache>
            </c:numRef>
          </c:val>
          <c:extLst>
            <c:ext xmlns:c16="http://schemas.microsoft.com/office/drawing/2014/chart" uri="{C3380CC4-5D6E-409C-BE32-E72D297353CC}">
              <c16:uniqueId val="{00000002-A79A-4E50-83D0-56941E51979C}"/>
            </c:ext>
          </c:extLst>
        </c:ser>
        <c:dLbls>
          <c:showLegendKey val="0"/>
          <c:showVal val="0"/>
          <c:showCatName val="0"/>
          <c:showSerName val="0"/>
          <c:showPercent val="0"/>
          <c:showBubbleSize val="0"/>
          <c:showLeaderLines val="1"/>
        </c:dLbls>
      </c:pie3DChart>
      <c:spPr>
        <a:noFill/>
        <a:ln w="25400">
          <a:noFill/>
        </a:ln>
      </c:spPr>
    </c:plotArea>
    <c:legend>
      <c:legendPos val="r"/>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legend>
    <c:plotVisOnly val="1"/>
    <c:dispBlanksAs val="zero"/>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000" b="0" i="0" u="none" strike="noStrike" kern="1200" baseline="0">
                <a:solidFill>
                  <a:srgbClr val="000000"/>
                </a:solidFill>
                <a:latin typeface="宋体" panose="02010600030101010101" charset="-122"/>
                <a:ea typeface="宋体" panose="02010600030101010101" charset="-122"/>
                <a:cs typeface="宋体" panose="02010600030101010101" charset="-122"/>
              </a:defRPr>
            </a:pPr>
            <a:r>
              <a:rPr lang="zh-CN" altLang="en-US" sz="1800" b="1" i="0" u="none" strike="noStrike" baseline="0">
                <a:solidFill>
                  <a:srgbClr val="000000"/>
                </a:solidFill>
                <a:latin typeface="宋体" panose="02010600030101010101" charset="-122"/>
                <a:ea typeface="宋体" panose="02010600030101010101" charset="-122"/>
              </a:rPr>
              <a:t>图</a:t>
            </a:r>
            <a:r>
              <a:rPr lang="zh-CN" altLang="en-US" sz="1800" b="1" i="0" u="none" strike="noStrike" baseline="0">
                <a:solidFill>
                  <a:srgbClr val="000000"/>
                </a:solidFill>
                <a:latin typeface="Calibri" panose="020F0502020204030204"/>
                <a:ea typeface="宋体" panose="02010600030101010101" charset="-122"/>
              </a:rPr>
              <a:t>3</a:t>
            </a:r>
            <a:r>
              <a:rPr lang="zh-CN" altLang="en-US" sz="1800" b="1" i="0" u="none" strike="noStrike" baseline="0">
                <a:solidFill>
                  <a:srgbClr val="000000"/>
                </a:solidFill>
                <a:latin typeface="宋体" panose="02010600030101010101" charset="-122"/>
                <a:ea typeface="宋体" panose="02010600030101010101" charset="-122"/>
              </a:rPr>
              <a:t>：</a:t>
            </a:r>
            <a:r>
              <a:rPr lang="zh-CN" altLang="en-US" sz="1800" b="1" i="0" u="none" strike="noStrike" baseline="0">
                <a:solidFill>
                  <a:srgbClr val="000000"/>
                </a:solidFill>
                <a:latin typeface="Calibri" panose="020F0502020204030204"/>
                <a:ea typeface="宋体" panose="02010600030101010101" charset="-122"/>
              </a:rPr>
              <a:t>202</a:t>
            </a:r>
            <a:r>
              <a:rPr lang="en-US" altLang="zh-CN" sz="1800" b="1" i="0" u="none" strike="noStrike" baseline="0">
                <a:solidFill>
                  <a:srgbClr val="000000"/>
                </a:solidFill>
                <a:latin typeface="Calibri" panose="020F0502020204030204"/>
                <a:ea typeface="宋体" panose="02010600030101010101" charset="-122"/>
              </a:rPr>
              <a:t>1</a:t>
            </a:r>
            <a:r>
              <a:rPr lang="zh-CN" altLang="en-US" sz="1800" b="1" i="0" u="none" strike="noStrike" baseline="0">
                <a:solidFill>
                  <a:srgbClr val="000000"/>
                </a:solidFill>
                <a:latin typeface="宋体" panose="02010600030101010101" charset="-122"/>
                <a:ea typeface="宋体" panose="02010600030101010101" charset="-122"/>
              </a:rPr>
              <a:t>年支出决算结构图</a:t>
            </a:r>
          </a:p>
        </c:rich>
      </c:tx>
      <c:overlay val="0"/>
    </c:title>
    <c:autoTitleDeleted val="0"/>
    <c:view3D>
      <c:rotX val="30"/>
      <c:rotY val="0"/>
      <c:depthPercent val="100"/>
      <c:rAngAx val="0"/>
      <c:perspective val="0"/>
    </c:view3D>
    <c:floor>
      <c:thickness val="0"/>
    </c:floor>
    <c:sideWall>
      <c:thickness val="0"/>
    </c:sideWall>
    <c:backWall>
      <c:thickness val="0"/>
    </c:backWall>
    <c:plotArea>
      <c:layout/>
      <c:pie3DChart>
        <c:varyColors val="1"/>
        <c:ser>
          <c:idx val="0"/>
          <c:order val="0"/>
          <c:tx>
            <c:strRef>
              <c:f>支出决算结构图3!$B$9</c:f>
              <c:strCache>
                <c:ptCount val="1"/>
                <c:pt idx="0">
                  <c:v>占比</c:v>
                </c:pt>
              </c:strCache>
            </c:strRef>
          </c:tx>
          <c:dPt>
            <c:idx val="0"/>
            <c:bubble3D val="0"/>
            <c:extLst>
              <c:ext xmlns:c16="http://schemas.microsoft.com/office/drawing/2014/chart" uri="{C3380CC4-5D6E-409C-BE32-E72D297353CC}">
                <c16:uniqueId val="{00000000-B43F-40BC-845A-53A9632B9977}"/>
              </c:ext>
            </c:extLst>
          </c:dPt>
          <c:dPt>
            <c:idx val="1"/>
            <c:bubble3D val="0"/>
            <c:extLst>
              <c:ext xmlns:c16="http://schemas.microsoft.com/office/drawing/2014/chart" uri="{C3380CC4-5D6E-409C-BE32-E72D297353CC}">
                <c16:uniqueId val="{00000001-B43F-40BC-845A-53A9632B9977}"/>
              </c:ext>
            </c:extLst>
          </c:dPt>
          <c:dLbls>
            <c:spPr>
              <a:noFill/>
              <a:ln w="25400">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endParaRPr lang="zh-CN"/>
              </a:p>
            </c:txPr>
            <c:dLblPos val="bestFit"/>
            <c:showLegendKey val="0"/>
            <c:showVal val="1"/>
            <c:showCatName val="0"/>
            <c:showSerName val="0"/>
            <c:showPercent val="0"/>
            <c:showBubbleSize val="0"/>
            <c:showLeaderLines val="1"/>
            <c:extLst>
              <c:ext xmlns:c15="http://schemas.microsoft.com/office/drawing/2012/chart" uri="{CE6537A1-D6FC-4f65-9D91-7224C49458BB}"/>
            </c:extLst>
          </c:dLbls>
          <c:cat>
            <c:strRef>
              <c:f>支出决算结构图3!$A$10:$A$11</c:f>
              <c:strCache>
                <c:ptCount val="2"/>
                <c:pt idx="0">
                  <c:v>基本支出1857.18万元</c:v>
                </c:pt>
                <c:pt idx="1">
                  <c:v>项目支出138.45万元</c:v>
                </c:pt>
              </c:strCache>
            </c:strRef>
          </c:cat>
          <c:val>
            <c:numRef>
              <c:f>支出决算结构图3!$B$10:$B$11</c:f>
              <c:numCache>
                <c:formatCode>0.00%</c:formatCode>
                <c:ptCount val="2"/>
                <c:pt idx="0">
                  <c:v>0.93059999999999998</c:v>
                </c:pt>
                <c:pt idx="1">
                  <c:v>6.9400000000000003E-2</c:v>
                </c:pt>
              </c:numCache>
            </c:numRef>
          </c:val>
          <c:extLst>
            <c:ext xmlns:c16="http://schemas.microsoft.com/office/drawing/2014/chart" uri="{C3380CC4-5D6E-409C-BE32-E72D297353CC}">
              <c16:uniqueId val="{00000002-B43F-40BC-845A-53A9632B9977}"/>
            </c:ext>
          </c:extLst>
        </c:ser>
        <c:dLbls>
          <c:showLegendKey val="0"/>
          <c:showVal val="0"/>
          <c:showCatName val="0"/>
          <c:showSerName val="0"/>
          <c:showPercent val="0"/>
          <c:showBubbleSize val="0"/>
          <c:showLeaderLines val="1"/>
        </c:dLbls>
      </c:pie3DChart>
      <c:spPr>
        <a:noFill/>
        <a:ln w="25400">
          <a:noFill/>
        </a:ln>
      </c:spPr>
    </c:plotArea>
    <c:legend>
      <c:legendPos val="r"/>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legend>
    <c:plotVisOnly val="1"/>
    <c:dispBlanksAs val="zero"/>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000" b="0" i="0" u="none" strike="noStrike" kern="1200" baseline="0">
                <a:solidFill>
                  <a:srgbClr val="000000"/>
                </a:solidFill>
                <a:latin typeface="宋体" panose="02010600030101010101" charset="-122"/>
                <a:ea typeface="宋体" panose="02010600030101010101" charset="-122"/>
                <a:cs typeface="宋体" panose="02010600030101010101" charset="-122"/>
              </a:defRPr>
            </a:pPr>
            <a:r>
              <a:rPr lang="zh-CN" altLang="en-US" sz="1800" b="1" i="0" u="none" strike="noStrike" baseline="0">
                <a:solidFill>
                  <a:srgbClr val="000000"/>
                </a:solidFill>
                <a:latin typeface="宋体" panose="02010600030101010101" charset="-122"/>
                <a:ea typeface="宋体" panose="02010600030101010101" charset="-122"/>
              </a:rPr>
              <a:t>图</a:t>
            </a:r>
            <a:r>
              <a:rPr lang="zh-CN" altLang="en-US" sz="1800" b="1" i="0" u="none" strike="noStrike" baseline="0">
                <a:solidFill>
                  <a:srgbClr val="000000"/>
                </a:solidFill>
                <a:latin typeface="Calibri" panose="020F0502020204030204"/>
                <a:ea typeface="宋体" panose="02010600030101010101" charset="-122"/>
              </a:rPr>
              <a:t>4</a:t>
            </a:r>
            <a:r>
              <a:rPr lang="zh-CN" altLang="en-US" sz="1800" b="1" i="0" u="none" strike="noStrike" baseline="0">
                <a:solidFill>
                  <a:srgbClr val="000000"/>
                </a:solidFill>
                <a:latin typeface="宋体" panose="02010600030101010101" charset="-122"/>
                <a:ea typeface="宋体" panose="02010600030101010101" charset="-122"/>
              </a:rPr>
              <a:t>：财政拨款收、支决算总计变动情况图</a:t>
            </a:r>
          </a:p>
        </c:rich>
      </c:tx>
      <c:overlay val="0"/>
    </c:title>
    <c:autoTitleDeleted val="0"/>
    <c:plotArea>
      <c:layout/>
      <c:barChart>
        <c:barDir val="col"/>
        <c:grouping val="clustered"/>
        <c:varyColors val="0"/>
        <c:ser>
          <c:idx val="0"/>
          <c:order val="0"/>
          <c:tx>
            <c:strRef>
              <c:f>'财政拨款收、支决算总计变动情况图4'!$C$4</c:f>
              <c:strCache>
                <c:ptCount val="1"/>
                <c:pt idx="0">
                  <c:v>金额</c:v>
                </c:pt>
              </c:strCache>
            </c:strRef>
          </c:tx>
          <c:invertIfNegative val="0"/>
          <c:dPt>
            <c:idx val="1"/>
            <c:invertIfNegative val="0"/>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flat" cmpd="sng" algn="ctr">
                <a:solidFill>
                  <a:schemeClr val="accent2">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01-A17B-4665-8FB2-7EFC22E9FFF1}"/>
              </c:ext>
            </c:extLst>
          </c:dPt>
          <c:dLbls>
            <c:spPr>
              <a:noFill/>
              <a:ln w="25400">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'财政拨款收、支决算总计变动情况图4'!$B$5:$B$6</c:f>
              <c:strCache>
                <c:ptCount val="2"/>
                <c:pt idx="0">
                  <c:v>2020年</c:v>
                </c:pt>
                <c:pt idx="1">
                  <c:v>2021年</c:v>
                </c:pt>
              </c:strCache>
            </c:strRef>
          </c:cat>
          <c:val>
            <c:numRef>
              <c:f>'财政拨款收、支决算总计变动情况图4'!$C$5:$C$6</c:f>
              <c:numCache>
                <c:formatCode>General</c:formatCode>
                <c:ptCount val="2"/>
                <c:pt idx="0">
                  <c:v>1868.35</c:v>
                </c:pt>
                <c:pt idx="1">
                  <c:v>1997.23</c:v>
                </c:pt>
              </c:numCache>
            </c:numRef>
          </c:val>
          <c:extLst>
            <c:ext xmlns:c16="http://schemas.microsoft.com/office/drawing/2014/chart" uri="{C3380CC4-5D6E-409C-BE32-E72D297353CC}">
              <c16:uniqueId val="{00000002-A17B-4665-8FB2-7EFC22E9FFF1}"/>
            </c:ext>
          </c:extLst>
        </c:ser>
        <c:dLbls>
          <c:showLegendKey val="0"/>
          <c:showVal val="0"/>
          <c:showCatName val="0"/>
          <c:showSerName val="0"/>
          <c:showPercent val="0"/>
          <c:showBubbleSize val="0"/>
        </c:dLbls>
        <c:gapWidth val="150"/>
        <c:axId val="221028112"/>
        <c:axId val="1"/>
      </c:barChart>
      <c:catAx>
        <c:axId val="221028112"/>
        <c:scaling>
          <c:orientation val="minMax"/>
        </c:scaling>
        <c:delete val="0"/>
        <c:axPos val="b"/>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crossAx val="1"/>
        <c:crosses val="autoZero"/>
        <c:auto val="1"/>
        <c:lblAlgn val="ctr"/>
        <c:lblOffset val="100"/>
        <c:noMultiLvlLbl val="0"/>
      </c:catAx>
      <c:valAx>
        <c:axId val="1"/>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crossAx val="221028112"/>
        <c:crosses val="autoZero"/>
        <c:crossBetween val="between"/>
      </c:valAx>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plotArea>
    <c:legend>
      <c:legendPos val="r"/>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000" b="0" i="0" u="none" strike="noStrike" kern="1200" baseline="0">
                <a:solidFill>
                  <a:srgbClr val="000000"/>
                </a:solidFill>
                <a:latin typeface="宋体" panose="02010600030101010101" charset="-122"/>
                <a:ea typeface="宋体" panose="02010600030101010101" charset="-122"/>
                <a:cs typeface="宋体" panose="02010600030101010101" charset="-122"/>
              </a:defRPr>
            </a:pPr>
            <a:r>
              <a:rPr lang="zh-CN" altLang="en-US" sz="1800" b="1" i="0" u="none" strike="noStrike" baseline="0">
                <a:solidFill>
                  <a:srgbClr val="000000"/>
                </a:solidFill>
                <a:latin typeface="宋体" panose="02010600030101010101" charset="-122"/>
                <a:ea typeface="宋体" panose="02010600030101010101" charset="-122"/>
              </a:rPr>
              <a:t>图</a:t>
            </a:r>
            <a:r>
              <a:rPr lang="zh-CN" altLang="en-US" sz="1800" b="1" i="0" u="none" strike="noStrike" baseline="0">
                <a:solidFill>
                  <a:srgbClr val="000000"/>
                </a:solidFill>
                <a:latin typeface="Calibri" panose="020F0502020204030204"/>
                <a:ea typeface="宋体" panose="02010600030101010101" charset="-122"/>
              </a:rPr>
              <a:t>5</a:t>
            </a:r>
            <a:r>
              <a:rPr lang="zh-CN" altLang="en-US" sz="1800" b="1" i="0" u="none" strike="noStrike" baseline="0">
                <a:solidFill>
                  <a:srgbClr val="000000"/>
                </a:solidFill>
                <a:latin typeface="宋体" panose="02010600030101010101" charset="-122"/>
                <a:ea typeface="宋体" panose="02010600030101010101" charset="-122"/>
              </a:rPr>
              <a:t>：一般公共预算财政拨款支出决算</a:t>
            </a:r>
            <a:r>
              <a:rPr lang="zh-CN" altLang="en-US" sz="1800" b="1" i="0" u="none" strike="noStrike" baseline="0">
                <a:solidFill>
                  <a:srgbClr val="000000"/>
                </a:solidFill>
                <a:latin typeface="Calibri" panose="020F0502020204030204"/>
                <a:ea typeface="宋体" panose="02010600030101010101" charset="-122"/>
              </a:rPr>
              <a:t>       </a:t>
            </a:r>
            <a:r>
              <a:rPr lang="zh-CN" altLang="en-US" sz="1800" b="1" i="0" u="none" strike="noStrike" baseline="0">
                <a:solidFill>
                  <a:srgbClr val="000000"/>
                </a:solidFill>
                <a:latin typeface="宋体" panose="02010600030101010101" charset="-122"/>
                <a:ea typeface="宋体" panose="02010600030101010101" charset="-122"/>
              </a:rPr>
              <a:t>变动情况图</a:t>
            </a:r>
          </a:p>
        </c:rich>
      </c:tx>
      <c:overlay val="0"/>
    </c:title>
    <c:autoTitleDeleted val="0"/>
    <c:plotArea>
      <c:layout/>
      <c:barChart>
        <c:barDir val="col"/>
        <c:grouping val="clustered"/>
        <c:varyColors val="0"/>
        <c:ser>
          <c:idx val="0"/>
          <c:order val="0"/>
          <c:tx>
            <c:strRef>
              <c:f>一般公共预算财政拨款支出决算变动图5!$C$4</c:f>
              <c:strCache>
                <c:ptCount val="1"/>
                <c:pt idx="0">
                  <c:v>金额</c:v>
                </c:pt>
              </c:strCache>
            </c:strRef>
          </c:tx>
          <c:invertIfNegative val="0"/>
          <c:dPt>
            <c:idx val="1"/>
            <c:invertIfNegative val="0"/>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flat" cmpd="sng" algn="ctr">
                <a:solidFill>
                  <a:schemeClr val="accent2">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01-E9A5-4EE1-87D4-225F37E6E018}"/>
              </c:ext>
            </c:extLst>
          </c:dPt>
          <c:dLbls>
            <c:spPr>
              <a:noFill/>
              <a:ln w="25400">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一般公共预算财政拨款支出决算变动图5!$B$5:$B$6</c:f>
              <c:strCache>
                <c:ptCount val="2"/>
                <c:pt idx="0">
                  <c:v>2020年</c:v>
                </c:pt>
                <c:pt idx="1">
                  <c:v>2021年</c:v>
                </c:pt>
              </c:strCache>
            </c:strRef>
          </c:cat>
          <c:val>
            <c:numRef>
              <c:f>一般公共预算财政拨款支出决算变动图5!$C$5:$C$6</c:f>
              <c:numCache>
                <c:formatCode>#,##0.00</c:formatCode>
                <c:ptCount val="2"/>
                <c:pt idx="0">
                  <c:v>1835.45</c:v>
                </c:pt>
                <c:pt idx="1">
                  <c:v>1995.63</c:v>
                </c:pt>
              </c:numCache>
            </c:numRef>
          </c:val>
          <c:extLst>
            <c:ext xmlns:c16="http://schemas.microsoft.com/office/drawing/2014/chart" uri="{C3380CC4-5D6E-409C-BE32-E72D297353CC}">
              <c16:uniqueId val="{00000002-E9A5-4EE1-87D4-225F37E6E018}"/>
            </c:ext>
          </c:extLst>
        </c:ser>
        <c:dLbls>
          <c:showLegendKey val="0"/>
          <c:showVal val="0"/>
          <c:showCatName val="0"/>
          <c:showSerName val="0"/>
          <c:showPercent val="0"/>
          <c:showBubbleSize val="0"/>
        </c:dLbls>
        <c:gapWidth val="150"/>
        <c:axId val="221945472"/>
        <c:axId val="1"/>
      </c:barChart>
      <c:catAx>
        <c:axId val="221945472"/>
        <c:scaling>
          <c:orientation val="minMax"/>
        </c:scaling>
        <c:delete val="0"/>
        <c:axPos val="b"/>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crossAx val="1"/>
        <c:crosses val="autoZero"/>
        <c:auto val="1"/>
        <c:lblAlgn val="ctr"/>
        <c:lblOffset val="100"/>
        <c:noMultiLvlLbl val="0"/>
      </c:catAx>
      <c:valAx>
        <c:axId val="1"/>
        <c:scaling>
          <c:orientation val="minMax"/>
        </c:scaling>
        <c:delete val="0"/>
        <c:axPos val="l"/>
        <c:majorGridlines/>
        <c:numFmt formatCode="#,##0.0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crossAx val="221945472"/>
        <c:crosses val="autoZero"/>
        <c:crossBetween val="between"/>
      </c:valAx>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plotArea>
    <c:legend>
      <c:legendPos val="r"/>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000" b="0" i="0" u="none" strike="noStrike" kern="1200" baseline="0">
                <a:solidFill>
                  <a:srgbClr val="000000"/>
                </a:solidFill>
                <a:latin typeface="宋体" panose="02010600030101010101" charset="-122"/>
                <a:ea typeface="宋体" panose="02010600030101010101" charset="-122"/>
                <a:cs typeface="宋体" panose="02010600030101010101" charset="-122"/>
              </a:defRPr>
            </a:pPr>
            <a:r>
              <a:rPr lang="zh-CN" altLang="en-US" sz="1800" b="1" i="0" u="none" strike="noStrike" baseline="0">
                <a:solidFill>
                  <a:srgbClr val="000000"/>
                </a:solidFill>
                <a:latin typeface="宋体" panose="02010600030101010101" charset="-122"/>
                <a:ea typeface="宋体" panose="02010600030101010101" charset="-122"/>
              </a:rPr>
              <a:t>图</a:t>
            </a:r>
            <a:r>
              <a:rPr lang="zh-CN" altLang="en-US" sz="1800" b="1" i="0" u="none" strike="noStrike" baseline="0">
                <a:solidFill>
                  <a:srgbClr val="000000"/>
                </a:solidFill>
                <a:latin typeface="Calibri" panose="020F0502020204030204"/>
                <a:ea typeface="宋体" panose="02010600030101010101" charset="-122"/>
              </a:rPr>
              <a:t>6</a:t>
            </a:r>
            <a:r>
              <a:rPr lang="zh-CN" altLang="en-US" sz="1800" b="1" i="0" u="none" strike="noStrike" baseline="0">
                <a:solidFill>
                  <a:srgbClr val="000000"/>
                </a:solidFill>
                <a:latin typeface="宋体" panose="02010600030101010101" charset="-122"/>
                <a:ea typeface="宋体" panose="02010600030101010101" charset="-122"/>
              </a:rPr>
              <a:t>：一般公共预算财政拨款支出决算结构图</a:t>
            </a:r>
          </a:p>
        </c:rich>
      </c:tx>
      <c:overlay val="0"/>
    </c:title>
    <c:autoTitleDeleted val="0"/>
    <c:view3D>
      <c:rotX val="30"/>
      <c:rotY val="0"/>
      <c:depthPercent val="100"/>
      <c:rAngAx val="0"/>
      <c:perspective val="0"/>
    </c:view3D>
    <c:floor>
      <c:thickness val="0"/>
    </c:floor>
    <c:sideWall>
      <c:thickness val="0"/>
    </c:sideWall>
    <c:backWall>
      <c:thickness val="0"/>
    </c:backWall>
    <c:plotArea>
      <c:layout/>
      <c:pie3DChart>
        <c:varyColors val="1"/>
        <c:ser>
          <c:idx val="0"/>
          <c:order val="0"/>
          <c:tx>
            <c:strRef>
              <c:f>一般公共预算财政拨款支出决算结构图6!$C$15</c:f>
              <c:strCache>
                <c:ptCount val="1"/>
                <c:pt idx="0">
                  <c:v>占比</c:v>
                </c:pt>
              </c:strCache>
            </c:strRef>
          </c:tx>
          <c:dPt>
            <c:idx val="0"/>
            <c:bubble3D val="0"/>
            <c:extLst>
              <c:ext xmlns:c16="http://schemas.microsoft.com/office/drawing/2014/chart" uri="{C3380CC4-5D6E-409C-BE32-E72D297353CC}">
                <c16:uniqueId val="{00000000-0F68-4D7C-82AF-9E2F9921A4B9}"/>
              </c:ext>
            </c:extLst>
          </c:dPt>
          <c:dPt>
            <c:idx val="1"/>
            <c:bubble3D val="0"/>
            <c:extLst>
              <c:ext xmlns:c16="http://schemas.microsoft.com/office/drawing/2014/chart" uri="{C3380CC4-5D6E-409C-BE32-E72D297353CC}">
                <c16:uniqueId val="{00000001-0F68-4D7C-82AF-9E2F9921A4B9}"/>
              </c:ext>
            </c:extLst>
          </c:dPt>
          <c:dPt>
            <c:idx val="2"/>
            <c:bubble3D val="0"/>
            <c:extLst>
              <c:ext xmlns:c16="http://schemas.microsoft.com/office/drawing/2014/chart" uri="{C3380CC4-5D6E-409C-BE32-E72D297353CC}">
                <c16:uniqueId val="{00000002-0F68-4D7C-82AF-9E2F9921A4B9}"/>
              </c:ext>
            </c:extLst>
          </c:dPt>
          <c:dPt>
            <c:idx val="3"/>
            <c:bubble3D val="0"/>
            <c:extLst>
              <c:ext xmlns:c16="http://schemas.microsoft.com/office/drawing/2014/chart" uri="{C3380CC4-5D6E-409C-BE32-E72D297353CC}">
                <c16:uniqueId val="{00000003-0F68-4D7C-82AF-9E2F9921A4B9}"/>
              </c:ext>
            </c:extLst>
          </c:dPt>
          <c:dPt>
            <c:idx val="4"/>
            <c:bubble3D val="0"/>
            <c:extLst>
              <c:ext xmlns:c16="http://schemas.microsoft.com/office/drawing/2014/chart" uri="{C3380CC4-5D6E-409C-BE32-E72D297353CC}">
                <c16:uniqueId val="{00000004-0F68-4D7C-82AF-9E2F9921A4B9}"/>
              </c:ext>
            </c:extLst>
          </c:dPt>
          <c:dLbls>
            <c:dLbl>
              <c:idx val="0"/>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0F68-4D7C-82AF-9E2F9921A4B9}"/>
                </c:ext>
              </c:extLst>
            </c:dLbl>
            <c:dLbl>
              <c:idx val="1"/>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0F68-4D7C-82AF-9E2F9921A4B9}"/>
                </c:ext>
              </c:extLst>
            </c:dLbl>
            <c:dLbl>
              <c:idx val="2"/>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0F68-4D7C-82AF-9E2F9921A4B9}"/>
                </c:ext>
              </c:extLst>
            </c:dLbl>
            <c:dLbl>
              <c:idx val="3"/>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0F68-4D7C-82AF-9E2F9921A4B9}"/>
                </c:ext>
              </c:extLst>
            </c:dLbl>
            <c:dLbl>
              <c:idx val="4"/>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0F68-4D7C-82AF-9E2F9921A4B9}"/>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endParaRPr lang="zh-CN"/>
              </a:p>
            </c:txPr>
            <c:dLblPos val="bestFit"/>
            <c:showLegendKey val="0"/>
            <c:showVal val="0"/>
            <c:showCatName val="0"/>
            <c:showSerName val="0"/>
            <c:showPercent val="0"/>
            <c:showBubbleSize val="0"/>
            <c:extLst>
              <c:ext xmlns:c15="http://schemas.microsoft.com/office/drawing/2012/chart" uri="{CE6537A1-D6FC-4f65-9D91-7224C49458BB}"/>
            </c:extLst>
          </c:dLbls>
          <c:cat>
            <c:strRef>
              <c:f>一般公共预算财政拨款支出决算结构图6!$B$16:$B$20</c:f>
              <c:strCache>
                <c:ptCount val="4"/>
                <c:pt idx="0">
                  <c:v>教育支出1593.86万元</c:v>
                </c:pt>
                <c:pt idx="1">
                  <c:v>社会保障和就业支出221.96万元</c:v>
                </c:pt>
                <c:pt idx="2">
                  <c:v>卫生健康支出52.46万元</c:v>
                </c:pt>
                <c:pt idx="3">
                  <c:v>住房保障支出127.35万元</c:v>
                </c:pt>
              </c:strCache>
            </c:strRef>
          </c:cat>
          <c:val>
            <c:numRef>
              <c:f>一般公共预算财政拨款支出决算结构图6!$C$16:$C$20</c:f>
              <c:numCache>
                <c:formatCode>0.00%</c:formatCode>
                <c:ptCount val="5"/>
                <c:pt idx="0">
                  <c:v>0.79869999999999997</c:v>
                </c:pt>
                <c:pt idx="1">
                  <c:v>0.11119999999999999</c:v>
                </c:pt>
                <c:pt idx="2">
                  <c:v>2.6200000000000001E-2</c:v>
                </c:pt>
                <c:pt idx="3">
                  <c:v>6.3899999999999998E-2</c:v>
                </c:pt>
              </c:numCache>
            </c:numRef>
          </c:val>
          <c:extLst>
            <c:ext xmlns:c16="http://schemas.microsoft.com/office/drawing/2014/chart" uri="{C3380CC4-5D6E-409C-BE32-E72D297353CC}">
              <c16:uniqueId val="{00000005-0F68-4D7C-82AF-9E2F9921A4B9}"/>
            </c:ext>
          </c:extLst>
        </c:ser>
        <c:dLbls>
          <c:showLegendKey val="0"/>
          <c:showVal val="0"/>
          <c:showCatName val="0"/>
          <c:showSerName val="0"/>
          <c:showPercent val="0"/>
          <c:showBubbleSize val="0"/>
          <c:showLeaderLines val="1"/>
        </c:dLbls>
      </c:pie3DChart>
      <c:spPr>
        <a:noFill/>
        <a:ln w="25400">
          <a:noFill/>
        </a:ln>
      </c:spPr>
    </c:plotArea>
    <c:legend>
      <c:legendPos val="r"/>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legend>
    <c:plotVisOnly val="1"/>
    <c:dispBlanksAs val="zero"/>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endParaRPr lang="zh-CN"/>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ltLang="en-US"/>
              <a:t>图</a:t>
            </a:r>
            <a:r>
              <a:rPr lang="en-US" altLang="zh-CN"/>
              <a:t>7</a:t>
            </a:r>
            <a:r>
              <a:rPr lang="zh-CN" altLang="en-US"/>
              <a:t>：</a:t>
            </a:r>
            <a:r>
              <a:rPr lang="en-US" altLang="zh-CN"/>
              <a:t>2021</a:t>
            </a:r>
            <a:r>
              <a:rPr lang="zh-CN" altLang="en-US"/>
              <a:t>年  </a:t>
            </a:r>
            <a:r>
              <a:rPr lang="en-US" altLang="zh-CN"/>
              <a:t>"</a:t>
            </a:r>
            <a:r>
              <a:rPr lang="zh-CN" altLang="en-US"/>
              <a:t>三公”经费财政拨款                  支出结构图</a:t>
            </a:r>
          </a:p>
        </c:rich>
      </c:tx>
      <c:overlay val="0"/>
    </c:title>
    <c:autoTitleDeleted val="0"/>
    <c:plotArea>
      <c:layout/>
      <c:pieChart>
        <c:varyColors val="1"/>
        <c:ser>
          <c:idx val="0"/>
          <c:order val="0"/>
          <c:tx>
            <c:strRef>
              <c:f>'“三公”经费财政拨款支出结构图7 '!$B$9</c:f>
              <c:strCache>
                <c:ptCount val="1"/>
                <c:pt idx="0">
                  <c:v>占比</c:v>
                </c:pt>
              </c:strCache>
            </c:strRef>
          </c:tx>
          <c:dPt>
            <c:idx val="0"/>
            <c:bubble3D val="0"/>
            <c:extLst>
              <c:ext xmlns:c16="http://schemas.microsoft.com/office/drawing/2014/chart" uri="{C3380CC4-5D6E-409C-BE32-E72D297353CC}">
                <c16:uniqueId val="{00000000-A357-4DFB-BA94-2D83E7093C33}"/>
              </c:ext>
            </c:extLst>
          </c:dPt>
          <c:dPt>
            <c:idx val="1"/>
            <c:bubble3D val="0"/>
            <c:extLst>
              <c:ext xmlns:c16="http://schemas.microsoft.com/office/drawing/2014/chart" uri="{C3380CC4-5D6E-409C-BE32-E72D297353CC}">
                <c16:uniqueId val="{00000001-A357-4DFB-BA94-2D83E7093C33}"/>
              </c:ext>
            </c:extLst>
          </c:dPt>
          <c:dLbls>
            <c:dLbl>
              <c:idx val="1"/>
              <c:tx>
                <c:rich>
                  <a:bodyPr/>
                  <a:lstStyle/>
                  <a:p>
                    <a:r>
                      <a:rPr lang="en-US" altLang="en-US"/>
                      <a:t>0.00%</a:t>
                    </a:r>
                  </a:p>
                </c:rich>
              </c:tx>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357-4DFB-BA94-2D83E7093C33}"/>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endParaRPr lang="zh-CN"/>
              </a:p>
            </c:txPr>
            <c:dLblPos val="bestFit"/>
            <c:showLegendKey val="0"/>
            <c:showVal val="1"/>
            <c:showCatName val="0"/>
            <c:showSerName val="0"/>
            <c:showPercent val="0"/>
            <c:showBubbleSize val="0"/>
            <c:showLeaderLines val="1"/>
            <c:extLst>
              <c:ext xmlns:c15="http://schemas.microsoft.com/office/drawing/2012/chart" uri="{CE6537A1-D6FC-4f65-9D91-7224C49458BB}"/>
            </c:extLst>
          </c:dLbls>
          <c:cat>
            <c:strRef>
              <c:f>'“三公”经费财政拨款支出结构图7 '!$A$10:$A$11</c:f>
              <c:strCache>
                <c:ptCount val="2"/>
                <c:pt idx="0">
                  <c:v>公务用车购置及运行维护费支出0万元</c:v>
                </c:pt>
                <c:pt idx="1">
                  <c:v>公务接待费支出0万元</c:v>
                </c:pt>
              </c:strCache>
            </c:strRef>
          </c:cat>
          <c:val>
            <c:numRef>
              <c:f>'“三公”经费财政拨款支出结构图7 '!$B$10:$B$11</c:f>
              <c:numCache>
                <c:formatCode>0.00%</c:formatCode>
                <c:ptCount val="2"/>
                <c:pt idx="0">
                  <c:v>0</c:v>
                </c:pt>
                <c:pt idx="1">
                  <c:v>1</c:v>
                </c:pt>
              </c:numCache>
            </c:numRef>
          </c:val>
          <c:extLst>
            <c:ext xmlns:c16="http://schemas.microsoft.com/office/drawing/2014/chart" uri="{C3380CC4-5D6E-409C-BE32-E72D297353CC}">
              <c16:uniqueId val="{00000002-A357-4DFB-BA94-2D83E7093C33}"/>
            </c:ext>
          </c:extLst>
        </c:ser>
        <c:dLbls>
          <c:showLegendKey val="0"/>
          <c:showVal val="1"/>
          <c:showCatName val="0"/>
          <c:showSerName val="0"/>
          <c:showPercent val="0"/>
          <c:showBubbleSize val="0"/>
          <c:showLeaderLines val="1"/>
        </c:dLbls>
        <c:firstSliceAng val="15"/>
      </c:pieChart>
      <c:spPr>
        <a:noFill/>
        <a:ln>
          <a:noFill/>
        </a:ln>
        <a:effectLst/>
      </c:spPr>
    </c:plotArea>
    <c:legend>
      <c:legendPos val="r"/>
      <c:layout>
        <c:manualLayout>
          <c:xMode val="edge"/>
          <c:yMode val="edge"/>
          <c:x val="0.64705882352941402"/>
          <c:y val="0.49067560999319498"/>
          <c:w val="0.33986928104575298"/>
          <c:h val="0.36761997342924801"/>
        </c:manualLayout>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legend>
    <c:plotVisOnly val="1"/>
    <c:dispBlanksAs val="zero"/>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endParaRPr lang="zh-CN"/>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01CC7-C37A-458D-A38A-801C47459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41</Pages>
  <Words>2758</Words>
  <Characters>15723</Characters>
  <Application>Microsoft Office Word</Application>
  <DocSecurity>0</DocSecurity>
  <Lines>131</Lines>
  <Paragraphs>36</Paragraphs>
  <ScaleCrop>false</ScaleCrop>
  <Company>四川省财政厅</Company>
  <LinksUpToDate>false</LinksUpToDate>
  <CharactersWithSpaces>18445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四川省***</dc:title>
  <dc:creator>曹颖</dc:creator>
  <cp:lastModifiedBy>Administrator</cp:lastModifiedBy>
  <cp:revision>14</cp:revision>
  <cp:lastPrinted>2023-03-13T01:19:00Z</cp:lastPrinted>
  <dcterms:created xsi:type="dcterms:W3CDTF">2022-09-13T01:18:00Z</dcterms:created>
  <dcterms:modified xsi:type="dcterms:W3CDTF">2023-03-13T01:31:00Z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DDB7B80DAAFF4DF1BE38B11F3C3F5279</vt:lpwstr>
  </property>
</Properties>
</file>