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8441"/>
      <w:bookmarkStart w:id="2" w:name="_Toc15377425"/>
      <w:bookmarkStart w:id="3" w:name="_Toc15396597"/>
      <w:bookmarkStart w:id="4" w:name="_Toc15377193"/>
      <w:bookmarkStart w:id="5" w:name="_Toc15396475"/>
      <w:r>
        <w:rPr>
          <w:rFonts w:hint="eastAsia" w:ascii="方正小标宋简体" w:hAnsi="方正小标宋简体" w:eastAsia="方正小标宋简体" w:cs="方正小标宋简体"/>
          <w:sz w:val="72"/>
          <w:szCs w:val="72"/>
        </w:rPr>
        <w:t>2021年度</w:t>
      </w:r>
      <w:bookmarkEnd w:id="1"/>
      <w:bookmarkEnd w:id="2"/>
      <w:bookmarkEnd w:id="3"/>
      <w:bookmarkEnd w:id="4"/>
      <w:bookmarkEnd w:id="5"/>
    </w:p>
    <w:p>
      <w:pPr>
        <w:adjustRightInd w:val="0"/>
        <w:snapToGrid w:val="0"/>
        <w:spacing w:line="360" w:lineRule="auto"/>
        <w:jc w:val="center"/>
        <w:outlineLvl w:val="0"/>
        <w:rPr>
          <w:rFonts w:hint="eastAsia" w:ascii="方正小标宋简体" w:hAnsi="方正小标宋简体" w:eastAsia="方正小标宋简体" w:cs="方正小标宋简体"/>
          <w:sz w:val="72"/>
          <w:szCs w:val="72"/>
        </w:rPr>
      </w:pPr>
      <w:bookmarkStart w:id="6" w:name="_Toc15377426"/>
      <w:bookmarkStart w:id="7" w:name="_Toc15378442"/>
      <w:bookmarkStart w:id="8" w:name="_Toc15396476"/>
      <w:bookmarkStart w:id="9" w:name="_Toc15396598"/>
      <w:bookmarkStart w:id="10" w:name="_Toc15377194"/>
      <w:r>
        <w:rPr>
          <w:rFonts w:hint="eastAsia" w:ascii="方正小标宋简体" w:hAnsi="方正小标宋简体" w:eastAsia="方正小标宋简体" w:cs="方正小标宋简体"/>
          <w:sz w:val="72"/>
          <w:szCs w:val="72"/>
        </w:rPr>
        <w:t>乐山市市中区</w:t>
      </w:r>
      <w:bookmarkEnd w:id="0"/>
      <w:bookmarkStart w:id="11" w:name="_Toc15306268"/>
      <w:r>
        <w:rPr>
          <w:rFonts w:hint="eastAsia" w:ascii="方正小标宋简体" w:hAnsi="方正小标宋简体" w:eastAsia="方正小标宋简体" w:cs="方正小标宋简体"/>
          <w:sz w:val="72"/>
          <w:szCs w:val="72"/>
          <w:lang w:eastAsia="zh-CN"/>
        </w:rPr>
        <w:t>普仁</w:t>
      </w:r>
      <w:r>
        <w:rPr>
          <w:rFonts w:hint="eastAsia" w:ascii="方正小标宋简体" w:hAnsi="方正小标宋简体" w:eastAsia="方正小标宋简体" w:cs="方正小标宋简体"/>
          <w:sz w:val="72"/>
          <w:szCs w:val="72"/>
        </w:rPr>
        <w:t>学校</w:t>
      </w:r>
    </w:p>
    <w:p>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决算</w:t>
      </w:r>
      <w:bookmarkEnd w:id="6"/>
      <w:bookmarkEnd w:id="7"/>
      <w:bookmarkEnd w:id="8"/>
      <w:bookmarkEnd w:id="9"/>
      <w:bookmarkEnd w:id="10"/>
      <w:bookmarkEnd w:id="11"/>
      <w:r>
        <w:rPr>
          <w:rFonts w:hint="eastAsia" w:ascii="方正小标宋简体" w:hAnsi="方正小标宋简体" w:eastAsia="方正小标宋简体" w:cs="方正小标宋简体"/>
          <w:sz w:val="72"/>
          <w:szCs w:val="72"/>
        </w:rPr>
        <w:t>公开</w:t>
      </w:r>
    </w:p>
    <w:p>
      <w:pPr>
        <w:adjustRightInd w:val="0"/>
        <w:snapToGrid w:val="0"/>
        <w:spacing w:line="360" w:lineRule="auto"/>
        <w:jc w:val="center"/>
        <w:outlineLvl w:val="0"/>
        <w:rPr>
          <w:rFonts w:ascii="方正小标宋简体" w:hAnsi="宋体" w:eastAsia="方正小标宋简体"/>
          <w:sz w:val="52"/>
          <w:szCs w:val="52"/>
        </w:rPr>
      </w:pPr>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2"/>
      </w:pPr>
      <w:r>
        <w:rPr>
          <w:rFonts w:hint="eastAsia"/>
        </w:rPr>
        <w:t>公开时间：2022年</w:t>
      </w:r>
      <w:r>
        <w:rPr>
          <w:rFonts w:hint="eastAsia"/>
          <w:lang w:val="en-US" w:eastAsia="zh-CN"/>
        </w:rPr>
        <w:t>10</w:t>
      </w:r>
      <w:r>
        <w:rPr>
          <w:rFonts w:hint="eastAsia"/>
        </w:rPr>
        <w:t xml:space="preserve"> 月</w:t>
      </w:r>
      <w:r>
        <w:rPr>
          <w:rFonts w:hint="eastAsia"/>
          <w:lang w:val="en-US" w:eastAsia="zh-CN"/>
        </w:rPr>
        <w:t>28</w:t>
      </w:r>
      <w:r>
        <w:rPr>
          <w:rFonts w:hint="eastAsia"/>
        </w:rPr>
        <w:t xml:space="preserve"> 日</w:t>
      </w:r>
    </w:p>
    <w:p/>
    <w:p>
      <w:pPr>
        <w:pStyle w:val="12"/>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pPr>
        <w:pStyle w:val="13"/>
        <w:adjustRightInd w:val="0"/>
        <w:snapToGrid w:val="0"/>
        <w:spacing w:line="440" w:lineRule="exact"/>
        <w:jc w:val="left"/>
        <w:rPr>
          <w:sz w:val="24"/>
        </w:rPr>
      </w:pPr>
      <w:r>
        <w:rPr>
          <w:rFonts w:hint="eastAsia"/>
          <w:sz w:val="24"/>
        </w:rPr>
        <w:t xml:space="preserve">一、职能简介 </w:t>
      </w:r>
      <w:r>
        <w:rPr>
          <w:rFonts w:hint="eastAsia" w:ascii="宋体" w:hAnsi="宋体" w:cs="宋体"/>
          <w:sz w:val="24"/>
        </w:rPr>
        <w:t>……………………………………………………………………4</w:t>
      </w:r>
    </w:p>
    <w:p>
      <w:pPr>
        <w:pStyle w:val="13"/>
        <w:adjustRightInd w:val="0"/>
        <w:snapToGrid w:val="0"/>
        <w:spacing w:line="44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二、2021年重点工作完成情况</w:t>
      </w:r>
      <w:r>
        <w:rPr>
          <w:rFonts w:hint="eastAsia" w:ascii="宋体" w:hAnsi="宋体" w:cs="宋体"/>
          <w:sz w:val="24"/>
        </w:rPr>
        <w:t>…………………………………………………5</w:t>
      </w:r>
    </w:p>
    <w:p>
      <w:pPr>
        <w:pStyle w:val="12"/>
        <w:adjustRightInd w:val="0"/>
        <w:snapToGrid w:val="0"/>
        <w:spacing w:before="0" w:line="440" w:lineRule="exact"/>
        <w:jc w:val="left"/>
        <w:rPr>
          <w:sz w:val="24"/>
          <w:szCs w:val="24"/>
        </w:rPr>
      </w:pPr>
      <w:r>
        <w:rPr>
          <w:rFonts w:hint="eastAsia"/>
          <w:sz w:val="24"/>
        </w:rPr>
        <w:t>第二部分 2021年度单位决算情况说明</w:t>
      </w:r>
      <w:r>
        <w:rPr>
          <w:rFonts w:hint="eastAsia" w:ascii="宋体" w:hAnsi="宋体" w:cs="宋体"/>
          <w:sz w:val="24"/>
        </w:rPr>
        <w:t>……………………………………………5</w:t>
      </w:r>
    </w:p>
    <w:p>
      <w:pPr>
        <w:pStyle w:val="13"/>
        <w:adjustRightInd w:val="0"/>
        <w:snapToGrid w:val="0"/>
        <w:spacing w:line="440" w:lineRule="exact"/>
        <w:jc w:val="left"/>
        <w:rPr>
          <w:rFonts w:ascii="仿宋" w:hAnsi="仿宋" w:eastAsia="仿宋" w:cstheme="minorBidi"/>
          <w:sz w:val="24"/>
        </w:rPr>
      </w:pPr>
      <w:r>
        <w:rPr>
          <w:rFonts w:hint="eastAsia"/>
          <w:sz w:val="24"/>
        </w:rPr>
        <w:t>一、收入支出决算总体情况说明</w:t>
      </w:r>
      <w:r>
        <w:rPr>
          <w:rFonts w:hint="eastAsia" w:ascii="宋体" w:hAnsi="宋体" w:cs="宋体"/>
          <w:sz w:val="24"/>
        </w:rPr>
        <w:t>………………………………………………5</w:t>
      </w:r>
    </w:p>
    <w:p>
      <w:pPr>
        <w:pStyle w:val="13"/>
        <w:adjustRightInd w:val="0"/>
        <w:snapToGrid w:val="0"/>
        <w:spacing w:line="440" w:lineRule="exact"/>
        <w:jc w:val="left"/>
        <w:rPr>
          <w:rFonts w:ascii="仿宋" w:hAnsi="仿宋" w:eastAsia="仿宋" w:cstheme="minorBidi"/>
          <w:sz w:val="24"/>
        </w:rPr>
      </w:pPr>
      <w:r>
        <w:rPr>
          <w:rFonts w:hint="eastAsia"/>
          <w:sz w:val="24"/>
        </w:rPr>
        <w:t>二、收入决算情况说明</w:t>
      </w:r>
      <w:r>
        <w:rPr>
          <w:rFonts w:hint="eastAsia" w:ascii="宋体" w:hAnsi="宋体" w:cs="宋体"/>
          <w:sz w:val="24"/>
        </w:rPr>
        <w:t>…………………………………………………………6</w:t>
      </w:r>
    </w:p>
    <w:p>
      <w:pPr>
        <w:pStyle w:val="13"/>
        <w:adjustRightInd w:val="0"/>
        <w:snapToGrid w:val="0"/>
        <w:spacing w:line="440" w:lineRule="exact"/>
        <w:jc w:val="left"/>
        <w:rPr>
          <w:rFonts w:ascii="仿宋" w:hAnsi="仿宋" w:eastAsia="仿宋" w:cstheme="minorBidi"/>
          <w:sz w:val="24"/>
        </w:rPr>
      </w:pPr>
      <w:r>
        <w:rPr>
          <w:rFonts w:hint="eastAsia"/>
          <w:sz w:val="24"/>
        </w:rPr>
        <w:t>三、支出决算情况说明</w:t>
      </w:r>
      <w:r>
        <w:rPr>
          <w:rFonts w:hint="eastAsia" w:ascii="宋体" w:hAnsi="宋体" w:cs="宋体"/>
          <w:sz w:val="24"/>
        </w:rPr>
        <w:t>…………………………………………………………7</w:t>
      </w:r>
    </w:p>
    <w:p>
      <w:pPr>
        <w:pStyle w:val="13"/>
        <w:adjustRightInd w:val="0"/>
        <w:snapToGrid w:val="0"/>
        <w:spacing w:line="440" w:lineRule="exact"/>
        <w:jc w:val="left"/>
        <w:rPr>
          <w:rFonts w:hint="eastAsia" w:ascii="仿宋" w:hAnsi="仿宋" w:eastAsia="宋体" w:cstheme="minorBidi"/>
          <w:sz w:val="24"/>
          <w:lang w:eastAsia="zh-CN"/>
        </w:rPr>
      </w:pPr>
      <w:r>
        <w:rPr>
          <w:rFonts w:hint="eastAsia"/>
          <w:sz w:val="24"/>
        </w:rPr>
        <w:t>四、财政拨款收入支出决算总体情况说明</w:t>
      </w:r>
      <w:r>
        <w:rPr>
          <w:rFonts w:hint="eastAsia" w:ascii="宋体" w:hAnsi="宋体" w:cs="宋体"/>
          <w:sz w:val="24"/>
        </w:rPr>
        <w:t>……………………………………</w:t>
      </w:r>
      <w:r>
        <w:rPr>
          <w:rFonts w:hint="eastAsia" w:ascii="宋体" w:hAnsi="宋体" w:cs="宋体"/>
          <w:sz w:val="24"/>
          <w:lang w:val="en-US" w:eastAsia="zh-CN"/>
        </w:rPr>
        <w:t>7</w:t>
      </w:r>
    </w:p>
    <w:p>
      <w:pPr>
        <w:pStyle w:val="13"/>
        <w:adjustRightInd w:val="0"/>
        <w:snapToGrid w:val="0"/>
        <w:spacing w:line="440" w:lineRule="exact"/>
        <w:jc w:val="left"/>
        <w:rPr>
          <w:rFonts w:hint="eastAsia" w:ascii="仿宋" w:hAnsi="仿宋" w:eastAsia="宋体" w:cstheme="minorBidi"/>
          <w:sz w:val="24"/>
          <w:lang w:eastAsia="zh-CN"/>
        </w:rPr>
      </w:pPr>
      <w:r>
        <w:rPr>
          <w:rFonts w:hint="eastAsia"/>
          <w:sz w:val="24"/>
        </w:rPr>
        <w:t>五、一般公共预算财政拨款支出决算情况说明</w:t>
      </w:r>
      <w:r>
        <w:rPr>
          <w:rFonts w:hint="eastAsia" w:ascii="宋体" w:hAnsi="宋体" w:cs="宋体"/>
          <w:sz w:val="24"/>
        </w:rPr>
        <w:t>………………………………</w:t>
      </w:r>
      <w:r>
        <w:rPr>
          <w:rFonts w:hint="eastAsia" w:ascii="宋体" w:hAnsi="宋体" w:cs="宋体"/>
          <w:sz w:val="24"/>
          <w:lang w:val="en-US" w:eastAsia="zh-CN"/>
        </w:rPr>
        <w:t>8</w:t>
      </w:r>
    </w:p>
    <w:p>
      <w:pPr>
        <w:pStyle w:val="13"/>
        <w:adjustRightInd w:val="0"/>
        <w:snapToGrid w:val="0"/>
        <w:spacing w:line="440" w:lineRule="exact"/>
        <w:jc w:val="left"/>
        <w:rPr>
          <w:rFonts w:hint="eastAsia" w:ascii="仿宋" w:hAnsi="仿宋" w:eastAsia="宋体" w:cstheme="minorBidi"/>
          <w:sz w:val="24"/>
          <w:lang w:eastAsia="zh-CN"/>
        </w:rPr>
      </w:pPr>
      <w:r>
        <w:rPr>
          <w:rFonts w:hint="eastAsia"/>
          <w:sz w:val="24"/>
        </w:rPr>
        <w:t>六、一般公共预算财政拨款基本支出决算情况说明</w:t>
      </w:r>
      <w:r>
        <w:rPr>
          <w:rFonts w:hint="eastAsia" w:ascii="宋体" w:hAnsi="宋体" w:cs="宋体"/>
          <w:sz w:val="24"/>
        </w:rPr>
        <w:t>…………………………1</w:t>
      </w:r>
      <w:r>
        <w:rPr>
          <w:rFonts w:hint="eastAsia" w:ascii="宋体" w:hAnsi="宋体" w:cs="宋体"/>
          <w:sz w:val="24"/>
          <w:lang w:val="en-US" w:eastAsia="zh-CN"/>
        </w:rPr>
        <w:t>1</w:t>
      </w:r>
    </w:p>
    <w:p>
      <w:pPr>
        <w:pStyle w:val="13"/>
        <w:adjustRightInd w:val="0"/>
        <w:snapToGrid w:val="0"/>
        <w:spacing w:line="440" w:lineRule="exact"/>
        <w:jc w:val="left"/>
        <w:rPr>
          <w:rFonts w:hint="eastAsia" w:ascii="仿宋" w:hAnsi="仿宋" w:eastAsia="宋体" w:cstheme="minorBidi"/>
          <w:sz w:val="24"/>
          <w:lang w:eastAsia="zh-CN"/>
        </w:rPr>
      </w:pPr>
      <w:r>
        <w:rPr>
          <w:rFonts w:hint="eastAsia"/>
          <w:sz w:val="24"/>
        </w:rPr>
        <w:t xml:space="preserve">七、“三公”经费财政拨款支出决算情况说明 </w:t>
      </w:r>
      <w:r>
        <w:rPr>
          <w:rFonts w:hint="eastAsia" w:ascii="宋体" w:hAnsi="宋体" w:cs="宋体"/>
          <w:sz w:val="24"/>
        </w:rPr>
        <w:t>……………………………1</w:t>
      </w:r>
      <w:r>
        <w:rPr>
          <w:rFonts w:hint="eastAsia" w:ascii="宋体" w:hAnsi="宋体" w:cs="宋体"/>
          <w:sz w:val="24"/>
          <w:lang w:val="en-US" w:eastAsia="zh-CN"/>
        </w:rPr>
        <w:t>2</w:t>
      </w:r>
    </w:p>
    <w:p>
      <w:pPr>
        <w:pStyle w:val="13"/>
        <w:adjustRightInd w:val="0"/>
        <w:snapToGrid w:val="0"/>
        <w:spacing w:line="440" w:lineRule="exact"/>
        <w:jc w:val="left"/>
        <w:rPr>
          <w:rFonts w:hint="eastAsia" w:ascii="仿宋" w:hAnsi="仿宋" w:eastAsia="宋体" w:cstheme="minorBidi"/>
          <w:sz w:val="24"/>
          <w:lang w:eastAsia="zh-CN"/>
        </w:rPr>
      </w:pPr>
      <w:r>
        <w:rPr>
          <w:rFonts w:hint="eastAsia"/>
          <w:sz w:val="24"/>
        </w:rPr>
        <w:t>八、政府性基金预算支出决算情况说明</w:t>
      </w:r>
      <w:r>
        <w:rPr>
          <w:rFonts w:hint="eastAsia" w:ascii="宋体" w:hAnsi="宋体" w:cs="宋体"/>
          <w:sz w:val="24"/>
        </w:rPr>
        <w:t>………………………………………1</w:t>
      </w:r>
      <w:r>
        <w:rPr>
          <w:rFonts w:hint="eastAsia" w:ascii="宋体" w:hAnsi="宋体" w:cs="宋体"/>
          <w:sz w:val="24"/>
          <w:lang w:val="en-US" w:eastAsia="zh-CN"/>
        </w:rPr>
        <w:t>3</w:t>
      </w:r>
    </w:p>
    <w:p>
      <w:pPr>
        <w:pStyle w:val="13"/>
        <w:adjustRightInd w:val="0"/>
        <w:snapToGrid w:val="0"/>
        <w:spacing w:line="440" w:lineRule="exact"/>
        <w:jc w:val="left"/>
        <w:rPr>
          <w:rFonts w:hint="eastAsia" w:eastAsia="宋体"/>
          <w:sz w:val="24"/>
          <w:lang w:eastAsia="zh-CN"/>
        </w:rPr>
      </w:pPr>
      <w:r>
        <w:rPr>
          <w:rFonts w:hint="eastAsia"/>
          <w:sz w:val="24"/>
        </w:rPr>
        <w:t>九、国有资本经营预算支出决算情况说明</w:t>
      </w:r>
      <w:r>
        <w:rPr>
          <w:rFonts w:hint="eastAsia" w:ascii="宋体" w:hAnsi="宋体" w:cs="宋体"/>
          <w:sz w:val="24"/>
        </w:rPr>
        <w:t>……………………………………1</w:t>
      </w:r>
      <w:r>
        <w:rPr>
          <w:rFonts w:hint="eastAsia" w:ascii="宋体" w:hAnsi="宋体" w:cs="宋体"/>
          <w:sz w:val="24"/>
          <w:lang w:val="en-US" w:eastAsia="zh-CN"/>
        </w:rPr>
        <w:t>3</w:t>
      </w:r>
    </w:p>
    <w:p>
      <w:pPr>
        <w:pStyle w:val="13"/>
        <w:adjustRightInd w:val="0"/>
        <w:snapToGrid w:val="0"/>
        <w:spacing w:line="440" w:lineRule="exact"/>
        <w:jc w:val="left"/>
        <w:rPr>
          <w:rFonts w:hint="eastAsia" w:eastAsia="宋体"/>
          <w:sz w:val="24"/>
          <w:lang w:eastAsia="zh-CN"/>
        </w:rPr>
      </w:pPr>
      <w:r>
        <w:rPr>
          <w:rFonts w:hint="eastAsia"/>
          <w:sz w:val="24"/>
        </w:rPr>
        <w:t>十、其他重要事项的情况说明</w:t>
      </w:r>
      <w:r>
        <w:rPr>
          <w:rFonts w:hint="eastAsia" w:ascii="宋体" w:hAnsi="宋体" w:cs="宋体"/>
          <w:sz w:val="24"/>
        </w:rPr>
        <w:t>…………………………………………………1</w:t>
      </w:r>
      <w:r>
        <w:rPr>
          <w:rFonts w:hint="eastAsia" w:ascii="宋体" w:hAnsi="宋体" w:cs="宋体"/>
          <w:sz w:val="24"/>
          <w:lang w:val="en-US" w:eastAsia="zh-CN"/>
        </w:rPr>
        <w:t>3</w:t>
      </w:r>
    </w:p>
    <w:p>
      <w:pPr>
        <w:pStyle w:val="12"/>
        <w:adjustRightInd w:val="0"/>
        <w:snapToGrid w:val="0"/>
        <w:spacing w:before="0" w:line="440" w:lineRule="exact"/>
        <w:jc w:val="left"/>
        <w:rPr>
          <w:rFonts w:hint="default" w:eastAsia="仿宋" w:cstheme="minorBidi"/>
          <w:sz w:val="24"/>
          <w:szCs w:val="24"/>
          <w:lang w:val="en-US" w:eastAsia="zh-CN"/>
        </w:rPr>
      </w:pPr>
      <w:r>
        <w:rPr>
          <w:rFonts w:hint="eastAsia"/>
          <w:sz w:val="24"/>
        </w:rPr>
        <w:t>第三部分</w:t>
      </w:r>
      <w:r>
        <w:rPr>
          <w:sz w:val="24"/>
        </w:rPr>
        <w:t xml:space="preserve"> </w:t>
      </w:r>
      <w:r>
        <w:rPr>
          <w:rFonts w:hint="eastAsia"/>
          <w:sz w:val="24"/>
        </w:rPr>
        <w:t xml:space="preserve">名词解释  </w:t>
      </w:r>
      <w:r>
        <w:rPr>
          <w:rFonts w:hint="eastAsia" w:ascii="宋体" w:hAnsi="宋体" w:cs="宋体"/>
          <w:sz w:val="24"/>
        </w:rPr>
        <w:t>………………………………………………………………</w:t>
      </w:r>
      <w:r>
        <w:rPr>
          <w:rFonts w:hint="eastAsia" w:ascii="宋体" w:hAnsi="宋体" w:cs="宋体"/>
          <w:sz w:val="24"/>
          <w:lang w:val="en-US" w:eastAsia="zh-CN"/>
        </w:rPr>
        <w:t>15</w:t>
      </w:r>
    </w:p>
    <w:p>
      <w:pPr>
        <w:pStyle w:val="12"/>
        <w:adjustRightInd w:val="0"/>
        <w:snapToGrid w:val="0"/>
        <w:spacing w:before="0" w:line="440" w:lineRule="exact"/>
        <w:jc w:val="left"/>
        <w:rPr>
          <w:rFonts w:hint="default" w:eastAsia="仿宋" w:cstheme="minorBidi"/>
          <w:sz w:val="24"/>
          <w:szCs w:val="24"/>
          <w:lang w:val="en-US" w:eastAsia="zh-CN"/>
        </w:rPr>
      </w:pPr>
      <w:r>
        <w:rPr>
          <w:rFonts w:hint="eastAsia"/>
          <w:sz w:val="24"/>
        </w:rPr>
        <w:t>第四部分</w:t>
      </w:r>
      <w:r>
        <w:rPr>
          <w:sz w:val="24"/>
        </w:rPr>
        <w:t xml:space="preserve"> </w:t>
      </w:r>
      <w:r>
        <w:rPr>
          <w:rFonts w:hint="eastAsia"/>
          <w:sz w:val="24"/>
        </w:rPr>
        <w:t xml:space="preserve">附件  </w:t>
      </w:r>
      <w:r>
        <w:rPr>
          <w:rFonts w:hint="eastAsia" w:ascii="宋体" w:hAnsi="宋体" w:cs="宋体"/>
          <w:sz w:val="24"/>
        </w:rPr>
        <w:t>……………………………………………………………………</w:t>
      </w:r>
      <w:r>
        <w:rPr>
          <w:rFonts w:hint="eastAsia" w:ascii="宋体" w:hAnsi="宋体" w:cs="宋体"/>
          <w:sz w:val="24"/>
          <w:lang w:val="en-US" w:eastAsia="zh-CN"/>
        </w:rPr>
        <w:t>18</w:t>
      </w:r>
    </w:p>
    <w:p>
      <w:pPr>
        <w:pStyle w:val="12"/>
        <w:adjustRightInd w:val="0"/>
        <w:snapToGrid w:val="0"/>
        <w:spacing w:before="0" w:line="440" w:lineRule="exact"/>
        <w:jc w:val="left"/>
        <w:rPr>
          <w:rFonts w:hint="default" w:eastAsia="仿宋" w:cstheme="minorBidi"/>
          <w:sz w:val="24"/>
          <w:szCs w:val="24"/>
          <w:lang w:val="en-US" w:eastAsia="zh-CN"/>
        </w:rPr>
      </w:pPr>
      <w:r>
        <w:rPr>
          <w:rFonts w:hint="eastAsia"/>
          <w:sz w:val="24"/>
        </w:rPr>
        <w:t>第五部分</w:t>
      </w:r>
      <w:r>
        <w:rPr>
          <w:sz w:val="24"/>
        </w:rPr>
        <w:t xml:space="preserve"> </w:t>
      </w:r>
      <w:r>
        <w:rPr>
          <w:rFonts w:hint="eastAsia"/>
          <w:sz w:val="24"/>
        </w:rPr>
        <w:t xml:space="preserve">附表  </w:t>
      </w:r>
      <w:r>
        <w:rPr>
          <w:rFonts w:hint="eastAsia" w:ascii="宋体" w:hAnsi="宋体" w:cs="宋体"/>
          <w:sz w:val="24"/>
        </w:rPr>
        <w:t>……………………………………………………………………</w:t>
      </w:r>
      <w:r>
        <w:rPr>
          <w:rFonts w:hint="eastAsia" w:ascii="宋体" w:hAnsi="宋体" w:cs="宋体"/>
          <w:sz w:val="24"/>
          <w:lang w:val="en-US" w:eastAsia="zh-CN"/>
        </w:rPr>
        <w:t>22</w:t>
      </w:r>
    </w:p>
    <w:p>
      <w:pPr>
        <w:pStyle w:val="13"/>
        <w:adjustRightInd w:val="0"/>
        <w:snapToGrid w:val="0"/>
        <w:spacing w:line="440" w:lineRule="exact"/>
        <w:jc w:val="left"/>
        <w:rPr>
          <w:rFonts w:hint="default" w:eastAsia="宋体"/>
          <w:sz w:val="24"/>
          <w:lang w:val="en-US" w:eastAsia="zh-CN"/>
        </w:rPr>
      </w:pPr>
      <w:r>
        <w:rPr>
          <w:rFonts w:hint="eastAsia"/>
          <w:sz w:val="24"/>
        </w:rPr>
        <w:t>一、收入支出决算总表</w:t>
      </w:r>
      <w:r>
        <w:rPr>
          <w:rFonts w:hint="eastAsia" w:ascii="宋体" w:hAnsi="宋体" w:cs="宋体"/>
          <w:sz w:val="24"/>
        </w:rPr>
        <w:t>…………………………………………………………</w:t>
      </w:r>
      <w:r>
        <w:rPr>
          <w:rFonts w:hint="eastAsia" w:ascii="宋体" w:hAnsi="宋体" w:cs="宋体"/>
          <w:sz w:val="24"/>
          <w:lang w:val="en-US" w:eastAsia="zh-CN"/>
        </w:rPr>
        <w:t>22</w:t>
      </w:r>
    </w:p>
    <w:p>
      <w:pPr>
        <w:pStyle w:val="13"/>
        <w:adjustRightInd w:val="0"/>
        <w:snapToGrid w:val="0"/>
        <w:spacing w:line="440" w:lineRule="exact"/>
        <w:jc w:val="left"/>
        <w:rPr>
          <w:rFonts w:hint="eastAsia" w:eastAsia="宋体"/>
          <w:sz w:val="24"/>
          <w:lang w:eastAsia="zh-CN"/>
        </w:rPr>
      </w:pPr>
      <w:r>
        <w:rPr>
          <w:rFonts w:hint="eastAsia"/>
          <w:sz w:val="24"/>
        </w:rPr>
        <w:t>二、收入决算表</w:t>
      </w:r>
      <w:r>
        <w:rPr>
          <w:rFonts w:hint="eastAsia" w:ascii="宋体" w:hAnsi="宋体" w:cs="宋体"/>
          <w:sz w:val="24"/>
        </w:rPr>
        <w:t>…………………………………………………………………2</w:t>
      </w:r>
      <w:r>
        <w:rPr>
          <w:rFonts w:hint="eastAsia" w:ascii="宋体" w:hAnsi="宋体" w:cs="宋体"/>
          <w:sz w:val="24"/>
          <w:lang w:val="en-US" w:eastAsia="zh-CN"/>
        </w:rPr>
        <w:t>3</w:t>
      </w:r>
    </w:p>
    <w:p>
      <w:pPr>
        <w:pStyle w:val="13"/>
        <w:adjustRightInd w:val="0"/>
        <w:snapToGrid w:val="0"/>
        <w:spacing w:line="440" w:lineRule="exact"/>
        <w:jc w:val="left"/>
        <w:rPr>
          <w:rFonts w:hint="default" w:eastAsia="宋体"/>
          <w:sz w:val="24"/>
          <w:lang w:val="en-US" w:eastAsia="zh-CN"/>
        </w:rPr>
      </w:pPr>
      <w:r>
        <w:rPr>
          <w:rFonts w:hint="eastAsia"/>
          <w:sz w:val="24"/>
        </w:rPr>
        <w:t>三、支出决算表</w:t>
      </w:r>
      <w:r>
        <w:rPr>
          <w:rFonts w:hint="eastAsia" w:ascii="宋体" w:hAnsi="宋体" w:cs="宋体"/>
          <w:sz w:val="24"/>
        </w:rPr>
        <w:t>…………………………………………………………………</w:t>
      </w:r>
      <w:r>
        <w:rPr>
          <w:rFonts w:hint="eastAsia" w:ascii="宋体" w:hAnsi="宋体" w:cs="宋体"/>
          <w:sz w:val="24"/>
          <w:lang w:val="en-US" w:eastAsia="zh-CN"/>
        </w:rPr>
        <w:t>23</w:t>
      </w:r>
    </w:p>
    <w:p>
      <w:pPr>
        <w:pStyle w:val="13"/>
        <w:adjustRightInd w:val="0"/>
        <w:snapToGrid w:val="0"/>
        <w:spacing w:line="440" w:lineRule="exact"/>
        <w:jc w:val="left"/>
        <w:rPr>
          <w:rFonts w:hint="eastAsia" w:eastAsia="宋体"/>
          <w:sz w:val="24"/>
          <w:lang w:eastAsia="zh-CN"/>
        </w:rPr>
      </w:pPr>
      <w:r>
        <w:rPr>
          <w:rFonts w:hint="eastAsia"/>
          <w:sz w:val="24"/>
        </w:rPr>
        <w:t>四、财政拨款收入支出决算总表</w:t>
      </w:r>
      <w:r>
        <w:rPr>
          <w:rFonts w:hint="eastAsia" w:ascii="宋体" w:hAnsi="宋体" w:cs="宋体"/>
          <w:sz w:val="24"/>
        </w:rPr>
        <w:t>………………………………………………2</w:t>
      </w:r>
      <w:r>
        <w:rPr>
          <w:rFonts w:hint="eastAsia" w:ascii="宋体" w:hAnsi="宋体" w:cs="宋体"/>
          <w:sz w:val="24"/>
          <w:lang w:val="en-US" w:eastAsia="zh-CN"/>
        </w:rPr>
        <w:t>4</w:t>
      </w:r>
    </w:p>
    <w:p>
      <w:pPr>
        <w:pStyle w:val="13"/>
        <w:adjustRightInd w:val="0"/>
        <w:snapToGrid w:val="0"/>
        <w:spacing w:line="440" w:lineRule="exact"/>
        <w:jc w:val="left"/>
        <w:rPr>
          <w:rFonts w:hint="eastAsia" w:eastAsia="宋体"/>
          <w:sz w:val="24"/>
          <w:lang w:eastAsia="zh-CN"/>
        </w:rPr>
      </w:pPr>
      <w:r>
        <w:rPr>
          <w:rFonts w:hint="eastAsia"/>
          <w:sz w:val="24"/>
        </w:rPr>
        <w:t>五、财政拨款支出决算明细表</w:t>
      </w:r>
      <w:r>
        <w:rPr>
          <w:rFonts w:hint="eastAsia" w:ascii="宋体" w:hAnsi="宋体" w:cs="宋体"/>
          <w:sz w:val="24"/>
        </w:rPr>
        <w:t>…………………………………………………2</w:t>
      </w:r>
      <w:r>
        <w:rPr>
          <w:rFonts w:hint="eastAsia" w:ascii="宋体" w:hAnsi="宋体" w:cs="宋体"/>
          <w:sz w:val="24"/>
          <w:lang w:val="en-US" w:eastAsia="zh-CN"/>
        </w:rPr>
        <w:t>4</w:t>
      </w:r>
    </w:p>
    <w:p>
      <w:pPr>
        <w:pStyle w:val="13"/>
        <w:adjustRightInd w:val="0"/>
        <w:snapToGrid w:val="0"/>
        <w:spacing w:line="440" w:lineRule="exact"/>
        <w:jc w:val="left"/>
        <w:rPr>
          <w:rFonts w:hint="eastAsia" w:eastAsia="宋体"/>
          <w:sz w:val="24"/>
          <w:lang w:eastAsia="zh-CN"/>
        </w:rPr>
      </w:pPr>
      <w:r>
        <w:rPr>
          <w:rFonts w:hint="eastAsia"/>
          <w:sz w:val="24"/>
        </w:rPr>
        <w:t>六、一般公共预算财政拨款支出决算表</w:t>
      </w:r>
      <w:r>
        <w:rPr>
          <w:rFonts w:hint="eastAsia" w:ascii="宋体" w:hAnsi="宋体" w:cs="宋体"/>
          <w:sz w:val="24"/>
        </w:rPr>
        <w:t>………………………………………2</w:t>
      </w:r>
      <w:r>
        <w:rPr>
          <w:rFonts w:hint="eastAsia" w:ascii="宋体" w:hAnsi="宋体" w:cs="宋体"/>
          <w:sz w:val="24"/>
          <w:lang w:val="en-US" w:eastAsia="zh-CN"/>
        </w:rPr>
        <w:t>5</w:t>
      </w:r>
    </w:p>
    <w:p>
      <w:pPr>
        <w:pStyle w:val="13"/>
        <w:adjustRightInd w:val="0"/>
        <w:snapToGrid w:val="0"/>
        <w:spacing w:line="440" w:lineRule="exact"/>
        <w:jc w:val="left"/>
        <w:rPr>
          <w:rFonts w:hint="eastAsia" w:eastAsia="宋体"/>
          <w:sz w:val="24"/>
          <w:lang w:eastAsia="zh-CN"/>
        </w:rPr>
      </w:pPr>
      <w:r>
        <w:rPr>
          <w:rFonts w:hint="eastAsia"/>
          <w:sz w:val="24"/>
        </w:rPr>
        <w:t>七、一般公共预算财政拨款支出决算明细表</w:t>
      </w:r>
      <w:r>
        <w:rPr>
          <w:rFonts w:hint="eastAsia" w:ascii="宋体" w:hAnsi="宋体" w:cs="宋体"/>
          <w:sz w:val="24"/>
        </w:rPr>
        <w:t>…………………………………2</w:t>
      </w:r>
      <w:r>
        <w:rPr>
          <w:rFonts w:hint="eastAsia" w:ascii="宋体" w:hAnsi="宋体" w:cs="宋体"/>
          <w:sz w:val="24"/>
          <w:lang w:val="en-US" w:eastAsia="zh-CN"/>
        </w:rPr>
        <w:t>6</w:t>
      </w:r>
    </w:p>
    <w:p>
      <w:pPr>
        <w:pStyle w:val="13"/>
        <w:adjustRightInd w:val="0"/>
        <w:snapToGrid w:val="0"/>
        <w:spacing w:line="440" w:lineRule="exact"/>
        <w:jc w:val="left"/>
        <w:rPr>
          <w:rFonts w:hint="eastAsia" w:eastAsia="宋体"/>
          <w:sz w:val="24"/>
          <w:lang w:eastAsia="zh-CN"/>
        </w:rPr>
      </w:pPr>
      <w:r>
        <w:rPr>
          <w:rFonts w:hint="eastAsia"/>
          <w:sz w:val="24"/>
        </w:rPr>
        <w:t>八、一般公共预算财政拨款基本支出决算表</w:t>
      </w:r>
      <w:r>
        <w:rPr>
          <w:rFonts w:hint="eastAsia" w:ascii="宋体" w:hAnsi="宋体" w:cs="宋体"/>
          <w:sz w:val="24"/>
        </w:rPr>
        <w:t>…………………………………2</w:t>
      </w:r>
      <w:r>
        <w:rPr>
          <w:rFonts w:hint="eastAsia" w:ascii="宋体" w:hAnsi="宋体" w:cs="宋体"/>
          <w:sz w:val="24"/>
          <w:lang w:val="en-US" w:eastAsia="zh-CN"/>
        </w:rPr>
        <w:t>6</w:t>
      </w:r>
    </w:p>
    <w:p>
      <w:pPr>
        <w:pStyle w:val="13"/>
        <w:adjustRightInd w:val="0"/>
        <w:snapToGrid w:val="0"/>
        <w:spacing w:line="440" w:lineRule="exact"/>
        <w:jc w:val="left"/>
        <w:rPr>
          <w:rFonts w:hint="eastAsia" w:eastAsia="宋体"/>
          <w:sz w:val="24"/>
          <w:lang w:eastAsia="zh-CN"/>
        </w:rPr>
      </w:pPr>
      <w:r>
        <w:rPr>
          <w:rFonts w:hint="eastAsia"/>
          <w:sz w:val="24"/>
        </w:rPr>
        <w:t>九、一般公共预算财政拨款项目支出决算表</w:t>
      </w:r>
      <w:r>
        <w:rPr>
          <w:rFonts w:hint="eastAsia" w:ascii="宋体" w:hAnsi="宋体" w:cs="宋体"/>
          <w:sz w:val="24"/>
        </w:rPr>
        <w:t>…………………………………2</w:t>
      </w:r>
      <w:r>
        <w:rPr>
          <w:rFonts w:hint="eastAsia" w:ascii="宋体" w:hAnsi="宋体" w:cs="宋体"/>
          <w:sz w:val="24"/>
          <w:lang w:val="en-US" w:eastAsia="zh-CN"/>
        </w:rPr>
        <w:t>7</w:t>
      </w:r>
    </w:p>
    <w:p>
      <w:pPr>
        <w:pStyle w:val="13"/>
        <w:adjustRightInd w:val="0"/>
        <w:snapToGrid w:val="0"/>
        <w:spacing w:line="440" w:lineRule="exact"/>
        <w:jc w:val="left"/>
        <w:rPr>
          <w:rFonts w:hint="default" w:eastAsia="宋体"/>
          <w:sz w:val="24"/>
          <w:lang w:val="en-US" w:eastAsia="zh-CN"/>
        </w:rPr>
      </w:pPr>
      <w:r>
        <w:rPr>
          <w:rFonts w:hint="eastAsia"/>
          <w:sz w:val="24"/>
        </w:rPr>
        <w:t>十、一般公共预算财政拨款“三公”经费支出决算表</w:t>
      </w:r>
      <w:r>
        <w:rPr>
          <w:rFonts w:hint="eastAsia" w:ascii="宋体" w:hAnsi="宋体" w:cs="宋体"/>
          <w:sz w:val="24"/>
        </w:rPr>
        <w:t>………………………</w:t>
      </w:r>
      <w:r>
        <w:rPr>
          <w:rFonts w:hint="eastAsia" w:ascii="宋体" w:hAnsi="宋体" w:cs="宋体"/>
          <w:sz w:val="24"/>
          <w:lang w:val="en-US" w:eastAsia="zh-CN"/>
        </w:rPr>
        <w:t>27</w:t>
      </w:r>
    </w:p>
    <w:p>
      <w:pPr>
        <w:pStyle w:val="13"/>
        <w:adjustRightInd w:val="0"/>
        <w:snapToGrid w:val="0"/>
        <w:spacing w:line="440" w:lineRule="exact"/>
        <w:jc w:val="left"/>
        <w:rPr>
          <w:rFonts w:hint="default" w:eastAsia="宋体"/>
          <w:sz w:val="24"/>
          <w:lang w:val="en-US" w:eastAsia="zh-CN"/>
        </w:rPr>
      </w:pPr>
      <w:r>
        <w:rPr>
          <w:rFonts w:hint="eastAsia"/>
          <w:sz w:val="24"/>
        </w:rPr>
        <w:t>十一、政府性基金预算财政拨款收入支出决算表</w:t>
      </w:r>
      <w:r>
        <w:rPr>
          <w:rFonts w:hint="eastAsia" w:ascii="宋体" w:hAnsi="宋体" w:cs="宋体"/>
          <w:sz w:val="24"/>
        </w:rPr>
        <w:t>……………………………</w:t>
      </w:r>
      <w:r>
        <w:rPr>
          <w:rFonts w:hint="eastAsia" w:ascii="宋体" w:hAnsi="宋体" w:cs="宋体"/>
          <w:sz w:val="24"/>
          <w:lang w:val="en-US" w:eastAsia="zh-CN"/>
        </w:rPr>
        <w:t>27</w:t>
      </w:r>
    </w:p>
    <w:p>
      <w:pPr>
        <w:pStyle w:val="13"/>
        <w:adjustRightInd w:val="0"/>
        <w:snapToGrid w:val="0"/>
        <w:spacing w:line="440" w:lineRule="exact"/>
        <w:jc w:val="left"/>
        <w:rPr>
          <w:rFonts w:hint="default" w:eastAsia="宋体"/>
          <w:sz w:val="24"/>
          <w:lang w:val="en-US" w:eastAsia="zh-CN"/>
        </w:rPr>
      </w:pPr>
      <w:r>
        <w:rPr>
          <w:rFonts w:hint="eastAsia"/>
          <w:sz w:val="24"/>
        </w:rPr>
        <w:t>十二、政府性基金预算财政拨款“三公”经费支出决算表</w:t>
      </w:r>
      <w:r>
        <w:rPr>
          <w:rFonts w:hint="eastAsia" w:ascii="宋体" w:hAnsi="宋体" w:cs="宋体"/>
          <w:sz w:val="24"/>
        </w:rPr>
        <w:t>…………………</w:t>
      </w:r>
      <w:r>
        <w:rPr>
          <w:rFonts w:hint="eastAsia" w:ascii="宋体" w:hAnsi="宋体" w:cs="宋体"/>
          <w:sz w:val="24"/>
          <w:lang w:val="en-US" w:eastAsia="zh-CN"/>
        </w:rPr>
        <w:t>28</w:t>
      </w:r>
    </w:p>
    <w:p>
      <w:pPr>
        <w:pStyle w:val="13"/>
        <w:adjustRightInd w:val="0"/>
        <w:snapToGrid w:val="0"/>
        <w:spacing w:line="440" w:lineRule="exact"/>
        <w:jc w:val="left"/>
        <w:rPr>
          <w:rFonts w:hint="default" w:eastAsia="宋体"/>
          <w:sz w:val="24"/>
          <w:lang w:val="en-US" w:eastAsia="zh-CN"/>
        </w:rPr>
      </w:pPr>
      <w:r>
        <w:rPr>
          <w:rFonts w:hint="eastAsia"/>
          <w:sz w:val="24"/>
        </w:rPr>
        <w:t>十三、国有资本经营预算财政拨款收入支出决算表</w:t>
      </w:r>
      <w:r>
        <w:rPr>
          <w:rFonts w:hint="eastAsia" w:ascii="宋体" w:hAnsi="宋体" w:cs="宋体"/>
          <w:sz w:val="24"/>
        </w:rPr>
        <w:t>…………………………</w:t>
      </w:r>
      <w:r>
        <w:rPr>
          <w:rFonts w:hint="eastAsia" w:ascii="宋体" w:hAnsi="宋体" w:cs="宋体"/>
          <w:sz w:val="24"/>
          <w:lang w:val="en-US" w:eastAsia="zh-CN"/>
        </w:rPr>
        <w:t>28</w:t>
      </w:r>
    </w:p>
    <w:p>
      <w:pPr>
        <w:pStyle w:val="13"/>
        <w:adjustRightInd w:val="0"/>
        <w:snapToGrid w:val="0"/>
        <w:spacing w:line="440" w:lineRule="exact"/>
        <w:jc w:val="left"/>
        <w:rPr>
          <w:rFonts w:hint="default" w:eastAsia="宋体"/>
          <w:sz w:val="24"/>
          <w:lang w:val="en-US" w:eastAsia="zh-CN"/>
        </w:rPr>
      </w:pPr>
      <w:r>
        <w:rPr>
          <w:rFonts w:hint="eastAsia"/>
          <w:sz w:val="24"/>
        </w:rPr>
        <w:t>十四、国有资本经营预算财政拨款支出决算表</w:t>
      </w:r>
      <w:r>
        <w:rPr>
          <w:rFonts w:hint="eastAsia" w:ascii="宋体" w:hAnsi="宋体" w:cs="宋体"/>
          <w:sz w:val="24"/>
        </w:rPr>
        <w:t>………………………………</w:t>
      </w:r>
      <w:r>
        <w:rPr>
          <w:rFonts w:hint="eastAsia" w:ascii="宋体" w:hAnsi="宋体" w:cs="宋体"/>
          <w:sz w:val="24"/>
          <w:lang w:val="en-US" w:eastAsia="zh-CN"/>
        </w:rPr>
        <w:t>28</w:t>
      </w:r>
    </w:p>
    <w:p>
      <w:pPr>
        <w:widowControl/>
        <w:spacing w:line="440" w:lineRule="exact"/>
        <w:jc w:val="left"/>
        <w:rPr>
          <w:rFonts w:ascii="仿宋" w:hAnsi="仿宋" w:eastAsia="仿宋"/>
          <w:bCs/>
          <w:kern w:val="44"/>
          <w:sz w:val="24"/>
        </w:rPr>
      </w:pPr>
      <w:bookmarkStart w:id="12" w:name="_Toc15377196"/>
      <w:bookmarkStart w:id="13" w:name="_Toc15396599"/>
      <w:bookmarkStart w:id="67" w:name="_GoBack"/>
      <w:bookmarkEnd w:id="67"/>
      <w:r>
        <w:rPr>
          <w:rFonts w:ascii="仿宋" w:hAnsi="仿宋" w:eastAsia="仿宋"/>
          <w:b/>
          <w:sz w:val="24"/>
        </w:rPr>
        <w:br w:type="page"/>
      </w:r>
    </w:p>
    <w:p>
      <w:pPr>
        <w:pStyle w:val="4"/>
        <w:jc w:val="center"/>
        <w:rPr>
          <w:rStyle w:val="26"/>
          <w:rFonts w:ascii="黑体" w:hAnsi="黑体" w:eastAsia="黑体"/>
          <w:b/>
          <w:bCs w:val="0"/>
        </w:rPr>
      </w:pPr>
      <w:r>
        <w:rPr>
          <w:rFonts w:hint="eastAsia" w:ascii="黑体" w:hAnsi="黑体" w:eastAsia="黑体"/>
          <w:b w:val="0"/>
        </w:rPr>
        <w:t>第一部分 单位</w:t>
      </w:r>
      <w:r>
        <w:rPr>
          <w:rStyle w:val="26"/>
          <w:rFonts w:hint="eastAsia" w:ascii="黑体" w:hAnsi="黑体" w:eastAsia="黑体"/>
          <w:b w:val="0"/>
          <w:bCs w:val="0"/>
        </w:rPr>
        <w:t>概况</w:t>
      </w:r>
      <w:bookmarkEnd w:id="12"/>
      <w:bookmarkEnd w:id="13"/>
    </w:p>
    <w:p>
      <w:pPr>
        <w:widowControl/>
        <w:jc w:val="left"/>
        <w:rPr>
          <w:rFonts w:ascii="黑体" w:eastAsia="黑体"/>
          <w:sz w:val="32"/>
          <w:szCs w:val="32"/>
        </w:rPr>
      </w:pPr>
    </w:p>
    <w:p>
      <w:pPr>
        <w:pStyle w:val="5"/>
        <w:numPr>
          <w:ilvl w:val="0"/>
          <w:numId w:val="1"/>
        </w:numPr>
        <w:rPr>
          <w:rStyle w:val="27"/>
          <w:rFonts w:hint="eastAsia" w:ascii="黑体" w:hAnsi="黑体" w:eastAsia="黑体"/>
          <w:b w:val="0"/>
          <w:bCs w:val="0"/>
        </w:rPr>
      </w:pPr>
      <w:bookmarkStart w:id="14" w:name="_Toc15377197"/>
      <w:bookmarkStart w:id="15" w:name="_Toc15396600"/>
      <w:r>
        <w:rPr>
          <w:rStyle w:val="27"/>
          <w:rFonts w:hint="eastAsia" w:ascii="黑体" w:hAnsi="黑体" w:eastAsia="黑体"/>
          <w:b w:val="0"/>
          <w:bCs w:val="0"/>
        </w:rPr>
        <w:t>职能简介</w:t>
      </w:r>
    </w:p>
    <w:p>
      <w:pPr>
        <w:rPr>
          <w:rFonts w:hint="eastAsia" w:ascii="仿宋" w:hAnsi="仿宋" w:eastAsia="仿宋"/>
          <w:sz w:val="28"/>
          <w:szCs w:val="28"/>
        </w:rPr>
      </w:pPr>
      <w:r>
        <w:rPr>
          <w:rFonts w:hint="eastAsia" w:ascii="仿宋" w:hAnsi="仿宋" w:eastAsia="仿宋"/>
          <w:sz w:val="28"/>
          <w:szCs w:val="28"/>
        </w:rPr>
        <w:t>严格遵守国家法律法规，全面执行党的教育方针，坚持教育事业的公益性原则：坚持严格管理,信守职业道德，坚持用严谨的教学实绩取信于社会，以较高的教育质量回报社会。</w:t>
      </w:r>
    </w:p>
    <w:p>
      <w:pPr>
        <w:rPr>
          <w:rFonts w:hint="eastAsia" w:ascii="仿宋" w:hAnsi="仿宋" w:eastAsia="仿宋"/>
          <w:sz w:val="28"/>
          <w:szCs w:val="28"/>
        </w:rPr>
      </w:pPr>
      <w:r>
        <w:rPr>
          <w:rFonts w:hint="eastAsia" w:ascii="仿宋" w:hAnsi="仿宋" w:eastAsia="仿宋"/>
          <w:sz w:val="28"/>
          <w:szCs w:val="28"/>
        </w:rPr>
        <w:t>（一）、贯彻方针。全面贯彻落实国家的教育方针、政策及相关的法律法规。</w:t>
      </w:r>
    </w:p>
    <w:p>
      <w:pPr>
        <w:rPr>
          <w:rFonts w:hint="eastAsia" w:ascii="仿宋" w:hAnsi="仿宋" w:eastAsia="仿宋"/>
          <w:sz w:val="28"/>
          <w:szCs w:val="28"/>
        </w:rPr>
      </w:pPr>
      <w:r>
        <w:rPr>
          <w:rFonts w:hint="eastAsia" w:ascii="仿宋" w:hAnsi="仿宋" w:eastAsia="仿宋"/>
          <w:sz w:val="28"/>
          <w:szCs w:val="28"/>
        </w:rPr>
        <w:t>（二）、依法治校。加强学校领导班子和教职工学法用法，不断提高教师队伍学法用法的水平。</w:t>
      </w:r>
    </w:p>
    <w:p>
      <w:pPr>
        <w:rPr>
          <w:rFonts w:hint="eastAsia" w:ascii="仿宋" w:hAnsi="仿宋" w:eastAsia="仿宋"/>
          <w:sz w:val="28"/>
          <w:szCs w:val="28"/>
        </w:rPr>
      </w:pPr>
      <w:r>
        <w:rPr>
          <w:rFonts w:hint="eastAsia" w:ascii="仿宋" w:hAnsi="仿宋" w:eastAsia="仿宋"/>
          <w:sz w:val="28"/>
          <w:szCs w:val="28"/>
        </w:rPr>
        <w:t>（三）、德育为首,全面发展。面向全体学生，遵循学生身心发展规律和社会发展要求，培养学生良好行为习惯，引导学生从小逐步树立正确的世界观、人生观和价值观,引导学生全面发展。</w:t>
      </w:r>
    </w:p>
    <w:p>
      <w:pPr>
        <w:rPr>
          <w:rFonts w:hint="eastAsia" w:ascii="仿宋" w:hAnsi="仿宋" w:eastAsia="仿宋"/>
          <w:sz w:val="28"/>
          <w:szCs w:val="28"/>
        </w:rPr>
      </w:pPr>
      <w:r>
        <w:rPr>
          <w:rFonts w:hint="eastAsia" w:ascii="仿宋" w:hAnsi="仿宋" w:eastAsia="仿宋"/>
          <w:sz w:val="28"/>
          <w:szCs w:val="28"/>
        </w:rPr>
        <w:t>（四）、素质为重,突出实效。遵循教学规律，深化课堂教学改革，减轻学生过重的课业负担，全面提高教育教学质量。</w:t>
      </w:r>
    </w:p>
    <w:p>
      <w:pPr>
        <w:rPr>
          <w:rFonts w:hint="eastAsia" w:ascii="仿宋" w:hAnsi="仿宋" w:eastAsia="仿宋"/>
          <w:sz w:val="28"/>
          <w:szCs w:val="28"/>
        </w:rPr>
      </w:pPr>
      <w:r>
        <w:rPr>
          <w:rFonts w:hint="eastAsia" w:ascii="仿宋" w:hAnsi="仿宋" w:eastAsia="仿宋"/>
          <w:sz w:val="28"/>
          <w:szCs w:val="28"/>
        </w:rPr>
        <w:t>（五）、安全牢记。做好校园安全工作，开展师生安全教育，建全安全应急机制，定期进行安全隐患排查，确保师生在校期间的安全和其他时段的安全。</w:t>
      </w:r>
    </w:p>
    <w:p>
      <w:pPr>
        <w:rPr>
          <w:rFonts w:ascii="仿宋" w:hAnsi="仿宋" w:eastAsia="仿宋"/>
          <w:sz w:val="28"/>
          <w:szCs w:val="28"/>
        </w:rPr>
      </w:pPr>
      <w:r>
        <w:rPr>
          <w:rFonts w:hint="eastAsia" w:ascii="仿宋" w:hAnsi="仿宋" w:eastAsia="仿宋"/>
          <w:sz w:val="28"/>
          <w:szCs w:val="28"/>
        </w:rPr>
        <w:t>（六）、积极配合政府动员辖区内适龄儿童入学，完成上级教育行政部门布置的其他工作任务。</w:t>
      </w:r>
    </w:p>
    <w:p>
      <w:pPr>
        <w:pStyle w:val="5"/>
        <w:rPr>
          <w:rFonts w:hint="eastAsia" w:ascii="黑体" w:hAnsi="黑体" w:eastAsia="黑体"/>
          <w:b w:val="0"/>
        </w:rPr>
      </w:pPr>
      <w:r>
        <w:rPr>
          <w:rFonts w:hint="eastAsia" w:ascii="黑体" w:hAnsi="黑体" w:eastAsia="黑体"/>
          <w:b w:val="0"/>
        </w:rPr>
        <w:t>二、2021年重点工作</w:t>
      </w:r>
      <w:bookmarkEnd w:id="14"/>
      <w:bookmarkEnd w:id="15"/>
      <w:r>
        <w:rPr>
          <w:rFonts w:hint="eastAsia" w:ascii="黑体" w:hAnsi="黑体" w:eastAsia="黑体"/>
          <w:b w:val="0"/>
        </w:rPr>
        <w:t>完成情况</w:t>
      </w:r>
    </w:p>
    <w:p>
      <w:pPr>
        <w:widowControl/>
        <w:jc w:val="left"/>
        <w:rPr>
          <w:rFonts w:ascii="仿宋" w:hAnsi="仿宋" w:eastAsia="仿宋"/>
          <w:kern w:val="0"/>
          <w:sz w:val="32"/>
          <w:szCs w:val="32"/>
        </w:rPr>
      </w:pPr>
      <w:r>
        <w:rPr>
          <w:rFonts w:hint="eastAsia" w:ascii="仿宋" w:hAnsi="仿宋" w:eastAsia="仿宋"/>
          <w:kern w:val="0"/>
          <w:sz w:val="32"/>
          <w:szCs w:val="32"/>
        </w:rPr>
        <w:t>2021年乐山市市中区</w:t>
      </w:r>
      <w:r>
        <w:rPr>
          <w:rFonts w:hint="eastAsia" w:ascii="仿宋" w:hAnsi="仿宋" w:eastAsia="仿宋"/>
          <w:kern w:val="0"/>
          <w:sz w:val="32"/>
          <w:szCs w:val="32"/>
          <w:lang w:eastAsia="zh-CN"/>
        </w:rPr>
        <w:t>普仁</w:t>
      </w:r>
      <w:r>
        <w:rPr>
          <w:rFonts w:hint="eastAsia" w:ascii="仿宋" w:hAnsi="仿宋" w:eastAsia="仿宋"/>
          <w:kern w:val="0"/>
          <w:sz w:val="32"/>
          <w:szCs w:val="32"/>
        </w:rPr>
        <w:t>学校编制人数3</w:t>
      </w:r>
      <w:r>
        <w:rPr>
          <w:rFonts w:hint="eastAsia" w:ascii="仿宋" w:hAnsi="仿宋" w:eastAsia="仿宋"/>
          <w:kern w:val="0"/>
          <w:sz w:val="32"/>
          <w:szCs w:val="32"/>
          <w:lang w:val="en-US" w:eastAsia="zh-CN"/>
        </w:rPr>
        <w:t>4</w:t>
      </w:r>
      <w:r>
        <w:rPr>
          <w:rFonts w:hint="eastAsia" w:ascii="仿宋" w:hAnsi="仿宋" w:eastAsia="仿宋"/>
          <w:kern w:val="0"/>
          <w:sz w:val="32"/>
          <w:szCs w:val="32"/>
        </w:rPr>
        <w:t>人（其中：行政编制0人,</w:t>
      </w:r>
      <w:r>
        <w:rPr>
          <w:rFonts w:hint="eastAsia" w:ascii="仿宋" w:hAnsi="仿宋" w:eastAsia="仿宋"/>
          <w:kern w:val="0"/>
          <w:sz w:val="32"/>
          <w:szCs w:val="32"/>
          <w:lang w:eastAsia="zh-CN"/>
        </w:rPr>
        <w:t>普仁</w:t>
      </w:r>
      <w:r>
        <w:rPr>
          <w:rFonts w:hint="eastAsia" w:ascii="仿宋" w:hAnsi="仿宋" w:eastAsia="仿宋"/>
          <w:kern w:val="0"/>
          <w:sz w:val="32"/>
          <w:szCs w:val="32"/>
        </w:rPr>
        <w:t>学校事业编制3</w:t>
      </w:r>
      <w:r>
        <w:rPr>
          <w:rFonts w:hint="eastAsia" w:ascii="仿宋" w:hAnsi="仿宋" w:eastAsia="仿宋"/>
          <w:kern w:val="0"/>
          <w:sz w:val="32"/>
          <w:szCs w:val="32"/>
          <w:lang w:val="en-US" w:eastAsia="zh-CN"/>
        </w:rPr>
        <w:t>3</w:t>
      </w:r>
      <w:r>
        <w:rPr>
          <w:rFonts w:hint="eastAsia" w:ascii="仿宋" w:hAnsi="仿宋" w:eastAsia="仿宋"/>
          <w:kern w:val="0"/>
          <w:sz w:val="32"/>
          <w:szCs w:val="32"/>
        </w:rPr>
        <w:t>人,事业工勤1人)。内设3个处室: 教务处、团支部（含少队）、总务处。</w:t>
      </w:r>
    </w:p>
    <w:p>
      <w:pPr>
        <w:pStyle w:val="4"/>
        <w:ind w:right="440"/>
        <w:jc w:val="center"/>
        <w:rPr>
          <w:rStyle w:val="26"/>
          <w:rFonts w:ascii="黑体" w:hAnsi="黑体" w:eastAsia="黑体"/>
          <w:b w:val="0"/>
          <w:bCs/>
        </w:rPr>
      </w:pPr>
      <w:bookmarkStart w:id="16" w:name="_Toc15396602"/>
      <w:bookmarkStart w:id="17" w:name="_Toc15377204"/>
      <w:r>
        <w:rPr>
          <w:rFonts w:hint="eastAsia" w:ascii="黑体" w:hAnsi="黑体" w:eastAsia="黑体"/>
          <w:b w:val="0"/>
        </w:rPr>
        <w:t>第二部分 2021年度</w:t>
      </w:r>
      <w:r>
        <w:rPr>
          <w:rStyle w:val="26"/>
          <w:rFonts w:hint="eastAsia" w:ascii="黑体" w:hAnsi="黑体" w:eastAsia="黑体"/>
          <w:b w:val="0"/>
          <w:bCs/>
        </w:rPr>
        <w:t>单位决算情况说明</w:t>
      </w:r>
      <w:bookmarkEnd w:id="16"/>
      <w:bookmarkEnd w:id="17"/>
    </w:p>
    <w:p/>
    <w:p>
      <w:pPr>
        <w:pStyle w:val="25"/>
        <w:numPr>
          <w:ilvl w:val="0"/>
          <w:numId w:val="2"/>
        </w:numPr>
        <w:spacing w:line="600" w:lineRule="exact"/>
        <w:ind w:firstLineChars="0"/>
        <w:outlineLvl w:val="1"/>
        <w:rPr>
          <w:rStyle w:val="27"/>
          <w:rFonts w:ascii="黑体" w:hAnsi="黑体" w:eastAsia="黑体"/>
          <w:b w:val="0"/>
        </w:rPr>
      </w:pPr>
      <w:bookmarkStart w:id="18" w:name="_Toc15377205"/>
      <w:bookmarkStart w:id="19" w:name="_Toc15396603"/>
      <w:r>
        <w:rPr>
          <w:rFonts w:hint="eastAsia" w:ascii="黑体" w:hAnsi="黑体" w:eastAsia="黑体"/>
          <w:sz w:val="32"/>
          <w:szCs w:val="32"/>
        </w:rPr>
        <w:t>收</w:t>
      </w:r>
      <w:r>
        <w:rPr>
          <w:rStyle w:val="27"/>
          <w:rFonts w:hint="eastAsia" w:ascii="黑体" w:hAnsi="黑体" w:eastAsia="黑体"/>
          <w:b w:val="0"/>
        </w:rPr>
        <w:t>入支出决算总体情况说明</w:t>
      </w:r>
      <w:bookmarkEnd w:id="18"/>
      <w:bookmarkEnd w:id="19"/>
    </w:p>
    <w:p>
      <w:pPr>
        <w:spacing w:line="600" w:lineRule="exact"/>
        <w:ind w:firstLine="640" w:firstLineChars="200"/>
        <w:rPr>
          <w:rFonts w:ascii="仿宋" w:hAnsi="仿宋" w:eastAsia="仿宋"/>
          <w:sz w:val="32"/>
          <w:szCs w:val="32"/>
        </w:rPr>
      </w:pPr>
      <w:r>
        <w:rPr>
          <w:rFonts w:hint="eastAsia" w:ascii="仿宋" w:hAnsi="仿宋" w:eastAsia="仿宋"/>
          <w:sz w:val="32"/>
          <w:szCs w:val="32"/>
        </w:rPr>
        <w:t>2021年度</w:t>
      </w:r>
      <w:r>
        <w:rPr>
          <w:rFonts w:hint="eastAsia"/>
          <w:sz w:val="32"/>
          <w:szCs w:val="32"/>
        </w:rPr>
        <w:t xml:space="preserve">单位财政预算本年收入4,143,063.27，实际决算收入6122540.70 </w:t>
      </w:r>
      <w:r>
        <w:rPr>
          <w:rFonts w:hint="eastAsia"/>
          <w:sz w:val="32"/>
          <w:szCs w:val="32"/>
          <w:lang w:eastAsia="zh-CN"/>
        </w:rPr>
        <w:t>，</w:t>
      </w:r>
      <w:r>
        <w:rPr>
          <w:rFonts w:hint="eastAsia"/>
          <w:sz w:val="32"/>
          <w:szCs w:val="32"/>
        </w:rPr>
        <w:t>与上年财政预算4,143,063.27实际决算收入5,432,761.61有小幅度增加，主要原因是新增2人工资变动</w:t>
      </w:r>
      <w:r>
        <w:rPr>
          <w:rFonts w:hint="eastAsia"/>
          <w:sz w:val="32"/>
          <w:szCs w:val="32"/>
          <w:lang w:eastAsia="zh-CN"/>
        </w:rPr>
        <w:t>及</w:t>
      </w:r>
      <w:r>
        <w:rPr>
          <w:rFonts w:hint="eastAsia"/>
          <w:sz w:val="32"/>
          <w:szCs w:val="32"/>
        </w:rPr>
        <w:t>年终慰问费有增加。</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：注：数据来源于财决01表，决算-总计栏，收、支决算总计变动情况图，单位：万元）</w:t>
      </w:r>
    </w:p>
    <w:p>
      <w:pPr>
        <w:pStyle w:val="7"/>
        <w:spacing w:before="93"/>
      </w:pPr>
      <w:r>
        <w:drawing>
          <wp:inline distT="0" distB="0" distL="114300" distR="114300">
            <wp:extent cx="5157470" cy="2660650"/>
            <wp:effectExtent l="38735" t="18415" r="42545" b="6413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jc w:val="left"/>
        <w:rPr>
          <w:rFonts w:ascii="仿宋_GB2312" w:eastAsia="仿宋_GB2312"/>
          <w:sz w:val="32"/>
          <w:szCs w:val="32"/>
        </w:rPr>
      </w:pPr>
    </w:p>
    <w:p>
      <w:pPr>
        <w:pStyle w:val="25"/>
        <w:numPr>
          <w:ilvl w:val="0"/>
          <w:numId w:val="2"/>
        </w:numPr>
        <w:spacing w:line="600" w:lineRule="exact"/>
        <w:ind w:firstLineChars="0"/>
        <w:outlineLvl w:val="1"/>
        <w:rPr>
          <w:rStyle w:val="27"/>
          <w:rFonts w:ascii="黑体" w:hAnsi="黑体" w:eastAsia="黑体"/>
          <w:b w:val="0"/>
        </w:rPr>
      </w:pPr>
      <w:bookmarkStart w:id="20" w:name="_Toc15377206"/>
      <w:bookmarkStart w:id="21" w:name="_Toc15396604"/>
      <w:r>
        <w:rPr>
          <w:rFonts w:hint="eastAsia" w:ascii="黑体" w:hAnsi="黑体" w:eastAsia="黑体"/>
          <w:sz w:val="32"/>
          <w:szCs w:val="32"/>
        </w:rPr>
        <w:t>收</w:t>
      </w:r>
      <w:r>
        <w:rPr>
          <w:rStyle w:val="27"/>
          <w:rFonts w:hint="eastAsia" w:ascii="黑体" w:hAnsi="黑体" w:eastAsia="黑体"/>
          <w:b w:val="0"/>
        </w:rPr>
        <w:t>入决算情况说明</w:t>
      </w:r>
      <w:bookmarkEnd w:id="20"/>
      <w:bookmarkEnd w:id="21"/>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21年本年收入合计</w:t>
      </w:r>
      <w:r>
        <w:rPr>
          <w:rFonts w:hint="eastAsia" w:ascii="仿宋" w:hAnsi="仿宋" w:eastAsia="仿宋"/>
          <w:sz w:val="32"/>
          <w:szCs w:val="32"/>
          <w:lang w:val="en-US" w:eastAsia="zh-CN"/>
        </w:rPr>
        <w:t>612.25</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612.25</w:t>
      </w:r>
      <w:r>
        <w:rPr>
          <w:rFonts w:hint="eastAsia" w:ascii="仿宋" w:hAnsi="仿宋" w:eastAsia="仿宋"/>
          <w:sz w:val="32"/>
          <w:szCs w:val="32"/>
        </w:rPr>
        <w:t>万元，占99.</w:t>
      </w:r>
      <w:r>
        <w:rPr>
          <w:rFonts w:hint="eastAsia" w:ascii="仿宋" w:hAnsi="仿宋" w:eastAsia="仿宋"/>
          <w:sz w:val="32"/>
          <w:szCs w:val="32"/>
          <w:lang w:val="en-US" w:eastAsia="zh-CN"/>
        </w:rPr>
        <w:t>51</w:t>
      </w:r>
      <w:r>
        <w:rPr>
          <w:rFonts w:ascii="仿宋" w:hAnsi="仿宋" w:eastAsia="仿宋"/>
          <w:sz w:val="32"/>
          <w:szCs w:val="32"/>
        </w:rPr>
        <w:t>%</w:t>
      </w:r>
      <w:r>
        <w:rPr>
          <w:rFonts w:hint="eastAsia" w:ascii="仿宋" w:hAnsi="仿宋" w:eastAsia="仿宋"/>
          <w:sz w:val="32"/>
          <w:szCs w:val="32"/>
        </w:rPr>
        <w:t>；政府性基金预算财政拨款收入0万元，占0</w:t>
      </w:r>
      <w:r>
        <w:rPr>
          <w:rFonts w:ascii="仿宋" w:hAnsi="仿宋" w:eastAsia="仿宋"/>
          <w:sz w:val="32"/>
          <w:szCs w:val="32"/>
        </w:rPr>
        <w:t>%</w:t>
      </w:r>
      <w:r>
        <w:rPr>
          <w:rFonts w:hint="eastAsia" w:ascii="仿宋" w:hAnsi="仿宋" w:eastAsia="仿宋"/>
          <w:sz w:val="32"/>
          <w:szCs w:val="32"/>
        </w:rPr>
        <w:t>；国有资本经营预算财政拨款收入0万元，占0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612.25</w:t>
      </w:r>
      <w:r>
        <w:rPr>
          <w:rFonts w:hint="eastAsia" w:ascii="仿宋" w:hAnsi="仿宋" w:eastAsia="仿宋"/>
          <w:sz w:val="32"/>
          <w:szCs w:val="32"/>
        </w:rPr>
        <w:t>万元，占99.13</w:t>
      </w:r>
      <w:r>
        <w:rPr>
          <w:rFonts w:ascii="仿宋" w:hAnsi="仿宋" w:eastAsia="仿宋"/>
          <w:sz w:val="32"/>
          <w:szCs w:val="32"/>
        </w:rPr>
        <w:t>%</w:t>
      </w:r>
      <w:r>
        <w:rPr>
          <w:rFonts w:hint="eastAsia" w:ascii="仿宋" w:hAnsi="仿宋" w:eastAsia="仿宋"/>
          <w:sz w:val="32"/>
          <w:szCs w:val="32"/>
        </w:rPr>
        <w:t>；事业收入0万元，占0</w:t>
      </w:r>
      <w:r>
        <w:rPr>
          <w:rFonts w:ascii="仿宋" w:hAnsi="仿宋" w:eastAsia="仿宋"/>
          <w:sz w:val="32"/>
          <w:szCs w:val="32"/>
        </w:rPr>
        <w:t>%</w:t>
      </w:r>
      <w:r>
        <w:rPr>
          <w:rFonts w:hint="eastAsia" w:ascii="仿宋" w:hAnsi="仿宋" w:eastAsia="仿宋"/>
          <w:sz w:val="32"/>
          <w:szCs w:val="32"/>
        </w:rPr>
        <w:t>；经营收入0万元，占0</w:t>
      </w:r>
      <w:r>
        <w:rPr>
          <w:rFonts w:ascii="仿宋" w:hAnsi="仿宋" w:eastAsia="仿宋"/>
          <w:sz w:val="32"/>
          <w:szCs w:val="32"/>
        </w:rPr>
        <w:t>%</w:t>
      </w:r>
      <w:r>
        <w:rPr>
          <w:rFonts w:hint="eastAsia" w:ascii="仿宋" w:hAnsi="仿宋" w:eastAsia="仿宋"/>
          <w:sz w:val="32"/>
          <w:szCs w:val="32"/>
        </w:rPr>
        <w:t>；附属单位上缴收入0万元，占0</w:t>
      </w:r>
      <w:r>
        <w:rPr>
          <w:rFonts w:ascii="仿宋" w:hAnsi="仿宋" w:eastAsia="仿宋"/>
          <w:sz w:val="32"/>
          <w:szCs w:val="32"/>
        </w:rPr>
        <w:t>%</w:t>
      </w:r>
      <w:r>
        <w:rPr>
          <w:rFonts w:hint="eastAsia" w:ascii="仿宋" w:hAnsi="仿宋" w:eastAsia="仿宋"/>
          <w:sz w:val="32"/>
          <w:szCs w:val="32"/>
        </w:rPr>
        <w:t>；其他收入（财政返还）</w:t>
      </w:r>
      <w:r>
        <w:rPr>
          <w:rFonts w:hint="eastAsia" w:ascii="仿宋" w:hAnsi="仿宋" w:eastAsia="仿宋"/>
          <w:sz w:val="32"/>
          <w:szCs w:val="32"/>
          <w:lang w:val="en-US" w:eastAsia="zh-CN"/>
        </w:rPr>
        <w:t>3.02</w:t>
      </w:r>
      <w:r>
        <w:rPr>
          <w:rFonts w:hint="eastAsia" w:ascii="仿宋" w:hAnsi="仿宋" w:eastAsia="仿宋"/>
          <w:sz w:val="32"/>
          <w:szCs w:val="32"/>
        </w:rPr>
        <w:t>万元，占0.</w:t>
      </w:r>
      <w:r>
        <w:rPr>
          <w:rFonts w:hint="eastAsia" w:ascii="仿宋" w:hAnsi="仿宋" w:eastAsia="仿宋"/>
          <w:sz w:val="32"/>
          <w:szCs w:val="32"/>
          <w:lang w:val="en-US" w:eastAsia="zh-CN"/>
        </w:rPr>
        <w:t>49</w:t>
      </w:r>
      <w:r>
        <w:rPr>
          <w:rFonts w:ascii="仿宋" w:hAnsi="仿宋" w:eastAsia="仿宋"/>
          <w:sz w:val="32"/>
          <w:szCs w:val="32"/>
        </w:rPr>
        <w:t>%</w:t>
      </w:r>
      <w:r>
        <w:rPr>
          <w:rFonts w:hint="eastAsia" w:ascii="仿宋" w:hAnsi="仿宋" w:eastAsia="仿宋"/>
          <w:sz w:val="32"/>
          <w:szCs w:val="32"/>
        </w:rPr>
        <w:t>。</w:t>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（图2：收入决算结构图，单位：万元）</w:t>
      </w:r>
    </w:p>
    <w:p>
      <w:pPr>
        <w:spacing w:line="600" w:lineRule="exact"/>
        <w:ind w:firstLine="640" w:firstLineChars="200"/>
        <w:rPr>
          <w:rFonts w:hint="eastAsia" w:ascii="仿宋_GB2312" w:eastAsia="仿宋_GB2312"/>
          <w:sz w:val="32"/>
          <w:szCs w:val="32"/>
        </w:rPr>
      </w:pPr>
    </w:p>
    <w:p>
      <w:pPr>
        <w:pStyle w:val="7"/>
        <w:spacing w:before="93"/>
        <w:rPr>
          <w:rFonts w:hint="eastAsia"/>
        </w:rPr>
      </w:pPr>
      <w:r>
        <w:drawing>
          <wp:inline distT="0" distB="0" distL="114300" distR="114300">
            <wp:extent cx="5272405" cy="3302635"/>
            <wp:effectExtent l="38735" t="18415" r="41910" b="6985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7"/>
        <w:spacing w:before="93"/>
      </w:pPr>
    </w:p>
    <w:p>
      <w:pPr>
        <w:pStyle w:val="25"/>
        <w:numPr>
          <w:ilvl w:val="0"/>
          <w:numId w:val="2"/>
        </w:numPr>
        <w:spacing w:line="600" w:lineRule="exact"/>
        <w:ind w:firstLineChars="0"/>
        <w:outlineLvl w:val="1"/>
        <w:rPr>
          <w:rStyle w:val="27"/>
          <w:rFonts w:ascii="黑体" w:hAnsi="黑体" w:eastAsia="黑体"/>
          <w:b w:val="0"/>
        </w:rPr>
      </w:pPr>
      <w:bookmarkStart w:id="22" w:name="_Toc15396605"/>
      <w:bookmarkStart w:id="23" w:name="_Toc15377207"/>
      <w:r>
        <w:rPr>
          <w:rFonts w:hint="eastAsia" w:ascii="黑体" w:hAnsi="黑体" w:eastAsia="黑体"/>
          <w:sz w:val="32"/>
          <w:szCs w:val="32"/>
        </w:rPr>
        <w:t>支</w:t>
      </w:r>
      <w:r>
        <w:rPr>
          <w:rStyle w:val="27"/>
          <w:rFonts w:hint="eastAsia" w:ascii="黑体" w:hAnsi="黑体" w:eastAsia="黑体"/>
          <w:b w:val="0"/>
        </w:rPr>
        <w:t>出决算情况说明</w:t>
      </w:r>
      <w:bookmarkEnd w:id="22"/>
      <w:bookmarkEnd w:id="23"/>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21年本年支出合计</w:t>
      </w:r>
      <w:r>
        <w:rPr>
          <w:rFonts w:hint="eastAsia" w:ascii="仿宋" w:hAnsi="仿宋" w:eastAsia="仿宋"/>
          <w:sz w:val="32"/>
          <w:szCs w:val="32"/>
          <w:lang w:val="en-US" w:eastAsia="zh-CN"/>
        </w:rPr>
        <w:t>615.27</w:t>
      </w:r>
      <w:r>
        <w:rPr>
          <w:rFonts w:hint="eastAsia" w:ascii="仿宋" w:hAnsi="仿宋" w:eastAsia="仿宋"/>
          <w:sz w:val="32"/>
          <w:szCs w:val="32"/>
        </w:rPr>
        <w:t>万元，其中：基本支出</w:t>
      </w:r>
      <w:r>
        <w:rPr>
          <w:rFonts w:hint="eastAsia" w:ascii="仿宋" w:hAnsi="仿宋" w:eastAsia="仿宋"/>
          <w:sz w:val="32"/>
          <w:szCs w:val="32"/>
          <w:lang w:val="en-US" w:eastAsia="zh-CN"/>
        </w:rPr>
        <w:t>544.95</w:t>
      </w:r>
      <w:r>
        <w:rPr>
          <w:rFonts w:hint="eastAsia" w:ascii="仿宋" w:hAnsi="仿宋" w:eastAsia="仿宋"/>
          <w:sz w:val="32"/>
          <w:szCs w:val="32"/>
        </w:rPr>
        <w:t>万元，占</w:t>
      </w:r>
      <w:r>
        <w:rPr>
          <w:rFonts w:hint="eastAsia" w:ascii="仿宋" w:hAnsi="仿宋" w:eastAsia="仿宋"/>
          <w:sz w:val="32"/>
          <w:szCs w:val="32"/>
          <w:lang w:val="en-US" w:eastAsia="zh-CN"/>
        </w:rPr>
        <w:t>88.47</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sz w:val="32"/>
          <w:szCs w:val="32"/>
        </w:rPr>
        <w:t>70.</w:t>
      </w:r>
      <w:r>
        <w:rPr>
          <w:rFonts w:hint="eastAsia" w:ascii="仿宋" w:hAnsi="仿宋" w:eastAsia="仿宋"/>
          <w:sz w:val="32"/>
          <w:szCs w:val="32"/>
          <w:lang w:val="en-US" w:eastAsia="zh-CN"/>
        </w:rPr>
        <w:t>32</w:t>
      </w:r>
      <w:r>
        <w:rPr>
          <w:rFonts w:hint="eastAsia" w:ascii="仿宋" w:hAnsi="仿宋" w:eastAsia="仿宋"/>
          <w:sz w:val="32"/>
          <w:szCs w:val="32"/>
        </w:rPr>
        <w:t>万元，占</w:t>
      </w:r>
      <w:r>
        <w:rPr>
          <w:rFonts w:hint="eastAsia" w:ascii="仿宋" w:hAnsi="仿宋" w:eastAsia="仿宋"/>
          <w:sz w:val="32"/>
          <w:szCs w:val="32"/>
          <w:lang w:val="en-US" w:eastAsia="zh-CN"/>
        </w:rPr>
        <w:t>11.43</w:t>
      </w:r>
      <w:r>
        <w:rPr>
          <w:rFonts w:ascii="仿宋" w:hAnsi="仿宋" w:eastAsia="仿宋"/>
          <w:sz w:val="32"/>
          <w:szCs w:val="32"/>
        </w:rPr>
        <w:t>%</w:t>
      </w:r>
      <w:r>
        <w:rPr>
          <w:rFonts w:hint="eastAsia" w:ascii="仿宋" w:hAnsi="仿宋" w:eastAsia="仿宋"/>
          <w:sz w:val="32"/>
          <w:szCs w:val="32"/>
        </w:rPr>
        <w:t>；上缴上级支出00万元，占0</w:t>
      </w:r>
      <w:r>
        <w:rPr>
          <w:rFonts w:ascii="仿宋" w:hAnsi="仿宋" w:eastAsia="仿宋"/>
          <w:sz w:val="32"/>
          <w:szCs w:val="32"/>
        </w:rPr>
        <w:t>%</w:t>
      </w:r>
      <w:r>
        <w:rPr>
          <w:rFonts w:hint="eastAsia" w:ascii="仿宋" w:hAnsi="仿宋" w:eastAsia="仿宋"/>
          <w:sz w:val="32"/>
          <w:szCs w:val="32"/>
        </w:rPr>
        <w:t>；经营支出0万元，占0</w:t>
      </w:r>
      <w:r>
        <w:rPr>
          <w:rFonts w:ascii="仿宋" w:hAnsi="仿宋" w:eastAsia="仿宋"/>
          <w:sz w:val="32"/>
          <w:szCs w:val="32"/>
        </w:rPr>
        <w:t>%</w:t>
      </w:r>
      <w:r>
        <w:rPr>
          <w:rFonts w:hint="eastAsia" w:ascii="仿宋" w:hAnsi="仿宋" w:eastAsia="仿宋"/>
          <w:sz w:val="32"/>
          <w:szCs w:val="32"/>
        </w:rPr>
        <w:t>；对附属单位补助支出0万元，占0</w:t>
      </w:r>
      <w:r>
        <w:rPr>
          <w:rFonts w:ascii="仿宋" w:hAnsi="仿宋" w:eastAsia="仿宋"/>
          <w:sz w:val="32"/>
          <w:szCs w:val="32"/>
        </w:rPr>
        <w:t>%</w:t>
      </w:r>
      <w:r>
        <w:rPr>
          <w:rFonts w:hint="eastAsia" w:ascii="仿宋" w:hAnsi="仿宋" w:eastAsia="仿宋"/>
          <w:sz w:val="32"/>
          <w:szCs w:val="32"/>
        </w:rPr>
        <w:t>。</w:t>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pPr>
        <w:spacing w:line="600" w:lineRule="exact"/>
        <w:ind w:firstLine="640"/>
        <w:rPr>
          <w:rFonts w:ascii="仿宋" w:hAnsi="仿宋" w:eastAsia="仿宋"/>
          <w:sz w:val="32"/>
          <w:szCs w:val="32"/>
          <w:shd w:val="pct10" w:color="auto" w:fill="FFFFFF"/>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pPr>
        <w:pStyle w:val="7"/>
        <w:spacing w:before="93"/>
      </w:pPr>
      <w:r>
        <w:drawing>
          <wp:inline distT="0" distB="0" distL="114300" distR="114300">
            <wp:extent cx="5272405" cy="3176270"/>
            <wp:effectExtent l="38735" t="18415" r="41910" b="6286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7"/>
        <w:spacing w:before="93"/>
      </w:pPr>
    </w:p>
    <w:p>
      <w:pPr>
        <w:spacing w:line="600" w:lineRule="exact"/>
        <w:ind w:firstLine="640" w:firstLineChars="200"/>
        <w:outlineLvl w:val="1"/>
        <w:rPr>
          <w:rStyle w:val="27"/>
          <w:rFonts w:ascii="黑体" w:hAnsi="黑体" w:eastAsia="黑体"/>
          <w:b w:val="0"/>
        </w:rPr>
      </w:pPr>
      <w:bookmarkStart w:id="24" w:name="_Toc15396606"/>
      <w:bookmarkStart w:id="25" w:name="_Toc15377208"/>
      <w:r>
        <w:rPr>
          <w:rFonts w:hint="eastAsia" w:ascii="黑体" w:hAnsi="黑体" w:eastAsia="黑体"/>
          <w:sz w:val="32"/>
          <w:szCs w:val="32"/>
        </w:rPr>
        <w:t>四、财</w:t>
      </w:r>
      <w:r>
        <w:rPr>
          <w:rStyle w:val="27"/>
          <w:rFonts w:hint="eastAsia" w:ascii="黑体" w:hAnsi="黑体" w:eastAsia="黑体"/>
          <w:b w:val="0"/>
        </w:rPr>
        <w:t>政拨款收入支出决算总体情况说明</w:t>
      </w:r>
      <w:bookmarkEnd w:id="24"/>
      <w:bookmarkEnd w:id="25"/>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21年财政拨款收、支总计</w:t>
      </w:r>
      <w:r>
        <w:rPr>
          <w:rFonts w:hint="eastAsia" w:ascii="仿宋" w:hAnsi="仿宋" w:eastAsia="仿宋"/>
          <w:sz w:val="32"/>
          <w:szCs w:val="32"/>
          <w:lang w:val="en-US" w:eastAsia="zh-CN"/>
        </w:rPr>
        <w:t>615.27</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20年</w:t>
      </w:r>
      <w:r>
        <w:rPr>
          <w:rFonts w:hint="eastAsia" w:ascii="仿宋" w:hAnsi="仿宋" w:eastAsia="仿宋"/>
          <w:sz w:val="32"/>
          <w:szCs w:val="32"/>
          <w:lang w:val="en-US" w:eastAsia="zh-CN"/>
        </w:rPr>
        <w:t>543.28万元</w:t>
      </w:r>
      <w:r>
        <w:rPr>
          <w:rFonts w:hint="eastAsia" w:ascii="仿宋" w:hAnsi="仿宋" w:eastAsia="仿宋"/>
          <w:sz w:val="32"/>
          <w:szCs w:val="32"/>
        </w:rPr>
        <w:t>相比，财政拨款收、支总计各增加</w:t>
      </w:r>
      <w:r>
        <w:rPr>
          <w:rFonts w:hint="eastAsia" w:ascii="仿宋" w:hAnsi="仿宋" w:eastAsia="仿宋"/>
          <w:sz w:val="32"/>
          <w:szCs w:val="32"/>
          <w:lang w:val="en-US" w:eastAsia="zh-CN"/>
        </w:rPr>
        <w:t>71.99</w:t>
      </w:r>
      <w:r>
        <w:rPr>
          <w:rFonts w:hint="eastAsia" w:ascii="仿宋" w:hAnsi="仿宋" w:eastAsia="仿宋"/>
          <w:sz w:val="32"/>
          <w:szCs w:val="32"/>
        </w:rPr>
        <w:t>万元，增长</w:t>
      </w:r>
      <w:r>
        <w:rPr>
          <w:rFonts w:hint="eastAsia" w:ascii="仿宋" w:hAnsi="仿宋" w:eastAsia="仿宋"/>
          <w:sz w:val="32"/>
          <w:szCs w:val="32"/>
          <w:lang w:val="en-US" w:eastAsia="zh-CN"/>
        </w:rPr>
        <w:t>13.25</w:t>
      </w:r>
      <w:r>
        <w:rPr>
          <w:rFonts w:ascii="仿宋" w:hAnsi="仿宋" w:eastAsia="仿宋"/>
          <w:sz w:val="32"/>
          <w:szCs w:val="32"/>
        </w:rPr>
        <w:t>%</w:t>
      </w:r>
      <w:r>
        <w:rPr>
          <w:rFonts w:hint="eastAsia" w:ascii="仿宋" w:hAnsi="仿宋" w:eastAsia="仿宋"/>
          <w:sz w:val="32"/>
          <w:szCs w:val="32"/>
        </w:rPr>
        <w:t>。主要变动原因是教育支出增长</w:t>
      </w:r>
      <w:r>
        <w:rPr>
          <w:rFonts w:hint="eastAsia" w:ascii="仿宋" w:hAnsi="仿宋" w:eastAsia="仿宋"/>
          <w:sz w:val="32"/>
          <w:szCs w:val="32"/>
          <w:lang w:val="en-US" w:eastAsia="zh-CN"/>
        </w:rPr>
        <w:t>71.99</w:t>
      </w:r>
      <w:r>
        <w:rPr>
          <w:rFonts w:hint="eastAsia" w:ascii="仿宋" w:hAnsi="仿宋" w:eastAsia="仿宋"/>
          <w:sz w:val="32"/>
          <w:szCs w:val="32"/>
        </w:rPr>
        <w:t>万元。</w:t>
      </w:r>
    </w:p>
    <w:p>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pPr>
        <w:spacing w:line="600" w:lineRule="exact"/>
        <w:rPr>
          <w:rFonts w:ascii="仿宋" w:hAnsi="仿宋" w:eastAsia="仿宋"/>
          <w:sz w:val="32"/>
          <w:szCs w:val="32"/>
        </w:rPr>
      </w:pP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（图4：财政拨款收、支决算总计变动情况）（柱状图）</w:t>
      </w:r>
    </w:p>
    <w:p>
      <w:pPr>
        <w:pStyle w:val="7"/>
        <w:spacing w:before="93"/>
      </w:pPr>
      <w:r>
        <w:drawing>
          <wp:inline distT="0" distB="0" distL="114300" distR="114300">
            <wp:extent cx="5270500" cy="3061970"/>
            <wp:effectExtent l="38735" t="18415" r="43815" b="62865"/>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rPr>
          <w:rFonts w:ascii="仿宋" w:hAnsi="仿宋" w:eastAsia="仿宋"/>
          <w:b/>
          <w:sz w:val="32"/>
          <w:szCs w:val="32"/>
        </w:rPr>
      </w:pPr>
    </w:p>
    <w:p>
      <w:pPr>
        <w:spacing w:line="600" w:lineRule="exact"/>
        <w:ind w:firstLine="640" w:firstLineChars="200"/>
        <w:outlineLvl w:val="1"/>
        <w:rPr>
          <w:rStyle w:val="27"/>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27"/>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21年财政拨款收、支总计</w:t>
      </w:r>
      <w:r>
        <w:rPr>
          <w:rFonts w:hint="eastAsia" w:ascii="仿宋" w:hAnsi="仿宋" w:eastAsia="仿宋"/>
          <w:sz w:val="32"/>
          <w:szCs w:val="32"/>
          <w:lang w:val="en-US" w:eastAsia="zh-CN"/>
        </w:rPr>
        <w:t>615.27</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20年</w:t>
      </w:r>
      <w:r>
        <w:rPr>
          <w:rFonts w:hint="eastAsia" w:ascii="仿宋" w:hAnsi="仿宋" w:eastAsia="仿宋"/>
          <w:sz w:val="32"/>
          <w:szCs w:val="32"/>
          <w:lang w:val="en-US" w:eastAsia="zh-CN"/>
        </w:rPr>
        <w:t>543.28万元</w:t>
      </w:r>
      <w:r>
        <w:rPr>
          <w:rFonts w:hint="eastAsia" w:ascii="仿宋" w:hAnsi="仿宋" w:eastAsia="仿宋"/>
          <w:sz w:val="32"/>
          <w:szCs w:val="32"/>
        </w:rPr>
        <w:t>相比，财政拨款收、支总计各增加</w:t>
      </w:r>
      <w:r>
        <w:rPr>
          <w:rFonts w:hint="eastAsia" w:ascii="仿宋" w:hAnsi="仿宋" w:eastAsia="仿宋"/>
          <w:sz w:val="32"/>
          <w:szCs w:val="32"/>
          <w:lang w:val="en-US" w:eastAsia="zh-CN"/>
        </w:rPr>
        <w:t>71.99</w:t>
      </w:r>
      <w:r>
        <w:rPr>
          <w:rFonts w:hint="eastAsia" w:ascii="仿宋" w:hAnsi="仿宋" w:eastAsia="仿宋"/>
          <w:sz w:val="32"/>
          <w:szCs w:val="32"/>
        </w:rPr>
        <w:t>万元，增长</w:t>
      </w:r>
      <w:r>
        <w:rPr>
          <w:rFonts w:hint="eastAsia" w:ascii="仿宋" w:hAnsi="仿宋" w:eastAsia="仿宋"/>
          <w:sz w:val="32"/>
          <w:szCs w:val="32"/>
          <w:lang w:val="en-US" w:eastAsia="zh-CN"/>
        </w:rPr>
        <w:t>13.25</w:t>
      </w:r>
      <w:r>
        <w:rPr>
          <w:rFonts w:ascii="仿宋" w:hAnsi="仿宋" w:eastAsia="仿宋"/>
          <w:sz w:val="32"/>
          <w:szCs w:val="32"/>
        </w:rPr>
        <w:t>%</w:t>
      </w:r>
      <w:r>
        <w:rPr>
          <w:rFonts w:hint="eastAsia" w:ascii="仿宋" w:hAnsi="仿宋" w:eastAsia="仿宋"/>
          <w:sz w:val="32"/>
          <w:szCs w:val="32"/>
        </w:rPr>
        <w:t>。主要变动原因是教育支出增长</w:t>
      </w:r>
      <w:r>
        <w:rPr>
          <w:rFonts w:hint="eastAsia" w:ascii="仿宋" w:hAnsi="仿宋" w:eastAsia="仿宋"/>
          <w:sz w:val="32"/>
          <w:szCs w:val="32"/>
          <w:lang w:val="en-US" w:eastAsia="zh-CN"/>
        </w:rPr>
        <w:t>71.99</w:t>
      </w:r>
      <w:r>
        <w:rPr>
          <w:rFonts w:hint="eastAsia" w:ascii="仿宋" w:hAnsi="仿宋" w:eastAsia="仿宋"/>
          <w:sz w:val="32"/>
          <w:szCs w:val="32"/>
        </w:rPr>
        <w:t>万元。。</w:t>
      </w:r>
    </w:p>
    <w:p>
      <w:pPr>
        <w:spacing w:line="600" w:lineRule="exact"/>
        <w:ind w:firstLine="640" w:firstLineChars="20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pPr>
        <w:spacing w:line="600" w:lineRule="exact"/>
        <w:ind w:firstLine="640" w:firstLineChars="200"/>
        <w:rPr>
          <w:rFonts w:hint="eastAsia" w:ascii="仿宋" w:hAnsi="仿宋" w:eastAsia="仿宋"/>
          <w:sz w:val="32"/>
          <w:szCs w:val="32"/>
        </w:rPr>
      </w:pPr>
    </w:p>
    <w:p>
      <w:pPr>
        <w:pStyle w:val="7"/>
        <w:spacing w:before="93"/>
      </w:pPr>
      <w:r>
        <w:drawing>
          <wp:inline distT="0" distB="0" distL="114300" distR="114300">
            <wp:extent cx="5270500" cy="3061970"/>
            <wp:effectExtent l="38735" t="18415" r="43815" b="62865"/>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615.27</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一般公共服务（类）</w:t>
      </w:r>
      <w:r>
        <w:rPr>
          <w:rFonts w:hint="eastAsia" w:ascii="仿宋" w:hAnsi="仿宋" w:eastAsia="仿宋"/>
          <w:sz w:val="32"/>
          <w:szCs w:val="32"/>
        </w:rPr>
        <w:t>支出0万元，占0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教育支出（类）</w:t>
      </w:r>
      <w:r>
        <w:rPr>
          <w:rFonts w:hint="eastAsia" w:ascii="仿宋" w:hAnsi="仿宋" w:eastAsia="仿宋"/>
          <w:sz w:val="32"/>
          <w:szCs w:val="32"/>
          <w:lang w:val="en-US" w:eastAsia="zh-CN"/>
        </w:rPr>
        <w:t>491.99</w:t>
      </w:r>
      <w:r>
        <w:rPr>
          <w:rFonts w:hint="eastAsia" w:ascii="仿宋" w:hAnsi="仿宋" w:eastAsia="仿宋"/>
          <w:sz w:val="32"/>
          <w:szCs w:val="32"/>
        </w:rPr>
        <w:t>万元，占</w:t>
      </w:r>
      <w:r>
        <w:rPr>
          <w:rFonts w:hint="eastAsia" w:ascii="仿宋" w:hAnsi="仿宋" w:eastAsia="仿宋"/>
          <w:sz w:val="32"/>
          <w:szCs w:val="32"/>
          <w:lang w:val="en-US" w:eastAsia="zh-CN"/>
        </w:rPr>
        <w:t>79.83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科学技术（类）</w:t>
      </w:r>
      <w:r>
        <w:rPr>
          <w:rFonts w:hint="eastAsia" w:ascii="仿宋" w:hAnsi="仿宋" w:eastAsia="仿宋"/>
          <w:sz w:val="32"/>
          <w:szCs w:val="32"/>
        </w:rPr>
        <w:t>支出0万元，占0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文化旅游体育与传媒（类）支出0万元，占0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社会保障和就业（类）</w:t>
      </w:r>
      <w:r>
        <w:rPr>
          <w:rFonts w:hint="eastAsia" w:ascii="仿宋" w:hAnsi="仿宋" w:eastAsia="仿宋"/>
          <w:sz w:val="32"/>
          <w:szCs w:val="32"/>
        </w:rPr>
        <w:t>支出</w:t>
      </w:r>
      <w:r>
        <w:rPr>
          <w:rFonts w:hint="eastAsia" w:ascii="仿宋" w:hAnsi="仿宋" w:eastAsia="仿宋"/>
          <w:sz w:val="32"/>
          <w:szCs w:val="32"/>
          <w:lang w:val="en-US" w:eastAsia="zh-CN"/>
        </w:rPr>
        <w:t>64.88</w:t>
      </w:r>
      <w:r>
        <w:rPr>
          <w:rFonts w:hint="eastAsia" w:ascii="仿宋" w:hAnsi="仿宋" w:eastAsia="仿宋"/>
          <w:sz w:val="32"/>
          <w:szCs w:val="32"/>
        </w:rPr>
        <w:t>万元，占</w:t>
      </w:r>
      <w:r>
        <w:rPr>
          <w:rFonts w:hint="eastAsia" w:ascii="仿宋" w:hAnsi="仿宋" w:eastAsia="仿宋"/>
          <w:sz w:val="32"/>
          <w:szCs w:val="32"/>
          <w:lang w:val="en-US" w:eastAsia="zh-CN"/>
        </w:rPr>
        <w:t>10.54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15.65</w:t>
      </w:r>
      <w:r>
        <w:rPr>
          <w:rFonts w:hint="eastAsia" w:ascii="仿宋" w:hAnsi="仿宋" w:eastAsia="仿宋"/>
          <w:sz w:val="32"/>
          <w:szCs w:val="32"/>
        </w:rPr>
        <w:t>万元，占2.5</w:t>
      </w:r>
      <w:r>
        <w:rPr>
          <w:rFonts w:hint="eastAsia" w:ascii="仿宋" w:hAnsi="仿宋" w:eastAsia="仿宋"/>
          <w:sz w:val="32"/>
          <w:szCs w:val="32"/>
          <w:lang w:val="en-US" w:eastAsia="zh-CN"/>
        </w:rPr>
        <w:t>4</w:t>
      </w:r>
      <w:r>
        <w:rPr>
          <w:rFonts w:ascii="仿宋" w:hAnsi="仿宋" w:eastAsia="仿宋"/>
          <w:sz w:val="32"/>
          <w:szCs w:val="32"/>
        </w:rPr>
        <w:t>%</w:t>
      </w:r>
      <w:r>
        <w:rPr>
          <w:rFonts w:hint="eastAsia" w:ascii="仿宋" w:hAnsi="仿宋" w:eastAsia="仿宋"/>
          <w:sz w:val="32"/>
          <w:szCs w:val="32"/>
        </w:rPr>
        <w:t>；住房保障支出</w:t>
      </w:r>
      <w:r>
        <w:rPr>
          <w:rFonts w:hint="eastAsia" w:ascii="仿宋" w:hAnsi="仿宋" w:eastAsia="仿宋"/>
          <w:sz w:val="32"/>
          <w:szCs w:val="32"/>
          <w:lang w:val="en-US" w:eastAsia="zh-CN"/>
        </w:rPr>
        <w:t>42.74</w:t>
      </w:r>
      <w:r>
        <w:rPr>
          <w:rFonts w:hint="eastAsia" w:ascii="仿宋" w:hAnsi="仿宋" w:eastAsia="仿宋"/>
          <w:sz w:val="32"/>
          <w:szCs w:val="32"/>
        </w:rPr>
        <w:t>万元，占6.</w:t>
      </w:r>
      <w:r>
        <w:rPr>
          <w:rFonts w:hint="eastAsia" w:ascii="仿宋" w:hAnsi="仿宋" w:eastAsia="仿宋"/>
          <w:sz w:val="32"/>
          <w:szCs w:val="32"/>
          <w:lang w:val="en-US" w:eastAsia="zh-CN"/>
        </w:rPr>
        <w:t>95</w:t>
      </w:r>
      <w:r>
        <w:rPr>
          <w:rFonts w:ascii="仿宋" w:hAnsi="仿宋" w:eastAsia="仿宋"/>
          <w:sz w:val="32"/>
          <w:szCs w:val="32"/>
        </w:rPr>
        <w:t>%</w:t>
      </w:r>
      <w:r>
        <w:rPr>
          <w:rFonts w:hint="eastAsia" w:ascii="仿宋" w:hAnsi="仿宋" w:eastAsia="仿宋"/>
          <w:sz w:val="32"/>
          <w:szCs w:val="32"/>
        </w:rPr>
        <w:t>。</w:t>
      </w:r>
    </w:p>
    <w:p>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pPr>
        <w:spacing w:line="600" w:lineRule="exact"/>
        <w:ind w:firstLine="64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pPr>
        <w:spacing w:line="600" w:lineRule="exact"/>
        <w:ind w:firstLine="640" w:firstLineChars="200"/>
        <w:rPr>
          <w:rFonts w:hint="eastAsia" w:ascii="仿宋" w:hAnsi="仿宋" w:eastAsia="仿宋"/>
          <w:sz w:val="32"/>
          <w:szCs w:val="32"/>
        </w:rPr>
      </w:pPr>
    </w:p>
    <w:p>
      <w:pPr>
        <w:pStyle w:val="7"/>
        <w:spacing w:before="93"/>
      </w:pPr>
      <w:r>
        <w:drawing>
          <wp:inline distT="0" distB="0" distL="114300" distR="114300">
            <wp:extent cx="5269230" cy="3395345"/>
            <wp:effectExtent l="38735" t="18415" r="45085" b="72390"/>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8460"/>
      <w:bookmarkStart w:id="32" w:name="_Toc15377213"/>
      <w:bookmarkStart w:id="33" w:name="_Toc15377444"/>
      <w:r>
        <w:rPr>
          <w:rFonts w:hint="eastAsia" w:ascii="仿宋" w:hAnsi="仿宋" w:eastAsia="仿宋"/>
          <w:b/>
          <w:sz w:val="32"/>
          <w:szCs w:val="32"/>
        </w:rPr>
        <w:t>2021年一般公共预算支出决算数为</w:t>
      </w:r>
      <w:r>
        <w:rPr>
          <w:rFonts w:hint="eastAsia" w:ascii="仿宋" w:hAnsi="仿宋" w:eastAsia="仿宋"/>
          <w:b/>
          <w:sz w:val="32"/>
          <w:szCs w:val="32"/>
          <w:lang w:val="en-US" w:eastAsia="zh-CN"/>
        </w:rPr>
        <w:t>615.27</w:t>
      </w:r>
      <w:r>
        <w:rPr>
          <w:rFonts w:hint="eastAsia" w:ascii="仿宋" w:hAnsi="仿宋" w:eastAsia="仿宋"/>
          <w:sz w:val="32"/>
          <w:szCs w:val="32"/>
        </w:rPr>
        <w:t>，</w:t>
      </w:r>
      <w:r>
        <w:rPr>
          <w:rStyle w:val="16"/>
          <w:rFonts w:hint="eastAsia" w:ascii="仿宋" w:hAnsi="仿宋" w:eastAsia="仿宋"/>
          <w:bCs/>
          <w:sz w:val="32"/>
          <w:szCs w:val="32"/>
        </w:rPr>
        <w:t>完成预算100</w:t>
      </w:r>
      <w:r>
        <w:rPr>
          <w:rStyle w:val="16"/>
          <w:rFonts w:ascii="仿宋" w:hAnsi="仿宋" w:eastAsia="仿宋"/>
          <w:bCs/>
          <w:sz w:val="32"/>
          <w:szCs w:val="32"/>
        </w:rPr>
        <w:t>%</w:t>
      </w:r>
      <w:r>
        <w:rPr>
          <w:rStyle w:val="16"/>
          <w:rFonts w:hint="eastAsia" w:ascii="仿宋" w:hAnsi="仿宋" w:eastAsia="仿宋"/>
          <w:bCs/>
          <w:sz w:val="32"/>
          <w:szCs w:val="32"/>
        </w:rPr>
        <w:t>。其中：</w:t>
      </w:r>
      <w:bookmarkEnd w:id="31"/>
      <w:bookmarkEnd w:id="32"/>
      <w:bookmarkEnd w:id="33"/>
    </w:p>
    <w:p>
      <w:pPr>
        <w:spacing w:line="600" w:lineRule="exact"/>
        <w:ind w:firstLine="643" w:firstLineChars="200"/>
        <w:rPr>
          <w:rFonts w:ascii="仿宋" w:hAnsi="仿宋" w:eastAsia="仿宋"/>
          <w:b/>
          <w:sz w:val="32"/>
          <w:szCs w:val="32"/>
        </w:rPr>
      </w:pPr>
      <w:r>
        <w:rPr>
          <w:rStyle w:val="16"/>
          <w:rFonts w:ascii="仿宋" w:hAnsi="仿宋" w:eastAsia="仿宋"/>
          <w:bCs/>
          <w:sz w:val="32"/>
          <w:szCs w:val="32"/>
        </w:rPr>
        <w:t>1.</w:t>
      </w:r>
      <w:r>
        <w:rPr>
          <w:rStyle w:val="16"/>
          <w:rFonts w:hint="eastAsia" w:ascii="仿宋" w:hAnsi="仿宋" w:eastAsia="仿宋"/>
          <w:bCs/>
          <w:sz w:val="32"/>
          <w:szCs w:val="32"/>
        </w:rPr>
        <w:t>教育（类）普通教育（款）小学教育（项）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491.19</w:t>
      </w:r>
      <w:r>
        <w:rPr>
          <w:rStyle w:val="16"/>
          <w:rFonts w:hint="eastAsia" w:ascii="仿宋" w:hAnsi="仿宋" w:eastAsia="仿宋"/>
          <w:b w:val="0"/>
          <w:bCs/>
          <w:sz w:val="32"/>
          <w:szCs w:val="32"/>
        </w:rPr>
        <w:t>万元，完成预算100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spacing w:line="600" w:lineRule="exact"/>
        <w:ind w:firstLine="643" w:firstLineChars="200"/>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2</w:t>
      </w:r>
      <w:r>
        <w:rPr>
          <w:rStyle w:val="16"/>
          <w:rFonts w:ascii="仿宋" w:hAnsi="仿宋" w:eastAsia="仿宋"/>
          <w:bCs/>
          <w:sz w:val="32"/>
          <w:szCs w:val="32"/>
        </w:rPr>
        <w:t>.</w:t>
      </w:r>
      <w:r>
        <w:rPr>
          <w:rStyle w:val="16"/>
          <w:rFonts w:hint="eastAsia" w:ascii="仿宋" w:hAnsi="仿宋" w:eastAsia="仿宋"/>
          <w:bCs/>
          <w:sz w:val="32"/>
          <w:szCs w:val="32"/>
        </w:rPr>
        <w:t>社会保障和就业（类）行政事业单位养老支出（款）  机关事业单位基本养老保险缴费支出（项）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39.35</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pStyle w:val="7"/>
        <w:spacing w:before="93"/>
        <w:ind w:firstLine="643" w:firstLineChars="200"/>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3.</w:t>
      </w:r>
      <w:r>
        <w:rPr>
          <w:rStyle w:val="16"/>
          <w:rFonts w:hint="eastAsia" w:ascii="仿宋" w:hAnsi="仿宋" w:eastAsia="仿宋"/>
          <w:bCs/>
          <w:sz w:val="32"/>
          <w:szCs w:val="32"/>
        </w:rPr>
        <w:t>社会保障和就业（类）行政事业单位养老支出（款）机关事业单位职业年金缴费支出（项）</w:t>
      </w:r>
      <w:r>
        <w:rPr>
          <w:rStyle w:val="16"/>
          <w:rFonts w:ascii="仿宋" w:hAnsi="仿宋" w:eastAsia="仿宋"/>
          <w:bCs/>
          <w:sz w:val="32"/>
          <w:szCs w:val="32"/>
        </w:rPr>
        <w:t>:</w:t>
      </w:r>
      <w:r>
        <w:rPr>
          <w:rStyle w:val="16"/>
          <w:rFonts w:ascii="仿宋" w:hAnsi="仿宋" w:eastAsia="仿宋"/>
          <w:b w:val="0"/>
          <w:bCs/>
          <w:sz w:val="32"/>
          <w:szCs w:val="32"/>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19.68</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pStyle w:val="7"/>
        <w:spacing w:before="93"/>
        <w:ind w:firstLine="643" w:firstLineChars="200"/>
        <w:rPr>
          <w:rStyle w:val="16"/>
          <w:rFonts w:hint="eastAsia" w:ascii="仿宋" w:hAnsi="仿宋" w:eastAsia="仿宋"/>
          <w:b w:val="0"/>
          <w:bCs/>
          <w:sz w:val="32"/>
          <w:szCs w:val="32"/>
        </w:rPr>
      </w:pPr>
      <w:r>
        <w:rPr>
          <w:rStyle w:val="16"/>
          <w:rFonts w:hint="eastAsia" w:ascii="仿宋" w:hAnsi="仿宋" w:eastAsia="仿宋"/>
          <w:bCs/>
          <w:sz w:val="32"/>
          <w:szCs w:val="32"/>
          <w:lang w:val="en-US" w:eastAsia="zh-CN"/>
        </w:rPr>
        <w:t>4.</w:t>
      </w:r>
      <w:r>
        <w:rPr>
          <w:rStyle w:val="16"/>
          <w:rFonts w:hint="eastAsia" w:ascii="仿宋" w:hAnsi="仿宋" w:eastAsia="仿宋"/>
          <w:bCs/>
          <w:sz w:val="32"/>
          <w:szCs w:val="32"/>
        </w:rPr>
        <w:t>社会保障和就业（类）行政事业单位养老支出（款）</w:t>
      </w:r>
      <w:r>
        <w:rPr>
          <w:rStyle w:val="16"/>
          <w:rFonts w:hint="eastAsia" w:ascii="仿宋" w:hAnsi="仿宋" w:eastAsia="仿宋"/>
          <w:b w:val="0"/>
          <w:bCs/>
          <w:sz w:val="32"/>
          <w:szCs w:val="32"/>
        </w:rPr>
        <w:t>其他优抚支出</w:t>
      </w:r>
      <w:r>
        <w:rPr>
          <w:rStyle w:val="16"/>
          <w:rFonts w:hint="eastAsia" w:ascii="仿宋" w:hAnsi="仿宋" w:eastAsia="仿宋"/>
          <w:bCs/>
          <w:sz w:val="32"/>
          <w:szCs w:val="32"/>
        </w:rPr>
        <w:t>（项）</w:t>
      </w:r>
      <w:r>
        <w:rPr>
          <w:rStyle w:val="16"/>
          <w:rFonts w:ascii="仿宋" w:hAnsi="仿宋" w:eastAsia="仿宋"/>
          <w:bCs/>
          <w:sz w:val="32"/>
          <w:szCs w:val="32"/>
        </w:rPr>
        <w:t>:</w:t>
      </w:r>
      <w:r>
        <w:rPr>
          <w:rFonts w:hint="eastAsia"/>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1.80</w:t>
      </w:r>
      <w:r>
        <w:rPr>
          <w:rStyle w:val="16"/>
          <w:rFonts w:hint="eastAsia" w:ascii="仿宋" w:hAnsi="仿宋" w:eastAsia="仿宋"/>
          <w:b w:val="0"/>
          <w:bCs/>
          <w:sz w:val="32"/>
          <w:szCs w:val="32"/>
        </w:rPr>
        <w:t>万元，完成预算112.59</w:t>
      </w:r>
      <w:r>
        <w:rPr>
          <w:rStyle w:val="16"/>
          <w:rFonts w:ascii="仿宋" w:hAnsi="仿宋" w:eastAsia="仿宋"/>
          <w:b w:val="0"/>
          <w:bCs/>
          <w:sz w:val="32"/>
          <w:szCs w:val="32"/>
        </w:rPr>
        <w:t>%</w:t>
      </w:r>
      <w:r>
        <w:rPr>
          <w:rStyle w:val="16"/>
          <w:rFonts w:hint="eastAsia" w:ascii="仿宋" w:hAnsi="仿宋" w:eastAsia="仿宋"/>
          <w:b w:val="0"/>
          <w:bCs/>
          <w:sz w:val="32"/>
          <w:szCs w:val="32"/>
        </w:rPr>
        <w:t>，决算数大于预算数的主要原因是本年度遗补调次补发10个月。</w:t>
      </w:r>
    </w:p>
    <w:p>
      <w:pPr>
        <w:pStyle w:val="7"/>
        <w:spacing w:before="93"/>
        <w:ind w:firstLine="643" w:firstLineChars="200"/>
        <w:rPr>
          <w:rFonts w:ascii="仿宋" w:hAnsi="仿宋" w:eastAsia="仿宋"/>
          <w:bCs/>
          <w:sz w:val="32"/>
          <w:szCs w:val="32"/>
        </w:rPr>
      </w:pPr>
      <w:r>
        <w:rPr>
          <w:rStyle w:val="16"/>
          <w:rFonts w:hint="eastAsia" w:ascii="仿宋" w:hAnsi="仿宋" w:eastAsia="仿宋"/>
          <w:bCs/>
          <w:sz w:val="32"/>
          <w:szCs w:val="32"/>
          <w:lang w:val="en-US" w:eastAsia="zh-CN"/>
        </w:rPr>
        <w:t>5.</w:t>
      </w:r>
      <w:r>
        <w:rPr>
          <w:rStyle w:val="16"/>
          <w:rFonts w:hint="eastAsia" w:ascii="仿宋" w:hAnsi="仿宋" w:eastAsia="仿宋"/>
          <w:bCs/>
          <w:sz w:val="32"/>
          <w:szCs w:val="32"/>
        </w:rPr>
        <w:t>社会保障和就业（类）</w:t>
      </w:r>
      <w:r>
        <w:rPr>
          <w:rFonts w:hint="eastAsia"/>
        </w:rPr>
        <w:t>残疾人事业</w:t>
      </w:r>
      <w:r>
        <w:rPr>
          <w:rStyle w:val="16"/>
          <w:rFonts w:hint="eastAsia" w:ascii="仿宋" w:hAnsi="仿宋" w:eastAsia="仿宋"/>
          <w:bCs/>
          <w:sz w:val="32"/>
          <w:szCs w:val="32"/>
        </w:rPr>
        <w:t>支出（款）</w:t>
      </w:r>
      <w:r>
        <w:rPr>
          <w:rStyle w:val="16"/>
          <w:rFonts w:hint="eastAsia" w:ascii="仿宋" w:hAnsi="仿宋" w:eastAsia="仿宋"/>
          <w:b w:val="0"/>
          <w:bCs/>
          <w:sz w:val="32"/>
          <w:szCs w:val="32"/>
        </w:rPr>
        <w:t>其他残疾人事业支出</w:t>
      </w:r>
      <w:r>
        <w:rPr>
          <w:rStyle w:val="16"/>
          <w:rFonts w:hint="eastAsia" w:ascii="仿宋" w:hAnsi="仿宋" w:eastAsia="仿宋"/>
          <w:bCs/>
          <w:sz w:val="32"/>
          <w:szCs w:val="32"/>
        </w:rPr>
        <w:t>（项）</w:t>
      </w:r>
      <w:r>
        <w:rPr>
          <w:rStyle w:val="16"/>
          <w:rFonts w:ascii="仿宋" w:hAnsi="仿宋" w:eastAsia="仿宋"/>
          <w:bCs/>
          <w:sz w:val="32"/>
          <w:szCs w:val="32"/>
        </w:rPr>
        <w:t>:</w:t>
      </w:r>
      <w:r>
        <w:rPr>
          <w:rFonts w:hint="eastAsia"/>
        </w:rPr>
        <w:t xml:space="preserve"> </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4.05</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spacing w:line="600" w:lineRule="exact"/>
        <w:ind w:firstLine="643" w:firstLineChars="200"/>
        <w:rPr>
          <w:rStyle w:val="16"/>
          <w:rFonts w:hint="eastAsia" w:ascii="仿宋" w:hAnsi="仿宋" w:eastAsia="仿宋"/>
          <w:b w:val="0"/>
          <w:bCs/>
          <w:sz w:val="32"/>
          <w:szCs w:val="32"/>
        </w:rPr>
      </w:pPr>
      <w:r>
        <w:rPr>
          <w:rStyle w:val="16"/>
          <w:rFonts w:ascii="仿宋" w:hAnsi="仿宋" w:eastAsia="仿宋"/>
          <w:bCs/>
          <w:sz w:val="32"/>
          <w:szCs w:val="32"/>
        </w:rPr>
        <w:t>6.</w:t>
      </w:r>
      <w:r>
        <w:rPr>
          <w:rFonts w:hint="eastAsia" w:ascii="仿宋" w:hAnsi="仿宋" w:eastAsia="仿宋"/>
          <w:b/>
          <w:bCs/>
          <w:sz w:val="32"/>
          <w:szCs w:val="32"/>
        </w:rPr>
        <w:t>卫生健康</w:t>
      </w:r>
      <w:r>
        <w:rPr>
          <w:rStyle w:val="16"/>
          <w:rFonts w:hint="eastAsia" w:ascii="仿宋" w:hAnsi="仿宋" w:eastAsia="仿宋"/>
          <w:bCs/>
          <w:sz w:val="32"/>
          <w:szCs w:val="32"/>
        </w:rPr>
        <w:t>（类）行政事业单位医疗（款）  事业单位医疗（项）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15.65</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6"/>
          <w:rFonts w:hint="eastAsia" w:ascii="仿宋" w:hAnsi="仿宋" w:eastAsia="仿宋"/>
          <w:bCs/>
          <w:sz w:val="32"/>
          <w:szCs w:val="32"/>
        </w:rPr>
        <w:t>7</w:t>
      </w:r>
      <w:r>
        <w:rPr>
          <w:rStyle w:val="16"/>
          <w:rFonts w:ascii="仿宋" w:hAnsi="仿宋" w:eastAsia="仿宋"/>
          <w:bCs/>
          <w:sz w:val="32"/>
          <w:szCs w:val="32"/>
        </w:rPr>
        <w:t>.</w:t>
      </w:r>
      <w:r>
        <w:rPr>
          <w:rFonts w:hint="eastAsia"/>
        </w:rPr>
        <w:t xml:space="preserve"> </w:t>
      </w:r>
      <w:r>
        <w:rPr>
          <w:rFonts w:hint="eastAsia" w:ascii="仿宋" w:hAnsi="仿宋" w:eastAsia="仿宋"/>
          <w:b/>
          <w:bCs/>
          <w:sz w:val="32"/>
          <w:szCs w:val="32"/>
        </w:rPr>
        <w:t>住房保障支出</w:t>
      </w:r>
      <w:r>
        <w:rPr>
          <w:rStyle w:val="16"/>
          <w:rFonts w:hint="eastAsia" w:ascii="仿宋" w:hAnsi="仿宋" w:eastAsia="仿宋"/>
          <w:bCs/>
          <w:sz w:val="32"/>
          <w:szCs w:val="32"/>
        </w:rPr>
        <w:t>（类）住房改革支出（款）住房公积金（项）</w:t>
      </w:r>
      <w:r>
        <w:rPr>
          <w:rStyle w:val="16"/>
          <w:rFonts w:ascii="仿宋" w:hAnsi="仿宋" w:eastAsia="仿宋"/>
          <w:bCs/>
          <w:sz w:val="32"/>
          <w:szCs w:val="32"/>
        </w:rPr>
        <w:t>:</w:t>
      </w:r>
      <w:r>
        <w:rPr>
          <w:rStyle w:val="16"/>
          <w:rFonts w:hint="eastAsia" w:ascii="仿宋" w:hAnsi="仿宋" w:eastAsia="仿宋"/>
          <w:b w:val="0"/>
          <w:bCs/>
          <w:sz w:val="32"/>
          <w:szCs w:val="32"/>
        </w:rPr>
        <w:t>支出决算为</w:t>
      </w:r>
      <w:r>
        <w:rPr>
          <w:rStyle w:val="16"/>
          <w:rFonts w:hint="eastAsia" w:ascii="仿宋" w:hAnsi="仿宋" w:eastAsia="仿宋"/>
          <w:b w:val="0"/>
          <w:bCs/>
          <w:sz w:val="32"/>
          <w:szCs w:val="32"/>
          <w:lang w:val="en-US" w:eastAsia="zh-CN"/>
        </w:rPr>
        <w:t>42.74</w:t>
      </w:r>
      <w:r>
        <w:rPr>
          <w:rStyle w:val="16"/>
          <w:rFonts w:hint="eastAsia" w:ascii="仿宋" w:hAnsi="仿宋" w:eastAsia="仿宋"/>
          <w:b w:val="0"/>
          <w:bCs/>
          <w:sz w:val="32"/>
          <w:szCs w:val="32"/>
        </w:rPr>
        <w:t>万元，完成预算</w:t>
      </w:r>
      <w:r>
        <w:rPr>
          <w:rStyle w:val="16"/>
          <w:rFonts w:hint="eastAsia" w:ascii="仿宋" w:hAnsi="仿宋" w:eastAsia="仿宋"/>
          <w:b w:val="0"/>
          <w:bCs/>
          <w:sz w:val="32"/>
          <w:szCs w:val="32"/>
          <w:lang w:val="en-US" w:eastAsia="zh-CN"/>
        </w:rPr>
        <w:t>100</w:t>
      </w:r>
      <w:r>
        <w:rPr>
          <w:rStyle w:val="16"/>
          <w:rFonts w:ascii="仿宋" w:hAnsi="仿宋" w:eastAsia="仿宋"/>
          <w:b w:val="0"/>
          <w:bCs/>
          <w:sz w:val="32"/>
          <w:szCs w:val="32"/>
        </w:rPr>
        <w:t>%</w:t>
      </w:r>
      <w:r>
        <w:rPr>
          <w:rStyle w:val="16"/>
          <w:rFonts w:hint="eastAsia" w:ascii="仿宋" w:hAnsi="仿宋" w:eastAsia="仿宋"/>
          <w:b w:val="0"/>
          <w:bCs/>
          <w:sz w:val="32"/>
          <w:szCs w:val="32"/>
        </w:rPr>
        <w:t>。</w:t>
      </w:r>
    </w:p>
    <w:p>
      <w:pPr>
        <w:pStyle w:val="7"/>
        <w:spacing w:before="93"/>
      </w:pP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1-1表和财决08表，仅罗列本单位涉及的全部功能分类科目，至项级。上述“预算”口径为调整预算数。增减变动原因为决算数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和调整预算数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pPr>
        <w:spacing w:line="600" w:lineRule="exact"/>
        <w:ind w:firstLine="640"/>
        <w:rPr>
          <w:rFonts w:ascii="仿宋" w:hAnsi="仿宋" w:eastAsia="仿宋"/>
          <w:b/>
          <w:sz w:val="32"/>
          <w:szCs w:val="32"/>
        </w:rPr>
      </w:pPr>
    </w:p>
    <w:p>
      <w:pPr>
        <w:tabs>
          <w:tab w:val="right" w:pos="8306"/>
        </w:tabs>
        <w:spacing w:line="600" w:lineRule="exact"/>
        <w:ind w:firstLine="640"/>
        <w:outlineLvl w:val="1"/>
        <w:rPr>
          <w:rStyle w:val="27"/>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7"/>
          <w:rFonts w:hint="eastAsia" w:ascii="黑体" w:hAnsi="黑体" w:eastAsia="黑体"/>
          <w:b w:val="0"/>
        </w:rPr>
        <w:t>般公共预算财政拨款基本支出决算情况说明</w:t>
      </w:r>
      <w:bookmarkEnd w:id="34"/>
      <w:bookmarkEnd w:id="35"/>
      <w:r>
        <w:rPr>
          <w:rStyle w:val="27"/>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21年一般公共预算财政拨款基本支出</w:t>
      </w:r>
      <w:r>
        <w:rPr>
          <w:rFonts w:hint="eastAsia" w:ascii="仿宋" w:hAnsi="仿宋" w:eastAsia="仿宋"/>
          <w:sz w:val="32"/>
          <w:szCs w:val="32"/>
          <w:lang w:val="en-US" w:eastAsia="zh-CN"/>
        </w:rPr>
        <w:t>544.95</w:t>
      </w:r>
      <w:r>
        <w:rPr>
          <w:rFonts w:hint="eastAsia" w:ascii="仿宋" w:hAnsi="仿宋" w:eastAsia="仿宋"/>
          <w:sz w:val="32"/>
          <w:szCs w:val="32"/>
        </w:rPr>
        <w:t>万元，其中：</w:t>
      </w:r>
    </w:p>
    <w:p>
      <w:pPr>
        <w:spacing w:line="600" w:lineRule="exact"/>
        <w:ind w:firstLine="645"/>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490.40</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p>
    <w:p>
      <w:pPr>
        <w:spacing w:line="600" w:lineRule="exact"/>
        <w:ind w:firstLine="645"/>
        <w:rPr>
          <w:rFonts w:ascii="仿宋" w:hAnsi="仿宋" w:eastAsia="仿宋"/>
          <w:sz w:val="32"/>
          <w:szCs w:val="32"/>
        </w:rPr>
      </w:pPr>
      <w:r>
        <w:rPr>
          <w:rFonts w:hint="eastAsia" w:ascii="仿宋" w:hAnsi="仿宋" w:eastAsia="仿宋"/>
          <w:sz w:val="32"/>
          <w:szCs w:val="32"/>
        </w:rPr>
        <w:t>　　公用经费</w:t>
      </w:r>
      <w:r>
        <w:rPr>
          <w:rFonts w:hint="eastAsia" w:ascii="仿宋" w:hAnsi="仿宋" w:eastAsia="仿宋"/>
          <w:sz w:val="32"/>
          <w:szCs w:val="32"/>
          <w:lang w:val="en-US" w:eastAsia="zh-CN"/>
        </w:rPr>
        <w:t>54.55</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pPr>
        <w:spacing w:line="600" w:lineRule="exact"/>
        <w:ind w:firstLine="640"/>
        <w:rPr>
          <w:rFonts w:ascii="仿宋" w:hAnsi="仿宋" w:eastAsia="仿宋"/>
          <w:b/>
          <w:sz w:val="32"/>
          <w:szCs w:val="32"/>
        </w:rPr>
      </w:pPr>
    </w:p>
    <w:p>
      <w:pPr>
        <w:spacing w:line="600" w:lineRule="exact"/>
        <w:ind w:firstLine="640"/>
        <w:outlineLvl w:val="1"/>
        <w:rPr>
          <w:rStyle w:val="27"/>
          <w:rFonts w:ascii="黑体" w:hAnsi="黑体" w:eastAsia="黑体"/>
          <w:b w:val="0"/>
        </w:rPr>
      </w:pPr>
      <w:bookmarkStart w:id="36" w:name="_Toc15377215"/>
      <w:bookmarkStart w:id="37" w:name="_Toc15396609"/>
      <w:r>
        <w:rPr>
          <w:rFonts w:hint="eastAsia" w:ascii="黑体" w:eastAsia="黑体"/>
          <w:sz w:val="32"/>
          <w:szCs w:val="32"/>
        </w:rPr>
        <w:t>七、</w:t>
      </w:r>
      <w:r>
        <w:rPr>
          <w:rStyle w:val="27"/>
          <w:rFonts w:hint="eastAsia" w:ascii="黑体" w:hAnsi="黑体" w:eastAsia="黑体"/>
        </w:rPr>
        <w:t>“</w:t>
      </w:r>
      <w:r>
        <w:rPr>
          <w:rStyle w:val="27"/>
          <w:rFonts w:hint="eastAsia" w:ascii="黑体" w:hAnsi="黑体" w:eastAsia="黑体"/>
          <w:b w:val="0"/>
        </w:rPr>
        <w:t>三公”经费财政拨款支出决算情况说明</w:t>
      </w:r>
      <w:bookmarkEnd w:id="36"/>
      <w:bookmarkEnd w:id="37"/>
    </w:p>
    <w:p>
      <w:pPr>
        <w:spacing w:line="600" w:lineRule="exact"/>
        <w:ind w:firstLine="640"/>
        <w:jc w:val="both"/>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jc w:val="both"/>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21年“三公”经费财政拨款支出决算为0万元，完成预算0</w:t>
      </w:r>
      <w:r>
        <w:rPr>
          <w:rFonts w:ascii="仿宋" w:hAnsi="仿宋" w:eastAsia="仿宋"/>
          <w:sz w:val="32"/>
          <w:szCs w:val="32"/>
        </w:rPr>
        <w:t>%</w:t>
      </w:r>
      <w:r>
        <w:rPr>
          <w:rFonts w:hint="eastAsia" w:ascii="仿宋" w:hAnsi="仿宋" w:eastAsia="仿宋"/>
          <w:sz w:val="32"/>
          <w:szCs w:val="32"/>
        </w:rPr>
        <w:t>，决算数小于预算数的主要原因是本单位2021年无“三公”经费支出。</w:t>
      </w:r>
    </w:p>
    <w:p>
      <w:pPr>
        <w:spacing w:line="600" w:lineRule="exact"/>
        <w:ind w:firstLine="640"/>
        <w:jc w:val="both"/>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jc w:val="both"/>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；公务用车购置及运行维护费支出决算0万元，占0</w:t>
      </w:r>
      <w:r>
        <w:rPr>
          <w:rFonts w:ascii="仿宋" w:hAnsi="仿宋" w:eastAsia="仿宋"/>
          <w:sz w:val="32"/>
          <w:szCs w:val="32"/>
        </w:rPr>
        <w:t>%</w:t>
      </w:r>
      <w:r>
        <w:rPr>
          <w:rFonts w:hint="eastAsia" w:ascii="仿宋" w:hAnsi="仿宋" w:eastAsia="仿宋"/>
          <w:sz w:val="32"/>
          <w:szCs w:val="32"/>
        </w:rPr>
        <w:t>；公务接待费支出决算0万元，占0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jc w:val="both"/>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因公出国（境）经费支出0</w:t>
      </w:r>
      <w:r>
        <w:rPr>
          <w:rFonts w:hint="eastAsia" w:ascii="仿宋_GB2312" w:eastAsia="仿宋_GB2312"/>
          <w:sz w:val="32"/>
          <w:szCs w:val="32"/>
        </w:rPr>
        <w:t>万元</w:t>
      </w:r>
      <w:r>
        <w:rPr>
          <w:rFonts w:hint="eastAsia" w:ascii="仿宋_GB2312" w:eastAsia="仿宋_GB2312"/>
          <w:b/>
          <w:sz w:val="32"/>
          <w:szCs w:val="32"/>
        </w:rPr>
        <w:t>，完成预算0</w:t>
      </w:r>
      <w:r>
        <w:rPr>
          <w:rFonts w:ascii="仿宋_GB2312" w:eastAsia="仿宋_GB2312"/>
          <w:b/>
          <w:sz w:val="32"/>
          <w:szCs w:val="32"/>
        </w:rPr>
        <w:t>%</w:t>
      </w:r>
      <w:r>
        <w:rPr>
          <w:rFonts w:hint="eastAsia" w:ascii="仿宋_GB2312" w:eastAsia="仿宋_GB2312"/>
          <w:b/>
          <w:sz w:val="32"/>
          <w:szCs w:val="32"/>
        </w:rPr>
        <w:t>。全年安排因公出国（境）团组0次，出国（境）0人。因公</w:t>
      </w:r>
      <w:r>
        <w:rPr>
          <w:rFonts w:hint="eastAsia" w:ascii="仿宋_GB2312" w:eastAsia="仿宋_GB2312"/>
          <w:sz w:val="32"/>
          <w:szCs w:val="32"/>
        </w:rPr>
        <w:t>出国（境）支出决算与</w:t>
      </w:r>
      <w:r>
        <w:rPr>
          <w:rFonts w:ascii="仿宋_GB2312" w:eastAsia="仿宋_GB2312"/>
          <w:sz w:val="32"/>
          <w:szCs w:val="32"/>
        </w:rPr>
        <w:t>20</w:t>
      </w:r>
      <w:r>
        <w:rPr>
          <w:rFonts w:hint="eastAsia" w:ascii="仿宋_GB2312" w:eastAsia="仿宋_GB2312"/>
          <w:sz w:val="32"/>
          <w:szCs w:val="32"/>
        </w:rPr>
        <w:t>20年持平。</w:t>
      </w:r>
    </w:p>
    <w:p>
      <w:pPr>
        <w:spacing w:line="600" w:lineRule="exact"/>
        <w:ind w:firstLine="640"/>
        <w:jc w:val="both"/>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公务用车购置及运行维护费支出0</w:t>
      </w:r>
      <w:r>
        <w:rPr>
          <w:rFonts w:hint="eastAsia" w:ascii="仿宋_GB2312" w:eastAsia="仿宋_GB2312"/>
          <w:sz w:val="32"/>
          <w:szCs w:val="32"/>
        </w:rPr>
        <w:t>万</w:t>
      </w:r>
      <w:r>
        <w:rPr>
          <w:rFonts w:hint="eastAsia" w:ascii="仿宋_GB2312" w:eastAsia="仿宋_GB2312"/>
          <w:b/>
          <w:sz w:val="32"/>
          <w:szCs w:val="32"/>
        </w:rPr>
        <w:t>元,完成预算0</w:t>
      </w:r>
      <w:r>
        <w:rPr>
          <w:rFonts w:ascii="仿宋_GB2312" w:eastAsia="仿宋_GB2312"/>
          <w:b/>
          <w:sz w:val="32"/>
          <w:szCs w:val="32"/>
        </w:rPr>
        <w:t>%</w:t>
      </w:r>
      <w:r>
        <w:rPr>
          <w:rFonts w:hint="eastAsia" w:ascii="仿宋_GB2312" w:eastAsia="仿宋_GB2312"/>
          <w:b/>
          <w:sz w:val="32"/>
          <w:szCs w:val="32"/>
        </w:rPr>
        <w:t>。公务用车购置及运行维护费支出决算与</w:t>
      </w:r>
      <w:r>
        <w:rPr>
          <w:rFonts w:ascii="仿宋_GB2312" w:eastAsia="仿宋_GB2312"/>
          <w:b/>
          <w:sz w:val="32"/>
          <w:szCs w:val="32"/>
        </w:rPr>
        <w:t>20</w:t>
      </w:r>
      <w:r>
        <w:rPr>
          <w:rFonts w:hint="eastAsia" w:ascii="仿宋_GB2312" w:eastAsia="仿宋_GB2312"/>
          <w:b/>
          <w:sz w:val="32"/>
          <w:szCs w:val="32"/>
        </w:rPr>
        <w:t>20年持平。</w:t>
      </w:r>
    </w:p>
    <w:p>
      <w:pPr>
        <w:spacing w:line="600" w:lineRule="exact"/>
        <w:ind w:firstLine="640" w:firstLineChars="200"/>
        <w:jc w:val="both"/>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公务用车购置支出0</w:t>
      </w:r>
      <w:r>
        <w:rPr>
          <w:rFonts w:hint="eastAsia" w:ascii="仿宋_GB2312" w:eastAsia="仿宋_GB2312"/>
          <w:sz w:val="32"/>
          <w:szCs w:val="32"/>
        </w:rPr>
        <w:t>万元。全年按规定更新购置公务用车0辆。截至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月底，单位共有公务用车0辆，其中：轿车0辆、越野车0辆、载客汽车0辆。</w:t>
      </w:r>
    </w:p>
    <w:p>
      <w:pPr>
        <w:spacing w:line="600" w:lineRule="exact"/>
        <w:ind w:firstLine="640"/>
        <w:jc w:val="both"/>
        <w:rPr>
          <w:rFonts w:ascii="仿宋_GB2312" w:eastAsia="仿宋_GB2312"/>
          <w:sz w:val="32"/>
          <w:szCs w:val="32"/>
        </w:rPr>
      </w:pPr>
      <w:r>
        <w:rPr>
          <w:rFonts w:hint="eastAsia" w:ascii="仿宋_GB2312" w:eastAsia="仿宋_GB2312"/>
          <w:b/>
          <w:sz w:val="32"/>
          <w:szCs w:val="32"/>
        </w:rPr>
        <w:t>公务用车运行维护费支出0</w:t>
      </w:r>
      <w:r>
        <w:rPr>
          <w:rFonts w:hint="eastAsia" w:ascii="仿宋_GB2312" w:eastAsia="仿宋_GB2312"/>
          <w:sz w:val="32"/>
          <w:szCs w:val="32"/>
        </w:rPr>
        <w:t>万元。</w:t>
      </w:r>
    </w:p>
    <w:p>
      <w:pPr>
        <w:spacing w:line="600" w:lineRule="exact"/>
        <w:ind w:firstLine="640"/>
        <w:jc w:val="both"/>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公务接待费支出0</w:t>
      </w:r>
      <w:r>
        <w:rPr>
          <w:rFonts w:hint="eastAsia" w:ascii="仿宋_GB2312" w:eastAsia="仿宋_GB2312"/>
          <w:sz w:val="32"/>
          <w:szCs w:val="32"/>
        </w:rPr>
        <w:t>万</w:t>
      </w:r>
      <w:r>
        <w:rPr>
          <w:rFonts w:hint="eastAsia" w:ascii="仿宋_GB2312" w:eastAsia="仿宋_GB2312"/>
          <w:b/>
          <w:sz w:val="32"/>
          <w:szCs w:val="32"/>
        </w:rPr>
        <w:t>元，完成预算0</w:t>
      </w:r>
      <w:r>
        <w:rPr>
          <w:rFonts w:ascii="仿宋_GB2312" w:eastAsia="仿宋_GB2312"/>
          <w:b/>
          <w:sz w:val="32"/>
          <w:szCs w:val="32"/>
        </w:rPr>
        <w:t>%</w:t>
      </w:r>
      <w:r>
        <w:rPr>
          <w:rFonts w:hint="eastAsia" w:ascii="仿宋_GB2312" w:eastAsia="仿宋_GB2312"/>
          <w:b/>
          <w:sz w:val="32"/>
          <w:szCs w:val="32"/>
        </w:rPr>
        <w:t>。公</w:t>
      </w:r>
      <w:r>
        <w:rPr>
          <w:rFonts w:hint="eastAsia" w:ascii="仿宋_GB2312" w:eastAsia="仿宋_GB2312"/>
          <w:sz w:val="32"/>
          <w:szCs w:val="32"/>
        </w:rPr>
        <w:t>务接待费支出决算与</w:t>
      </w:r>
      <w:r>
        <w:rPr>
          <w:rFonts w:ascii="仿宋_GB2312" w:eastAsia="仿宋_GB2312"/>
          <w:sz w:val="32"/>
          <w:szCs w:val="32"/>
        </w:rPr>
        <w:t>20</w:t>
      </w:r>
      <w:r>
        <w:rPr>
          <w:rFonts w:hint="eastAsia" w:ascii="仿宋_GB2312" w:eastAsia="仿宋_GB2312"/>
          <w:sz w:val="32"/>
          <w:szCs w:val="32"/>
        </w:rPr>
        <w:t>20年持平。</w:t>
      </w:r>
    </w:p>
    <w:p>
      <w:pPr>
        <w:spacing w:line="600" w:lineRule="exact"/>
        <w:ind w:firstLine="640"/>
        <w:jc w:val="both"/>
        <w:rPr>
          <w:rFonts w:ascii="仿宋_GB2312" w:eastAsia="仿宋_GB2312"/>
          <w:b/>
          <w:sz w:val="32"/>
          <w:szCs w:val="32"/>
        </w:rPr>
      </w:pPr>
      <w:r>
        <w:rPr>
          <w:rFonts w:hint="eastAsia" w:ascii="仿宋_GB2312" w:eastAsia="仿宋_GB2312"/>
          <w:b/>
          <w:sz w:val="32"/>
          <w:szCs w:val="32"/>
        </w:rPr>
        <w:t>国内公务接待支出0万元。</w:t>
      </w:r>
    </w:p>
    <w:p>
      <w:pPr>
        <w:spacing w:line="600" w:lineRule="exact"/>
        <w:ind w:firstLine="643" w:firstLineChars="200"/>
        <w:rPr>
          <w:rFonts w:ascii="黑体" w:eastAsia="黑体"/>
          <w:sz w:val="32"/>
          <w:szCs w:val="32"/>
        </w:rPr>
      </w:pPr>
      <w:r>
        <w:rPr>
          <w:rFonts w:hint="eastAsia" w:ascii="仿宋_GB2312" w:eastAsia="仿宋_GB2312"/>
          <w:b/>
          <w:sz w:val="32"/>
          <w:szCs w:val="32"/>
        </w:rPr>
        <w:t>外事接待支出0万元</w:t>
      </w:r>
      <w:bookmarkStart w:id="40" w:name="_Toc15396610"/>
      <w:bookmarkStart w:id="41" w:name="_Toc15377218"/>
    </w:p>
    <w:p>
      <w:pPr>
        <w:spacing w:line="600" w:lineRule="exact"/>
        <w:ind w:firstLine="640"/>
        <w:outlineLvl w:val="1"/>
        <w:rPr>
          <w:rStyle w:val="27"/>
          <w:rFonts w:ascii="黑体" w:hAnsi="黑体" w:eastAsia="黑体"/>
        </w:rPr>
      </w:pPr>
      <w:r>
        <w:rPr>
          <w:rFonts w:hint="eastAsia" w:ascii="黑体" w:eastAsia="黑体"/>
          <w:sz w:val="32"/>
          <w:szCs w:val="32"/>
        </w:rPr>
        <w:t>八、</w:t>
      </w:r>
      <w:r>
        <w:rPr>
          <w:rStyle w:val="27"/>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21年政府性基金预算财政拨款支出0万元。</w:t>
      </w:r>
    </w:p>
    <w:p>
      <w:pPr>
        <w:spacing w:line="600" w:lineRule="exact"/>
        <w:ind w:firstLine="640"/>
        <w:rPr>
          <w:rFonts w:ascii="仿宋_GB2312" w:eastAsia="仿宋_GB2312"/>
          <w:sz w:val="32"/>
          <w:szCs w:val="32"/>
        </w:rPr>
      </w:pPr>
    </w:p>
    <w:p>
      <w:pPr>
        <w:numPr>
          <w:ilvl w:val="0"/>
          <w:numId w:val="3"/>
        </w:numPr>
        <w:spacing w:line="600" w:lineRule="exact"/>
        <w:ind w:firstLine="640"/>
        <w:outlineLvl w:val="1"/>
        <w:rPr>
          <w:rStyle w:val="27"/>
          <w:rFonts w:ascii="黑体" w:hAnsi="黑体" w:eastAsia="黑体"/>
          <w:b w:val="0"/>
        </w:rPr>
      </w:pPr>
      <w:bookmarkStart w:id="42" w:name="_Toc15396611"/>
      <w:bookmarkStart w:id="43" w:name="_Toc15377219"/>
      <w:r>
        <w:rPr>
          <w:rStyle w:val="27"/>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21年国有资本经营预算财政拨款支出0万元。</w:t>
      </w:r>
    </w:p>
    <w:p>
      <w:pPr>
        <w:spacing w:line="580" w:lineRule="exact"/>
        <w:jc w:val="center"/>
        <w:rPr>
          <w:rFonts w:ascii="方正小标宋简体" w:hAnsi="方正小标宋简体" w:eastAsia="方正小标宋简体" w:cs="方正小标宋简体"/>
          <w:sz w:val="44"/>
          <w:szCs w:val="44"/>
        </w:rPr>
      </w:pPr>
    </w:p>
    <w:p>
      <w:pPr>
        <w:numPr>
          <w:ilvl w:val="0"/>
          <w:numId w:val="3"/>
        </w:numPr>
        <w:spacing w:line="600" w:lineRule="exact"/>
        <w:ind w:firstLine="640"/>
        <w:outlineLvl w:val="1"/>
        <w:rPr>
          <w:rStyle w:val="27"/>
          <w:rFonts w:ascii="黑体" w:hAnsi="黑体" w:eastAsia="黑体"/>
          <w:b w:val="0"/>
        </w:rPr>
      </w:pPr>
      <w:bookmarkStart w:id="44" w:name="_Toc15377221"/>
      <w:bookmarkStart w:id="45" w:name="_Toc15396612"/>
      <w:r>
        <w:rPr>
          <w:rStyle w:val="27"/>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21年，0机关运行经费支出0万元</w:t>
      </w:r>
      <w:r>
        <w:rPr>
          <w:rFonts w:hint="eastAsia" w:ascii="仿宋_GB2312" w:eastAsia="仿宋_GB2312"/>
          <w:sz w:val="32"/>
          <w:szCs w:val="32"/>
          <w:lang w:eastAsia="zh-CN"/>
        </w:rPr>
        <w:t>，</w:t>
      </w:r>
      <w:r>
        <w:rPr>
          <w:rFonts w:hint="eastAsia" w:ascii="仿宋_GB2312" w:eastAsia="仿宋_GB2312"/>
          <w:sz w:val="32"/>
          <w:szCs w:val="32"/>
        </w:rPr>
        <w:t>与</w:t>
      </w:r>
      <w:r>
        <w:rPr>
          <w:rFonts w:ascii="仿宋_GB2312" w:eastAsia="仿宋_GB2312"/>
          <w:sz w:val="32"/>
          <w:szCs w:val="32"/>
        </w:rPr>
        <w:t>20</w:t>
      </w:r>
      <w:r>
        <w:rPr>
          <w:rFonts w:hint="eastAsia" w:ascii="仿宋_GB2312" w:eastAsia="仿宋_GB2312"/>
          <w:sz w:val="32"/>
          <w:szCs w:val="32"/>
        </w:rPr>
        <w:t>20年决算数持平。</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21年，乐山市市中区</w:t>
      </w:r>
      <w:r>
        <w:rPr>
          <w:rFonts w:hint="eastAsia" w:ascii="仿宋_GB2312" w:eastAsia="仿宋_GB2312"/>
          <w:sz w:val="32"/>
          <w:szCs w:val="32"/>
          <w:lang w:eastAsia="zh-CN"/>
        </w:rPr>
        <w:t>普仁</w:t>
      </w:r>
      <w:r>
        <w:rPr>
          <w:rFonts w:hint="eastAsia" w:ascii="仿宋_GB2312" w:eastAsia="仿宋_GB2312"/>
          <w:sz w:val="32"/>
          <w:szCs w:val="32"/>
        </w:rPr>
        <w:t>学校政府采购支出总额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万元、政府采购工程支出0万元、政府采购服务支出0万元。主要用于学校安保监控系统改造、学校教室报废电子白板采购（具体工作）。授予中小企业合同金额0万元，占政府采购支出总额的0</w:t>
      </w:r>
      <w:r>
        <w:rPr>
          <w:rFonts w:ascii="仿宋_GB2312" w:eastAsia="仿宋_GB2312"/>
          <w:sz w:val="32"/>
          <w:szCs w:val="32"/>
        </w:rPr>
        <w:t>%</w:t>
      </w:r>
      <w:r>
        <w:rPr>
          <w:rFonts w:hint="eastAsia" w:ascii="仿宋_GB2312" w:eastAsia="仿宋_GB2312"/>
          <w:sz w:val="32"/>
          <w:szCs w:val="32"/>
        </w:rPr>
        <w:t>，其中：授予小微企业合同金额0万元，占政府采购支出总额的0</w:t>
      </w:r>
      <w:r>
        <w:rPr>
          <w:rFonts w:ascii="仿宋_GB2312" w:eastAsia="仿宋_GB2312"/>
          <w:sz w:val="32"/>
          <w:szCs w:val="32"/>
        </w:rPr>
        <w:t>%</w:t>
      </w:r>
      <w:r>
        <w:rPr>
          <w:rFonts w:hint="eastAsia" w:ascii="仿宋_GB2312" w:eastAsia="仿宋_GB2312"/>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日，乐山市市中区</w:t>
      </w:r>
      <w:r>
        <w:rPr>
          <w:rFonts w:hint="eastAsia" w:ascii="仿宋_GB2312" w:eastAsia="仿宋_GB2312"/>
          <w:sz w:val="32"/>
          <w:szCs w:val="32"/>
          <w:lang w:eastAsia="zh-CN"/>
        </w:rPr>
        <w:t>普仁</w:t>
      </w:r>
      <w:r>
        <w:rPr>
          <w:rFonts w:hint="eastAsia" w:ascii="仿宋_GB2312" w:eastAsia="仿宋_GB2312"/>
          <w:sz w:val="32"/>
          <w:szCs w:val="32"/>
        </w:rPr>
        <w:t>学校共有车辆0辆，其中：主要领导干部用车0辆、机要通信用车0辆、应急保障用车0辆、其他用车0辆</w:t>
      </w:r>
      <w:r>
        <w:rPr>
          <w:rFonts w:hint="eastAsia" w:ascii="仿宋_GB2312" w:eastAsia="仿宋_GB2312"/>
          <w:sz w:val="32"/>
          <w:szCs w:val="32"/>
          <w:lang w:eastAsia="zh-CN"/>
        </w:rPr>
        <w:t>，</w:t>
      </w:r>
      <w:r>
        <w:rPr>
          <w:rFonts w:hint="eastAsia" w:ascii="仿宋_GB2312" w:eastAsia="仿宋_GB2312"/>
          <w:sz w:val="32"/>
          <w:szCs w:val="32"/>
        </w:rPr>
        <w:t>单价</w:t>
      </w:r>
      <w:r>
        <w:rPr>
          <w:rFonts w:ascii="仿宋_GB2312" w:eastAsia="仿宋_GB2312"/>
          <w:sz w:val="32"/>
          <w:szCs w:val="32"/>
        </w:rPr>
        <w:t>50</w:t>
      </w:r>
      <w:r>
        <w:rPr>
          <w:rFonts w:hint="eastAsia" w:ascii="仿宋_GB2312" w:eastAsia="仿宋_GB2312"/>
          <w:sz w:val="32"/>
          <w:szCs w:val="32"/>
        </w:rPr>
        <w:t>万元以上通用设备0台（套），单价</w:t>
      </w:r>
      <w:r>
        <w:rPr>
          <w:rFonts w:ascii="仿宋_GB2312" w:eastAsia="仿宋_GB2312"/>
          <w:sz w:val="32"/>
          <w:szCs w:val="32"/>
        </w:rPr>
        <w:t>100</w:t>
      </w:r>
      <w:r>
        <w:rPr>
          <w:rFonts w:hint="eastAsia" w:ascii="仿宋_GB2312" w:eastAsia="仿宋_GB2312"/>
          <w:sz w:val="32"/>
          <w:szCs w:val="32"/>
        </w:rPr>
        <w:t>万元以上专用设备0台（套）。</w:t>
      </w:r>
    </w:p>
    <w:p>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2021年度预算编制阶段，组织对聘用教师项目、校园安保、等2个项目开展了预算事前绩效评估，对2个项目编制了绩效目标，预算执行过程中，选取2个项目开展绩效监控，年终执行完毕后，对2个项目开展了绩效自评，2021年特定目标类部门预算项目绩效目标自评表见附件（第四部分）。</w:t>
      </w:r>
    </w:p>
    <w:p>
      <w:pPr>
        <w:autoSpaceDE w:val="0"/>
        <w:autoSpaceDN w:val="0"/>
        <w:adjustRightInd w:val="0"/>
        <w:spacing w:line="600" w:lineRule="exact"/>
        <w:ind w:firstLine="643" w:firstLineChars="200"/>
        <w:rPr>
          <w:highlight w:val="yellow"/>
        </w:rPr>
      </w:pPr>
      <w:r>
        <w:rPr>
          <w:rFonts w:hint="eastAsia" w:ascii="仿宋" w:hAnsi="仿宋" w:eastAsia="仿宋"/>
          <w:b/>
          <w:sz w:val="32"/>
          <w:szCs w:val="32"/>
        </w:rPr>
        <w:t>（注：单位</w:t>
      </w:r>
      <w:r>
        <w:rPr>
          <w:rFonts w:hint="eastAsia" w:ascii="仿宋_GB2312" w:hAnsi="仿宋_GB2312" w:eastAsia="仿宋_GB2312" w:cs="仿宋_GB2312"/>
          <w:b/>
          <w:sz w:val="32"/>
          <w:szCs w:val="32"/>
        </w:rPr>
        <w:t>2021年特定目标类部门预算项目绩效目标自评表为本部门2021年部门整体支出绩效评价报告中涉及本单位的附表</w:t>
      </w:r>
      <w:r>
        <w:rPr>
          <w:rFonts w:hint="eastAsia" w:ascii="仿宋" w:hAnsi="仿宋" w:eastAsia="仿宋"/>
          <w:b/>
          <w:sz w:val="32"/>
          <w:szCs w:val="32"/>
        </w:rPr>
        <w:t>）</w:t>
      </w: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4"/>
        </w:numPr>
        <w:spacing w:line="600" w:lineRule="exact"/>
        <w:ind w:firstLine="660" w:firstLineChars="150"/>
        <w:jc w:val="center"/>
        <w:outlineLvl w:val="0"/>
        <w:rPr>
          <w:rStyle w:val="26"/>
          <w:rFonts w:ascii="黑体" w:hAnsi="黑体" w:eastAsia="黑体"/>
          <w:b w:val="0"/>
        </w:rPr>
      </w:pPr>
      <w:bookmarkStart w:id="49" w:name="_Toc15396613"/>
      <w:bookmarkStart w:id="50" w:name="_Toc15377225"/>
      <w:r>
        <w:rPr>
          <w:rFonts w:hint="eastAsia" w:ascii="黑体" w:hAnsi="黑体" w:eastAsia="黑体"/>
          <w:sz w:val="44"/>
          <w:szCs w:val="44"/>
        </w:rPr>
        <w:t>名</w:t>
      </w:r>
      <w:r>
        <w:rPr>
          <w:rStyle w:val="26"/>
          <w:rFonts w:hint="eastAsia" w:ascii="黑体" w:hAnsi="黑体" w:eastAsia="黑体"/>
          <w:b w:val="0"/>
        </w:rPr>
        <w:t>词解释</w:t>
      </w:r>
      <w:bookmarkEnd w:id="49"/>
      <w:bookmarkEnd w:id="50"/>
    </w:p>
    <w:p>
      <w:pPr>
        <w:spacing w:line="600" w:lineRule="exact"/>
        <w:jc w:val="left"/>
        <w:rPr>
          <w:rFonts w:ascii="宋体"/>
          <w:b/>
          <w:sz w:val="44"/>
          <w:szCs w:val="44"/>
        </w:rPr>
      </w:pPr>
    </w:p>
    <w:p>
      <w:pPr>
        <w:pStyle w:val="24"/>
        <w:spacing w:line="50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4"/>
        <w:spacing w:line="50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24"/>
        <w:spacing w:line="50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24"/>
        <w:spacing w:line="50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24"/>
        <w:spacing w:line="50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使用非财政拨款结余：指事业单位使用以前年度积累的非财政拨款结余弥补当年收支差额的金额。</w:t>
      </w:r>
    </w:p>
    <w:p>
      <w:pPr>
        <w:pStyle w:val="24"/>
        <w:spacing w:line="50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pPr>
        <w:pStyle w:val="24"/>
        <w:spacing w:line="50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结余分配：指事业单位按照会计制度规定缴纳的所得税、提取的专用结余以及转入非财政拨款结余的金额等。</w:t>
      </w:r>
    </w:p>
    <w:p>
      <w:pPr>
        <w:pStyle w:val="24"/>
        <w:spacing w:line="50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9.社会保障和就业（类）行政事业单位养老（款）行政单位离退休（项）：指实行归口管理的行政单位（包括实行公务员管理的事业单位）开支的离退休支出。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10.社会保障和就业（类）行政事业单位养老（款）事业单位离退休（项）：指事业单位开支的离退休支出。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11.社会保障和就业（类）行政事业单位养老（款）机关事业单位基本养老保险缴费（项）：指机关事业单位实施养老保险制度由单位实际缴纳的基本养老保险费支出。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12.社会保障和就业（类）行政事业单位养老（款）机关事业单位职业年金缴费（项）：指机关事业单位实施养老保险制度由单位实际缴纳的职业年金支出。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13.社会保障和就业（类）行政事业单位养老（款）其他行政事业单位养老（项）：指除上述其他用于行政事业单位养老方面的支出。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14.社会保障和就业（类）抚恤（款）死亡抚恤（项）：指规定用于烈士和牺牲、病故人员家属的一次性和定期抚恤金以及丧葬补助费。</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15.社会保障和就业（类）残疾人事业（款）其他残疾人事业（项）：指除上述项目以外其他用于残疾人事业方面的支出。</w:t>
      </w:r>
    </w:p>
    <w:p>
      <w:pPr>
        <w:spacing w:line="500" w:lineRule="exact"/>
        <w:ind w:firstLine="566" w:firstLineChars="177"/>
        <w:rPr>
          <w:rFonts w:ascii="仿宋_GB2312" w:eastAsia="仿宋_GB2312"/>
          <w:color w:val="000000"/>
          <w:sz w:val="32"/>
          <w:szCs w:val="32"/>
        </w:rPr>
      </w:pPr>
      <w:r>
        <w:rPr>
          <w:rFonts w:hint="eastAsia" w:ascii="仿宋_GB2312" w:eastAsia="仿宋_GB2312"/>
          <w:color w:val="000000"/>
          <w:sz w:val="32"/>
          <w:szCs w:val="32"/>
        </w:rPr>
        <w:t>16.社会保障和就业（类）其他社会保障和就业（款）其他社会保障和就业（项）：指除上述项目以外其他用于社会保障和就业方面的支出。</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17.卫生健康（类）行政事业单位医疗（款）行政单位医疗（项）：指财政部门集中安排的行政单位基本医疗保险缴费经费，未参加医疗保险的行政单位的公费医疗经费，按国家规定享受离休人员、红军老战士待遇的医疗经费。</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18.卫生健康（类）行政事业单位医疗（款）事业单位医疗（项）：指财政部门集中安排的事业单位基本医疗保险缴费经费，未参加医疗保险的事业单位的公费医疗经费，按国家规定享受离休人员待遇人员的医疗经费。</w:t>
      </w:r>
    </w:p>
    <w:p>
      <w:pPr>
        <w:spacing w:line="5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19.住房保障（类）住房改革（款）住房公积金（项）：指行政事业单位按人力资源和社会保障部、财政部规定的基本工资和津贴补贴以及规定比例为职工缴纳的住房公积金。</w:t>
      </w:r>
    </w:p>
    <w:p>
      <w:pPr>
        <w:spacing w:line="50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0</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spacing w:line="50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1</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spacing w:line="500" w:lineRule="exac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eastAsia="仿宋_GB2312"/>
          <w:color w:val="000000"/>
          <w:sz w:val="32"/>
          <w:szCs w:val="32"/>
        </w:rPr>
        <w:t>2</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24"/>
        <w:spacing w:line="500" w:lineRule="exact"/>
        <w:ind w:firstLine="640" w:firstLineChars="200"/>
        <w:rPr>
          <w:rFonts w:ascii="仿宋_GB2312" w:eastAsia="仿宋_GB2312"/>
          <w:sz w:val="32"/>
          <w:szCs w:val="32"/>
        </w:rPr>
      </w:pPr>
      <w:r>
        <w:rPr>
          <w:rFonts w:hint="eastAsia" w:ascii="仿宋_GB2312" w:eastAsia="仿宋_GB2312"/>
          <w:sz w:val="32"/>
          <w:szCs w:val="32"/>
        </w:rPr>
        <w:t>23</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4"/>
        <w:spacing w:line="500" w:lineRule="exact"/>
        <w:ind w:firstLine="640" w:firstLineChars="200"/>
        <w:rPr>
          <w:rFonts w:ascii="仿宋_GB2312" w:eastAsia="仿宋_GB2312"/>
          <w:color w:val="auto"/>
          <w:sz w:val="32"/>
          <w:szCs w:val="32"/>
        </w:rPr>
      </w:pPr>
      <w:r>
        <w:rPr>
          <w:rFonts w:hint="eastAsia" w:ascii="仿宋_GB2312" w:eastAsia="仿宋_GB2312"/>
          <w:sz w:val="32"/>
          <w:szCs w:val="32"/>
        </w:rPr>
        <w:t>24</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4"/>
        <w:spacing w:line="560" w:lineRule="exact"/>
        <w:ind w:firstLine="640" w:firstLineChars="200"/>
        <w:rPr>
          <w:rFonts w:ascii="仿宋_GB2312" w:eastAsia="仿宋_GB2312" w:cs="黑体"/>
          <w:color w:val="auto"/>
          <w:sz w:val="32"/>
          <w:szCs w:val="32"/>
        </w:rPr>
      </w:pPr>
    </w:p>
    <w:p>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pPr>
        <w:spacing w:line="600" w:lineRule="exact"/>
        <w:jc w:val="center"/>
        <w:outlineLvl w:val="0"/>
        <w:rPr>
          <w:rStyle w:val="26"/>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6"/>
          <w:rFonts w:hint="eastAsia" w:ascii="黑体" w:hAnsi="黑体" w:eastAsia="黑体"/>
          <w:b w:val="0"/>
        </w:rPr>
        <w:t>四部分 附件</w:t>
      </w:r>
      <w:bookmarkEnd w:id="52"/>
    </w:p>
    <w:p>
      <w:pPr>
        <w:spacing w:line="572" w:lineRule="exact"/>
        <w:jc w:val="left"/>
        <w:outlineLvl w:val="0"/>
        <w:rPr>
          <w:rFonts w:ascii="仿宋_GB2312" w:hAnsi="仿宋_GB2312" w:eastAsia="仿宋_GB2312" w:cs="仿宋_GB2312"/>
          <w:sz w:val="32"/>
          <w:szCs w:val="32"/>
        </w:rPr>
      </w:pPr>
      <w:r>
        <w:rPr>
          <w:rFonts w:hint="eastAsia" w:ascii="黑体" w:hAnsi="黑体" w:eastAsia="黑体" w:cs="黑体"/>
          <w:sz w:val="32"/>
          <w:szCs w:val="32"/>
        </w:rPr>
        <w:t>附件</w:t>
      </w:r>
    </w:p>
    <w:tbl>
      <w:tblPr>
        <w:tblStyle w:val="14"/>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9575"/>
        <w:gridCol w:w="236"/>
      </w:tblGrid>
      <w:tr>
        <w:tblPrEx>
          <w:tblCellMar>
            <w:top w:w="0" w:type="dxa"/>
            <w:left w:w="108" w:type="dxa"/>
            <w:bottom w:w="0" w:type="dxa"/>
            <w:right w:w="108" w:type="dxa"/>
          </w:tblCellMar>
        </w:tblPrEx>
        <w:trPr>
          <w:trHeight w:val="675" w:hRule="atLeast"/>
        </w:trPr>
        <w:tc>
          <w:tcPr>
            <w:tcW w:w="9575" w:type="dxa"/>
            <w:tcBorders>
              <w:top w:val="nil"/>
              <w:left w:val="nil"/>
              <w:bottom w:val="nil"/>
              <w:right w:val="nil"/>
            </w:tcBorders>
            <w:shd w:val="clear" w:color="auto" w:fill="auto"/>
            <w:vAlign w:val="center"/>
          </w:tcPr>
          <w:p>
            <w:pPr>
              <w:widowControl/>
              <w:jc w:val="center"/>
              <w:textAlignment w:val="center"/>
              <w:rPr>
                <w:rFonts w:hint="eastAsia" w:ascii="宋体" w:hAnsi="宋体" w:cs="宋体"/>
                <w:b/>
                <w:sz w:val="32"/>
                <w:szCs w:val="32"/>
              </w:rPr>
            </w:pPr>
            <w:bookmarkStart w:id="53" w:name="_Toc15396618"/>
            <w:r>
              <w:rPr>
                <w:rFonts w:hint="eastAsia" w:ascii="宋体" w:hAnsi="宋体" w:cs="宋体"/>
                <w:b/>
                <w:sz w:val="32"/>
                <w:szCs w:val="32"/>
              </w:rPr>
              <w:t>2021年特定目标类部门预算项目绩效目标自评</w:t>
            </w:r>
          </w:p>
          <w:tbl>
            <w:tblPr>
              <w:tblStyle w:val="14"/>
              <w:tblpPr w:leftFromText="180" w:rightFromText="180" w:vertAnchor="text" w:horzAnchor="page" w:tblpX="1281" w:tblpY="660"/>
              <w:tblOverlap w:val="never"/>
              <w:tblW w:w="9427" w:type="dxa"/>
              <w:tblInd w:w="0" w:type="dxa"/>
              <w:tblLayout w:type="fixed"/>
              <w:tblCellMar>
                <w:top w:w="0" w:type="dxa"/>
                <w:left w:w="108" w:type="dxa"/>
                <w:bottom w:w="0" w:type="dxa"/>
                <w:right w:w="108" w:type="dxa"/>
              </w:tblCellMar>
            </w:tblPr>
            <w:tblGrid>
              <w:gridCol w:w="817"/>
              <w:gridCol w:w="2176"/>
              <w:gridCol w:w="1569"/>
              <w:gridCol w:w="1142"/>
              <w:gridCol w:w="1175"/>
              <w:gridCol w:w="2312"/>
              <w:gridCol w:w="236"/>
            </w:tblGrid>
            <w:tr>
              <w:tblPrEx>
                <w:tblCellMar>
                  <w:top w:w="0" w:type="dxa"/>
                  <w:left w:w="108" w:type="dxa"/>
                  <w:bottom w:w="0" w:type="dxa"/>
                  <w:right w:w="108" w:type="dxa"/>
                </w:tblCellMar>
              </w:tblPrEx>
              <w:trPr>
                <w:trHeight w:val="669" w:hRule="atLeast"/>
              </w:trPr>
              <w:tc>
                <w:tcPr>
                  <w:tcW w:w="9191" w:type="dxa"/>
                  <w:gridSpan w:val="6"/>
                  <w:tcBorders>
                    <w:top w:val="nil"/>
                    <w:left w:val="nil"/>
                    <w:bottom w:val="nil"/>
                    <w:right w:val="nil"/>
                  </w:tcBorders>
                  <w:shd w:val="clear" w:color="auto" w:fill="auto"/>
                  <w:vAlign w:val="center"/>
                </w:tcPr>
                <w:p>
                  <w:pPr>
                    <w:widowControl/>
                    <w:jc w:val="center"/>
                    <w:textAlignment w:val="center"/>
                    <w:rPr>
                      <w:rFonts w:ascii="宋体" w:hAnsi="宋体" w:cs="宋体"/>
                      <w:b/>
                      <w:sz w:val="18"/>
                      <w:szCs w:val="32"/>
                    </w:rPr>
                  </w:pPr>
                  <w:r>
                    <w:rPr>
                      <w:rFonts w:hint="eastAsia" w:ascii="宋体" w:hAnsi="宋体" w:cs="宋体"/>
                      <w:b/>
                      <w:szCs w:val="32"/>
                    </w:rPr>
                    <w:t>2021年特定目标类部门预算项目绩效目标自评（校园安保）</w:t>
                  </w:r>
                </w:p>
              </w:tc>
              <w:tc>
                <w:tcPr>
                  <w:tcW w:w="236" w:type="dxa"/>
                  <w:tcBorders>
                    <w:top w:val="nil"/>
                    <w:left w:val="nil"/>
                    <w:bottom w:val="nil"/>
                    <w:right w:val="nil"/>
                  </w:tcBorders>
                  <w:shd w:val="clear" w:color="auto" w:fill="auto"/>
                  <w:vAlign w:val="center"/>
                </w:tcPr>
                <w:p>
                  <w:pPr>
                    <w:widowControl/>
                    <w:jc w:val="center"/>
                    <w:textAlignment w:val="center"/>
                    <w:rPr>
                      <w:rFonts w:ascii="宋体" w:hAnsi="宋体" w:cs="宋体"/>
                      <w:b/>
                      <w:kern w:val="0"/>
                      <w:sz w:val="18"/>
                      <w:szCs w:val="32"/>
                    </w:rPr>
                  </w:pPr>
                </w:p>
              </w:tc>
            </w:tr>
            <w:tr>
              <w:tblPrEx>
                <w:tblCellMar>
                  <w:top w:w="0" w:type="dxa"/>
                  <w:left w:w="108" w:type="dxa"/>
                  <w:bottom w:w="0" w:type="dxa"/>
                  <w:right w:w="108" w:type="dxa"/>
                </w:tblCellMar>
              </w:tblPrEx>
              <w:trPr>
                <w:gridAfter w:val="1"/>
                <w:wAfter w:w="236" w:type="dxa"/>
                <w:trHeight w:val="252" w:hRule="atLeast"/>
              </w:trPr>
              <w:tc>
                <w:tcPr>
                  <w:tcW w:w="2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rPr>
                  </w:pPr>
                  <w:r>
                    <w:rPr>
                      <w:rFonts w:hint="eastAsia" w:ascii="宋体" w:hAnsi="宋体" w:cs="宋体"/>
                      <w:kern w:val="0"/>
                      <w:sz w:val="18"/>
                    </w:rPr>
                    <w:t>主管部门及代码</w:t>
                  </w:r>
                </w:p>
              </w:tc>
              <w:tc>
                <w:tcPr>
                  <w:tcW w:w="27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ascii="宋体" w:hAnsi="宋体" w:cs="宋体"/>
                      <w:sz w:val="18"/>
                    </w:rPr>
                  </w:pPr>
                  <w:r>
                    <w:rPr>
                      <w:rFonts w:hint="eastAsia" w:ascii="宋体" w:hAnsi="宋体" w:cs="宋体"/>
                      <w:sz w:val="18"/>
                    </w:rPr>
                    <w:t>市中区教育局</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rPr>
                  </w:pPr>
                  <w:r>
                    <w:rPr>
                      <w:rFonts w:hint="eastAsia" w:ascii="宋体" w:hAnsi="宋体" w:cs="宋体"/>
                      <w:kern w:val="0"/>
                      <w:sz w:val="18"/>
                    </w:rPr>
                    <w:t>实施单位</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rPr>
                  </w:pPr>
                  <w:r>
                    <w:rPr>
                      <w:rFonts w:hint="eastAsia" w:ascii="宋体" w:hAnsi="宋体" w:cs="宋体"/>
                      <w:sz w:val="18"/>
                    </w:rPr>
                    <w:t>乐山市市中区</w:t>
                  </w:r>
                  <w:r>
                    <w:rPr>
                      <w:rFonts w:hint="eastAsia" w:ascii="宋体" w:hAnsi="宋体" w:cs="宋体"/>
                      <w:sz w:val="18"/>
                      <w:lang w:eastAsia="zh-CN"/>
                    </w:rPr>
                    <w:t>普仁</w:t>
                  </w:r>
                  <w:r>
                    <w:rPr>
                      <w:rFonts w:hint="eastAsia" w:ascii="宋体" w:hAnsi="宋体" w:cs="宋体"/>
                      <w:sz w:val="18"/>
                    </w:rPr>
                    <w:t>学校</w:t>
                  </w:r>
                </w:p>
              </w:tc>
            </w:tr>
            <w:tr>
              <w:tblPrEx>
                <w:tblCellMar>
                  <w:top w:w="0" w:type="dxa"/>
                  <w:left w:w="108" w:type="dxa"/>
                  <w:bottom w:w="0" w:type="dxa"/>
                  <w:right w:w="108" w:type="dxa"/>
                </w:tblCellMar>
              </w:tblPrEx>
              <w:trPr>
                <w:gridAfter w:val="1"/>
                <w:wAfter w:w="236" w:type="dxa"/>
                <w:trHeight w:val="338" w:hRule="atLeast"/>
              </w:trPr>
              <w:tc>
                <w:tcPr>
                  <w:tcW w:w="299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宋体" w:hAnsi="宋体" w:eastAsia="宋体" w:cs="宋体"/>
                      <w:kern w:val="0"/>
                      <w:sz w:val="18"/>
                      <w:lang w:eastAsia="zh-CN"/>
                    </w:rPr>
                  </w:pPr>
                  <w:r>
                    <w:rPr>
                      <w:rFonts w:hint="eastAsia" w:ascii="宋体" w:hAnsi="宋体" w:cs="宋体"/>
                      <w:kern w:val="0"/>
                      <w:sz w:val="18"/>
                    </w:rPr>
                    <w:t>项目预算</w:t>
                  </w:r>
                </w:p>
                <w:p>
                  <w:pPr>
                    <w:widowControl/>
                    <w:spacing w:line="320" w:lineRule="exact"/>
                    <w:jc w:val="center"/>
                    <w:textAlignment w:val="center"/>
                    <w:rPr>
                      <w:rFonts w:hint="eastAsia" w:ascii="宋体" w:hAnsi="宋体" w:eastAsia="宋体" w:cs="宋体"/>
                      <w:kern w:val="0"/>
                      <w:sz w:val="18"/>
                      <w:lang w:eastAsia="zh-CN"/>
                    </w:rPr>
                  </w:pPr>
                  <w:r>
                    <w:rPr>
                      <w:rFonts w:hint="eastAsia" w:ascii="宋体" w:hAnsi="宋体" w:cs="宋体"/>
                      <w:kern w:val="0"/>
                      <w:sz w:val="18"/>
                    </w:rPr>
                    <w:t>执行情况</w:t>
                  </w:r>
                </w:p>
                <w:p>
                  <w:pPr>
                    <w:widowControl/>
                    <w:spacing w:line="320" w:lineRule="exact"/>
                    <w:jc w:val="center"/>
                    <w:textAlignment w:val="center"/>
                    <w:rPr>
                      <w:rFonts w:ascii="宋体" w:hAnsi="宋体" w:cs="宋体"/>
                      <w:sz w:val="18"/>
                    </w:rPr>
                  </w:pPr>
                  <w:r>
                    <w:rPr>
                      <w:rFonts w:hint="eastAsia" w:ascii="宋体" w:hAnsi="宋体" w:cs="宋体"/>
                      <w:kern w:val="0"/>
                      <w:sz w:val="18"/>
                    </w:rPr>
                    <w:t>（万元）</w:t>
                  </w: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rPr>
                  </w:pPr>
                  <w:r>
                    <w:rPr>
                      <w:rFonts w:hint="eastAsia" w:ascii="宋体" w:hAnsi="宋体" w:cs="宋体"/>
                      <w:kern w:val="0"/>
                      <w:sz w:val="18"/>
                    </w:rPr>
                    <w:t xml:space="preserve"> 预算数：</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18"/>
                      <w:lang w:val="en-US" w:eastAsia="zh-CN"/>
                    </w:rPr>
                  </w:pPr>
                  <w:r>
                    <w:rPr>
                      <w:rFonts w:hint="eastAsia" w:ascii="宋体" w:hAnsi="宋体" w:cs="宋体"/>
                      <w:sz w:val="18"/>
                      <w:lang w:val="en-US" w:eastAsia="zh-CN"/>
                    </w:rPr>
                    <w:t>7.66</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rPr>
                  </w:pPr>
                  <w:r>
                    <w:rPr>
                      <w:rFonts w:hint="eastAsia" w:ascii="宋体" w:hAnsi="宋体" w:cs="宋体"/>
                      <w:kern w:val="0"/>
                      <w:sz w:val="18"/>
                    </w:rPr>
                    <w:t xml:space="preserve"> 执行数：</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宋体" w:hAnsi="宋体" w:eastAsia="宋体" w:cs="宋体"/>
                      <w:sz w:val="18"/>
                      <w:lang w:val="en-US" w:eastAsia="zh-CN"/>
                    </w:rPr>
                  </w:pPr>
                  <w:r>
                    <w:rPr>
                      <w:rFonts w:hint="eastAsia" w:ascii="宋体" w:hAnsi="宋体" w:cs="宋体"/>
                      <w:sz w:val="18"/>
                      <w:lang w:val="en-US" w:eastAsia="zh-CN"/>
                    </w:rPr>
                    <w:t>7.66</w:t>
                  </w:r>
                </w:p>
              </w:tc>
            </w:tr>
            <w:tr>
              <w:tblPrEx>
                <w:tblCellMar>
                  <w:top w:w="0" w:type="dxa"/>
                  <w:left w:w="108" w:type="dxa"/>
                  <w:bottom w:w="0" w:type="dxa"/>
                  <w:right w:w="108" w:type="dxa"/>
                </w:tblCellMar>
              </w:tblPrEx>
              <w:trPr>
                <w:gridAfter w:val="1"/>
                <w:wAfter w:w="236" w:type="dxa"/>
                <w:trHeight w:val="550" w:hRule="atLeast"/>
              </w:trPr>
              <w:tc>
                <w:tcPr>
                  <w:tcW w:w="2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rPr>
                  </w:pP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rPr>
                  </w:pPr>
                  <w:r>
                    <w:rPr>
                      <w:rFonts w:hint="eastAsia" w:ascii="宋体" w:hAnsi="宋体" w:cs="宋体"/>
                      <w:kern w:val="0"/>
                      <w:sz w:val="18"/>
                    </w:rPr>
                    <w:t>其中：</w:t>
                  </w:r>
                </w:p>
                <w:p>
                  <w:pPr>
                    <w:widowControl/>
                    <w:spacing w:line="320" w:lineRule="exact"/>
                    <w:jc w:val="left"/>
                    <w:textAlignment w:val="center"/>
                    <w:rPr>
                      <w:rFonts w:ascii="宋体" w:hAnsi="宋体" w:cs="宋体"/>
                      <w:sz w:val="18"/>
                    </w:rPr>
                  </w:pPr>
                  <w:r>
                    <w:rPr>
                      <w:rFonts w:hint="eastAsia" w:ascii="宋体" w:hAnsi="宋体" w:cs="宋体"/>
                      <w:kern w:val="0"/>
                      <w:sz w:val="18"/>
                    </w:rPr>
                    <w:t>财政拨款</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宋体" w:hAnsi="宋体" w:eastAsia="宋体" w:cs="宋体"/>
                      <w:sz w:val="18"/>
                      <w:lang w:val="en-US" w:eastAsia="zh-CN"/>
                    </w:rPr>
                  </w:pPr>
                  <w:r>
                    <w:rPr>
                      <w:rFonts w:hint="eastAsia" w:ascii="宋体" w:hAnsi="宋体" w:cs="宋体"/>
                      <w:sz w:val="18"/>
                      <w:lang w:val="en-US" w:eastAsia="zh-CN"/>
                    </w:rPr>
                    <w:t>7.66</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kern w:val="0"/>
                      <w:sz w:val="18"/>
                    </w:rPr>
                  </w:pPr>
                  <w:r>
                    <w:rPr>
                      <w:rFonts w:hint="eastAsia" w:ascii="宋体" w:hAnsi="宋体" w:cs="宋体"/>
                      <w:kern w:val="0"/>
                      <w:sz w:val="18"/>
                    </w:rPr>
                    <w:t>其中：</w:t>
                  </w:r>
                </w:p>
                <w:p>
                  <w:pPr>
                    <w:widowControl/>
                    <w:spacing w:line="320" w:lineRule="exact"/>
                    <w:jc w:val="left"/>
                    <w:textAlignment w:val="center"/>
                    <w:rPr>
                      <w:rFonts w:ascii="宋体" w:hAnsi="宋体" w:cs="宋体"/>
                      <w:sz w:val="18"/>
                    </w:rPr>
                  </w:pPr>
                  <w:r>
                    <w:rPr>
                      <w:rFonts w:hint="eastAsia" w:ascii="宋体" w:hAnsi="宋体" w:cs="宋体"/>
                      <w:kern w:val="0"/>
                      <w:sz w:val="18"/>
                    </w:rPr>
                    <w:t>财政拨款</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default" w:ascii="宋体" w:hAnsi="宋体" w:eastAsia="宋体" w:cs="宋体"/>
                      <w:sz w:val="18"/>
                      <w:lang w:val="en-US" w:eastAsia="zh-CN"/>
                    </w:rPr>
                  </w:pPr>
                  <w:r>
                    <w:rPr>
                      <w:rFonts w:hint="eastAsia" w:ascii="宋体" w:hAnsi="宋体" w:cs="宋体"/>
                      <w:sz w:val="18"/>
                      <w:lang w:val="en-US" w:eastAsia="zh-CN"/>
                    </w:rPr>
                    <w:t>7.66</w:t>
                  </w:r>
                </w:p>
              </w:tc>
            </w:tr>
            <w:tr>
              <w:tblPrEx>
                <w:tblCellMar>
                  <w:top w:w="0" w:type="dxa"/>
                  <w:left w:w="108" w:type="dxa"/>
                  <w:bottom w:w="0" w:type="dxa"/>
                  <w:right w:w="108" w:type="dxa"/>
                </w:tblCellMar>
              </w:tblPrEx>
              <w:trPr>
                <w:gridAfter w:val="1"/>
                <w:wAfter w:w="236" w:type="dxa"/>
                <w:trHeight w:val="338" w:hRule="atLeast"/>
              </w:trPr>
              <w:tc>
                <w:tcPr>
                  <w:tcW w:w="299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rPr>
                  </w:pP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rPr>
                  </w:pPr>
                  <w:r>
                    <w:rPr>
                      <w:rFonts w:hint="eastAsia" w:ascii="宋体" w:hAnsi="宋体" w:cs="宋体"/>
                      <w:kern w:val="0"/>
                      <w:sz w:val="18"/>
                    </w:rPr>
                    <w:t>其他资金</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rPr>
                  </w:pPr>
                  <w:r>
                    <w:rPr>
                      <w:rFonts w:ascii="宋体" w:hAnsi="宋体" w:cs="宋体"/>
                      <w:sz w:val="18"/>
                    </w:rPr>
                    <w:t>0</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宋体" w:hAnsi="宋体" w:cs="宋体"/>
                      <w:sz w:val="18"/>
                    </w:rPr>
                  </w:pPr>
                  <w:r>
                    <w:rPr>
                      <w:rFonts w:hint="eastAsia" w:ascii="宋体" w:hAnsi="宋体" w:cs="宋体"/>
                      <w:kern w:val="0"/>
                      <w:sz w:val="18"/>
                    </w:rPr>
                    <w:t>其他资金</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rPr>
                  </w:pPr>
                  <w:r>
                    <w:rPr>
                      <w:rFonts w:ascii="宋体" w:hAnsi="宋体" w:cs="宋体"/>
                      <w:sz w:val="18"/>
                    </w:rPr>
                    <w:t>0</w:t>
                  </w:r>
                </w:p>
              </w:tc>
            </w:tr>
            <w:tr>
              <w:tblPrEx>
                <w:tblCellMar>
                  <w:top w:w="0" w:type="dxa"/>
                  <w:left w:w="108" w:type="dxa"/>
                  <w:bottom w:w="0" w:type="dxa"/>
                  <w:right w:w="108" w:type="dxa"/>
                </w:tblCellMar>
              </w:tblPrEx>
              <w:trPr>
                <w:gridAfter w:val="1"/>
                <w:wAfter w:w="236" w:type="dxa"/>
                <w:trHeight w:val="215" w:hRule="atLeast"/>
              </w:trPr>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kern w:val="0"/>
                      <w:sz w:val="18"/>
                    </w:rPr>
                  </w:pPr>
                  <w:r>
                    <w:rPr>
                      <w:rFonts w:hint="eastAsia" w:ascii="宋体" w:hAnsi="宋体" w:cs="宋体"/>
                      <w:kern w:val="0"/>
                      <w:sz w:val="18"/>
                    </w:rPr>
                    <w:t>年度总体目标</w:t>
                  </w:r>
                </w:p>
                <w:p>
                  <w:pPr>
                    <w:widowControl/>
                    <w:spacing w:line="320" w:lineRule="exact"/>
                    <w:jc w:val="center"/>
                    <w:textAlignment w:val="center"/>
                    <w:rPr>
                      <w:rFonts w:ascii="宋体" w:hAnsi="宋体" w:cs="宋体"/>
                      <w:sz w:val="18"/>
                    </w:rPr>
                  </w:pPr>
                  <w:r>
                    <w:rPr>
                      <w:rFonts w:hint="eastAsia" w:ascii="宋体" w:hAnsi="宋体" w:cs="宋体"/>
                      <w:kern w:val="0"/>
                      <w:sz w:val="18"/>
                    </w:rPr>
                    <w:t>完成情况</w:t>
                  </w:r>
                </w:p>
              </w:tc>
              <w:tc>
                <w:tcPr>
                  <w:tcW w:w="48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rPr>
                  </w:pPr>
                  <w:r>
                    <w:rPr>
                      <w:rFonts w:hint="eastAsia" w:ascii="宋体" w:hAnsi="宋体" w:cs="宋体"/>
                      <w:kern w:val="0"/>
                      <w:sz w:val="18"/>
                    </w:rPr>
                    <w:t>预期目标</w:t>
                  </w:r>
                </w:p>
              </w:tc>
              <w:tc>
                <w:tcPr>
                  <w:tcW w:w="34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宋体" w:hAnsi="宋体" w:cs="宋体"/>
                      <w:sz w:val="18"/>
                    </w:rPr>
                  </w:pPr>
                  <w:r>
                    <w:rPr>
                      <w:rFonts w:hint="eastAsia" w:ascii="宋体" w:hAnsi="宋体" w:cs="宋体"/>
                      <w:kern w:val="0"/>
                      <w:sz w:val="18"/>
                    </w:rPr>
                    <w:t>目标实际完成情况</w:t>
                  </w:r>
                </w:p>
              </w:tc>
            </w:tr>
            <w:tr>
              <w:tblPrEx>
                <w:tblCellMar>
                  <w:top w:w="0" w:type="dxa"/>
                  <w:left w:w="108" w:type="dxa"/>
                  <w:bottom w:w="0" w:type="dxa"/>
                  <w:right w:w="108" w:type="dxa"/>
                </w:tblCellMar>
              </w:tblPrEx>
              <w:trPr>
                <w:gridAfter w:val="1"/>
                <w:wAfter w:w="236" w:type="dxa"/>
                <w:trHeight w:val="790" w:hRule="atLeast"/>
              </w:trPr>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宋体" w:hAnsi="宋体" w:cs="宋体"/>
                      <w:sz w:val="18"/>
                    </w:rPr>
                  </w:pPr>
                </w:p>
              </w:tc>
              <w:tc>
                <w:tcPr>
                  <w:tcW w:w="4887"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18"/>
                    </w:rPr>
                  </w:pPr>
                  <w:r>
                    <w:rPr>
                      <w:rFonts w:hint="eastAsia" w:ascii="宋体" w:hAnsi="宋体" w:cs="宋体"/>
                      <w:sz w:val="18"/>
                    </w:rPr>
                    <w:t>我校</w:t>
                  </w:r>
                  <w:r>
                    <w:rPr>
                      <w:rFonts w:hint="eastAsia" w:ascii="宋体" w:hAnsi="宋体" w:cs="宋体"/>
                      <w:sz w:val="18"/>
                      <w:lang w:eastAsia="zh-CN"/>
                    </w:rPr>
                    <w:t>教师</w:t>
                  </w:r>
                  <w:r>
                    <w:rPr>
                      <w:rFonts w:hint="eastAsia" w:ascii="宋体" w:hAnsi="宋体" w:cs="宋体"/>
                      <w:sz w:val="18"/>
                      <w:lang w:val="en-US" w:eastAsia="zh-CN"/>
                    </w:rPr>
                    <w:t>34人，学生185人，</w:t>
                  </w:r>
                  <w:r>
                    <w:rPr>
                      <w:rFonts w:hint="eastAsia" w:ascii="宋体" w:hAnsi="宋体" w:cs="宋体"/>
                      <w:sz w:val="18"/>
                    </w:rPr>
                    <w:t>共计根据市中区教育局对校园保安配备人数的规定，我校2021年配备</w:t>
                  </w:r>
                  <w:r>
                    <w:rPr>
                      <w:rFonts w:hint="eastAsia" w:ascii="宋体" w:hAnsi="宋体" w:cs="宋体"/>
                      <w:sz w:val="18"/>
                      <w:lang w:val="en-US" w:eastAsia="zh-CN"/>
                    </w:rPr>
                    <w:t>2</w:t>
                  </w:r>
                  <w:r>
                    <w:rPr>
                      <w:rFonts w:hint="eastAsia" w:ascii="宋体" w:hAnsi="宋体" w:cs="宋体"/>
                      <w:sz w:val="18"/>
                    </w:rPr>
                    <w:t>名保安，共需校园保安费</w:t>
                  </w:r>
                  <w:r>
                    <w:rPr>
                      <w:rFonts w:hint="eastAsia" w:ascii="宋体" w:hAnsi="宋体" w:cs="宋体"/>
                      <w:sz w:val="18"/>
                      <w:lang w:val="en-US" w:eastAsia="zh-CN"/>
                    </w:rPr>
                    <w:t>7.66</w:t>
                  </w:r>
                  <w:r>
                    <w:rPr>
                      <w:rFonts w:hint="eastAsia" w:ascii="宋体" w:hAnsi="宋体" w:cs="宋体"/>
                      <w:sz w:val="18"/>
                    </w:rPr>
                    <w:t>万元左右，用于</w:t>
                  </w:r>
                  <w:r>
                    <w:rPr>
                      <w:rFonts w:hint="eastAsia" w:ascii="宋体" w:hAnsi="宋体" w:cs="宋体"/>
                      <w:sz w:val="18"/>
                      <w:lang w:val="en-US" w:eastAsia="zh-CN"/>
                    </w:rPr>
                    <w:t>2</w:t>
                  </w:r>
                  <w:r>
                    <w:rPr>
                      <w:rFonts w:hint="eastAsia" w:ascii="宋体" w:hAnsi="宋体" w:cs="宋体"/>
                      <w:sz w:val="18"/>
                    </w:rPr>
                    <w:t>名保安的劳务费和保险等。</w:t>
                  </w:r>
                </w:p>
              </w:tc>
              <w:tc>
                <w:tcPr>
                  <w:tcW w:w="3487"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宋体" w:hAnsi="宋体" w:cs="宋体"/>
                      <w:sz w:val="18"/>
                    </w:rPr>
                  </w:pPr>
                  <w:r>
                    <w:rPr>
                      <w:rFonts w:hint="eastAsia" w:ascii="宋体" w:hAnsi="宋体" w:cs="宋体"/>
                      <w:sz w:val="18"/>
                    </w:rPr>
                    <w:t>我校2021年共配备</w:t>
                  </w:r>
                  <w:r>
                    <w:rPr>
                      <w:rFonts w:hint="eastAsia" w:ascii="宋体" w:hAnsi="宋体" w:cs="宋体"/>
                      <w:sz w:val="18"/>
                      <w:lang w:val="en-US" w:eastAsia="zh-CN"/>
                    </w:rPr>
                    <w:t>2</w:t>
                  </w:r>
                  <w:r>
                    <w:rPr>
                      <w:rFonts w:hint="eastAsia" w:ascii="宋体" w:hAnsi="宋体" w:cs="宋体"/>
                      <w:sz w:val="18"/>
                    </w:rPr>
                    <w:t>名保安，共支出校园安保费</w:t>
                  </w:r>
                  <w:r>
                    <w:rPr>
                      <w:rFonts w:hint="eastAsia" w:ascii="宋体" w:hAnsi="宋体" w:cs="宋体"/>
                      <w:sz w:val="18"/>
                      <w:lang w:val="en-US" w:eastAsia="zh-CN"/>
                    </w:rPr>
                    <w:t>7.66</w:t>
                  </w:r>
                  <w:r>
                    <w:rPr>
                      <w:rFonts w:hint="eastAsia" w:ascii="宋体" w:hAnsi="宋体" w:cs="宋体"/>
                      <w:sz w:val="18"/>
                    </w:rPr>
                    <w:t>万元，用于</w:t>
                  </w:r>
                  <w:r>
                    <w:rPr>
                      <w:rFonts w:hint="eastAsia" w:ascii="宋体" w:hAnsi="宋体" w:cs="宋体"/>
                      <w:sz w:val="18"/>
                      <w:lang w:val="en-US" w:eastAsia="zh-CN"/>
                    </w:rPr>
                    <w:t>2</w:t>
                  </w:r>
                  <w:r>
                    <w:rPr>
                      <w:rFonts w:hint="eastAsia" w:ascii="宋体" w:hAnsi="宋体" w:cs="宋体"/>
                      <w:sz w:val="18"/>
                    </w:rPr>
                    <w:t>名保安的劳务费和保险等。</w:t>
                  </w:r>
                </w:p>
              </w:tc>
            </w:tr>
            <w:tr>
              <w:tblPrEx>
                <w:tblCellMar>
                  <w:top w:w="0" w:type="dxa"/>
                  <w:left w:w="108" w:type="dxa"/>
                  <w:bottom w:w="0" w:type="dxa"/>
                  <w:right w:w="108" w:type="dxa"/>
                </w:tblCellMar>
              </w:tblPrEx>
              <w:trPr>
                <w:gridAfter w:val="1"/>
                <w:wAfter w:w="236" w:type="dxa"/>
                <w:trHeight w:val="687" w:hRule="atLeast"/>
              </w:trPr>
              <w:tc>
                <w:tcPr>
                  <w:tcW w:w="817"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年度绩效指标完成情况</w:t>
                  </w:r>
                </w:p>
              </w:tc>
              <w:tc>
                <w:tcPr>
                  <w:tcW w:w="2176"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28"/>
                    </w:rPr>
                  </w:pPr>
                  <w:r>
                    <w:rPr>
                      <w:rFonts w:hint="eastAsia" w:ascii="仿宋_GB2312" w:hAnsi="仿宋_GB2312" w:eastAsia="仿宋_GB2312" w:cs="仿宋_GB2312"/>
                      <w:kern w:val="0"/>
                      <w:sz w:val="18"/>
                      <w:szCs w:val="28"/>
                    </w:rPr>
                    <w:t>一级</w:t>
                  </w:r>
                </w:p>
                <w:p>
                  <w:pPr>
                    <w:widowControl/>
                    <w:spacing w:line="320" w:lineRule="exact"/>
                    <w:jc w:val="center"/>
                    <w:textAlignment w:val="center"/>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指标</w:t>
                  </w: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28"/>
                    </w:rPr>
                  </w:pPr>
                  <w:r>
                    <w:rPr>
                      <w:rFonts w:hint="eastAsia" w:ascii="仿宋_GB2312" w:hAnsi="仿宋_GB2312" w:eastAsia="仿宋_GB2312" w:cs="仿宋_GB2312"/>
                      <w:kern w:val="0"/>
                      <w:sz w:val="18"/>
                      <w:szCs w:val="28"/>
                    </w:rPr>
                    <w:t>二级</w:t>
                  </w:r>
                </w:p>
                <w:p>
                  <w:pPr>
                    <w:widowControl/>
                    <w:spacing w:line="320" w:lineRule="exact"/>
                    <w:jc w:val="center"/>
                    <w:textAlignment w:val="center"/>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18"/>
                      <w:szCs w:val="28"/>
                    </w:rPr>
                  </w:pPr>
                  <w:r>
                    <w:rPr>
                      <w:rFonts w:hint="eastAsia" w:ascii="仿宋_GB2312" w:hAnsi="仿宋_GB2312" w:eastAsia="仿宋_GB2312" w:cs="仿宋_GB2312"/>
                      <w:kern w:val="0"/>
                      <w:sz w:val="18"/>
                      <w:szCs w:val="28"/>
                    </w:rPr>
                    <w:t>三级</w:t>
                  </w:r>
                </w:p>
                <w:p>
                  <w:pPr>
                    <w:widowControl/>
                    <w:spacing w:line="320" w:lineRule="exact"/>
                    <w:jc w:val="center"/>
                    <w:textAlignment w:val="center"/>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指标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预期指标值</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实际完成指标值</w:t>
                  </w:r>
                </w:p>
              </w:tc>
            </w:tr>
            <w:tr>
              <w:tblPrEx>
                <w:tblCellMar>
                  <w:top w:w="0" w:type="dxa"/>
                  <w:left w:w="108" w:type="dxa"/>
                  <w:bottom w:w="0" w:type="dxa"/>
                  <w:right w:w="108" w:type="dxa"/>
                </w:tblCellMar>
              </w:tblPrEx>
              <w:trPr>
                <w:gridAfter w:val="1"/>
                <w:wAfter w:w="236" w:type="dxa"/>
                <w:trHeight w:val="411" w:hRule="atLeast"/>
              </w:trPr>
              <w:tc>
                <w:tcPr>
                  <w:tcW w:w="81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28"/>
                    </w:rPr>
                  </w:pPr>
                </w:p>
              </w:tc>
              <w:tc>
                <w:tcPr>
                  <w:tcW w:w="2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18"/>
                      <w:szCs w:val="28"/>
                    </w:rPr>
                  </w:pPr>
                  <w:r>
                    <w:rPr>
                      <w:rFonts w:hint="eastAsia" w:ascii="仿宋_GB2312" w:hAnsi="仿宋_GB2312" w:eastAsia="仿宋_GB2312" w:cs="仿宋_GB2312"/>
                      <w:kern w:val="0"/>
                      <w:sz w:val="18"/>
                      <w:szCs w:val="28"/>
                    </w:rPr>
                    <w:t>完成</w:t>
                  </w:r>
                </w:p>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指标</w:t>
                  </w: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数量指标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sz w:val="18"/>
                      <w:szCs w:val="28"/>
                    </w:rPr>
                    <w:t>聘请保安人数</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sz w:val="18"/>
                      <w:szCs w:val="28"/>
                      <w:lang w:val="en-US" w:eastAsia="zh-CN"/>
                    </w:rPr>
                    <w:t>2</w:t>
                  </w:r>
                  <w:r>
                    <w:rPr>
                      <w:rFonts w:hint="eastAsia" w:ascii="仿宋_GB2312" w:hAnsi="仿宋_GB2312" w:eastAsia="仿宋_GB2312" w:cs="仿宋_GB2312"/>
                      <w:sz w:val="18"/>
                      <w:szCs w:val="28"/>
                    </w:rPr>
                    <w:t>人</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sz w:val="18"/>
                      <w:szCs w:val="28"/>
                      <w:lang w:val="en-US" w:eastAsia="zh-CN"/>
                    </w:rPr>
                    <w:t>2</w:t>
                  </w:r>
                  <w:r>
                    <w:rPr>
                      <w:rFonts w:hint="eastAsia" w:ascii="仿宋_GB2312" w:hAnsi="仿宋_GB2312" w:eastAsia="仿宋_GB2312" w:cs="仿宋_GB2312"/>
                      <w:sz w:val="18"/>
                      <w:szCs w:val="28"/>
                    </w:rPr>
                    <w:t>人</w:t>
                  </w:r>
                </w:p>
              </w:tc>
            </w:tr>
            <w:tr>
              <w:tblPrEx>
                <w:tblCellMar>
                  <w:top w:w="0" w:type="dxa"/>
                  <w:left w:w="108" w:type="dxa"/>
                  <w:bottom w:w="0" w:type="dxa"/>
                  <w:right w:w="108" w:type="dxa"/>
                </w:tblCellMar>
              </w:tblPrEx>
              <w:trPr>
                <w:gridAfter w:val="1"/>
                <w:wAfter w:w="236" w:type="dxa"/>
                <w:trHeight w:val="411" w:hRule="atLeast"/>
              </w:trPr>
              <w:tc>
                <w:tcPr>
                  <w:tcW w:w="81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28"/>
                    </w:rPr>
                  </w:pPr>
                </w:p>
              </w:tc>
              <w:tc>
                <w:tcPr>
                  <w:tcW w:w="21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28"/>
                    </w:rPr>
                  </w:pP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质量指标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sz w:val="18"/>
                      <w:szCs w:val="28"/>
                    </w:rPr>
                    <w:t>保安人员到岗到位职责落实情况</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18"/>
                      <w:szCs w:val="28"/>
                    </w:rPr>
                  </w:pPr>
                  <w:r>
                    <w:rPr>
                      <w:rFonts w:ascii="仿宋_GB2312" w:hAnsi="仿宋_GB2312" w:eastAsia="仿宋_GB2312" w:cs="仿宋_GB2312"/>
                      <w:sz w:val="18"/>
                      <w:szCs w:val="28"/>
                    </w:rPr>
                    <w:t>100%</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18"/>
                      <w:szCs w:val="28"/>
                    </w:rPr>
                  </w:pPr>
                  <w:r>
                    <w:rPr>
                      <w:rFonts w:ascii="仿宋_GB2312" w:hAnsi="仿宋_GB2312" w:eastAsia="仿宋_GB2312" w:cs="仿宋_GB2312"/>
                      <w:sz w:val="18"/>
                      <w:szCs w:val="28"/>
                    </w:rPr>
                    <w:t>100%</w:t>
                  </w:r>
                </w:p>
              </w:tc>
            </w:tr>
            <w:tr>
              <w:tblPrEx>
                <w:tblCellMar>
                  <w:top w:w="0" w:type="dxa"/>
                  <w:left w:w="108" w:type="dxa"/>
                  <w:bottom w:w="0" w:type="dxa"/>
                  <w:right w:w="108" w:type="dxa"/>
                </w:tblCellMar>
              </w:tblPrEx>
              <w:trPr>
                <w:gridAfter w:val="1"/>
                <w:wAfter w:w="236" w:type="dxa"/>
                <w:trHeight w:val="411" w:hRule="atLeast"/>
              </w:trPr>
              <w:tc>
                <w:tcPr>
                  <w:tcW w:w="81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28"/>
                    </w:rPr>
                  </w:pPr>
                </w:p>
              </w:tc>
              <w:tc>
                <w:tcPr>
                  <w:tcW w:w="21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28"/>
                    </w:rPr>
                  </w:pP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时效指标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sz w:val="18"/>
                      <w:szCs w:val="28"/>
                    </w:rPr>
                    <w:t>完成时间节点</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18"/>
                      <w:szCs w:val="28"/>
                    </w:rPr>
                  </w:pPr>
                  <w:r>
                    <w:rPr>
                      <w:rFonts w:ascii="仿宋_GB2312" w:hAnsi="仿宋_GB2312" w:eastAsia="仿宋_GB2312" w:cs="仿宋_GB2312"/>
                      <w:sz w:val="18"/>
                      <w:szCs w:val="28"/>
                    </w:rPr>
                    <w:t>2021</w:t>
                  </w:r>
                  <w:r>
                    <w:rPr>
                      <w:rFonts w:hint="eastAsia" w:ascii="仿宋_GB2312" w:hAnsi="仿宋_GB2312" w:eastAsia="仿宋_GB2312" w:cs="仿宋_GB2312"/>
                      <w:sz w:val="18"/>
                      <w:szCs w:val="28"/>
                    </w:rPr>
                    <w:t>年1月1日-2021年12月31日</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 w:val="18"/>
                      <w:szCs w:val="28"/>
                    </w:rPr>
                  </w:pPr>
                  <w:r>
                    <w:rPr>
                      <w:rFonts w:ascii="仿宋_GB2312" w:hAnsi="仿宋_GB2312" w:eastAsia="仿宋_GB2312" w:cs="仿宋_GB2312"/>
                      <w:sz w:val="18"/>
                      <w:szCs w:val="28"/>
                    </w:rPr>
                    <w:t>2021</w:t>
                  </w:r>
                  <w:r>
                    <w:rPr>
                      <w:rFonts w:hint="eastAsia" w:ascii="仿宋_GB2312" w:hAnsi="仿宋_GB2312" w:eastAsia="仿宋_GB2312" w:cs="仿宋_GB2312"/>
                      <w:sz w:val="18"/>
                      <w:szCs w:val="28"/>
                    </w:rPr>
                    <w:t>年1月1日-2021年12月31日</w:t>
                  </w:r>
                </w:p>
              </w:tc>
            </w:tr>
            <w:tr>
              <w:tblPrEx>
                <w:tblCellMar>
                  <w:top w:w="0" w:type="dxa"/>
                  <w:left w:w="108" w:type="dxa"/>
                  <w:bottom w:w="0" w:type="dxa"/>
                  <w:right w:w="108" w:type="dxa"/>
                </w:tblCellMar>
              </w:tblPrEx>
              <w:trPr>
                <w:gridAfter w:val="1"/>
                <w:wAfter w:w="236" w:type="dxa"/>
                <w:trHeight w:val="476" w:hRule="atLeast"/>
              </w:trPr>
              <w:tc>
                <w:tcPr>
                  <w:tcW w:w="81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28"/>
                    </w:rPr>
                  </w:pPr>
                </w:p>
              </w:tc>
              <w:tc>
                <w:tcPr>
                  <w:tcW w:w="21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28"/>
                    </w:rPr>
                  </w:pP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成本指标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sz w:val="18"/>
                      <w:szCs w:val="28"/>
                    </w:rPr>
                    <w:t>校园安保经费</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ascii="仿宋_GB2312" w:hAnsi="仿宋_GB2312" w:eastAsia="仿宋_GB2312" w:cs="仿宋_GB2312"/>
                      <w:sz w:val="18"/>
                      <w:szCs w:val="28"/>
                    </w:rPr>
                    <w:t>38275</w:t>
                  </w:r>
                  <w:r>
                    <w:rPr>
                      <w:rFonts w:hint="eastAsia" w:ascii="仿宋_GB2312" w:hAnsi="仿宋_GB2312" w:eastAsia="仿宋_GB2312" w:cs="仿宋_GB2312"/>
                      <w:sz w:val="18"/>
                      <w:szCs w:val="28"/>
                    </w:rPr>
                    <w:t>元/人</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ascii="仿宋_GB2312" w:hAnsi="仿宋_GB2312" w:eastAsia="仿宋_GB2312" w:cs="仿宋_GB2312"/>
                      <w:sz w:val="18"/>
                      <w:szCs w:val="28"/>
                    </w:rPr>
                    <w:t>38275</w:t>
                  </w:r>
                  <w:r>
                    <w:rPr>
                      <w:rFonts w:hint="eastAsia" w:ascii="仿宋_GB2312" w:hAnsi="仿宋_GB2312" w:eastAsia="仿宋_GB2312" w:cs="仿宋_GB2312"/>
                      <w:sz w:val="18"/>
                      <w:szCs w:val="28"/>
                    </w:rPr>
                    <w:t>元/人</w:t>
                  </w:r>
                </w:p>
              </w:tc>
            </w:tr>
            <w:tr>
              <w:tblPrEx>
                <w:tblCellMar>
                  <w:top w:w="0" w:type="dxa"/>
                  <w:left w:w="108" w:type="dxa"/>
                  <w:bottom w:w="0" w:type="dxa"/>
                  <w:right w:w="108" w:type="dxa"/>
                </w:tblCellMar>
              </w:tblPrEx>
              <w:trPr>
                <w:gridAfter w:val="1"/>
                <w:wAfter w:w="236" w:type="dxa"/>
                <w:trHeight w:val="476" w:hRule="atLeast"/>
              </w:trPr>
              <w:tc>
                <w:tcPr>
                  <w:tcW w:w="81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28"/>
                    </w:rPr>
                  </w:pPr>
                </w:p>
              </w:tc>
              <w:tc>
                <w:tcPr>
                  <w:tcW w:w="2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18"/>
                      <w:szCs w:val="28"/>
                      <w:lang w:eastAsia="zh-CN"/>
                    </w:rPr>
                  </w:pPr>
                  <w:r>
                    <w:rPr>
                      <w:rFonts w:hint="eastAsia" w:ascii="仿宋_GB2312" w:hAnsi="仿宋_GB2312" w:eastAsia="仿宋_GB2312" w:cs="仿宋_GB2312"/>
                      <w:kern w:val="0"/>
                      <w:sz w:val="18"/>
                      <w:szCs w:val="28"/>
                    </w:rPr>
                    <w:t>效益</w:t>
                  </w:r>
                </w:p>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指标</w:t>
                  </w: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经济效益  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p>
              </w:tc>
            </w:tr>
            <w:tr>
              <w:tblPrEx>
                <w:tblCellMar>
                  <w:top w:w="0" w:type="dxa"/>
                  <w:left w:w="108" w:type="dxa"/>
                  <w:bottom w:w="0" w:type="dxa"/>
                  <w:right w:w="108" w:type="dxa"/>
                </w:tblCellMar>
              </w:tblPrEx>
              <w:trPr>
                <w:gridAfter w:val="1"/>
                <w:wAfter w:w="236" w:type="dxa"/>
                <w:trHeight w:val="476" w:hRule="atLeast"/>
              </w:trPr>
              <w:tc>
                <w:tcPr>
                  <w:tcW w:w="81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28"/>
                    </w:rPr>
                  </w:pPr>
                </w:p>
              </w:tc>
              <w:tc>
                <w:tcPr>
                  <w:tcW w:w="21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28"/>
                    </w:rPr>
                  </w:pP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社会效益  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sz w:val="18"/>
                      <w:szCs w:val="28"/>
                    </w:rPr>
                    <w:t>校园安全事故发生率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sz w:val="18"/>
                      <w:szCs w:val="28"/>
                    </w:rPr>
                    <w:t>等于</w:t>
                  </w:r>
                  <w:r>
                    <w:rPr>
                      <w:rFonts w:ascii="仿宋_GB2312" w:hAnsi="仿宋_GB2312" w:eastAsia="仿宋_GB2312" w:cs="仿宋_GB2312"/>
                      <w:sz w:val="18"/>
                      <w:szCs w:val="28"/>
                    </w:rPr>
                    <w:t>0%</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ascii="仿宋_GB2312" w:hAnsi="仿宋_GB2312" w:eastAsia="仿宋_GB2312" w:cs="仿宋_GB2312"/>
                      <w:sz w:val="18"/>
                      <w:szCs w:val="28"/>
                    </w:rPr>
                    <w:t>0%</w:t>
                  </w:r>
                </w:p>
              </w:tc>
            </w:tr>
            <w:tr>
              <w:tblPrEx>
                <w:tblCellMar>
                  <w:top w:w="0" w:type="dxa"/>
                  <w:left w:w="108" w:type="dxa"/>
                  <w:bottom w:w="0" w:type="dxa"/>
                  <w:right w:w="108" w:type="dxa"/>
                </w:tblCellMar>
              </w:tblPrEx>
              <w:trPr>
                <w:gridAfter w:val="1"/>
                <w:wAfter w:w="236" w:type="dxa"/>
                <w:trHeight w:val="572" w:hRule="atLeast"/>
              </w:trPr>
              <w:tc>
                <w:tcPr>
                  <w:tcW w:w="81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28"/>
                    </w:rPr>
                  </w:pPr>
                </w:p>
              </w:tc>
              <w:tc>
                <w:tcPr>
                  <w:tcW w:w="21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28"/>
                    </w:rPr>
                  </w:pP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ind w:left="363" w:leftChars="87" w:hanging="180" w:hangingChars="100"/>
                    <w:jc w:val="left"/>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生态效益  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p>
              </w:tc>
            </w:tr>
            <w:tr>
              <w:tblPrEx>
                <w:tblCellMar>
                  <w:top w:w="0" w:type="dxa"/>
                  <w:left w:w="108" w:type="dxa"/>
                  <w:bottom w:w="0" w:type="dxa"/>
                  <w:right w:w="108" w:type="dxa"/>
                </w:tblCellMar>
              </w:tblPrEx>
              <w:trPr>
                <w:gridAfter w:val="1"/>
                <w:wAfter w:w="236" w:type="dxa"/>
                <w:trHeight w:val="476" w:hRule="atLeast"/>
              </w:trPr>
              <w:tc>
                <w:tcPr>
                  <w:tcW w:w="817"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28"/>
                    </w:rPr>
                  </w:pPr>
                </w:p>
              </w:tc>
              <w:tc>
                <w:tcPr>
                  <w:tcW w:w="21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18"/>
                      <w:szCs w:val="28"/>
                    </w:rPr>
                  </w:pP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可持续影响 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p>
              </w:tc>
            </w:tr>
            <w:tr>
              <w:tblPrEx>
                <w:tblCellMar>
                  <w:top w:w="0" w:type="dxa"/>
                  <w:left w:w="108" w:type="dxa"/>
                  <w:bottom w:w="0" w:type="dxa"/>
                  <w:right w:w="108" w:type="dxa"/>
                </w:tblCellMar>
              </w:tblPrEx>
              <w:trPr>
                <w:gridAfter w:val="1"/>
                <w:wAfter w:w="236" w:type="dxa"/>
                <w:trHeight w:val="70" w:hRule="atLeast"/>
              </w:trPr>
              <w:tc>
                <w:tcPr>
                  <w:tcW w:w="817"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18"/>
                      <w:szCs w:val="28"/>
                    </w:rPr>
                  </w:pPr>
                </w:p>
              </w:tc>
              <w:tc>
                <w:tcPr>
                  <w:tcW w:w="217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kern w:val="0"/>
                      <w:sz w:val="18"/>
                      <w:szCs w:val="28"/>
                      <w:lang w:eastAsia="zh-CN"/>
                    </w:rPr>
                  </w:pPr>
                  <w:r>
                    <w:rPr>
                      <w:rFonts w:hint="eastAsia" w:ascii="仿宋_GB2312" w:hAnsi="仿宋_GB2312" w:eastAsia="仿宋_GB2312" w:cs="仿宋_GB2312"/>
                      <w:kern w:val="0"/>
                      <w:sz w:val="18"/>
                      <w:szCs w:val="28"/>
                    </w:rPr>
                    <w:t>满意</w:t>
                  </w:r>
                </w:p>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度指标</w:t>
                  </w:r>
                </w:p>
              </w:tc>
              <w:tc>
                <w:tcPr>
                  <w:tcW w:w="156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kern w:val="0"/>
                      <w:sz w:val="18"/>
                      <w:szCs w:val="28"/>
                    </w:rPr>
                  </w:pPr>
                  <w:r>
                    <w:rPr>
                      <w:rFonts w:hint="eastAsia" w:ascii="仿宋_GB2312" w:hAnsi="仿宋_GB2312" w:eastAsia="仿宋_GB2312" w:cs="仿宋_GB2312"/>
                      <w:kern w:val="0"/>
                      <w:sz w:val="18"/>
                      <w:szCs w:val="28"/>
                    </w:rPr>
                    <w:t>满意度</w:t>
                  </w:r>
                </w:p>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kern w:val="0"/>
                      <w:sz w:val="18"/>
                      <w:szCs w:val="28"/>
                    </w:rPr>
                    <w:t>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hint="eastAsia" w:ascii="仿宋_GB2312" w:hAnsi="仿宋_GB2312" w:eastAsia="仿宋_GB2312" w:cs="仿宋_GB2312"/>
                      <w:sz w:val="18"/>
                      <w:szCs w:val="28"/>
                    </w:rPr>
                    <w:t>服务对象满意度</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ascii="仿宋_GB2312" w:hAnsi="仿宋_GB2312" w:eastAsia="仿宋_GB2312" w:cs="仿宋_GB2312"/>
                      <w:sz w:val="18"/>
                      <w:szCs w:val="28"/>
                    </w:rPr>
                    <w:t>95%</w:t>
                  </w:r>
                  <w:r>
                    <w:rPr>
                      <w:rFonts w:hint="eastAsia" w:ascii="仿宋_GB2312" w:hAnsi="仿宋_GB2312" w:eastAsia="仿宋_GB2312" w:cs="仿宋_GB2312"/>
                      <w:sz w:val="18"/>
                      <w:szCs w:val="28"/>
                    </w:rPr>
                    <w:t>以上</w:t>
                  </w:r>
                </w:p>
              </w:tc>
              <w:tc>
                <w:tcPr>
                  <w:tcW w:w="231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18"/>
                      <w:szCs w:val="28"/>
                    </w:rPr>
                  </w:pPr>
                  <w:r>
                    <w:rPr>
                      <w:rFonts w:ascii="仿宋_GB2312" w:hAnsi="仿宋_GB2312" w:eastAsia="仿宋_GB2312" w:cs="仿宋_GB2312"/>
                      <w:sz w:val="18"/>
                      <w:szCs w:val="28"/>
                    </w:rPr>
                    <w:t>96%</w:t>
                  </w:r>
                </w:p>
              </w:tc>
            </w:tr>
          </w:tbl>
          <w:p>
            <w:pPr>
              <w:pStyle w:val="7"/>
              <w:spacing w:before="93"/>
            </w:pPr>
          </w:p>
        </w:tc>
        <w:tc>
          <w:tcPr>
            <w:tcW w:w="236" w:type="dxa"/>
            <w:tcBorders>
              <w:top w:val="nil"/>
              <w:left w:val="nil"/>
              <w:bottom w:val="nil"/>
              <w:right w:val="nil"/>
            </w:tcBorders>
            <w:shd w:val="clear" w:color="auto" w:fill="auto"/>
            <w:vAlign w:val="center"/>
          </w:tcPr>
          <w:p>
            <w:pPr>
              <w:widowControl/>
              <w:jc w:val="center"/>
              <w:textAlignment w:val="center"/>
              <w:rPr>
                <w:rFonts w:ascii="宋体" w:hAnsi="宋体" w:cs="宋体"/>
                <w:b/>
                <w:kern w:val="0"/>
                <w:sz w:val="32"/>
                <w:szCs w:val="32"/>
              </w:rPr>
            </w:pPr>
          </w:p>
        </w:tc>
      </w:tr>
    </w:tbl>
    <w:p>
      <w:pPr>
        <w:widowControl/>
        <w:adjustRightInd w:val="0"/>
        <w:snapToGrid w:val="0"/>
        <w:spacing w:line="580" w:lineRule="exact"/>
        <w:contextualSpacing/>
        <w:jc w:val="left"/>
        <w:rPr>
          <w:rFonts w:hint="eastAsia" w:ascii="仿宋_GB2312" w:hAnsi="宋体" w:eastAsia="仿宋_GB2312" w:cs="宋体"/>
          <w:color w:val="000000"/>
          <w:kern w:val="0"/>
          <w:sz w:val="32"/>
          <w:szCs w:val="32"/>
          <w:shd w:val="clear" w:color="auto" w:fill="FFFFFF"/>
        </w:rPr>
      </w:pPr>
    </w:p>
    <w:tbl>
      <w:tblPr>
        <w:tblStyle w:val="14"/>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1242"/>
        <w:gridCol w:w="1876"/>
        <w:gridCol w:w="1635"/>
        <w:gridCol w:w="1189"/>
        <w:gridCol w:w="1224"/>
        <w:gridCol w:w="2409"/>
        <w:gridCol w:w="236"/>
      </w:tblGrid>
      <w:tr>
        <w:tblPrEx>
          <w:tblCellMar>
            <w:top w:w="0" w:type="dxa"/>
            <w:left w:w="108" w:type="dxa"/>
            <w:bottom w:w="0" w:type="dxa"/>
            <w:right w:w="108" w:type="dxa"/>
          </w:tblCellMar>
        </w:tblPrEx>
        <w:trPr>
          <w:trHeight w:val="675" w:hRule="atLeast"/>
        </w:trPr>
        <w:tc>
          <w:tcPr>
            <w:tcW w:w="9575" w:type="dxa"/>
            <w:gridSpan w:val="6"/>
            <w:tcBorders>
              <w:top w:val="nil"/>
              <w:left w:val="nil"/>
              <w:bottom w:val="nil"/>
              <w:right w:val="nil"/>
            </w:tcBorders>
            <w:shd w:val="clear" w:color="auto" w:fill="auto"/>
            <w:vAlign w:val="center"/>
          </w:tcPr>
          <w:p>
            <w:pPr>
              <w:widowControl/>
              <w:jc w:val="center"/>
              <w:textAlignment w:val="center"/>
              <w:rPr>
                <w:rFonts w:ascii="仿宋_GB2312" w:hAnsi="宋体" w:eastAsia="仿宋_GB2312" w:cs="宋体"/>
                <w:b/>
                <w:szCs w:val="32"/>
              </w:rPr>
            </w:pPr>
          </w:p>
        </w:tc>
        <w:tc>
          <w:tcPr>
            <w:tcW w:w="236" w:type="dxa"/>
            <w:tcBorders>
              <w:top w:val="nil"/>
              <w:left w:val="nil"/>
              <w:bottom w:val="nil"/>
              <w:right w:val="nil"/>
            </w:tcBorders>
            <w:shd w:val="clear" w:color="auto" w:fill="auto"/>
            <w:vAlign w:val="center"/>
          </w:tcPr>
          <w:p>
            <w:pPr>
              <w:widowControl/>
              <w:jc w:val="center"/>
              <w:textAlignment w:val="center"/>
              <w:rPr>
                <w:rFonts w:ascii="仿宋_GB2312" w:hAnsi="宋体" w:eastAsia="仿宋_GB2312" w:cs="宋体"/>
                <w:b/>
                <w:kern w:val="0"/>
                <w:szCs w:val="32"/>
              </w:rPr>
            </w:pPr>
          </w:p>
        </w:tc>
      </w:tr>
      <w:tr>
        <w:tblPrEx>
          <w:tblCellMar>
            <w:top w:w="0" w:type="dxa"/>
            <w:left w:w="108" w:type="dxa"/>
            <w:bottom w:w="0" w:type="dxa"/>
            <w:right w:w="108" w:type="dxa"/>
          </w:tblCellMar>
        </w:tblPrEx>
        <w:trPr>
          <w:gridAfter w:val="1"/>
          <w:wAfter w:w="236" w:type="dxa"/>
          <w:trHeight w:val="254" w:hRule="atLeast"/>
        </w:trPr>
        <w:tc>
          <w:tcPr>
            <w:tcW w:w="3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kern w:val="0"/>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ascii="仿宋_GB2312" w:hAnsi="宋体" w:eastAsia="仿宋_GB2312" w:cs="宋体"/>
              </w:rPr>
            </w:pPr>
            <w:r>
              <w:rPr>
                <w:rFonts w:hint="eastAsia" w:ascii="仿宋_GB2312" w:hAnsi="宋体" w:eastAsia="仿宋_GB2312" w:cs="宋体"/>
              </w:rPr>
              <w:t>市中区教育局</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kern w:val="0"/>
              </w:rPr>
              <w:t>实施单位</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宋体" w:hAnsi="宋体" w:cs="宋体"/>
                <w:sz w:val="18"/>
              </w:rPr>
              <w:t>乐山市市中区</w:t>
            </w:r>
            <w:r>
              <w:rPr>
                <w:rFonts w:hint="eastAsia" w:ascii="宋体" w:hAnsi="宋体" w:cs="宋体"/>
                <w:sz w:val="18"/>
                <w:lang w:eastAsia="zh-CN"/>
              </w:rPr>
              <w:t>普仁</w:t>
            </w:r>
            <w:r>
              <w:rPr>
                <w:rFonts w:hint="eastAsia" w:ascii="宋体" w:hAnsi="宋体" w:cs="宋体"/>
                <w:sz w:val="18"/>
              </w:rPr>
              <w:t>学校</w:t>
            </w:r>
          </w:p>
        </w:tc>
      </w:tr>
      <w:tr>
        <w:tblPrEx>
          <w:tblCellMar>
            <w:top w:w="0" w:type="dxa"/>
            <w:left w:w="108" w:type="dxa"/>
            <w:bottom w:w="0" w:type="dxa"/>
            <w:right w:w="108" w:type="dxa"/>
          </w:tblCellMar>
        </w:tblPrEx>
        <w:trPr>
          <w:gridAfter w:val="1"/>
          <w:wAfter w:w="236" w:type="dxa"/>
          <w:trHeight w:val="341" w:hRule="atLeast"/>
        </w:trPr>
        <w:tc>
          <w:tcPr>
            <w:tcW w:w="3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b/>
                <w:kern w:val="2"/>
                <w:sz w:val="21"/>
                <w:szCs w:val="32"/>
                <w:lang w:val="en-US" w:eastAsia="zh-CN" w:bidi="ar-SA"/>
              </w:rPr>
            </w:pPr>
            <w:r>
              <w:rPr>
                <w:rFonts w:hint="eastAsia" w:ascii="仿宋_GB2312" w:hAnsi="宋体" w:eastAsia="仿宋_GB2312" w:cs="宋体"/>
                <w:b/>
                <w:szCs w:val="32"/>
              </w:rPr>
              <w:t>2021年特定目标类部门预算项目绩效目标自评（临聘教师）</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仿宋_GB2312" w:hAnsi="宋体" w:eastAsia="仿宋_GB2312" w:cs="宋体"/>
                <w:lang w:val="en-US" w:eastAsia="zh-CN"/>
              </w:rPr>
            </w:pPr>
            <w:r>
              <w:rPr>
                <w:rFonts w:hint="eastAsia" w:ascii="仿宋_GB2312" w:hAnsi="宋体" w:eastAsia="仿宋_GB2312" w:cs="宋体"/>
              </w:rPr>
              <w:t>39.</w:t>
            </w:r>
            <w:r>
              <w:rPr>
                <w:rFonts w:hint="eastAsia" w:ascii="仿宋_GB2312" w:hAnsi="宋体" w:eastAsia="仿宋_GB2312" w:cs="宋体"/>
                <w:lang w:val="en-US" w:eastAsia="zh-CN"/>
              </w:rPr>
              <w:t>52</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 xml:space="preserve"> 执行数：</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仿宋_GB2312" w:hAnsi="宋体" w:eastAsia="仿宋_GB2312" w:cs="宋体"/>
                <w:lang w:val="en-US" w:eastAsia="zh-CN"/>
              </w:rPr>
            </w:pPr>
            <w:r>
              <w:rPr>
                <w:rFonts w:hint="eastAsia" w:ascii="仿宋_GB2312" w:hAnsi="宋体" w:eastAsia="仿宋_GB2312" w:cs="宋体"/>
                <w:lang w:val="en-US" w:eastAsia="zh-CN"/>
              </w:rPr>
              <w:t>39.52</w:t>
            </w:r>
          </w:p>
        </w:tc>
      </w:tr>
      <w:tr>
        <w:tblPrEx>
          <w:tblCellMar>
            <w:top w:w="0" w:type="dxa"/>
            <w:left w:w="108" w:type="dxa"/>
            <w:bottom w:w="0" w:type="dxa"/>
            <w:right w:w="108" w:type="dxa"/>
          </w:tblCellMar>
        </w:tblPrEx>
        <w:trPr>
          <w:gridAfter w:val="1"/>
          <w:wAfter w:w="236" w:type="dxa"/>
          <w:trHeight w:val="555" w:hRule="atLeast"/>
        </w:trPr>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宋体" w:eastAsia="仿宋_GB2312" w:cs="宋体"/>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kern w:val="0"/>
              </w:rPr>
            </w:pPr>
            <w:r>
              <w:rPr>
                <w:rFonts w:hint="eastAsia" w:ascii="仿宋_GB2312" w:hAnsi="宋体" w:eastAsia="仿宋_GB2312" w:cs="宋体"/>
                <w:kern w:val="0"/>
              </w:rPr>
              <w:t>其中：</w:t>
            </w:r>
          </w:p>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仿宋_GB2312" w:hAnsi="宋体" w:eastAsia="仿宋_GB2312" w:cs="宋体"/>
                <w:lang w:val="en-US" w:eastAsia="zh-CN"/>
              </w:rPr>
            </w:pPr>
            <w:r>
              <w:rPr>
                <w:rFonts w:hint="eastAsia" w:ascii="仿宋_GB2312" w:hAnsi="宋体" w:eastAsia="仿宋_GB2312" w:cs="宋体"/>
                <w:lang w:val="en-US" w:eastAsia="zh-CN"/>
              </w:rPr>
              <w:t>39.52</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kern w:val="0"/>
              </w:rPr>
            </w:pPr>
            <w:r>
              <w:rPr>
                <w:rFonts w:hint="eastAsia" w:ascii="仿宋_GB2312" w:hAnsi="宋体" w:eastAsia="仿宋_GB2312" w:cs="宋体"/>
                <w:kern w:val="0"/>
              </w:rPr>
              <w:t>其中：</w:t>
            </w:r>
          </w:p>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财政拨款</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default" w:ascii="仿宋_GB2312" w:hAnsi="宋体" w:eastAsia="仿宋_GB2312" w:cs="宋体"/>
                <w:lang w:val="en-US" w:eastAsia="zh-CN"/>
              </w:rPr>
            </w:pPr>
            <w:r>
              <w:rPr>
                <w:rFonts w:hint="eastAsia" w:ascii="仿宋_GB2312" w:hAnsi="宋体" w:eastAsia="仿宋_GB2312" w:cs="宋体"/>
                <w:lang w:val="en-US" w:eastAsia="zh-CN"/>
              </w:rPr>
              <w:t>39.52</w:t>
            </w:r>
          </w:p>
        </w:tc>
      </w:tr>
      <w:tr>
        <w:tblPrEx>
          <w:tblCellMar>
            <w:top w:w="0" w:type="dxa"/>
            <w:left w:w="108" w:type="dxa"/>
            <w:bottom w:w="0" w:type="dxa"/>
            <w:right w:w="108" w:type="dxa"/>
          </w:tblCellMar>
        </w:tblPrEx>
        <w:trPr>
          <w:gridAfter w:val="1"/>
          <w:wAfter w:w="236" w:type="dxa"/>
          <w:trHeight w:val="341" w:hRule="atLeast"/>
        </w:trPr>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宋体" w:eastAsia="仿宋_GB2312" w:cs="宋体"/>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rPr>
              <w:t>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其他资金</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rPr>
              <w:t>0</w:t>
            </w:r>
          </w:p>
        </w:tc>
      </w:tr>
      <w:tr>
        <w:tblPrEx>
          <w:tblCellMar>
            <w:top w:w="0" w:type="dxa"/>
            <w:left w:w="108" w:type="dxa"/>
            <w:bottom w:w="0" w:type="dxa"/>
            <w:right w:w="108" w:type="dxa"/>
          </w:tblCellMar>
        </w:tblPrEx>
        <w:trPr>
          <w:gridAfter w:val="1"/>
          <w:wAfter w:w="236" w:type="dxa"/>
          <w:trHeight w:val="217" w:hRule="atLeast"/>
        </w:trPr>
        <w:tc>
          <w:tcPr>
            <w:tcW w:w="12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kern w:val="0"/>
              </w:rPr>
            </w:pPr>
            <w:r>
              <w:rPr>
                <w:rFonts w:hint="eastAsia" w:ascii="仿宋_GB2312" w:hAnsi="宋体" w:eastAsia="仿宋_GB2312" w:cs="宋体"/>
                <w:kern w:val="0"/>
              </w:rPr>
              <w:t>年度总体目标</w:t>
            </w:r>
          </w:p>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kern w:val="0"/>
              </w:rPr>
              <w:t>完成情况</w:t>
            </w:r>
          </w:p>
        </w:tc>
        <w:tc>
          <w:tcPr>
            <w:tcW w:w="4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kern w:val="0"/>
              </w:rPr>
              <w:t>预期目标</w:t>
            </w:r>
          </w:p>
        </w:tc>
        <w:tc>
          <w:tcPr>
            <w:tcW w:w="3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kern w:val="0"/>
              </w:rPr>
              <w:t>目标实际完成情况</w:t>
            </w:r>
          </w:p>
        </w:tc>
      </w:tr>
      <w:tr>
        <w:tblPrEx>
          <w:tblCellMar>
            <w:top w:w="0" w:type="dxa"/>
            <w:left w:w="108" w:type="dxa"/>
            <w:bottom w:w="0" w:type="dxa"/>
            <w:right w:w="108" w:type="dxa"/>
          </w:tblCellMar>
        </w:tblPrEx>
        <w:trPr>
          <w:gridAfter w:val="1"/>
          <w:wAfter w:w="236" w:type="dxa"/>
          <w:trHeight w:val="797" w:hRule="atLeast"/>
        </w:trPr>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宋体" w:eastAsia="仿宋_GB2312" w:cs="宋体"/>
              </w:rPr>
            </w:pPr>
          </w:p>
        </w:tc>
        <w:tc>
          <w:tcPr>
            <w:tcW w:w="4700"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center"/>
              <w:textAlignment w:val="top"/>
              <w:rPr>
                <w:rFonts w:ascii="仿宋_GB2312" w:hAnsi="宋体" w:eastAsia="仿宋_GB2312" w:cs="宋体"/>
              </w:rPr>
            </w:pPr>
            <w:r>
              <w:rPr>
                <w:rFonts w:hint="eastAsia" w:ascii="仿宋_GB2312" w:hAnsi="宋体" w:eastAsia="仿宋_GB2312" w:cs="宋体"/>
              </w:rPr>
              <w:t>完成教学计划，确保临聘教师工资按时足额发放。</w:t>
            </w:r>
          </w:p>
        </w:tc>
        <w:tc>
          <w:tcPr>
            <w:tcW w:w="3633"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仿宋_GB2312" w:hAnsi="宋体" w:eastAsia="仿宋_GB2312" w:cs="宋体"/>
              </w:rPr>
            </w:pPr>
            <w:r>
              <w:rPr>
                <w:rFonts w:hint="eastAsia" w:ascii="仿宋_GB2312" w:hAnsi="宋体" w:eastAsia="仿宋_GB2312" w:cs="宋体"/>
              </w:rPr>
              <w:t>我校2021年共聘请</w:t>
            </w:r>
            <w:r>
              <w:rPr>
                <w:rFonts w:hint="eastAsia" w:ascii="仿宋_GB2312" w:hAnsi="宋体" w:eastAsia="仿宋_GB2312" w:cs="宋体"/>
                <w:lang w:val="en-US" w:eastAsia="zh-CN"/>
              </w:rPr>
              <w:t>5</w:t>
            </w:r>
            <w:r>
              <w:rPr>
                <w:rFonts w:hint="eastAsia" w:ascii="仿宋_GB2312" w:hAnsi="宋体" w:eastAsia="仿宋_GB2312" w:cs="宋体"/>
              </w:rPr>
              <w:t>名临聘教师，按时完成教学计划，教师工作也足额发放。</w:t>
            </w:r>
          </w:p>
        </w:tc>
      </w:tr>
      <w:tr>
        <w:tblPrEx>
          <w:tblCellMar>
            <w:top w:w="0" w:type="dxa"/>
            <w:left w:w="108" w:type="dxa"/>
            <w:bottom w:w="0" w:type="dxa"/>
            <w:right w:w="108" w:type="dxa"/>
          </w:tblCellMar>
        </w:tblPrEx>
        <w:trPr>
          <w:gridAfter w:val="1"/>
          <w:wAfter w:w="236" w:type="dxa"/>
          <w:trHeight w:val="693" w:hRule="atLeast"/>
        </w:trPr>
        <w:tc>
          <w:tcPr>
            <w:tcW w:w="1242"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年度绩效指标完成情况</w:t>
            </w:r>
          </w:p>
        </w:tc>
        <w:tc>
          <w:tcPr>
            <w:tcW w:w="1876"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Cs w:val="28"/>
              </w:rPr>
            </w:pPr>
            <w:r>
              <w:rPr>
                <w:rFonts w:hint="eastAsia" w:ascii="仿宋_GB2312" w:hAnsi="仿宋_GB2312" w:eastAsia="仿宋_GB2312" w:cs="仿宋_GB2312"/>
                <w:kern w:val="0"/>
                <w:szCs w:val="28"/>
              </w:rPr>
              <w:t>一级</w:t>
            </w:r>
          </w:p>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Cs w:val="28"/>
              </w:rPr>
            </w:pPr>
            <w:r>
              <w:rPr>
                <w:rFonts w:hint="eastAsia" w:ascii="仿宋_GB2312" w:hAnsi="仿宋_GB2312" w:eastAsia="仿宋_GB2312" w:cs="仿宋_GB2312"/>
                <w:kern w:val="0"/>
                <w:szCs w:val="28"/>
              </w:rPr>
              <w:t>二级</w:t>
            </w:r>
          </w:p>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Cs w:val="28"/>
              </w:rPr>
            </w:pPr>
            <w:r>
              <w:rPr>
                <w:rFonts w:hint="eastAsia" w:ascii="仿宋_GB2312" w:hAnsi="仿宋_GB2312" w:eastAsia="仿宋_GB2312" w:cs="仿宋_GB2312"/>
                <w:kern w:val="0"/>
                <w:szCs w:val="28"/>
              </w:rPr>
              <w:t>三级</w:t>
            </w:r>
          </w:p>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预期指标值</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实际完成指标值</w:t>
            </w:r>
          </w:p>
        </w:tc>
      </w:tr>
      <w:tr>
        <w:tblPrEx>
          <w:tblCellMar>
            <w:top w:w="0" w:type="dxa"/>
            <w:left w:w="108" w:type="dxa"/>
            <w:bottom w:w="0" w:type="dxa"/>
            <w:right w:w="108" w:type="dxa"/>
          </w:tblCellMar>
        </w:tblPrEx>
        <w:trPr>
          <w:gridAfter w:val="1"/>
          <w:wAfter w:w="236" w:type="dxa"/>
          <w:trHeight w:val="415"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Cs w:val="28"/>
              </w:rPr>
            </w:pPr>
            <w:r>
              <w:rPr>
                <w:rFonts w:hint="eastAsia" w:ascii="仿宋_GB2312" w:hAnsi="仿宋_GB2312" w:eastAsia="仿宋_GB2312" w:cs="仿宋_GB2312"/>
                <w:kern w:val="0"/>
                <w:szCs w:val="28"/>
              </w:rPr>
              <w:t>完成</w:t>
            </w:r>
          </w:p>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临聘教师</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lang w:val="en-US" w:eastAsia="zh-CN"/>
              </w:rPr>
              <w:t>5</w:t>
            </w:r>
            <w:r>
              <w:rPr>
                <w:rFonts w:hint="eastAsia" w:ascii="仿宋_GB2312" w:hAnsi="仿宋_GB2312" w:eastAsia="仿宋_GB2312" w:cs="仿宋_GB2312"/>
                <w:szCs w:val="28"/>
              </w:rPr>
              <w:t>人</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lang w:val="en-US" w:eastAsia="zh-CN"/>
              </w:rPr>
              <w:t>5</w:t>
            </w:r>
            <w:r>
              <w:rPr>
                <w:rFonts w:hint="eastAsia" w:ascii="仿宋_GB2312" w:hAnsi="仿宋_GB2312" w:eastAsia="仿宋_GB2312" w:cs="仿宋_GB2312"/>
                <w:szCs w:val="28"/>
              </w:rPr>
              <w:t>人</w:t>
            </w:r>
          </w:p>
        </w:tc>
      </w:tr>
      <w:tr>
        <w:tblPrEx>
          <w:tblCellMar>
            <w:top w:w="0" w:type="dxa"/>
            <w:left w:w="108" w:type="dxa"/>
            <w:bottom w:w="0" w:type="dxa"/>
            <w:right w:w="108" w:type="dxa"/>
          </w:tblCellMar>
        </w:tblPrEx>
        <w:trPr>
          <w:gridAfter w:val="1"/>
          <w:wAfter w:w="236" w:type="dxa"/>
          <w:trHeight w:val="415"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临聘教师教学完成情况及质量</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优</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优</w:t>
            </w:r>
          </w:p>
        </w:tc>
      </w:tr>
      <w:tr>
        <w:tblPrEx>
          <w:tblCellMar>
            <w:top w:w="0" w:type="dxa"/>
            <w:left w:w="108" w:type="dxa"/>
            <w:bottom w:w="0" w:type="dxa"/>
            <w:right w:w="108" w:type="dxa"/>
          </w:tblCellMar>
        </w:tblPrEx>
        <w:trPr>
          <w:gridAfter w:val="1"/>
          <w:wAfter w:w="236" w:type="dxa"/>
          <w:trHeight w:val="415"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完成时间节点</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2021年1月1日-2021年12月31日</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2021年1月1日-2021年12月31日</w:t>
            </w:r>
          </w:p>
        </w:tc>
      </w:tr>
      <w:tr>
        <w:tblPrEx>
          <w:tblCellMar>
            <w:top w:w="0" w:type="dxa"/>
            <w:left w:w="108" w:type="dxa"/>
            <w:bottom w:w="0" w:type="dxa"/>
            <w:right w:w="108" w:type="dxa"/>
          </w:tblCellMar>
        </w:tblPrEx>
        <w:trPr>
          <w:gridAfter w:val="1"/>
          <w:wAfter w:w="236" w:type="dxa"/>
          <w:trHeight w:val="955"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临聘教师工资及社保支出</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6.36万元/人</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6.36万元/人</w:t>
            </w:r>
          </w:p>
        </w:tc>
      </w:tr>
      <w:tr>
        <w:tblPrEx>
          <w:tblCellMar>
            <w:top w:w="0" w:type="dxa"/>
            <w:left w:w="108" w:type="dxa"/>
            <w:bottom w:w="0" w:type="dxa"/>
            <w:right w:w="108" w:type="dxa"/>
          </w:tblCellMar>
        </w:tblPrEx>
        <w:trPr>
          <w:gridAfter w:val="1"/>
          <w:wAfter w:w="236" w:type="dxa"/>
          <w:trHeight w:val="480"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Cs w:val="28"/>
                <w:lang w:eastAsia="zh-CN"/>
              </w:rPr>
            </w:pPr>
            <w:r>
              <w:rPr>
                <w:rFonts w:hint="eastAsia" w:ascii="仿宋_GB2312" w:hAnsi="仿宋_GB2312" w:eastAsia="仿宋_GB2312" w:cs="仿宋_GB2312"/>
                <w:kern w:val="0"/>
                <w:szCs w:val="28"/>
              </w:rPr>
              <w:t>效益</w:t>
            </w:r>
          </w:p>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r>
      <w:tr>
        <w:tblPrEx>
          <w:tblCellMar>
            <w:top w:w="0" w:type="dxa"/>
            <w:left w:w="108" w:type="dxa"/>
            <w:bottom w:w="0" w:type="dxa"/>
            <w:right w:w="108" w:type="dxa"/>
          </w:tblCellMar>
        </w:tblPrEx>
        <w:trPr>
          <w:gridAfter w:val="1"/>
          <w:wAfter w:w="236" w:type="dxa"/>
          <w:trHeight w:val="480"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提高学校教学质量</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bottom"/>
              <w:rPr>
                <w:rFonts w:ascii="仿宋_GB2312" w:hAnsi="仿宋_GB2312" w:eastAsia="仿宋_GB2312" w:cs="仿宋_GB2312"/>
                <w:szCs w:val="28"/>
              </w:rPr>
            </w:pPr>
            <w:r>
              <w:rPr>
                <w:rFonts w:hint="eastAsia" w:ascii="仿宋_GB2312" w:hAnsi="仿宋_GB2312" w:eastAsia="仿宋_GB2312" w:cs="仿宋_GB2312"/>
                <w:szCs w:val="28"/>
              </w:rPr>
              <w:t>优良中低差</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良</w:t>
            </w:r>
          </w:p>
        </w:tc>
      </w:tr>
      <w:tr>
        <w:tblPrEx>
          <w:tblCellMar>
            <w:top w:w="0" w:type="dxa"/>
            <w:left w:w="108" w:type="dxa"/>
            <w:bottom w:w="0" w:type="dxa"/>
            <w:right w:w="108" w:type="dxa"/>
          </w:tblCellMar>
        </w:tblPrEx>
        <w:trPr>
          <w:gridAfter w:val="1"/>
          <w:wAfter w:w="236" w:type="dxa"/>
          <w:trHeight w:val="577"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ind w:left="393" w:leftChars="87" w:hanging="210" w:hangingChars="100"/>
              <w:jc w:val="left"/>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r>
      <w:tr>
        <w:tblPrEx>
          <w:tblCellMar>
            <w:top w:w="0" w:type="dxa"/>
            <w:left w:w="108" w:type="dxa"/>
            <w:bottom w:w="0" w:type="dxa"/>
            <w:right w:w="108" w:type="dxa"/>
          </w:tblCellMar>
        </w:tblPrEx>
        <w:trPr>
          <w:gridAfter w:val="1"/>
          <w:wAfter w:w="236" w:type="dxa"/>
          <w:trHeight w:val="480"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r>
      <w:tr>
        <w:tblPrEx>
          <w:tblCellMar>
            <w:top w:w="0" w:type="dxa"/>
            <w:left w:w="108" w:type="dxa"/>
            <w:bottom w:w="0" w:type="dxa"/>
            <w:right w:w="108" w:type="dxa"/>
          </w:tblCellMar>
        </w:tblPrEx>
        <w:trPr>
          <w:gridAfter w:val="1"/>
          <w:wAfter w:w="236" w:type="dxa"/>
          <w:trHeight w:val="530" w:hRule="atLeast"/>
        </w:trPr>
        <w:tc>
          <w:tcPr>
            <w:tcW w:w="1242"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kern w:val="0"/>
                <w:szCs w:val="28"/>
                <w:lang w:eastAsia="zh-CN"/>
              </w:rPr>
            </w:pPr>
            <w:r>
              <w:rPr>
                <w:rFonts w:hint="eastAsia" w:ascii="仿宋_GB2312" w:hAnsi="仿宋_GB2312" w:eastAsia="仿宋_GB2312" w:cs="仿宋_GB2312"/>
                <w:kern w:val="0"/>
                <w:szCs w:val="28"/>
              </w:rPr>
              <w:t>满意</w:t>
            </w:r>
          </w:p>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kern w:val="0"/>
                <w:szCs w:val="28"/>
              </w:rPr>
            </w:pPr>
            <w:r>
              <w:rPr>
                <w:rFonts w:hint="eastAsia" w:ascii="仿宋_GB2312" w:hAnsi="仿宋_GB2312" w:eastAsia="仿宋_GB2312" w:cs="仿宋_GB2312"/>
                <w:kern w:val="0"/>
                <w:szCs w:val="28"/>
              </w:rPr>
              <w:t>满意度</w:t>
            </w:r>
          </w:p>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服务对象满意度</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95%以上</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97%</w:t>
            </w:r>
          </w:p>
        </w:tc>
      </w:tr>
      <w:tr>
        <w:tblPrEx>
          <w:tblCellMar>
            <w:top w:w="0" w:type="dxa"/>
            <w:left w:w="108" w:type="dxa"/>
            <w:bottom w:w="0" w:type="dxa"/>
            <w:right w:w="108" w:type="dxa"/>
          </w:tblCellMar>
        </w:tblPrEx>
        <w:trPr>
          <w:trHeight w:val="675" w:hRule="atLeast"/>
        </w:trPr>
        <w:tc>
          <w:tcPr>
            <w:tcW w:w="9575" w:type="dxa"/>
            <w:gridSpan w:val="6"/>
            <w:tcBorders>
              <w:top w:val="nil"/>
              <w:left w:val="nil"/>
              <w:bottom w:val="nil"/>
              <w:right w:val="nil"/>
            </w:tcBorders>
            <w:shd w:val="clear" w:color="auto" w:fill="auto"/>
            <w:vAlign w:val="center"/>
          </w:tcPr>
          <w:p>
            <w:pPr>
              <w:widowControl/>
              <w:jc w:val="center"/>
              <w:textAlignment w:val="center"/>
              <w:rPr>
                <w:rFonts w:ascii="仿宋_GB2312" w:hAnsi="宋体" w:eastAsia="仿宋_GB2312" w:cs="宋体"/>
                <w:b/>
                <w:szCs w:val="32"/>
              </w:rPr>
            </w:pPr>
          </w:p>
        </w:tc>
        <w:tc>
          <w:tcPr>
            <w:tcW w:w="236" w:type="dxa"/>
            <w:tcBorders>
              <w:top w:val="nil"/>
              <w:left w:val="nil"/>
              <w:bottom w:val="nil"/>
              <w:right w:val="nil"/>
            </w:tcBorders>
            <w:shd w:val="clear" w:color="auto" w:fill="auto"/>
            <w:vAlign w:val="center"/>
          </w:tcPr>
          <w:p>
            <w:pPr>
              <w:widowControl/>
              <w:jc w:val="center"/>
              <w:textAlignment w:val="center"/>
              <w:rPr>
                <w:rFonts w:ascii="仿宋_GB2312" w:hAnsi="宋体" w:eastAsia="仿宋_GB2312" w:cs="宋体"/>
                <w:b/>
                <w:kern w:val="0"/>
                <w:szCs w:val="32"/>
              </w:rPr>
            </w:pPr>
          </w:p>
        </w:tc>
      </w:tr>
      <w:tr>
        <w:tblPrEx>
          <w:tblCellMar>
            <w:top w:w="0" w:type="dxa"/>
            <w:left w:w="108" w:type="dxa"/>
            <w:bottom w:w="0" w:type="dxa"/>
            <w:right w:w="108" w:type="dxa"/>
          </w:tblCellMar>
        </w:tblPrEx>
        <w:trPr>
          <w:gridAfter w:val="1"/>
          <w:wAfter w:w="236" w:type="dxa"/>
          <w:trHeight w:val="254" w:hRule="atLeast"/>
        </w:trPr>
        <w:tc>
          <w:tcPr>
            <w:tcW w:w="3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kern w:val="0"/>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ascii="仿宋_GB2312" w:hAnsi="宋体" w:eastAsia="仿宋_GB2312" w:cs="宋体"/>
              </w:rPr>
            </w:pPr>
            <w:r>
              <w:rPr>
                <w:rFonts w:hint="eastAsia" w:ascii="仿宋_GB2312" w:hAnsi="宋体" w:eastAsia="仿宋_GB2312" w:cs="宋体"/>
              </w:rPr>
              <w:t>市中区教育局</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kern w:val="0"/>
              </w:rPr>
              <w:t>实施单位</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宋体" w:hAnsi="宋体" w:cs="宋体"/>
                <w:sz w:val="18"/>
              </w:rPr>
              <w:t>乐山市市中区</w:t>
            </w:r>
            <w:r>
              <w:rPr>
                <w:rFonts w:hint="eastAsia" w:ascii="宋体" w:hAnsi="宋体" w:cs="宋体"/>
                <w:sz w:val="18"/>
                <w:lang w:eastAsia="zh-CN"/>
              </w:rPr>
              <w:t>普仁</w:t>
            </w:r>
            <w:r>
              <w:rPr>
                <w:rFonts w:hint="eastAsia" w:ascii="宋体" w:hAnsi="宋体" w:cs="宋体"/>
                <w:sz w:val="18"/>
              </w:rPr>
              <w:t>学校</w:t>
            </w:r>
          </w:p>
        </w:tc>
      </w:tr>
      <w:tr>
        <w:tblPrEx>
          <w:tblCellMar>
            <w:top w:w="0" w:type="dxa"/>
            <w:left w:w="108" w:type="dxa"/>
            <w:bottom w:w="0" w:type="dxa"/>
            <w:right w:w="108" w:type="dxa"/>
          </w:tblCellMar>
        </w:tblPrEx>
        <w:trPr>
          <w:gridAfter w:val="1"/>
          <w:wAfter w:w="236" w:type="dxa"/>
          <w:trHeight w:val="341" w:hRule="atLeast"/>
        </w:trPr>
        <w:tc>
          <w:tcPr>
            <w:tcW w:w="3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宋体"/>
                <w:b/>
                <w:kern w:val="2"/>
                <w:sz w:val="21"/>
                <w:szCs w:val="32"/>
                <w:lang w:val="en-US" w:eastAsia="zh-CN" w:bidi="ar-SA"/>
              </w:rPr>
            </w:pPr>
            <w:r>
              <w:rPr>
                <w:rFonts w:hint="eastAsia" w:ascii="仿宋_GB2312" w:hAnsi="宋体" w:eastAsia="仿宋_GB2312" w:cs="宋体"/>
                <w:b/>
                <w:szCs w:val="32"/>
              </w:rPr>
              <w:t>2021年特定目标类部门预算项目绩效目标自评（</w:t>
            </w:r>
            <w:r>
              <w:rPr>
                <w:rFonts w:hint="eastAsia" w:ascii="仿宋_GB2312" w:hAnsi="宋体" w:eastAsia="仿宋_GB2312" w:cs="宋体"/>
                <w:b/>
                <w:szCs w:val="32"/>
                <w:lang w:eastAsia="zh-CN"/>
              </w:rPr>
              <w:t>三支一扶</w:t>
            </w:r>
            <w:r>
              <w:rPr>
                <w:rFonts w:hint="eastAsia" w:ascii="仿宋_GB2312" w:hAnsi="宋体" w:eastAsia="仿宋_GB2312" w:cs="宋体"/>
                <w:b/>
                <w:szCs w:val="32"/>
              </w:rPr>
              <w:t>）</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仿宋_GB2312" w:hAnsi="宋体" w:eastAsia="仿宋_GB2312" w:cs="宋体"/>
                <w:lang w:val="en-US" w:eastAsia="zh-CN"/>
              </w:rPr>
            </w:pPr>
            <w:r>
              <w:rPr>
                <w:rFonts w:hint="eastAsia" w:ascii="仿宋_GB2312" w:hAnsi="宋体" w:eastAsia="仿宋_GB2312" w:cs="宋体"/>
                <w:lang w:val="en-US" w:eastAsia="zh-CN"/>
              </w:rPr>
              <w:t>22.80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 xml:space="preserve"> 执行数：</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仿宋_GB2312" w:hAnsi="宋体" w:eastAsia="仿宋_GB2312" w:cs="宋体"/>
                <w:lang w:val="en-US" w:eastAsia="zh-CN"/>
              </w:rPr>
            </w:pPr>
            <w:r>
              <w:rPr>
                <w:rFonts w:hint="eastAsia" w:ascii="仿宋_GB2312" w:hAnsi="宋体" w:eastAsia="仿宋_GB2312" w:cs="宋体"/>
                <w:lang w:val="en-US" w:eastAsia="zh-CN"/>
              </w:rPr>
              <w:t>22.80</w:t>
            </w:r>
          </w:p>
        </w:tc>
      </w:tr>
      <w:tr>
        <w:tblPrEx>
          <w:tblCellMar>
            <w:top w:w="0" w:type="dxa"/>
            <w:left w:w="108" w:type="dxa"/>
            <w:bottom w:w="0" w:type="dxa"/>
            <w:right w:w="108" w:type="dxa"/>
          </w:tblCellMar>
        </w:tblPrEx>
        <w:trPr>
          <w:gridAfter w:val="1"/>
          <w:wAfter w:w="236" w:type="dxa"/>
          <w:trHeight w:val="555" w:hRule="atLeast"/>
        </w:trPr>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宋体" w:eastAsia="仿宋_GB2312" w:cs="宋体"/>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kern w:val="0"/>
              </w:rPr>
            </w:pPr>
            <w:r>
              <w:rPr>
                <w:rFonts w:hint="eastAsia" w:ascii="仿宋_GB2312" w:hAnsi="宋体" w:eastAsia="仿宋_GB2312" w:cs="宋体"/>
                <w:kern w:val="0"/>
              </w:rPr>
              <w:t>其中：</w:t>
            </w:r>
          </w:p>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仿宋_GB2312" w:hAnsi="宋体" w:eastAsia="仿宋_GB2312" w:cs="宋体"/>
                <w:lang w:val="en-US" w:eastAsia="zh-CN"/>
              </w:rPr>
            </w:pPr>
            <w:r>
              <w:rPr>
                <w:rFonts w:hint="eastAsia" w:ascii="仿宋_GB2312" w:hAnsi="宋体" w:eastAsia="仿宋_GB2312" w:cs="宋体"/>
                <w:lang w:val="en-US" w:eastAsia="zh-CN"/>
              </w:rPr>
              <w:t>22.80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kern w:val="0"/>
              </w:rPr>
            </w:pPr>
            <w:r>
              <w:rPr>
                <w:rFonts w:hint="eastAsia" w:ascii="仿宋_GB2312" w:hAnsi="宋体" w:eastAsia="仿宋_GB2312" w:cs="宋体"/>
                <w:kern w:val="0"/>
              </w:rPr>
              <w:t>其中：</w:t>
            </w:r>
          </w:p>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财政拨款</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default" w:ascii="仿宋_GB2312" w:hAnsi="宋体" w:eastAsia="仿宋_GB2312" w:cs="宋体"/>
                <w:lang w:val="en-US" w:eastAsia="zh-CN"/>
              </w:rPr>
            </w:pPr>
            <w:r>
              <w:rPr>
                <w:rFonts w:hint="eastAsia" w:ascii="仿宋_GB2312" w:hAnsi="宋体" w:eastAsia="仿宋_GB2312" w:cs="宋体"/>
                <w:lang w:val="en-US" w:eastAsia="zh-CN"/>
              </w:rPr>
              <w:t>22.80</w:t>
            </w:r>
          </w:p>
        </w:tc>
      </w:tr>
      <w:tr>
        <w:tblPrEx>
          <w:tblCellMar>
            <w:top w:w="0" w:type="dxa"/>
            <w:left w:w="108" w:type="dxa"/>
            <w:bottom w:w="0" w:type="dxa"/>
            <w:right w:w="108" w:type="dxa"/>
          </w:tblCellMar>
        </w:tblPrEx>
        <w:trPr>
          <w:gridAfter w:val="1"/>
          <w:wAfter w:w="236" w:type="dxa"/>
          <w:trHeight w:val="341" w:hRule="atLeast"/>
        </w:trPr>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宋体" w:eastAsia="仿宋_GB2312" w:cs="宋体"/>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rPr>
              <w:t>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rPr>
            </w:pPr>
            <w:r>
              <w:rPr>
                <w:rFonts w:hint="eastAsia" w:ascii="仿宋_GB2312" w:hAnsi="宋体" w:eastAsia="仿宋_GB2312" w:cs="宋体"/>
                <w:kern w:val="0"/>
              </w:rPr>
              <w:t>其他资金</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rPr>
              <w:t>0</w:t>
            </w:r>
          </w:p>
        </w:tc>
      </w:tr>
      <w:tr>
        <w:tblPrEx>
          <w:tblCellMar>
            <w:top w:w="0" w:type="dxa"/>
            <w:left w:w="108" w:type="dxa"/>
            <w:bottom w:w="0" w:type="dxa"/>
            <w:right w:w="108" w:type="dxa"/>
          </w:tblCellMar>
        </w:tblPrEx>
        <w:trPr>
          <w:gridAfter w:val="1"/>
          <w:wAfter w:w="236" w:type="dxa"/>
          <w:trHeight w:val="217" w:hRule="atLeast"/>
        </w:trPr>
        <w:tc>
          <w:tcPr>
            <w:tcW w:w="12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kern w:val="0"/>
              </w:rPr>
            </w:pPr>
            <w:r>
              <w:rPr>
                <w:rFonts w:hint="eastAsia" w:ascii="仿宋_GB2312" w:hAnsi="宋体" w:eastAsia="仿宋_GB2312" w:cs="宋体"/>
                <w:kern w:val="0"/>
              </w:rPr>
              <w:t>年度总体目标</w:t>
            </w:r>
          </w:p>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kern w:val="0"/>
              </w:rPr>
              <w:t>完成情况</w:t>
            </w:r>
          </w:p>
        </w:tc>
        <w:tc>
          <w:tcPr>
            <w:tcW w:w="47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kern w:val="0"/>
              </w:rPr>
              <w:t>预期目标</w:t>
            </w:r>
          </w:p>
        </w:tc>
        <w:tc>
          <w:tcPr>
            <w:tcW w:w="3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rPr>
            </w:pPr>
            <w:r>
              <w:rPr>
                <w:rFonts w:hint="eastAsia" w:ascii="仿宋_GB2312" w:hAnsi="宋体" w:eastAsia="仿宋_GB2312" w:cs="宋体"/>
                <w:kern w:val="0"/>
              </w:rPr>
              <w:t>目标实际完成情况</w:t>
            </w:r>
          </w:p>
        </w:tc>
      </w:tr>
      <w:tr>
        <w:tblPrEx>
          <w:tblCellMar>
            <w:top w:w="0" w:type="dxa"/>
            <w:left w:w="108" w:type="dxa"/>
            <w:bottom w:w="0" w:type="dxa"/>
            <w:right w:w="108" w:type="dxa"/>
          </w:tblCellMar>
        </w:tblPrEx>
        <w:trPr>
          <w:gridAfter w:val="1"/>
          <w:wAfter w:w="236" w:type="dxa"/>
          <w:trHeight w:val="797" w:hRule="atLeast"/>
        </w:trPr>
        <w:tc>
          <w:tcPr>
            <w:tcW w:w="12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宋体" w:eastAsia="仿宋_GB2312" w:cs="宋体"/>
              </w:rPr>
            </w:pPr>
          </w:p>
        </w:tc>
        <w:tc>
          <w:tcPr>
            <w:tcW w:w="4700"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center"/>
              <w:textAlignment w:val="top"/>
              <w:rPr>
                <w:rFonts w:ascii="仿宋_GB2312" w:hAnsi="宋体" w:eastAsia="仿宋_GB2312" w:cs="宋体"/>
              </w:rPr>
            </w:pPr>
            <w:r>
              <w:rPr>
                <w:rFonts w:hint="eastAsia" w:ascii="仿宋_GB2312" w:hAnsi="宋体" w:eastAsia="仿宋_GB2312" w:cs="宋体"/>
              </w:rPr>
              <w:t>完成教学计划，确保临聘教师工资按时足额发放。</w:t>
            </w:r>
          </w:p>
        </w:tc>
        <w:tc>
          <w:tcPr>
            <w:tcW w:w="3633"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仿宋_GB2312" w:hAnsi="宋体" w:eastAsia="仿宋_GB2312" w:cs="宋体"/>
              </w:rPr>
            </w:pPr>
            <w:r>
              <w:rPr>
                <w:rFonts w:hint="eastAsia" w:ascii="仿宋_GB2312" w:hAnsi="宋体" w:eastAsia="仿宋_GB2312" w:cs="宋体"/>
              </w:rPr>
              <w:t>我校2021年共聘请</w:t>
            </w:r>
            <w:r>
              <w:rPr>
                <w:rFonts w:hint="eastAsia" w:ascii="仿宋_GB2312" w:hAnsi="宋体" w:eastAsia="仿宋_GB2312" w:cs="宋体"/>
                <w:lang w:val="en-US" w:eastAsia="zh-CN"/>
              </w:rPr>
              <w:t>4</w:t>
            </w:r>
            <w:r>
              <w:rPr>
                <w:rFonts w:hint="eastAsia" w:ascii="仿宋_GB2312" w:hAnsi="宋体" w:eastAsia="仿宋_GB2312" w:cs="宋体"/>
              </w:rPr>
              <w:t>名</w:t>
            </w:r>
            <w:r>
              <w:rPr>
                <w:rFonts w:hint="eastAsia" w:ascii="仿宋_GB2312" w:hAnsi="宋体" w:eastAsia="仿宋_GB2312" w:cs="宋体"/>
                <w:lang w:eastAsia="zh-CN"/>
              </w:rPr>
              <w:t>三支一扶</w:t>
            </w:r>
            <w:r>
              <w:rPr>
                <w:rFonts w:hint="eastAsia" w:ascii="仿宋_GB2312" w:hAnsi="宋体" w:eastAsia="仿宋_GB2312" w:cs="宋体"/>
              </w:rPr>
              <w:t>教师，按时完成教学计划，教师工作也足额发放。</w:t>
            </w:r>
          </w:p>
        </w:tc>
      </w:tr>
      <w:tr>
        <w:tblPrEx>
          <w:tblCellMar>
            <w:top w:w="0" w:type="dxa"/>
            <w:left w:w="108" w:type="dxa"/>
            <w:bottom w:w="0" w:type="dxa"/>
            <w:right w:w="108" w:type="dxa"/>
          </w:tblCellMar>
        </w:tblPrEx>
        <w:trPr>
          <w:gridAfter w:val="1"/>
          <w:wAfter w:w="236" w:type="dxa"/>
          <w:trHeight w:val="693" w:hRule="atLeast"/>
        </w:trPr>
        <w:tc>
          <w:tcPr>
            <w:tcW w:w="1242"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年度绩效指标完成情况</w:t>
            </w:r>
          </w:p>
        </w:tc>
        <w:tc>
          <w:tcPr>
            <w:tcW w:w="1876"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Cs w:val="28"/>
              </w:rPr>
            </w:pPr>
            <w:r>
              <w:rPr>
                <w:rFonts w:hint="eastAsia" w:ascii="仿宋_GB2312" w:hAnsi="仿宋_GB2312" w:eastAsia="仿宋_GB2312" w:cs="仿宋_GB2312"/>
                <w:kern w:val="0"/>
                <w:szCs w:val="28"/>
              </w:rPr>
              <w:t>一级</w:t>
            </w:r>
          </w:p>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Cs w:val="28"/>
              </w:rPr>
            </w:pPr>
            <w:r>
              <w:rPr>
                <w:rFonts w:hint="eastAsia" w:ascii="仿宋_GB2312" w:hAnsi="仿宋_GB2312" w:eastAsia="仿宋_GB2312" w:cs="仿宋_GB2312"/>
                <w:kern w:val="0"/>
                <w:szCs w:val="28"/>
              </w:rPr>
              <w:t>二级</w:t>
            </w:r>
          </w:p>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Cs w:val="28"/>
              </w:rPr>
            </w:pPr>
            <w:r>
              <w:rPr>
                <w:rFonts w:hint="eastAsia" w:ascii="仿宋_GB2312" w:hAnsi="仿宋_GB2312" w:eastAsia="仿宋_GB2312" w:cs="仿宋_GB2312"/>
                <w:kern w:val="0"/>
                <w:szCs w:val="28"/>
              </w:rPr>
              <w:t>三级</w:t>
            </w:r>
          </w:p>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预期指标值</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Cs w:val="28"/>
              </w:rPr>
            </w:pPr>
            <w:r>
              <w:rPr>
                <w:rFonts w:hint="eastAsia" w:ascii="仿宋_GB2312" w:hAnsi="仿宋_GB2312" w:eastAsia="仿宋_GB2312" w:cs="仿宋_GB2312"/>
                <w:kern w:val="0"/>
                <w:szCs w:val="28"/>
              </w:rPr>
              <w:t>实际完成指标值</w:t>
            </w:r>
          </w:p>
        </w:tc>
      </w:tr>
      <w:tr>
        <w:tblPrEx>
          <w:tblCellMar>
            <w:top w:w="0" w:type="dxa"/>
            <w:left w:w="108" w:type="dxa"/>
            <w:bottom w:w="0" w:type="dxa"/>
            <w:right w:w="108" w:type="dxa"/>
          </w:tblCellMar>
        </w:tblPrEx>
        <w:trPr>
          <w:gridAfter w:val="1"/>
          <w:wAfter w:w="236" w:type="dxa"/>
          <w:trHeight w:val="415"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Cs w:val="28"/>
              </w:rPr>
            </w:pPr>
            <w:r>
              <w:rPr>
                <w:rFonts w:hint="eastAsia" w:ascii="仿宋_GB2312" w:hAnsi="仿宋_GB2312" w:eastAsia="仿宋_GB2312" w:cs="仿宋_GB2312"/>
                <w:kern w:val="0"/>
                <w:szCs w:val="28"/>
              </w:rPr>
              <w:t>完成</w:t>
            </w:r>
          </w:p>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lang w:eastAsia="zh-CN"/>
              </w:rPr>
              <w:t>三支一扶</w:t>
            </w:r>
            <w:r>
              <w:rPr>
                <w:rFonts w:hint="eastAsia" w:ascii="仿宋_GB2312" w:hAnsi="仿宋_GB2312" w:eastAsia="仿宋_GB2312" w:cs="仿宋_GB2312"/>
                <w:szCs w:val="28"/>
              </w:rPr>
              <w:t>教师</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lang w:val="en-US" w:eastAsia="zh-CN"/>
              </w:rPr>
              <w:t>4</w:t>
            </w:r>
            <w:r>
              <w:rPr>
                <w:rFonts w:hint="eastAsia" w:ascii="仿宋_GB2312" w:hAnsi="仿宋_GB2312" w:eastAsia="仿宋_GB2312" w:cs="仿宋_GB2312"/>
                <w:szCs w:val="28"/>
              </w:rPr>
              <w:t>人</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lang w:val="en-US" w:eastAsia="zh-CN"/>
              </w:rPr>
              <w:t>4</w:t>
            </w:r>
            <w:r>
              <w:rPr>
                <w:rFonts w:hint="eastAsia" w:ascii="仿宋_GB2312" w:hAnsi="仿宋_GB2312" w:eastAsia="仿宋_GB2312" w:cs="仿宋_GB2312"/>
                <w:szCs w:val="28"/>
              </w:rPr>
              <w:t>人</w:t>
            </w:r>
          </w:p>
        </w:tc>
      </w:tr>
      <w:tr>
        <w:tblPrEx>
          <w:tblCellMar>
            <w:top w:w="0" w:type="dxa"/>
            <w:left w:w="108" w:type="dxa"/>
            <w:bottom w:w="0" w:type="dxa"/>
            <w:right w:w="108" w:type="dxa"/>
          </w:tblCellMar>
        </w:tblPrEx>
        <w:trPr>
          <w:gridAfter w:val="1"/>
          <w:wAfter w:w="236" w:type="dxa"/>
          <w:trHeight w:val="415"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lang w:eastAsia="zh-CN"/>
              </w:rPr>
              <w:t>三支一扶</w:t>
            </w:r>
            <w:r>
              <w:rPr>
                <w:rFonts w:hint="eastAsia" w:ascii="仿宋_GB2312" w:hAnsi="仿宋_GB2312" w:eastAsia="仿宋_GB2312" w:cs="仿宋_GB2312"/>
                <w:szCs w:val="28"/>
              </w:rPr>
              <w:t>教师教学完成情况及质量</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优</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优</w:t>
            </w:r>
          </w:p>
        </w:tc>
      </w:tr>
      <w:tr>
        <w:tblPrEx>
          <w:tblCellMar>
            <w:top w:w="0" w:type="dxa"/>
            <w:left w:w="108" w:type="dxa"/>
            <w:bottom w:w="0" w:type="dxa"/>
            <w:right w:w="108" w:type="dxa"/>
          </w:tblCellMar>
        </w:tblPrEx>
        <w:trPr>
          <w:gridAfter w:val="1"/>
          <w:wAfter w:w="236" w:type="dxa"/>
          <w:trHeight w:val="415"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完成时间节点</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2021年1月1日-2021年12月31日</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2021年1月1日-2021年12月31日</w:t>
            </w:r>
          </w:p>
        </w:tc>
      </w:tr>
      <w:tr>
        <w:tblPrEx>
          <w:tblCellMar>
            <w:top w:w="0" w:type="dxa"/>
            <w:left w:w="108" w:type="dxa"/>
            <w:bottom w:w="0" w:type="dxa"/>
            <w:right w:w="108" w:type="dxa"/>
          </w:tblCellMar>
        </w:tblPrEx>
        <w:trPr>
          <w:gridAfter w:val="1"/>
          <w:wAfter w:w="236" w:type="dxa"/>
          <w:trHeight w:val="955"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lang w:eastAsia="zh-CN"/>
              </w:rPr>
              <w:t>三支一扶</w:t>
            </w:r>
            <w:r>
              <w:rPr>
                <w:rFonts w:hint="eastAsia" w:ascii="仿宋_GB2312" w:hAnsi="仿宋_GB2312" w:eastAsia="仿宋_GB2312" w:cs="仿宋_GB2312"/>
                <w:szCs w:val="28"/>
              </w:rPr>
              <w:t>教师工资及社保支出</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6.36万元/人</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6.36万元/人</w:t>
            </w:r>
          </w:p>
        </w:tc>
      </w:tr>
      <w:tr>
        <w:tblPrEx>
          <w:tblCellMar>
            <w:top w:w="0" w:type="dxa"/>
            <w:left w:w="108" w:type="dxa"/>
            <w:bottom w:w="0" w:type="dxa"/>
            <w:right w:w="108" w:type="dxa"/>
          </w:tblCellMar>
        </w:tblPrEx>
        <w:trPr>
          <w:gridAfter w:val="1"/>
          <w:wAfter w:w="236" w:type="dxa"/>
          <w:trHeight w:val="480"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Cs w:val="28"/>
                <w:lang w:eastAsia="zh-CN"/>
              </w:rPr>
            </w:pPr>
            <w:r>
              <w:rPr>
                <w:rFonts w:hint="eastAsia" w:ascii="仿宋_GB2312" w:hAnsi="仿宋_GB2312" w:eastAsia="仿宋_GB2312" w:cs="仿宋_GB2312"/>
                <w:kern w:val="0"/>
                <w:szCs w:val="28"/>
              </w:rPr>
              <w:t>效益</w:t>
            </w:r>
          </w:p>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r>
      <w:tr>
        <w:tblPrEx>
          <w:tblCellMar>
            <w:top w:w="0" w:type="dxa"/>
            <w:left w:w="108" w:type="dxa"/>
            <w:bottom w:w="0" w:type="dxa"/>
            <w:right w:w="108" w:type="dxa"/>
          </w:tblCellMar>
        </w:tblPrEx>
        <w:trPr>
          <w:gridAfter w:val="1"/>
          <w:wAfter w:w="236" w:type="dxa"/>
          <w:trHeight w:val="480"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提高学校教学质量</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bottom"/>
              <w:rPr>
                <w:rFonts w:ascii="仿宋_GB2312" w:hAnsi="仿宋_GB2312" w:eastAsia="仿宋_GB2312" w:cs="仿宋_GB2312"/>
                <w:szCs w:val="28"/>
              </w:rPr>
            </w:pPr>
            <w:r>
              <w:rPr>
                <w:rFonts w:hint="eastAsia" w:ascii="仿宋_GB2312" w:hAnsi="仿宋_GB2312" w:eastAsia="仿宋_GB2312" w:cs="仿宋_GB2312"/>
                <w:szCs w:val="28"/>
              </w:rPr>
              <w:t>优良中低差</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良</w:t>
            </w:r>
          </w:p>
        </w:tc>
      </w:tr>
      <w:tr>
        <w:tblPrEx>
          <w:tblCellMar>
            <w:top w:w="0" w:type="dxa"/>
            <w:left w:w="108" w:type="dxa"/>
            <w:bottom w:w="0" w:type="dxa"/>
            <w:right w:w="108" w:type="dxa"/>
          </w:tblCellMar>
        </w:tblPrEx>
        <w:trPr>
          <w:gridAfter w:val="1"/>
          <w:wAfter w:w="236" w:type="dxa"/>
          <w:trHeight w:val="577"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ind w:left="393" w:leftChars="87" w:hanging="210" w:hangingChars="100"/>
              <w:jc w:val="left"/>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r>
      <w:tr>
        <w:tblPrEx>
          <w:tblCellMar>
            <w:top w:w="0" w:type="dxa"/>
            <w:left w:w="108" w:type="dxa"/>
            <w:bottom w:w="0" w:type="dxa"/>
            <w:right w:w="108" w:type="dxa"/>
          </w:tblCellMar>
        </w:tblPrEx>
        <w:trPr>
          <w:gridAfter w:val="1"/>
          <w:wAfter w:w="236" w:type="dxa"/>
          <w:trHeight w:val="480" w:hRule="atLeast"/>
        </w:trPr>
        <w:tc>
          <w:tcPr>
            <w:tcW w:w="1242"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Cs w:val="28"/>
              </w:rPr>
            </w:pPr>
          </w:p>
        </w:tc>
      </w:tr>
      <w:tr>
        <w:tblPrEx>
          <w:tblCellMar>
            <w:top w:w="0" w:type="dxa"/>
            <w:left w:w="108" w:type="dxa"/>
            <w:bottom w:w="0" w:type="dxa"/>
            <w:right w:w="108" w:type="dxa"/>
          </w:tblCellMar>
        </w:tblPrEx>
        <w:trPr>
          <w:gridAfter w:val="1"/>
          <w:wAfter w:w="236" w:type="dxa"/>
          <w:trHeight w:val="530" w:hRule="atLeast"/>
        </w:trPr>
        <w:tc>
          <w:tcPr>
            <w:tcW w:w="1242"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Cs w:val="28"/>
              </w:rPr>
            </w:pPr>
          </w:p>
        </w:tc>
        <w:tc>
          <w:tcPr>
            <w:tcW w:w="1876"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kern w:val="0"/>
                <w:szCs w:val="28"/>
                <w:lang w:eastAsia="zh-CN"/>
              </w:rPr>
            </w:pPr>
            <w:r>
              <w:rPr>
                <w:rFonts w:hint="eastAsia" w:ascii="仿宋_GB2312" w:hAnsi="仿宋_GB2312" w:eastAsia="仿宋_GB2312" w:cs="仿宋_GB2312"/>
                <w:kern w:val="0"/>
                <w:szCs w:val="28"/>
              </w:rPr>
              <w:t>满意</w:t>
            </w:r>
          </w:p>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kern w:val="0"/>
                <w:szCs w:val="28"/>
              </w:rPr>
            </w:pPr>
            <w:r>
              <w:rPr>
                <w:rFonts w:hint="eastAsia" w:ascii="仿宋_GB2312" w:hAnsi="仿宋_GB2312" w:eastAsia="仿宋_GB2312" w:cs="仿宋_GB2312"/>
                <w:kern w:val="0"/>
                <w:szCs w:val="28"/>
              </w:rPr>
              <w:t>满意度</w:t>
            </w:r>
          </w:p>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kern w:val="0"/>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服务对象满意度</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95%以上</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szCs w:val="28"/>
              </w:rPr>
            </w:pPr>
            <w:r>
              <w:rPr>
                <w:rFonts w:hint="eastAsia" w:ascii="仿宋_GB2312" w:hAnsi="仿宋_GB2312" w:eastAsia="仿宋_GB2312" w:cs="仿宋_GB2312"/>
                <w:szCs w:val="28"/>
              </w:rPr>
              <w:t>97%</w:t>
            </w:r>
          </w:p>
        </w:tc>
      </w:tr>
    </w:tbl>
    <w:p>
      <w:pPr>
        <w:pStyle w:val="7"/>
        <w:spacing w:before="93"/>
        <w:rPr>
          <w:rFonts w:ascii="黑体" w:hAnsi="黑体" w:eastAsia="黑体"/>
          <w:kern w:val="2"/>
          <w:sz w:val="44"/>
          <w:szCs w:val="44"/>
        </w:rPr>
      </w:pPr>
    </w:p>
    <w:p>
      <w:pPr>
        <w:pStyle w:val="7"/>
        <w:spacing w:before="93"/>
        <w:rPr>
          <w:rFonts w:hint="eastAsia"/>
        </w:rPr>
      </w:pPr>
    </w:p>
    <w:tbl>
      <w:tblPr>
        <w:tblStyle w:val="14"/>
        <w:tblpPr w:leftFromText="180" w:rightFromText="180" w:vertAnchor="text" w:horzAnchor="page" w:tblpX="1281" w:tblpY="660"/>
        <w:tblOverlap w:val="never"/>
        <w:tblW w:w="9811" w:type="dxa"/>
        <w:tblInd w:w="0" w:type="dxa"/>
        <w:tblLayout w:type="fixed"/>
        <w:tblCellMar>
          <w:top w:w="0" w:type="dxa"/>
          <w:left w:w="108" w:type="dxa"/>
          <w:bottom w:w="0" w:type="dxa"/>
          <w:right w:w="108" w:type="dxa"/>
        </w:tblCellMar>
      </w:tblPr>
      <w:tblGrid>
        <w:gridCol w:w="2026"/>
        <w:gridCol w:w="1170"/>
        <w:gridCol w:w="1675"/>
        <w:gridCol w:w="1218"/>
        <w:gridCol w:w="1254"/>
        <w:gridCol w:w="2468"/>
      </w:tblGrid>
      <w:tr>
        <w:tblPrEx>
          <w:tblCellMar>
            <w:top w:w="0" w:type="dxa"/>
            <w:left w:w="108" w:type="dxa"/>
            <w:bottom w:w="0" w:type="dxa"/>
            <w:right w:w="108" w:type="dxa"/>
          </w:tblCellMar>
        </w:tblPrEx>
        <w:trPr>
          <w:trHeight w:val="675" w:hRule="atLeast"/>
        </w:trPr>
        <w:tc>
          <w:tcPr>
            <w:tcW w:w="9575" w:type="dxa"/>
            <w:gridSpan w:val="6"/>
            <w:tcBorders>
              <w:top w:val="nil"/>
              <w:left w:val="nil"/>
              <w:bottom w:val="nil"/>
              <w:right w:val="nil"/>
            </w:tcBorders>
            <w:shd w:val="clear" w:color="auto" w:fill="auto"/>
            <w:vAlign w:val="center"/>
          </w:tcPr>
          <w:p>
            <w:pPr>
              <w:widowControl/>
              <w:textAlignment w:val="center"/>
              <w:rPr>
                <w:rFonts w:ascii="仿宋_GB2312" w:hAnsi="宋体" w:eastAsia="仿宋_GB2312" w:cs="宋体"/>
                <w:b/>
                <w:sz w:val="22"/>
                <w:szCs w:val="32"/>
              </w:rPr>
            </w:pPr>
          </w:p>
          <w:p>
            <w:pPr>
              <w:widowControl/>
              <w:jc w:val="center"/>
              <w:textAlignment w:val="center"/>
              <w:rPr>
                <w:rFonts w:ascii="仿宋_GB2312" w:hAnsi="宋体" w:eastAsia="仿宋_GB2312" w:cs="宋体"/>
                <w:b/>
                <w:sz w:val="22"/>
                <w:szCs w:val="32"/>
              </w:rPr>
            </w:pPr>
            <w:r>
              <w:rPr>
                <w:rFonts w:hint="eastAsia" w:ascii="仿宋_GB2312" w:hAnsi="宋体" w:eastAsia="仿宋_GB2312" w:cs="宋体"/>
                <w:b/>
                <w:sz w:val="22"/>
                <w:szCs w:val="32"/>
              </w:rPr>
              <w:t>2021年特定目标类部门预算项目绩效目标自评（作业本费）</w:t>
            </w:r>
          </w:p>
        </w:tc>
      </w:tr>
      <w:tr>
        <w:tblPrEx>
          <w:tblCellMar>
            <w:top w:w="0" w:type="dxa"/>
            <w:left w:w="108" w:type="dxa"/>
            <w:bottom w:w="0" w:type="dxa"/>
            <w:right w:w="108" w:type="dxa"/>
          </w:tblCellMar>
        </w:tblPrEx>
        <w:trPr>
          <w:trHeight w:val="254" w:hRule="atLeast"/>
        </w:trPr>
        <w:tc>
          <w:tcPr>
            <w:tcW w:w="3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sz w:val="22"/>
              </w:rPr>
            </w:pPr>
            <w:r>
              <w:rPr>
                <w:rFonts w:hint="eastAsia" w:ascii="仿宋_GB2312" w:hAnsi="宋体" w:eastAsia="仿宋_GB2312" w:cs="宋体"/>
                <w:kern w:val="0"/>
                <w:sz w:val="22"/>
              </w:rPr>
              <w:t>主管部门及代码</w:t>
            </w:r>
          </w:p>
        </w:tc>
        <w:tc>
          <w:tcPr>
            <w:tcW w:w="28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ascii="仿宋_GB2312" w:hAnsi="宋体" w:eastAsia="仿宋_GB2312" w:cs="宋体"/>
                <w:sz w:val="22"/>
              </w:rPr>
            </w:pPr>
            <w:r>
              <w:rPr>
                <w:rFonts w:hint="eastAsia" w:ascii="仿宋_GB2312" w:hAnsi="宋体" w:eastAsia="仿宋_GB2312" w:cs="宋体"/>
                <w:sz w:val="22"/>
              </w:rPr>
              <w:t>市中区教育局</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sz w:val="22"/>
              </w:rPr>
            </w:pPr>
            <w:r>
              <w:rPr>
                <w:rFonts w:hint="eastAsia" w:ascii="仿宋_GB2312" w:hAnsi="宋体" w:eastAsia="仿宋_GB2312" w:cs="宋体"/>
                <w:kern w:val="0"/>
                <w:sz w:val="22"/>
              </w:rPr>
              <w:t>实施单位</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sz w:val="22"/>
              </w:rPr>
            </w:pPr>
            <w:r>
              <w:rPr>
                <w:rFonts w:hint="eastAsia" w:ascii="宋体" w:hAnsi="宋体" w:cs="宋体"/>
                <w:sz w:val="18"/>
              </w:rPr>
              <w:t>乐山市市中区</w:t>
            </w:r>
            <w:r>
              <w:rPr>
                <w:rFonts w:hint="eastAsia" w:ascii="宋体" w:hAnsi="宋体" w:cs="宋体"/>
                <w:sz w:val="18"/>
                <w:lang w:eastAsia="zh-CN"/>
              </w:rPr>
              <w:t>普仁</w:t>
            </w:r>
            <w:r>
              <w:rPr>
                <w:rFonts w:hint="eastAsia" w:ascii="宋体" w:hAnsi="宋体" w:cs="宋体"/>
                <w:sz w:val="18"/>
              </w:rPr>
              <w:t>学校</w:t>
            </w:r>
          </w:p>
        </w:tc>
      </w:tr>
      <w:tr>
        <w:tblPrEx>
          <w:tblCellMar>
            <w:top w:w="0" w:type="dxa"/>
            <w:left w:w="108" w:type="dxa"/>
            <w:bottom w:w="0" w:type="dxa"/>
            <w:right w:w="108" w:type="dxa"/>
          </w:tblCellMar>
        </w:tblPrEx>
        <w:trPr>
          <w:trHeight w:val="341" w:hRule="atLeast"/>
        </w:trPr>
        <w:tc>
          <w:tcPr>
            <w:tcW w:w="3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仿宋_GB2312" w:hAnsi="宋体" w:eastAsia="仿宋_GB2312" w:cs="宋体"/>
                <w:kern w:val="0"/>
                <w:sz w:val="22"/>
                <w:lang w:eastAsia="zh-CN"/>
              </w:rPr>
            </w:pPr>
            <w:r>
              <w:rPr>
                <w:rFonts w:hint="eastAsia" w:ascii="仿宋_GB2312" w:hAnsi="宋体" w:eastAsia="仿宋_GB2312" w:cs="宋体"/>
                <w:kern w:val="0"/>
                <w:sz w:val="22"/>
              </w:rPr>
              <w:t>项目预算</w:t>
            </w:r>
          </w:p>
          <w:p>
            <w:pPr>
              <w:widowControl/>
              <w:spacing w:line="320" w:lineRule="exact"/>
              <w:jc w:val="center"/>
              <w:textAlignment w:val="center"/>
              <w:rPr>
                <w:rFonts w:hint="eastAsia" w:ascii="仿宋_GB2312" w:hAnsi="宋体" w:eastAsia="仿宋_GB2312" w:cs="宋体"/>
                <w:kern w:val="0"/>
                <w:sz w:val="22"/>
                <w:lang w:eastAsia="zh-CN"/>
              </w:rPr>
            </w:pPr>
            <w:r>
              <w:rPr>
                <w:rFonts w:hint="eastAsia" w:ascii="仿宋_GB2312" w:hAnsi="宋体" w:eastAsia="仿宋_GB2312" w:cs="宋体"/>
                <w:kern w:val="0"/>
                <w:sz w:val="22"/>
              </w:rPr>
              <w:t>执行情况</w:t>
            </w:r>
          </w:p>
          <w:p>
            <w:pPr>
              <w:widowControl/>
              <w:spacing w:line="320" w:lineRule="exact"/>
              <w:jc w:val="center"/>
              <w:textAlignment w:val="center"/>
              <w:rPr>
                <w:rFonts w:ascii="仿宋_GB2312" w:hAnsi="宋体" w:eastAsia="仿宋_GB2312" w:cs="宋体"/>
                <w:sz w:val="22"/>
              </w:rPr>
            </w:pPr>
            <w:r>
              <w:rPr>
                <w:rFonts w:hint="eastAsia" w:ascii="仿宋_GB2312" w:hAnsi="宋体" w:eastAsia="仿宋_GB2312" w:cs="宋体"/>
                <w:kern w:val="0"/>
                <w:sz w:val="22"/>
              </w:rPr>
              <w:t>（万元）</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sz w:val="22"/>
              </w:rPr>
            </w:pPr>
            <w:r>
              <w:rPr>
                <w:rFonts w:hint="eastAsia" w:ascii="仿宋_GB2312" w:hAnsi="宋体" w:eastAsia="仿宋_GB2312" w:cs="宋体"/>
                <w:kern w:val="0"/>
                <w:sz w:val="22"/>
              </w:rPr>
              <w:t xml:space="preserve"> 预算数：</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仿宋_GB2312" w:hAnsi="宋体" w:eastAsia="仿宋_GB2312" w:cs="宋体"/>
                <w:sz w:val="22"/>
                <w:lang w:val="en-US" w:eastAsia="zh-CN"/>
              </w:rPr>
            </w:pPr>
            <w:r>
              <w:rPr>
                <w:rFonts w:hint="eastAsia" w:ascii="仿宋_GB2312" w:hAnsi="宋体" w:eastAsia="仿宋_GB2312" w:cs="宋体"/>
                <w:sz w:val="22"/>
              </w:rPr>
              <w:t>0.</w:t>
            </w:r>
            <w:r>
              <w:rPr>
                <w:rFonts w:hint="eastAsia" w:ascii="仿宋_GB2312" w:hAnsi="宋体" w:eastAsia="仿宋_GB2312" w:cs="宋体"/>
                <w:sz w:val="22"/>
                <w:lang w:val="en-US" w:eastAsia="zh-CN"/>
              </w:rPr>
              <w:t>36</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sz w:val="22"/>
              </w:rPr>
            </w:pPr>
            <w:r>
              <w:rPr>
                <w:rFonts w:hint="eastAsia" w:ascii="仿宋_GB2312" w:hAnsi="宋体" w:eastAsia="仿宋_GB2312" w:cs="宋体"/>
                <w:kern w:val="0"/>
                <w:sz w:val="22"/>
              </w:rPr>
              <w:t xml:space="preserve"> 执行数：</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right"/>
              <w:textAlignment w:val="center"/>
              <w:rPr>
                <w:rFonts w:hint="default" w:ascii="仿宋_GB2312" w:hAnsi="宋体" w:eastAsia="仿宋_GB2312" w:cs="宋体"/>
                <w:sz w:val="22"/>
                <w:lang w:val="en-US" w:eastAsia="zh-CN"/>
              </w:rPr>
            </w:pPr>
            <w:r>
              <w:rPr>
                <w:rFonts w:hint="eastAsia" w:ascii="仿宋_GB2312" w:hAnsi="宋体" w:eastAsia="仿宋_GB2312" w:cs="宋体"/>
                <w:sz w:val="22"/>
                <w:lang w:val="en-US" w:eastAsia="zh-CN"/>
              </w:rPr>
              <w:t>0.36</w:t>
            </w:r>
          </w:p>
        </w:tc>
      </w:tr>
      <w:tr>
        <w:tblPrEx>
          <w:tblCellMar>
            <w:top w:w="0" w:type="dxa"/>
            <w:left w:w="108" w:type="dxa"/>
            <w:bottom w:w="0" w:type="dxa"/>
            <w:right w:w="108" w:type="dxa"/>
          </w:tblCellMar>
        </w:tblPrEx>
        <w:trPr>
          <w:trHeight w:val="555" w:hRule="atLeast"/>
        </w:trPr>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宋体" w:eastAsia="仿宋_GB2312" w:cs="宋体"/>
                <w:sz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kern w:val="0"/>
                <w:sz w:val="22"/>
              </w:rPr>
            </w:pPr>
            <w:r>
              <w:rPr>
                <w:rFonts w:hint="eastAsia" w:ascii="仿宋_GB2312" w:hAnsi="宋体" w:eastAsia="仿宋_GB2312" w:cs="宋体"/>
                <w:kern w:val="0"/>
                <w:sz w:val="22"/>
              </w:rPr>
              <w:t>其中：</w:t>
            </w:r>
          </w:p>
          <w:p>
            <w:pPr>
              <w:widowControl/>
              <w:spacing w:line="320" w:lineRule="exact"/>
              <w:jc w:val="left"/>
              <w:textAlignment w:val="center"/>
              <w:rPr>
                <w:rFonts w:ascii="仿宋_GB2312" w:hAnsi="宋体" w:eastAsia="仿宋_GB2312" w:cs="宋体"/>
                <w:sz w:val="22"/>
              </w:rPr>
            </w:pPr>
            <w:r>
              <w:rPr>
                <w:rFonts w:hint="eastAsia" w:ascii="仿宋_GB2312" w:hAnsi="宋体" w:eastAsia="仿宋_GB2312" w:cs="宋体"/>
                <w:kern w:val="0"/>
                <w:sz w:val="22"/>
              </w:rPr>
              <w:t>财政拨款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default" w:ascii="仿宋_GB2312" w:hAnsi="宋体" w:eastAsia="仿宋_GB2312" w:cs="宋体"/>
                <w:sz w:val="22"/>
                <w:lang w:val="en-US" w:eastAsia="zh-CN"/>
              </w:rPr>
            </w:pPr>
            <w:r>
              <w:rPr>
                <w:rFonts w:hint="eastAsia" w:ascii="仿宋_GB2312" w:hAnsi="宋体" w:eastAsia="仿宋_GB2312" w:cs="宋体"/>
                <w:sz w:val="22"/>
              </w:rPr>
              <w:t>0.</w:t>
            </w:r>
            <w:r>
              <w:rPr>
                <w:rFonts w:hint="eastAsia" w:ascii="仿宋_GB2312" w:hAnsi="宋体" w:eastAsia="仿宋_GB2312" w:cs="宋体"/>
                <w:sz w:val="22"/>
                <w:lang w:val="en-US" w:eastAsia="zh-CN"/>
              </w:rPr>
              <w:t>36</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kern w:val="0"/>
                <w:sz w:val="22"/>
              </w:rPr>
            </w:pPr>
            <w:r>
              <w:rPr>
                <w:rFonts w:hint="eastAsia" w:ascii="仿宋_GB2312" w:hAnsi="宋体" w:eastAsia="仿宋_GB2312" w:cs="宋体"/>
                <w:kern w:val="0"/>
                <w:sz w:val="22"/>
              </w:rPr>
              <w:t>其中：</w:t>
            </w:r>
          </w:p>
          <w:p>
            <w:pPr>
              <w:widowControl/>
              <w:spacing w:line="320" w:lineRule="exact"/>
              <w:jc w:val="left"/>
              <w:textAlignment w:val="center"/>
              <w:rPr>
                <w:rFonts w:ascii="仿宋_GB2312" w:hAnsi="宋体" w:eastAsia="仿宋_GB2312" w:cs="宋体"/>
                <w:sz w:val="22"/>
              </w:rPr>
            </w:pPr>
            <w:r>
              <w:rPr>
                <w:rFonts w:hint="eastAsia" w:ascii="仿宋_GB2312" w:hAnsi="宋体" w:eastAsia="仿宋_GB2312" w:cs="宋体"/>
                <w:kern w:val="0"/>
                <w:sz w:val="22"/>
              </w:rPr>
              <w:t>财政拨款</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textAlignment w:val="center"/>
              <w:rPr>
                <w:rFonts w:hint="default" w:ascii="仿宋_GB2312" w:hAnsi="宋体" w:eastAsia="仿宋_GB2312" w:cs="宋体"/>
                <w:sz w:val="22"/>
                <w:lang w:val="en-US" w:eastAsia="zh-CN"/>
              </w:rPr>
            </w:pPr>
            <w:r>
              <w:rPr>
                <w:rFonts w:hint="eastAsia" w:ascii="仿宋_GB2312" w:hAnsi="宋体" w:eastAsia="仿宋_GB2312" w:cs="宋体"/>
                <w:sz w:val="22"/>
                <w:lang w:val="en-US" w:eastAsia="zh-CN"/>
              </w:rPr>
              <w:t>0.36</w:t>
            </w:r>
          </w:p>
        </w:tc>
      </w:tr>
      <w:tr>
        <w:tblPrEx>
          <w:tblCellMar>
            <w:top w:w="0" w:type="dxa"/>
            <w:left w:w="108" w:type="dxa"/>
            <w:bottom w:w="0" w:type="dxa"/>
            <w:right w:w="108" w:type="dxa"/>
          </w:tblCellMar>
        </w:tblPrEx>
        <w:trPr>
          <w:trHeight w:val="341" w:hRule="atLeast"/>
        </w:trPr>
        <w:tc>
          <w:tcPr>
            <w:tcW w:w="3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宋体" w:eastAsia="仿宋_GB2312" w:cs="宋体"/>
                <w:sz w:val="22"/>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sz w:val="22"/>
              </w:rPr>
            </w:pPr>
            <w:r>
              <w:rPr>
                <w:rFonts w:hint="eastAsia" w:ascii="仿宋_GB2312" w:hAnsi="宋体" w:eastAsia="仿宋_GB2312" w:cs="宋体"/>
                <w:kern w:val="0"/>
                <w:sz w:val="22"/>
              </w:rPr>
              <w:t>其他资金</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sz w:val="22"/>
              </w:rPr>
            </w:pPr>
            <w:r>
              <w:rPr>
                <w:rFonts w:hint="eastAsia" w:ascii="仿宋_GB2312" w:hAnsi="宋体" w:eastAsia="仿宋_GB2312" w:cs="宋体"/>
                <w:sz w:val="22"/>
              </w:rPr>
              <w:t>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ascii="仿宋_GB2312" w:hAnsi="宋体" w:eastAsia="仿宋_GB2312" w:cs="宋体"/>
                <w:sz w:val="22"/>
              </w:rPr>
            </w:pPr>
            <w:r>
              <w:rPr>
                <w:rFonts w:hint="eastAsia" w:ascii="仿宋_GB2312" w:hAnsi="宋体" w:eastAsia="仿宋_GB2312" w:cs="宋体"/>
                <w:kern w:val="0"/>
                <w:sz w:val="22"/>
              </w:rPr>
              <w:t>其他资金</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sz w:val="22"/>
              </w:rPr>
            </w:pPr>
            <w:r>
              <w:rPr>
                <w:rFonts w:hint="eastAsia" w:ascii="仿宋_GB2312" w:hAnsi="宋体" w:eastAsia="仿宋_GB2312" w:cs="宋体"/>
                <w:sz w:val="22"/>
              </w:rPr>
              <w:t>0</w:t>
            </w:r>
          </w:p>
        </w:tc>
      </w:tr>
      <w:tr>
        <w:tblPrEx>
          <w:tblCellMar>
            <w:top w:w="0" w:type="dxa"/>
            <w:left w:w="108" w:type="dxa"/>
            <w:bottom w:w="0" w:type="dxa"/>
            <w:right w:w="108" w:type="dxa"/>
          </w:tblCellMar>
        </w:tblPrEx>
        <w:trPr>
          <w:trHeight w:val="217" w:hRule="atLeast"/>
        </w:trPr>
        <w:tc>
          <w:tcPr>
            <w:tcW w:w="19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kern w:val="0"/>
                <w:sz w:val="22"/>
              </w:rPr>
            </w:pPr>
            <w:r>
              <w:rPr>
                <w:rFonts w:hint="eastAsia" w:ascii="仿宋_GB2312" w:hAnsi="宋体" w:eastAsia="仿宋_GB2312" w:cs="宋体"/>
                <w:kern w:val="0"/>
                <w:sz w:val="22"/>
              </w:rPr>
              <w:t>年度总体目标</w:t>
            </w:r>
          </w:p>
          <w:p>
            <w:pPr>
              <w:widowControl/>
              <w:spacing w:line="320" w:lineRule="exact"/>
              <w:jc w:val="center"/>
              <w:textAlignment w:val="center"/>
              <w:rPr>
                <w:rFonts w:ascii="仿宋_GB2312" w:hAnsi="宋体" w:eastAsia="仿宋_GB2312" w:cs="宋体"/>
                <w:sz w:val="22"/>
              </w:rPr>
            </w:pPr>
            <w:r>
              <w:rPr>
                <w:rFonts w:hint="eastAsia" w:ascii="仿宋_GB2312" w:hAnsi="宋体" w:eastAsia="仿宋_GB2312" w:cs="宋体"/>
                <w:kern w:val="0"/>
                <w:sz w:val="22"/>
              </w:rPr>
              <w:t>完成情况</w:t>
            </w: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sz w:val="22"/>
              </w:rPr>
            </w:pPr>
            <w:r>
              <w:rPr>
                <w:rFonts w:hint="eastAsia" w:ascii="仿宋_GB2312" w:hAnsi="宋体" w:eastAsia="仿宋_GB2312" w:cs="宋体"/>
                <w:kern w:val="0"/>
                <w:sz w:val="22"/>
              </w:rPr>
              <w:t>预期目标</w:t>
            </w:r>
          </w:p>
        </w:tc>
        <w:tc>
          <w:tcPr>
            <w:tcW w:w="36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宋体" w:eastAsia="仿宋_GB2312" w:cs="宋体"/>
                <w:sz w:val="22"/>
              </w:rPr>
            </w:pPr>
            <w:r>
              <w:rPr>
                <w:rFonts w:hint="eastAsia" w:ascii="仿宋_GB2312" w:hAnsi="宋体" w:eastAsia="仿宋_GB2312" w:cs="宋体"/>
                <w:kern w:val="0"/>
                <w:sz w:val="22"/>
              </w:rPr>
              <w:t>目标实际完成情况</w:t>
            </w:r>
          </w:p>
        </w:tc>
      </w:tr>
      <w:tr>
        <w:tblPrEx>
          <w:tblCellMar>
            <w:top w:w="0" w:type="dxa"/>
            <w:left w:w="108" w:type="dxa"/>
            <w:bottom w:w="0" w:type="dxa"/>
            <w:right w:w="108" w:type="dxa"/>
          </w:tblCellMar>
        </w:tblPrEx>
        <w:trPr>
          <w:trHeight w:val="797" w:hRule="atLeast"/>
        </w:trPr>
        <w:tc>
          <w:tcPr>
            <w:tcW w:w="19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宋体" w:eastAsia="仿宋_GB2312" w:cs="宋体"/>
                <w:sz w:val="22"/>
              </w:rPr>
            </w:pPr>
          </w:p>
        </w:tc>
        <w:tc>
          <w:tcPr>
            <w:tcW w:w="3966" w:type="dxa"/>
            <w:gridSpan w:val="3"/>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仿宋_GB2312" w:hAnsi="宋体" w:eastAsia="仿宋_GB2312" w:cs="宋体"/>
                <w:sz w:val="22"/>
              </w:rPr>
            </w:pPr>
            <w:r>
              <w:rPr>
                <w:rFonts w:hint="eastAsia" w:ascii="仿宋_GB2312" w:hAnsi="宋体" w:eastAsia="仿宋_GB2312" w:cs="宋体"/>
                <w:sz w:val="22"/>
              </w:rPr>
              <w:t>保障义务教育学校学生作业本经费支出。</w:t>
            </w:r>
          </w:p>
        </w:tc>
        <w:tc>
          <w:tcPr>
            <w:tcW w:w="3633" w:type="dxa"/>
            <w:gridSpan w:val="2"/>
            <w:tcBorders>
              <w:top w:val="single" w:color="000000" w:sz="4" w:space="0"/>
              <w:left w:val="single" w:color="000000" w:sz="4" w:space="0"/>
              <w:bottom w:val="single" w:color="000000" w:sz="4" w:space="0"/>
              <w:right w:val="single" w:color="000000" w:sz="4" w:space="0"/>
            </w:tcBorders>
            <w:shd w:val="clear" w:color="auto" w:fill="auto"/>
          </w:tcPr>
          <w:p>
            <w:pPr>
              <w:widowControl/>
              <w:spacing w:line="320" w:lineRule="exact"/>
              <w:jc w:val="left"/>
              <w:textAlignment w:val="top"/>
              <w:rPr>
                <w:rFonts w:ascii="仿宋_GB2312" w:hAnsi="宋体" w:eastAsia="仿宋_GB2312" w:cs="宋体"/>
                <w:sz w:val="22"/>
              </w:rPr>
            </w:pPr>
            <w:r>
              <w:rPr>
                <w:rFonts w:hint="eastAsia" w:ascii="仿宋_GB2312" w:hAnsi="宋体" w:eastAsia="仿宋_GB2312" w:cs="宋体"/>
                <w:sz w:val="22"/>
              </w:rPr>
              <w:t>2021年，我校作业本全数分发给每个学生。</w:t>
            </w:r>
          </w:p>
        </w:tc>
      </w:tr>
      <w:tr>
        <w:tblPrEx>
          <w:tblCellMar>
            <w:top w:w="0" w:type="dxa"/>
            <w:left w:w="108" w:type="dxa"/>
            <w:bottom w:w="0" w:type="dxa"/>
            <w:right w:w="108" w:type="dxa"/>
          </w:tblCellMar>
        </w:tblPrEx>
        <w:trPr>
          <w:trHeight w:val="693" w:hRule="atLeast"/>
        </w:trPr>
        <w:tc>
          <w:tcPr>
            <w:tcW w:w="1976" w:type="dxa"/>
            <w:vMerge w:val="restart"/>
            <w:tcBorders>
              <w:top w:val="single" w:color="000000" w:sz="4" w:space="0"/>
              <w:left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年度绩效指标完成情况</w:t>
            </w:r>
          </w:p>
        </w:tc>
        <w:tc>
          <w:tcPr>
            <w:tcW w:w="1142" w:type="dxa"/>
            <w:tcBorders>
              <w:top w:val="single" w:color="000000" w:sz="4" w:space="0"/>
              <w:left w:val="nil"/>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2"/>
                <w:szCs w:val="28"/>
              </w:rPr>
            </w:pPr>
            <w:r>
              <w:rPr>
                <w:rFonts w:hint="eastAsia" w:ascii="仿宋_GB2312" w:hAnsi="仿宋_GB2312" w:eastAsia="仿宋_GB2312" w:cs="仿宋_GB2312"/>
                <w:kern w:val="0"/>
                <w:sz w:val="22"/>
                <w:szCs w:val="28"/>
              </w:rPr>
              <w:t>一级</w:t>
            </w:r>
          </w:p>
          <w:p>
            <w:pPr>
              <w:widowControl/>
              <w:spacing w:line="320" w:lineRule="exact"/>
              <w:jc w:val="center"/>
              <w:textAlignment w:val="center"/>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2"/>
                <w:szCs w:val="28"/>
              </w:rPr>
            </w:pPr>
            <w:r>
              <w:rPr>
                <w:rFonts w:hint="eastAsia" w:ascii="仿宋_GB2312" w:hAnsi="仿宋_GB2312" w:eastAsia="仿宋_GB2312" w:cs="仿宋_GB2312"/>
                <w:kern w:val="0"/>
                <w:sz w:val="22"/>
                <w:szCs w:val="28"/>
              </w:rPr>
              <w:t>二级</w:t>
            </w:r>
          </w:p>
          <w:p>
            <w:pPr>
              <w:widowControl/>
              <w:spacing w:line="320" w:lineRule="exact"/>
              <w:jc w:val="center"/>
              <w:textAlignment w:val="center"/>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kern w:val="0"/>
                <w:sz w:val="22"/>
                <w:szCs w:val="28"/>
              </w:rPr>
            </w:pPr>
            <w:r>
              <w:rPr>
                <w:rFonts w:hint="eastAsia" w:ascii="仿宋_GB2312" w:hAnsi="仿宋_GB2312" w:eastAsia="仿宋_GB2312" w:cs="仿宋_GB2312"/>
                <w:kern w:val="0"/>
                <w:sz w:val="22"/>
                <w:szCs w:val="28"/>
              </w:rPr>
              <w:t>三级</w:t>
            </w:r>
          </w:p>
          <w:p>
            <w:pPr>
              <w:widowControl/>
              <w:spacing w:line="320" w:lineRule="exact"/>
              <w:jc w:val="center"/>
              <w:textAlignment w:val="center"/>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预期指标值</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实际完成指标值</w:t>
            </w:r>
          </w:p>
        </w:tc>
      </w:tr>
      <w:tr>
        <w:tblPrEx>
          <w:tblCellMar>
            <w:top w:w="0" w:type="dxa"/>
            <w:left w:w="108" w:type="dxa"/>
            <w:bottom w:w="0" w:type="dxa"/>
            <w:right w:w="108" w:type="dxa"/>
          </w:tblCellMar>
        </w:tblPrEx>
        <w:trPr>
          <w:trHeight w:val="415"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2"/>
                <w:szCs w:val="2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ascii="仿宋_GB2312" w:hAnsi="仿宋_GB2312" w:eastAsia="仿宋_GB2312" w:cs="仿宋_GB2312"/>
                <w:kern w:val="0"/>
                <w:sz w:val="22"/>
                <w:szCs w:val="28"/>
              </w:rPr>
            </w:pPr>
            <w:r>
              <w:rPr>
                <w:rFonts w:hint="eastAsia" w:ascii="仿宋_GB2312" w:hAnsi="仿宋_GB2312" w:eastAsia="仿宋_GB2312" w:cs="仿宋_GB2312"/>
                <w:kern w:val="0"/>
                <w:sz w:val="22"/>
                <w:szCs w:val="28"/>
              </w:rPr>
              <w:t>完成</w:t>
            </w:r>
          </w:p>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数量指标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学生人数</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lang w:val="en-US" w:eastAsia="zh-CN"/>
              </w:rPr>
              <w:t>185</w:t>
            </w:r>
            <w:r>
              <w:rPr>
                <w:rFonts w:hint="eastAsia" w:ascii="仿宋_GB2312" w:hAnsi="仿宋_GB2312" w:eastAsia="仿宋_GB2312" w:cs="仿宋_GB2312"/>
                <w:sz w:val="22"/>
                <w:szCs w:val="28"/>
              </w:rPr>
              <w:t>人</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lang w:val="en-US" w:eastAsia="zh-CN"/>
              </w:rPr>
              <w:t>185</w:t>
            </w:r>
            <w:r>
              <w:rPr>
                <w:rFonts w:hint="eastAsia" w:ascii="仿宋_GB2312" w:hAnsi="仿宋_GB2312" w:eastAsia="仿宋_GB2312" w:cs="仿宋_GB2312"/>
                <w:sz w:val="22"/>
                <w:szCs w:val="28"/>
              </w:rPr>
              <w:t>人</w:t>
            </w:r>
          </w:p>
        </w:tc>
      </w:tr>
      <w:tr>
        <w:tblPrEx>
          <w:tblCellMar>
            <w:top w:w="0" w:type="dxa"/>
            <w:left w:w="108" w:type="dxa"/>
            <w:bottom w:w="0" w:type="dxa"/>
            <w:right w:w="108" w:type="dxa"/>
          </w:tblCellMar>
        </w:tblPrEx>
        <w:trPr>
          <w:trHeight w:val="415"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2"/>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质量指标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作业本分发情况</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优良中低差</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优</w:t>
            </w:r>
          </w:p>
        </w:tc>
      </w:tr>
      <w:tr>
        <w:tblPrEx>
          <w:tblCellMar>
            <w:top w:w="0" w:type="dxa"/>
            <w:left w:w="108" w:type="dxa"/>
            <w:bottom w:w="0" w:type="dxa"/>
            <w:right w:w="108" w:type="dxa"/>
          </w:tblCellMar>
        </w:tblPrEx>
        <w:trPr>
          <w:trHeight w:val="415"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2"/>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时效指标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完成时间节点</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16"/>
                <w:szCs w:val="28"/>
              </w:rPr>
              <w:t>2021年1月1日-2021年12月31日</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16"/>
                <w:szCs w:val="28"/>
              </w:rPr>
              <w:t>2021年1月1日-2021年12月31日</w:t>
            </w:r>
          </w:p>
        </w:tc>
      </w:tr>
      <w:tr>
        <w:tblPrEx>
          <w:tblCellMar>
            <w:top w:w="0" w:type="dxa"/>
            <w:left w:w="108" w:type="dxa"/>
            <w:bottom w:w="0" w:type="dxa"/>
            <w:right w:w="108" w:type="dxa"/>
          </w:tblCellMar>
        </w:tblPrEx>
        <w:trPr>
          <w:trHeight w:val="480"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2"/>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成本指标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每生安排作业本经费</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15元/人</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15元/人</w:t>
            </w:r>
          </w:p>
        </w:tc>
      </w:tr>
      <w:tr>
        <w:tblPrEx>
          <w:tblCellMar>
            <w:top w:w="0" w:type="dxa"/>
            <w:left w:w="108" w:type="dxa"/>
            <w:bottom w:w="0" w:type="dxa"/>
            <w:right w:w="108" w:type="dxa"/>
          </w:tblCellMar>
        </w:tblPrEx>
        <w:trPr>
          <w:trHeight w:val="480"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2"/>
                <w:szCs w:val="28"/>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bottom"/>
              <w:rPr>
                <w:rFonts w:hint="eastAsia" w:ascii="仿宋_GB2312" w:hAnsi="仿宋_GB2312" w:eastAsia="仿宋_GB2312" w:cs="仿宋_GB2312"/>
                <w:kern w:val="0"/>
                <w:sz w:val="22"/>
                <w:szCs w:val="28"/>
                <w:lang w:eastAsia="zh-CN"/>
              </w:rPr>
            </w:pPr>
            <w:r>
              <w:rPr>
                <w:rFonts w:hint="eastAsia" w:ascii="仿宋_GB2312" w:hAnsi="仿宋_GB2312" w:eastAsia="仿宋_GB2312" w:cs="仿宋_GB2312"/>
                <w:kern w:val="0"/>
                <w:sz w:val="22"/>
                <w:szCs w:val="28"/>
              </w:rPr>
              <w:t>效益</w:t>
            </w:r>
          </w:p>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经济效益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p>
        </w:tc>
      </w:tr>
      <w:tr>
        <w:tblPrEx>
          <w:tblCellMar>
            <w:top w:w="0" w:type="dxa"/>
            <w:left w:w="108" w:type="dxa"/>
            <w:bottom w:w="0" w:type="dxa"/>
            <w:right w:w="108" w:type="dxa"/>
          </w:tblCellMar>
        </w:tblPrEx>
        <w:trPr>
          <w:trHeight w:val="480"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2"/>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社会效益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保障学校作业本分发工作</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优良中低差</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优</w:t>
            </w:r>
          </w:p>
        </w:tc>
      </w:tr>
      <w:tr>
        <w:tblPrEx>
          <w:tblCellMar>
            <w:top w:w="0" w:type="dxa"/>
            <w:left w:w="108" w:type="dxa"/>
            <w:bottom w:w="0" w:type="dxa"/>
            <w:right w:w="108" w:type="dxa"/>
          </w:tblCellMar>
        </w:tblPrEx>
        <w:trPr>
          <w:trHeight w:val="577"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2"/>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ind w:left="403" w:leftChars="87" w:hanging="220" w:hangingChars="100"/>
              <w:jc w:val="left"/>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生态效益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p>
        </w:tc>
      </w:tr>
      <w:tr>
        <w:tblPrEx>
          <w:tblCellMar>
            <w:top w:w="0" w:type="dxa"/>
            <w:left w:w="108" w:type="dxa"/>
            <w:bottom w:w="0" w:type="dxa"/>
            <w:right w:w="108" w:type="dxa"/>
          </w:tblCellMar>
        </w:tblPrEx>
        <w:trPr>
          <w:trHeight w:val="480" w:hRule="atLeast"/>
        </w:trPr>
        <w:tc>
          <w:tcPr>
            <w:tcW w:w="1976" w:type="dxa"/>
            <w:vMerge w:val="continue"/>
            <w:tcBorders>
              <w:left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2"/>
                <w:szCs w:val="28"/>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20" w:lineRule="exact"/>
              <w:jc w:val="center"/>
              <w:rPr>
                <w:rFonts w:ascii="仿宋_GB2312" w:hAnsi="仿宋_GB2312" w:eastAsia="仿宋_GB2312" w:cs="仿宋_GB2312"/>
                <w:sz w:val="22"/>
                <w:szCs w:val="28"/>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可持续影响 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p>
        </w:tc>
      </w:tr>
      <w:tr>
        <w:tblPrEx>
          <w:tblCellMar>
            <w:top w:w="0" w:type="dxa"/>
            <w:left w:w="108" w:type="dxa"/>
            <w:bottom w:w="0" w:type="dxa"/>
            <w:right w:w="108" w:type="dxa"/>
          </w:tblCellMar>
        </w:tblPrEx>
        <w:trPr>
          <w:trHeight w:val="530" w:hRule="atLeast"/>
        </w:trPr>
        <w:tc>
          <w:tcPr>
            <w:tcW w:w="1976" w:type="dxa"/>
            <w:vMerge w:val="continue"/>
            <w:tcBorders>
              <w:left w:val="single" w:color="000000" w:sz="4" w:space="0"/>
              <w:bottom w:val="single" w:color="000000" w:sz="4" w:space="0"/>
              <w:right w:val="single" w:color="000000" w:sz="4" w:space="0"/>
            </w:tcBorders>
            <w:shd w:val="clear" w:color="auto" w:fill="auto"/>
            <w:vAlign w:val="center"/>
          </w:tcPr>
          <w:p>
            <w:pPr>
              <w:spacing w:line="320" w:lineRule="exact"/>
              <w:jc w:val="center"/>
              <w:rPr>
                <w:rFonts w:ascii="仿宋_GB2312" w:hAnsi="仿宋_GB2312" w:eastAsia="仿宋_GB2312" w:cs="仿宋_GB2312"/>
                <w:sz w:val="22"/>
                <w:szCs w:val="28"/>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hint="eastAsia" w:ascii="仿宋_GB2312" w:hAnsi="仿宋_GB2312" w:eastAsia="仿宋_GB2312" w:cs="仿宋_GB2312"/>
                <w:kern w:val="0"/>
                <w:sz w:val="22"/>
                <w:szCs w:val="28"/>
                <w:lang w:eastAsia="zh-CN"/>
              </w:rPr>
            </w:pPr>
            <w:r>
              <w:rPr>
                <w:rFonts w:hint="eastAsia" w:ascii="仿宋_GB2312" w:hAnsi="仿宋_GB2312" w:eastAsia="仿宋_GB2312" w:cs="仿宋_GB2312"/>
                <w:kern w:val="0"/>
                <w:sz w:val="22"/>
                <w:szCs w:val="28"/>
              </w:rPr>
              <w:t>满意</w:t>
            </w:r>
          </w:p>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度指标</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kern w:val="0"/>
                <w:sz w:val="22"/>
                <w:szCs w:val="28"/>
              </w:rPr>
            </w:pPr>
            <w:r>
              <w:rPr>
                <w:rFonts w:hint="eastAsia" w:ascii="仿宋_GB2312" w:hAnsi="仿宋_GB2312" w:eastAsia="仿宋_GB2312" w:cs="仿宋_GB2312"/>
                <w:kern w:val="0"/>
                <w:sz w:val="22"/>
                <w:szCs w:val="28"/>
              </w:rPr>
              <w:t>满意度</w:t>
            </w:r>
          </w:p>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kern w:val="0"/>
                <w:sz w:val="22"/>
                <w:szCs w:val="28"/>
              </w:rPr>
              <w:t>指标</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服务对象满意度</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95%以上</w:t>
            </w:r>
          </w:p>
        </w:tc>
        <w:tc>
          <w:tcPr>
            <w:tcW w:w="2409"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spacing w:line="320" w:lineRule="exact"/>
              <w:jc w:val="center"/>
              <w:textAlignment w:val="bottom"/>
              <w:rPr>
                <w:rFonts w:ascii="仿宋_GB2312" w:hAnsi="仿宋_GB2312" w:eastAsia="仿宋_GB2312" w:cs="仿宋_GB2312"/>
                <w:sz w:val="22"/>
                <w:szCs w:val="28"/>
              </w:rPr>
            </w:pPr>
            <w:r>
              <w:rPr>
                <w:rFonts w:hint="eastAsia" w:ascii="仿宋_GB2312" w:hAnsi="仿宋_GB2312" w:eastAsia="仿宋_GB2312" w:cs="仿宋_GB2312"/>
                <w:sz w:val="22"/>
                <w:szCs w:val="28"/>
              </w:rPr>
              <w:t xml:space="preserve">97% </w:t>
            </w:r>
          </w:p>
        </w:tc>
      </w:tr>
    </w:tbl>
    <w:p>
      <w:pPr>
        <w:pStyle w:val="7"/>
        <w:spacing w:before="93"/>
        <w:rPr>
          <w:rFonts w:hint="eastAsia"/>
        </w:rPr>
      </w:pPr>
    </w:p>
    <w:p>
      <w:pPr>
        <w:pStyle w:val="7"/>
        <w:spacing w:before="93"/>
        <w:rPr>
          <w:rFonts w:hint="eastAsia"/>
        </w:rPr>
      </w:pPr>
    </w:p>
    <w:p>
      <w:pPr>
        <w:widowControl/>
        <w:adjustRightInd w:val="0"/>
        <w:snapToGrid w:val="0"/>
        <w:spacing w:line="580" w:lineRule="exact"/>
        <w:contextualSpacing/>
        <w:jc w:val="left"/>
      </w:pPr>
      <w:r>
        <w:rPr>
          <w:rFonts w:hint="eastAsia" w:ascii="仿宋_GB2312" w:hAnsi="宋体" w:eastAsia="仿宋_GB2312" w:cs="宋体"/>
          <w:color w:val="000000"/>
          <w:kern w:val="0"/>
          <w:sz w:val="32"/>
          <w:szCs w:val="32"/>
          <w:shd w:val="clear" w:color="auto" w:fill="FFFFFF"/>
        </w:rPr>
        <w:t>（注：有两个及以上特定目标类部门预算项目的，需分别开展绩效目标自评并填写附表）</w:t>
      </w:r>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pPr>
    </w:p>
    <w:p>
      <w:pPr>
        <w:spacing w:line="600" w:lineRule="exact"/>
        <w:jc w:val="center"/>
        <w:outlineLvl w:val="0"/>
        <w:rPr>
          <w:rStyle w:val="26"/>
          <w:rFonts w:hint="eastAsia" w:ascii="黑体" w:hAnsi="黑体" w:eastAsia="黑体"/>
          <w:b w:val="0"/>
        </w:rPr>
      </w:pPr>
      <w:r>
        <w:rPr>
          <w:rFonts w:hint="eastAsia" w:ascii="黑体" w:hAnsi="黑体" w:eastAsia="黑体"/>
          <w:sz w:val="44"/>
          <w:szCs w:val="44"/>
        </w:rPr>
        <w:t>第</w:t>
      </w:r>
      <w:r>
        <w:rPr>
          <w:rStyle w:val="26"/>
          <w:rFonts w:hint="eastAsia" w:ascii="黑体" w:hAnsi="黑体" w:eastAsia="黑体"/>
          <w:b w:val="0"/>
        </w:rPr>
        <w:t>五部分 附表</w:t>
      </w:r>
      <w:bookmarkEnd w:id="51"/>
      <w:bookmarkEnd w:id="53"/>
      <w:bookmarkStart w:id="54" w:name="_Toc15396619"/>
    </w:p>
    <w:p>
      <w:pPr>
        <w:pStyle w:val="5"/>
        <w:numPr>
          <w:ilvl w:val="0"/>
          <w:numId w:val="1"/>
        </w:numPr>
        <w:rPr>
          <w:rStyle w:val="27"/>
          <w:rFonts w:hint="eastAsia" w:ascii="仿宋" w:hAnsi="仿宋" w:eastAsia="仿宋"/>
          <w:b w:val="0"/>
          <w:bCs w:val="0"/>
        </w:rPr>
      </w:pPr>
      <w:r>
        <w:rPr>
          <w:rFonts w:hint="eastAsia" w:ascii="仿宋" w:hAnsi="仿宋" w:eastAsia="仿宋"/>
          <w:b w:val="0"/>
        </w:rPr>
        <w:t>收</w:t>
      </w:r>
      <w:r>
        <w:rPr>
          <w:rStyle w:val="27"/>
          <w:rFonts w:hint="eastAsia" w:ascii="仿宋" w:hAnsi="仿宋" w:eastAsia="仿宋"/>
          <w:b w:val="0"/>
          <w:bCs w:val="0"/>
        </w:rPr>
        <w:t>入支出决算总表</w:t>
      </w:r>
      <w:bookmarkEnd w:id="54"/>
    </w:p>
    <w:p>
      <w:r>
        <w:drawing>
          <wp:inline distT="0" distB="0" distL="114300" distR="114300">
            <wp:extent cx="5270500" cy="4407535"/>
            <wp:effectExtent l="0" t="0" r="6350" b="1206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2"/>
                    <a:stretch>
                      <a:fillRect/>
                    </a:stretch>
                  </pic:blipFill>
                  <pic:spPr>
                    <a:xfrm>
                      <a:off x="0" y="0"/>
                      <a:ext cx="5270500" cy="4407535"/>
                    </a:xfrm>
                    <a:prstGeom prst="rect">
                      <a:avLst/>
                    </a:prstGeom>
                    <a:noFill/>
                    <a:ln>
                      <a:noFill/>
                    </a:ln>
                  </pic:spPr>
                </pic:pic>
              </a:graphicData>
            </a:graphic>
          </wp:inline>
        </w:drawing>
      </w:r>
    </w:p>
    <w:p>
      <w:pPr>
        <w:pStyle w:val="5"/>
        <w:rPr>
          <w:rStyle w:val="27"/>
          <w:rFonts w:hint="eastAsia" w:ascii="仿宋" w:hAnsi="仿宋" w:eastAsia="仿宋"/>
          <w:b w:val="0"/>
          <w:bCs w:val="0"/>
        </w:rPr>
      </w:pPr>
      <w:bookmarkStart w:id="55" w:name="_Toc15396620"/>
      <w:r>
        <w:rPr>
          <w:rFonts w:hint="eastAsia" w:ascii="仿宋" w:hAnsi="仿宋" w:eastAsia="仿宋"/>
          <w:b w:val="0"/>
        </w:rPr>
        <w:t>二、收</w:t>
      </w:r>
      <w:r>
        <w:rPr>
          <w:rStyle w:val="27"/>
          <w:rFonts w:hint="eastAsia" w:ascii="仿宋" w:hAnsi="仿宋" w:eastAsia="仿宋"/>
          <w:b w:val="0"/>
          <w:bCs w:val="0"/>
        </w:rPr>
        <w:t>入决算表</w:t>
      </w:r>
      <w:bookmarkEnd w:id="55"/>
    </w:p>
    <w:p>
      <w:r>
        <w:drawing>
          <wp:inline distT="0" distB="0" distL="114300" distR="114300">
            <wp:extent cx="5266690" cy="2640330"/>
            <wp:effectExtent l="0" t="0" r="10160" b="762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3"/>
                    <a:stretch>
                      <a:fillRect/>
                    </a:stretch>
                  </pic:blipFill>
                  <pic:spPr>
                    <a:xfrm>
                      <a:off x="0" y="0"/>
                      <a:ext cx="5266690" cy="2640330"/>
                    </a:xfrm>
                    <a:prstGeom prst="rect">
                      <a:avLst/>
                    </a:prstGeom>
                    <a:noFill/>
                    <a:ln>
                      <a:noFill/>
                    </a:ln>
                  </pic:spPr>
                </pic:pic>
              </a:graphicData>
            </a:graphic>
          </wp:inline>
        </w:drawing>
      </w:r>
    </w:p>
    <w:p>
      <w:pPr>
        <w:pStyle w:val="5"/>
        <w:rPr>
          <w:rStyle w:val="27"/>
          <w:rFonts w:hint="eastAsia" w:ascii="仿宋" w:hAnsi="仿宋" w:eastAsia="仿宋"/>
          <w:b w:val="0"/>
          <w:bCs w:val="0"/>
        </w:rPr>
      </w:pPr>
      <w:r>
        <w:rPr>
          <w:rStyle w:val="27"/>
          <w:rFonts w:hint="eastAsia" w:ascii="仿宋" w:hAnsi="仿宋" w:eastAsia="仿宋"/>
          <w:b w:val="0"/>
          <w:bCs w:val="0"/>
        </w:rPr>
        <w:t>三、</w:t>
      </w:r>
      <w:bookmarkStart w:id="56" w:name="_Toc15396621"/>
      <w:r>
        <w:rPr>
          <w:rFonts w:hint="eastAsia" w:ascii="仿宋" w:hAnsi="仿宋" w:eastAsia="仿宋"/>
          <w:b w:val="0"/>
        </w:rPr>
        <w:t>支</w:t>
      </w:r>
      <w:r>
        <w:rPr>
          <w:rStyle w:val="27"/>
          <w:rFonts w:hint="eastAsia" w:ascii="仿宋" w:hAnsi="仿宋" w:eastAsia="仿宋"/>
          <w:b w:val="0"/>
          <w:bCs w:val="0"/>
        </w:rPr>
        <w:t>出决算表</w:t>
      </w:r>
      <w:bookmarkEnd w:id="56"/>
    </w:p>
    <w:p>
      <w:r>
        <w:drawing>
          <wp:inline distT="0" distB="0" distL="114300" distR="114300">
            <wp:extent cx="5265420" cy="2841625"/>
            <wp:effectExtent l="0" t="0" r="11430" b="1587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4"/>
                    <a:stretch>
                      <a:fillRect/>
                    </a:stretch>
                  </pic:blipFill>
                  <pic:spPr>
                    <a:xfrm>
                      <a:off x="0" y="0"/>
                      <a:ext cx="5265420" cy="2841625"/>
                    </a:xfrm>
                    <a:prstGeom prst="rect">
                      <a:avLst/>
                    </a:prstGeom>
                    <a:noFill/>
                    <a:ln>
                      <a:noFill/>
                    </a:ln>
                  </pic:spPr>
                </pic:pic>
              </a:graphicData>
            </a:graphic>
          </wp:inline>
        </w:drawing>
      </w:r>
    </w:p>
    <w:p>
      <w:pPr>
        <w:pStyle w:val="5"/>
        <w:numPr>
          <w:ilvl w:val="0"/>
          <w:numId w:val="2"/>
        </w:numPr>
        <w:rPr>
          <w:rStyle w:val="27"/>
          <w:rFonts w:hint="eastAsia" w:ascii="仿宋" w:hAnsi="仿宋" w:eastAsia="仿宋"/>
          <w:b w:val="0"/>
          <w:bCs w:val="0"/>
        </w:rPr>
      </w:pPr>
      <w:bookmarkStart w:id="57" w:name="_Toc15396622"/>
      <w:r>
        <w:rPr>
          <w:rFonts w:hint="eastAsia" w:ascii="仿宋" w:hAnsi="仿宋" w:eastAsia="仿宋"/>
          <w:b w:val="0"/>
        </w:rPr>
        <w:t>财</w:t>
      </w:r>
      <w:r>
        <w:rPr>
          <w:rStyle w:val="27"/>
          <w:rFonts w:hint="eastAsia" w:ascii="仿宋" w:hAnsi="仿宋" w:eastAsia="仿宋"/>
          <w:b w:val="0"/>
          <w:bCs w:val="0"/>
        </w:rPr>
        <w:t>政拨款收入支出决算总表</w:t>
      </w:r>
      <w:bookmarkEnd w:id="57"/>
    </w:p>
    <w:p>
      <w:pPr>
        <w:ind w:left="640"/>
      </w:pPr>
      <w:r>
        <w:drawing>
          <wp:inline distT="0" distB="0" distL="114300" distR="114300">
            <wp:extent cx="5270500" cy="3942715"/>
            <wp:effectExtent l="0" t="0" r="6350" b="63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5"/>
                    <a:stretch>
                      <a:fillRect/>
                    </a:stretch>
                  </pic:blipFill>
                  <pic:spPr>
                    <a:xfrm>
                      <a:off x="0" y="0"/>
                      <a:ext cx="5270500" cy="3942715"/>
                    </a:xfrm>
                    <a:prstGeom prst="rect">
                      <a:avLst/>
                    </a:prstGeom>
                    <a:noFill/>
                    <a:ln>
                      <a:noFill/>
                    </a:ln>
                  </pic:spPr>
                </pic:pic>
              </a:graphicData>
            </a:graphic>
          </wp:inline>
        </w:drawing>
      </w:r>
    </w:p>
    <w:p>
      <w:pPr>
        <w:pStyle w:val="5"/>
        <w:numPr>
          <w:ilvl w:val="0"/>
          <w:numId w:val="2"/>
        </w:numPr>
        <w:rPr>
          <w:rStyle w:val="27"/>
          <w:rFonts w:hint="eastAsia" w:ascii="仿宋" w:hAnsi="仿宋" w:eastAsia="仿宋"/>
          <w:b w:val="0"/>
          <w:bCs w:val="0"/>
        </w:rPr>
      </w:pPr>
      <w:bookmarkStart w:id="58" w:name="_Toc15396623"/>
      <w:r>
        <w:rPr>
          <w:rFonts w:hint="eastAsia" w:ascii="仿宋" w:hAnsi="仿宋" w:eastAsia="仿宋"/>
          <w:b w:val="0"/>
        </w:rPr>
        <w:t>财</w:t>
      </w:r>
      <w:r>
        <w:rPr>
          <w:rStyle w:val="27"/>
          <w:rFonts w:hint="eastAsia" w:ascii="仿宋" w:hAnsi="仿宋" w:eastAsia="仿宋"/>
          <w:b w:val="0"/>
          <w:bCs w:val="0"/>
        </w:rPr>
        <w:t>政拨款支出决算明细表</w:t>
      </w:r>
      <w:bookmarkEnd w:id="58"/>
      <w:bookmarkStart w:id="59" w:name="_Toc15396624"/>
    </w:p>
    <w:p>
      <w:pPr>
        <w:ind w:left="640"/>
      </w:pPr>
      <w:r>
        <w:drawing>
          <wp:inline distT="0" distB="0" distL="114300" distR="114300">
            <wp:extent cx="5265420" cy="2599690"/>
            <wp:effectExtent l="0" t="0" r="11430" b="1016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6"/>
                    <a:stretch>
                      <a:fillRect/>
                    </a:stretch>
                  </pic:blipFill>
                  <pic:spPr>
                    <a:xfrm>
                      <a:off x="0" y="0"/>
                      <a:ext cx="5265420" cy="2599690"/>
                    </a:xfrm>
                    <a:prstGeom prst="rect">
                      <a:avLst/>
                    </a:prstGeom>
                    <a:noFill/>
                    <a:ln>
                      <a:noFill/>
                    </a:ln>
                  </pic:spPr>
                </pic:pic>
              </a:graphicData>
            </a:graphic>
          </wp:inline>
        </w:drawing>
      </w:r>
      <w:r>
        <w:drawing>
          <wp:inline distT="0" distB="0" distL="114300" distR="114300">
            <wp:extent cx="5271770" cy="2700655"/>
            <wp:effectExtent l="0" t="0" r="5080" b="444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7"/>
                    <a:stretch>
                      <a:fillRect/>
                    </a:stretch>
                  </pic:blipFill>
                  <pic:spPr>
                    <a:xfrm>
                      <a:off x="0" y="0"/>
                      <a:ext cx="5271770" cy="2700655"/>
                    </a:xfrm>
                    <a:prstGeom prst="rect">
                      <a:avLst/>
                    </a:prstGeom>
                    <a:noFill/>
                    <a:ln>
                      <a:noFill/>
                    </a:ln>
                  </pic:spPr>
                </pic:pic>
              </a:graphicData>
            </a:graphic>
          </wp:inline>
        </w:drawing>
      </w:r>
    </w:p>
    <w:p>
      <w:pPr>
        <w:pStyle w:val="5"/>
        <w:numPr>
          <w:ilvl w:val="0"/>
          <w:numId w:val="2"/>
        </w:numPr>
        <w:rPr>
          <w:rStyle w:val="27"/>
          <w:rFonts w:hint="eastAsia" w:ascii="仿宋" w:hAnsi="仿宋" w:eastAsia="仿宋"/>
          <w:b w:val="0"/>
          <w:bCs w:val="0"/>
        </w:rPr>
      </w:pPr>
      <w:r>
        <w:rPr>
          <w:rFonts w:hint="eastAsia" w:ascii="仿宋" w:hAnsi="仿宋" w:eastAsia="仿宋"/>
          <w:b w:val="0"/>
        </w:rPr>
        <w:t>一</w:t>
      </w:r>
      <w:r>
        <w:rPr>
          <w:rStyle w:val="27"/>
          <w:rFonts w:hint="eastAsia" w:ascii="仿宋" w:hAnsi="仿宋" w:eastAsia="仿宋"/>
          <w:b w:val="0"/>
          <w:bCs w:val="0"/>
        </w:rPr>
        <w:t>般公共预算财政拨款支出决算表</w:t>
      </w:r>
      <w:bookmarkEnd w:id="59"/>
    </w:p>
    <w:p>
      <w:pPr>
        <w:ind w:left="640"/>
      </w:pPr>
      <w:r>
        <w:drawing>
          <wp:inline distT="0" distB="0" distL="114300" distR="114300">
            <wp:extent cx="5271135" cy="3988435"/>
            <wp:effectExtent l="0" t="0" r="5715" b="1206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18"/>
                    <a:stretch>
                      <a:fillRect/>
                    </a:stretch>
                  </pic:blipFill>
                  <pic:spPr>
                    <a:xfrm>
                      <a:off x="0" y="0"/>
                      <a:ext cx="5271135" cy="3988435"/>
                    </a:xfrm>
                    <a:prstGeom prst="rect">
                      <a:avLst/>
                    </a:prstGeom>
                    <a:noFill/>
                    <a:ln>
                      <a:noFill/>
                    </a:ln>
                  </pic:spPr>
                </pic:pic>
              </a:graphicData>
            </a:graphic>
          </wp:inline>
        </w:drawing>
      </w:r>
    </w:p>
    <w:p>
      <w:pPr>
        <w:pStyle w:val="5"/>
        <w:numPr>
          <w:ilvl w:val="0"/>
          <w:numId w:val="2"/>
        </w:numPr>
        <w:rPr>
          <w:rStyle w:val="27"/>
          <w:rFonts w:hint="eastAsia" w:ascii="仿宋" w:hAnsi="仿宋" w:eastAsia="仿宋"/>
          <w:b w:val="0"/>
          <w:bCs w:val="0"/>
        </w:rPr>
      </w:pPr>
      <w:bookmarkStart w:id="60" w:name="_Toc15396625"/>
      <w:r>
        <w:rPr>
          <w:rFonts w:hint="eastAsia" w:ascii="仿宋" w:hAnsi="仿宋" w:eastAsia="仿宋"/>
          <w:b w:val="0"/>
        </w:rPr>
        <w:t>一</w:t>
      </w:r>
      <w:r>
        <w:rPr>
          <w:rStyle w:val="27"/>
          <w:rFonts w:hint="eastAsia" w:ascii="仿宋" w:hAnsi="仿宋" w:eastAsia="仿宋"/>
          <w:b w:val="0"/>
          <w:bCs w:val="0"/>
        </w:rPr>
        <w:t>般公共预算财政拨款支出决算明细表</w:t>
      </w:r>
      <w:bookmarkEnd w:id="60"/>
    </w:p>
    <w:p>
      <w:pPr>
        <w:ind w:left="640"/>
      </w:pPr>
      <w:r>
        <w:drawing>
          <wp:inline distT="0" distB="0" distL="114300" distR="114300">
            <wp:extent cx="5271770" cy="1910080"/>
            <wp:effectExtent l="0" t="0" r="5080" b="1397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
                    <pic:cNvPicPr>
                      <a:picLocks noChangeAspect="1"/>
                    </pic:cNvPicPr>
                  </pic:nvPicPr>
                  <pic:blipFill>
                    <a:blip r:embed="rId19"/>
                    <a:stretch>
                      <a:fillRect/>
                    </a:stretch>
                  </pic:blipFill>
                  <pic:spPr>
                    <a:xfrm>
                      <a:off x="0" y="0"/>
                      <a:ext cx="5271770" cy="1910080"/>
                    </a:xfrm>
                    <a:prstGeom prst="rect">
                      <a:avLst/>
                    </a:prstGeom>
                    <a:noFill/>
                    <a:ln>
                      <a:noFill/>
                    </a:ln>
                  </pic:spPr>
                </pic:pic>
              </a:graphicData>
            </a:graphic>
          </wp:inline>
        </w:drawing>
      </w:r>
    </w:p>
    <w:p>
      <w:pPr>
        <w:pStyle w:val="5"/>
        <w:numPr>
          <w:ilvl w:val="0"/>
          <w:numId w:val="2"/>
        </w:numPr>
        <w:rPr>
          <w:rStyle w:val="27"/>
          <w:rFonts w:hint="eastAsia" w:ascii="仿宋" w:hAnsi="仿宋" w:eastAsia="仿宋"/>
          <w:b w:val="0"/>
          <w:bCs w:val="0"/>
        </w:rPr>
      </w:pPr>
      <w:bookmarkStart w:id="61" w:name="_Toc15396626"/>
      <w:r>
        <w:rPr>
          <w:rFonts w:hint="eastAsia" w:ascii="仿宋" w:hAnsi="仿宋" w:eastAsia="仿宋"/>
          <w:b w:val="0"/>
        </w:rPr>
        <w:t>一</w:t>
      </w:r>
      <w:r>
        <w:rPr>
          <w:rStyle w:val="27"/>
          <w:rFonts w:hint="eastAsia" w:ascii="仿宋" w:hAnsi="仿宋" w:eastAsia="仿宋"/>
          <w:b w:val="0"/>
          <w:bCs w:val="0"/>
        </w:rPr>
        <w:t>般公共预算财政拨款基本支出决算表</w:t>
      </w:r>
      <w:bookmarkEnd w:id="61"/>
    </w:p>
    <w:p>
      <w:pPr>
        <w:ind w:left="640"/>
      </w:pPr>
      <w:r>
        <w:drawing>
          <wp:inline distT="0" distB="0" distL="114300" distR="114300">
            <wp:extent cx="5266690" cy="3512820"/>
            <wp:effectExtent l="0" t="0" r="10160" b="1143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20"/>
                    <a:stretch>
                      <a:fillRect/>
                    </a:stretch>
                  </pic:blipFill>
                  <pic:spPr>
                    <a:xfrm>
                      <a:off x="0" y="0"/>
                      <a:ext cx="5266690" cy="3512820"/>
                    </a:xfrm>
                    <a:prstGeom prst="rect">
                      <a:avLst/>
                    </a:prstGeom>
                    <a:noFill/>
                    <a:ln>
                      <a:noFill/>
                    </a:ln>
                  </pic:spPr>
                </pic:pic>
              </a:graphicData>
            </a:graphic>
          </wp:inline>
        </w:drawing>
      </w:r>
    </w:p>
    <w:p>
      <w:pPr>
        <w:pStyle w:val="5"/>
        <w:numPr>
          <w:ilvl w:val="0"/>
          <w:numId w:val="2"/>
        </w:numPr>
        <w:rPr>
          <w:rStyle w:val="27"/>
          <w:rFonts w:hint="eastAsia" w:ascii="仿宋" w:hAnsi="仿宋" w:eastAsia="仿宋"/>
          <w:b w:val="0"/>
          <w:bCs w:val="0"/>
        </w:rPr>
      </w:pPr>
      <w:bookmarkStart w:id="62" w:name="_Toc15396627"/>
      <w:r>
        <w:rPr>
          <w:rFonts w:hint="eastAsia" w:ascii="仿宋" w:hAnsi="仿宋" w:eastAsia="仿宋"/>
          <w:b w:val="0"/>
        </w:rPr>
        <w:t>一</w:t>
      </w:r>
      <w:r>
        <w:rPr>
          <w:rStyle w:val="27"/>
          <w:rFonts w:hint="eastAsia" w:ascii="仿宋" w:hAnsi="仿宋" w:eastAsia="仿宋"/>
          <w:b w:val="0"/>
          <w:bCs w:val="0"/>
        </w:rPr>
        <w:t>般公共预算财政拨款项目支出决算表</w:t>
      </w:r>
      <w:bookmarkEnd w:id="62"/>
    </w:p>
    <w:p>
      <w:pPr>
        <w:ind w:left="640"/>
      </w:pPr>
      <w:r>
        <w:drawing>
          <wp:inline distT="0" distB="0" distL="114300" distR="114300">
            <wp:extent cx="5271135" cy="2602230"/>
            <wp:effectExtent l="0" t="0" r="5715" b="762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21"/>
                    <a:stretch>
                      <a:fillRect/>
                    </a:stretch>
                  </pic:blipFill>
                  <pic:spPr>
                    <a:xfrm>
                      <a:off x="0" y="0"/>
                      <a:ext cx="5271135" cy="2602230"/>
                    </a:xfrm>
                    <a:prstGeom prst="rect">
                      <a:avLst/>
                    </a:prstGeom>
                    <a:noFill/>
                    <a:ln>
                      <a:noFill/>
                    </a:ln>
                  </pic:spPr>
                </pic:pic>
              </a:graphicData>
            </a:graphic>
          </wp:inline>
        </w:drawing>
      </w:r>
    </w:p>
    <w:p>
      <w:pPr>
        <w:pStyle w:val="5"/>
        <w:numPr>
          <w:ilvl w:val="0"/>
          <w:numId w:val="2"/>
        </w:numPr>
        <w:rPr>
          <w:rStyle w:val="27"/>
          <w:rFonts w:hint="eastAsia" w:ascii="仿宋" w:hAnsi="仿宋" w:eastAsia="仿宋"/>
          <w:b w:val="0"/>
          <w:bCs w:val="0"/>
        </w:rPr>
      </w:pPr>
      <w:bookmarkStart w:id="63" w:name="_Toc15396628"/>
      <w:r>
        <w:rPr>
          <w:rFonts w:hint="eastAsia" w:ascii="仿宋" w:hAnsi="仿宋" w:eastAsia="仿宋"/>
          <w:b w:val="0"/>
        </w:rPr>
        <w:t>一</w:t>
      </w:r>
      <w:r>
        <w:rPr>
          <w:rStyle w:val="27"/>
          <w:rFonts w:hint="eastAsia" w:ascii="仿宋" w:hAnsi="仿宋" w:eastAsia="仿宋"/>
          <w:b w:val="0"/>
          <w:bCs w:val="0"/>
        </w:rPr>
        <w:t>般公共预算财政拨款“三公”经费支出决算表</w:t>
      </w:r>
      <w:bookmarkEnd w:id="63"/>
    </w:p>
    <w:p>
      <w:pPr>
        <w:ind w:left="640"/>
      </w:pPr>
      <w:r>
        <w:drawing>
          <wp:inline distT="0" distB="0" distL="114300" distR="114300">
            <wp:extent cx="5269230" cy="1123315"/>
            <wp:effectExtent l="0" t="0" r="7620" b="635"/>
            <wp:docPr id="2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3"/>
                    <pic:cNvPicPr>
                      <a:picLocks noChangeAspect="1"/>
                    </pic:cNvPicPr>
                  </pic:nvPicPr>
                  <pic:blipFill>
                    <a:blip r:embed="rId22"/>
                    <a:stretch>
                      <a:fillRect/>
                    </a:stretch>
                  </pic:blipFill>
                  <pic:spPr>
                    <a:xfrm>
                      <a:off x="0" y="0"/>
                      <a:ext cx="5269230" cy="1123315"/>
                    </a:xfrm>
                    <a:prstGeom prst="rect">
                      <a:avLst/>
                    </a:prstGeom>
                    <a:noFill/>
                    <a:ln>
                      <a:noFill/>
                    </a:ln>
                  </pic:spPr>
                </pic:pic>
              </a:graphicData>
            </a:graphic>
          </wp:inline>
        </w:drawing>
      </w:r>
    </w:p>
    <w:p>
      <w:pPr>
        <w:pStyle w:val="5"/>
        <w:rPr>
          <w:rStyle w:val="27"/>
          <w:rFonts w:hint="eastAsia" w:ascii="仿宋" w:hAnsi="仿宋" w:eastAsia="仿宋"/>
          <w:b w:val="0"/>
          <w:bCs w:val="0"/>
        </w:rPr>
      </w:pPr>
      <w:bookmarkStart w:id="64" w:name="_Toc15396629"/>
      <w:r>
        <w:rPr>
          <w:rStyle w:val="27"/>
          <w:rFonts w:hint="eastAsia" w:ascii="仿宋" w:hAnsi="仿宋" w:eastAsia="仿宋"/>
          <w:b w:val="0"/>
          <w:bCs w:val="0"/>
        </w:rPr>
        <w:t>十一、</w:t>
      </w:r>
      <w:r>
        <w:rPr>
          <w:rFonts w:hint="eastAsia" w:ascii="仿宋" w:hAnsi="仿宋" w:eastAsia="仿宋"/>
          <w:b w:val="0"/>
        </w:rPr>
        <w:t>政</w:t>
      </w:r>
      <w:r>
        <w:rPr>
          <w:rStyle w:val="27"/>
          <w:rFonts w:hint="eastAsia" w:ascii="仿宋" w:hAnsi="仿宋" w:eastAsia="仿宋"/>
          <w:b w:val="0"/>
          <w:bCs w:val="0"/>
        </w:rPr>
        <w:t>府性基金预算财政拨款收入支出决算表</w:t>
      </w:r>
      <w:bookmarkEnd w:id="64"/>
    </w:p>
    <w:p>
      <w:r>
        <w:drawing>
          <wp:inline distT="0" distB="0" distL="114300" distR="114300">
            <wp:extent cx="5273675" cy="1535430"/>
            <wp:effectExtent l="0" t="0" r="3175" b="762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pic:cNvPicPr>
                  </pic:nvPicPr>
                  <pic:blipFill>
                    <a:blip r:embed="rId23"/>
                    <a:stretch>
                      <a:fillRect/>
                    </a:stretch>
                  </pic:blipFill>
                  <pic:spPr>
                    <a:xfrm>
                      <a:off x="0" y="0"/>
                      <a:ext cx="5273675" cy="1535430"/>
                    </a:xfrm>
                    <a:prstGeom prst="rect">
                      <a:avLst/>
                    </a:prstGeom>
                    <a:noFill/>
                    <a:ln>
                      <a:noFill/>
                    </a:ln>
                  </pic:spPr>
                </pic:pic>
              </a:graphicData>
            </a:graphic>
          </wp:inline>
        </w:drawing>
      </w:r>
    </w:p>
    <w:p>
      <w:pPr>
        <w:pStyle w:val="5"/>
        <w:rPr>
          <w:rStyle w:val="27"/>
          <w:rFonts w:hint="eastAsia" w:ascii="仿宋" w:hAnsi="仿宋" w:eastAsia="仿宋"/>
          <w:b w:val="0"/>
          <w:bCs w:val="0"/>
        </w:rPr>
      </w:pPr>
      <w:bookmarkStart w:id="65" w:name="_Toc15396630"/>
      <w:r>
        <w:rPr>
          <w:rStyle w:val="27"/>
          <w:rFonts w:hint="eastAsia" w:ascii="仿宋" w:hAnsi="仿宋" w:eastAsia="仿宋"/>
          <w:b w:val="0"/>
          <w:bCs w:val="0"/>
        </w:rPr>
        <w:t>十二、</w:t>
      </w:r>
      <w:r>
        <w:rPr>
          <w:rFonts w:hint="eastAsia" w:ascii="仿宋" w:hAnsi="仿宋" w:eastAsia="仿宋"/>
          <w:b w:val="0"/>
        </w:rPr>
        <w:t>政</w:t>
      </w:r>
      <w:r>
        <w:rPr>
          <w:rStyle w:val="27"/>
          <w:rFonts w:hint="eastAsia" w:ascii="仿宋" w:hAnsi="仿宋" w:eastAsia="仿宋"/>
          <w:b w:val="0"/>
          <w:bCs w:val="0"/>
        </w:rPr>
        <w:t>府性基金预算财政拨款“三公”经费支出决算表</w:t>
      </w:r>
      <w:bookmarkEnd w:id="65"/>
    </w:p>
    <w:p>
      <w:r>
        <w:drawing>
          <wp:inline distT="0" distB="0" distL="114300" distR="114300">
            <wp:extent cx="5267960" cy="1155065"/>
            <wp:effectExtent l="0" t="0" r="8890" b="6985"/>
            <wp:docPr id="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6"/>
                    <pic:cNvPicPr>
                      <a:picLocks noChangeAspect="1"/>
                    </pic:cNvPicPr>
                  </pic:nvPicPr>
                  <pic:blipFill>
                    <a:blip r:embed="rId24"/>
                    <a:stretch>
                      <a:fillRect/>
                    </a:stretch>
                  </pic:blipFill>
                  <pic:spPr>
                    <a:xfrm>
                      <a:off x="0" y="0"/>
                      <a:ext cx="5267960" cy="1155065"/>
                    </a:xfrm>
                    <a:prstGeom prst="rect">
                      <a:avLst/>
                    </a:prstGeom>
                    <a:noFill/>
                    <a:ln>
                      <a:noFill/>
                    </a:ln>
                  </pic:spPr>
                </pic:pic>
              </a:graphicData>
            </a:graphic>
          </wp:inline>
        </w:drawing>
      </w:r>
    </w:p>
    <w:p>
      <w:pPr>
        <w:pStyle w:val="5"/>
        <w:rPr>
          <w:rStyle w:val="27"/>
          <w:rFonts w:hint="eastAsia" w:ascii="仿宋" w:hAnsi="仿宋" w:eastAsia="仿宋"/>
          <w:b w:val="0"/>
          <w:bCs w:val="0"/>
        </w:rPr>
      </w:pPr>
      <w:bookmarkStart w:id="66" w:name="_Toc15396631"/>
      <w:r>
        <w:rPr>
          <w:rStyle w:val="27"/>
          <w:rFonts w:hint="eastAsia" w:ascii="仿宋" w:hAnsi="仿宋" w:eastAsia="仿宋"/>
          <w:b w:val="0"/>
          <w:bCs w:val="0"/>
        </w:rPr>
        <w:t>十三、</w:t>
      </w:r>
      <w:r>
        <w:rPr>
          <w:rFonts w:hint="eastAsia" w:ascii="仿宋" w:hAnsi="仿宋" w:eastAsia="仿宋"/>
          <w:b w:val="0"/>
        </w:rPr>
        <w:t>国</w:t>
      </w:r>
      <w:r>
        <w:rPr>
          <w:rStyle w:val="27"/>
          <w:rFonts w:hint="eastAsia" w:ascii="仿宋" w:hAnsi="仿宋" w:eastAsia="仿宋"/>
          <w:b w:val="0"/>
          <w:bCs w:val="0"/>
        </w:rPr>
        <w:t>有资本经营预算财政拨款收入支出决算表</w:t>
      </w:r>
      <w:bookmarkEnd w:id="66"/>
    </w:p>
    <w:p>
      <w:r>
        <w:drawing>
          <wp:inline distT="0" distB="0" distL="114300" distR="114300">
            <wp:extent cx="5273040" cy="2064385"/>
            <wp:effectExtent l="0" t="0" r="3810" b="12065"/>
            <wp:docPr id="2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7"/>
                    <pic:cNvPicPr>
                      <a:picLocks noChangeAspect="1"/>
                    </pic:cNvPicPr>
                  </pic:nvPicPr>
                  <pic:blipFill>
                    <a:blip r:embed="rId25"/>
                    <a:stretch>
                      <a:fillRect/>
                    </a:stretch>
                  </pic:blipFill>
                  <pic:spPr>
                    <a:xfrm>
                      <a:off x="0" y="0"/>
                      <a:ext cx="5273040" cy="2064385"/>
                    </a:xfrm>
                    <a:prstGeom prst="rect">
                      <a:avLst/>
                    </a:prstGeom>
                    <a:noFill/>
                    <a:ln>
                      <a:noFill/>
                    </a:ln>
                  </pic:spPr>
                </pic:pic>
              </a:graphicData>
            </a:graphic>
          </wp:inline>
        </w:drawing>
      </w:r>
    </w:p>
    <w:p>
      <w:pPr>
        <w:rPr>
          <w:rStyle w:val="27"/>
          <w:rFonts w:hint="eastAsia" w:ascii="仿宋" w:hAnsi="仿宋" w:eastAsia="仿宋"/>
          <w:b w:val="0"/>
          <w:bCs w:val="0"/>
        </w:rPr>
      </w:pPr>
      <w:r>
        <w:rPr>
          <w:rStyle w:val="27"/>
          <w:rFonts w:hint="eastAsia" w:ascii="仿宋" w:hAnsi="仿宋" w:eastAsia="仿宋"/>
          <w:b w:val="0"/>
          <w:bCs w:val="0"/>
        </w:rPr>
        <w:t>十四、国有资本经营预算财政拨款支出决算表</w:t>
      </w:r>
    </w:p>
    <w:p>
      <w:pPr>
        <w:pStyle w:val="7"/>
        <w:spacing w:before="93"/>
      </w:pPr>
      <w:r>
        <w:drawing>
          <wp:inline distT="0" distB="0" distL="114300" distR="114300">
            <wp:extent cx="5271135" cy="2369185"/>
            <wp:effectExtent l="0" t="0" r="5715" b="12065"/>
            <wp:docPr id="2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8"/>
                    <pic:cNvPicPr>
                      <a:picLocks noChangeAspect="1"/>
                    </pic:cNvPicPr>
                  </pic:nvPicPr>
                  <pic:blipFill>
                    <a:blip r:embed="rId26"/>
                    <a:stretch>
                      <a:fillRect/>
                    </a:stretch>
                  </pic:blipFill>
                  <pic:spPr>
                    <a:xfrm>
                      <a:off x="0" y="0"/>
                      <a:ext cx="5271135" cy="2369185"/>
                    </a:xfrm>
                    <a:prstGeom prst="rect">
                      <a:avLst/>
                    </a:prstGeom>
                    <a:noFill/>
                    <a:ln>
                      <a:noFill/>
                    </a:ln>
                  </pic:spPr>
                </pic:pic>
              </a:graphicData>
            </a:graphic>
          </wp:inline>
        </w:drawing>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0"/>
          <w:jc w:val="center"/>
        </w:pPr>
        <w:r>
          <w:fldChar w:fldCharType="begin"/>
        </w:r>
        <w:r>
          <w:instrText xml:space="preserve">PAGE   \* MERGEFORMAT</w:instrText>
        </w:r>
        <w:r>
          <w:fldChar w:fldCharType="separate"/>
        </w:r>
        <w:r>
          <w:rPr>
            <w:lang w:val="zh-CN"/>
          </w:rPr>
          <w:t>3</w:t>
        </w:r>
        <w:r>
          <w:rPr>
            <w:lang w:val="zh-CN"/>
          </w:rP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355745F"/>
    <w:multiLevelType w:val="multilevel"/>
    <w:tmpl w:val="6355745F"/>
    <w:lvl w:ilvl="0" w:tentative="0">
      <w:start w:val="1"/>
      <w:numFmt w:val="none"/>
      <w:lvlText w:val="一、"/>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ZkOTUzODdmNDdiM2JlMThlMTY0OTc3NGViNmU2OGUifQ=="/>
  </w:docVars>
  <w:rsids>
    <w:rsidRoot w:val="00F1361C"/>
    <w:rsid w:val="00001027"/>
    <w:rsid w:val="000222C6"/>
    <w:rsid w:val="0002549F"/>
    <w:rsid w:val="000468DB"/>
    <w:rsid w:val="0006487A"/>
    <w:rsid w:val="00065F8F"/>
    <w:rsid w:val="00070A43"/>
    <w:rsid w:val="000768F2"/>
    <w:rsid w:val="000864AA"/>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54AA"/>
    <w:rsid w:val="000E6613"/>
    <w:rsid w:val="000E7119"/>
    <w:rsid w:val="00114E9B"/>
    <w:rsid w:val="00142216"/>
    <w:rsid w:val="00144D6A"/>
    <w:rsid w:val="0014729F"/>
    <w:rsid w:val="00157BAB"/>
    <w:rsid w:val="001654D1"/>
    <w:rsid w:val="00174518"/>
    <w:rsid w:val="00174E20"/>
    <w:rsid w:val="0018106D"/>
    <w:rsid w:val="001877A7"/>
    <w:rsid w:val="00191536"/>
    <w:rsid w:val="00196687"/>
    <w:rsid w:val="001C0962"/>
    <w:rsid w:val="001D7531"/>
    <w:rsid w:val="001E737D"/>
    <w:rsid w:val="001F0592"/>
    <w:rsid w:val="001F70BA"/>
    <w:rsid w:val="001F7506"/>
    <w:rsid w:val="002006CD"/>
    <w:rsid w:val="00202B36"/>
    <w:rsid w:val="00204B7A"/>
    <w:rsid w:val="00204CDE"/>
    <w:rsid w:val="0021101A"/>
    <w:rsid w:val="0021341D"/>
    <w:rsid w:val="00220536"/>
    <w:rsid w:val="00235629"/>
    <w:rsid w:val="002461EC"/>
    <w:rsid w:val="00260C38"/>
    <w:rsid w:val="002616C0"/>
    <w:rsid w:val="00265372"/>
    <w:rsid w:val="002662AA"/>
    <w:rsid w:val="00280496"/>
    <w:rsid w:val="00294DC9"/>
    <w:rsid w:val="00295495"/>
    <w:rsid w:val="002A31DE"/>
    <w:rsid w:val="002B2613"/>
    <w:rsid w:val="002D6D05"/>
    <w:rsid w:val="002F1818"/>
    <w:rsid w:val="002F567B"/>
    <w:rsid w:val="00316EF7"/>
    <w:rsid w:val="003216A9"/>
    <w:rsid w:val="00335A74"/>
    <w:rsid w:val="0036561B"/>
    <w:rsid w:val="0037013F"/>
    <w:rsid w:val="00380C92"/>
    <w:rsid w:val="00392D20"/>
    <w:rsid w:val="003A484F"/>
    <w:rsid w:val="003A4883"/>
    <w:rsid w:val="003B0BE0"/>
    <w:rsid w:val="003B0C1B"/>
    <w:rsid w:val="003B688C"/>
    <w:rsid w:val="003C0291"/>
    <w:rsid w:val="003C39AE"/>
    <w:rsid w:val="003C7B60"/>
    <w:rsid w:val="003D0C0F"/>
    <w:rsid w:val="003D1FB2"/>
    <w:rsid w:val="003D66DA"/>
    <w:rsid w:val="003D68FF"/>
    <w:rsid w:val="003E1310"/>
    <w:rsid w:val="003E5CB4"/>
    <w:rsid w:val="003E6F55"/>
    <w:rsid w:val="00401513"/>
    <w:rsid w:val="00406254"/>
    <w:rsid w:val="00411CC2"/>
    <w:rsid w:val="004223DE"/>
    <w:rsid w:val="00434489"/>
    <w:rsid w:val="00437085"/>
    <w:rsid w:val="00443880"/>
    <w:rsid w:val="004464F4"/>
    <w:rsid w:val="00455066"/>
    <w:rsid w:val="00471401"/>
    <w:rsid w:val="00473F31"/>
    <w:rsid w:val="0048263A"/>
    <w:rsid w:val="00487E5D"/>
    <w:rsid w:val="0049103A"/>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92892"/>
    <w:rsid w:val="005B5C64"/>
    <w:rsid w:val="005C5337"/>
    <w:rsid w:val="005C6BD0"/>
    <w:rsid w:val="005D1C8B"/>
    <w:rsid w:val="005D468D"/>
    <w:rsid w:val="005D5CED"/>
    <w:rsid w:val="005F1A4C"/>
    <w:rsid w:val="00605688"/>
    <w:rsid w:val="00606BC0"/>
    <w:rsid w:val="006070AF"/>
    <w:rsid w:val="00607E6C"/>
    <w:rsid w:val="006101B1"/>
    <w:rsid w:val="00614E44"/>
    <w:rsid w:val="0062270A"/>
    <w:rsid w:val="00622830"/>
    <w:rsid w:val="00623DA0"/>
    <w:rsid w:val="00630AEF"/>
    <w:rsid w:val="006325F8"/>
    <w:rsid w:val="00633463"/>
    <w:rsid w:val="00634C9A"/>
    <w:rsid w:val="006440E4"/>
    <w:rsid w:val="00646394"/>
    <w:rsid w:val="0066343B"/>
    <w:rsid w:val="00664777"/>
    <w:rsid w:val="006748A4"/>
    <w:rsid w:val="00681A31"/>
    <w:rsid w:val="006820B1"/>
    <w:rsid w:val="00683E73"/>
    <w:rsid w:val="006A3141"/>
    <w:rsid w:val="006A5E34"/>
    <w:rsid w:val="006B2422"/>
    <w:rsid w:val="006B2B9A"/>
    <w:rsid w:val="006B6228"/>
    <w:rsid w:val="006C1937"/>
    <w:rsid w:val="006E6508"/>
    <w:rsid w:val="006F020C"/>
    <w:rsid w:val="006F03AB"/>
    <w:rsid w:val="00702EC9"/>
    <w:rsid w:val="007127B7"/>
    <w:rsid w:val="0071798E"/>
    <w:rsid w:val="0073127F"/>
    <w:rsid w:val="007416B6"/>
    <w:rsid w:val="00746F48"/>
    <w:rsid w:val="0075404D"/>
    <w:rsid w:val="0076182A"/>
    <w:rsid w:val="00767B7E"/>
    <w:rsid w:val="007770C3"/>
    <w:rsid w:val="00784D24"/>
    <w:rsid w:val="00785FBA"/>
    <w:rsid w:val="00786E4A"/>
    <w:rsid w:val="007875EB"/>
    <w:rsid w:val="0079426B"/>
    <w:rsid w:val="00797074"/>
    <w:rsid w:val="007D1682"/>
    <w:rsid w:val="007D312A"/>
    <w:rsid w:val="007D3F19"/>
    <w:rsid w:val="007E23B0"/>
    <w:rsid w:val="007E23E5"/>
    <w:rsid w:val="007F1991"/>
    <w:rsid w:val="007F2C2F"/>
    <w:rsid w:val="007F55FC"/>
    <w:rsid w:val="007F5665"/>
    <w:rsid w:val="007F69B8"/>
    <w:rsid w:val="00800112"/>
    <w:rsid w:val="00813348"/>
    <w:rsid w:val="008253BB"/>
    <w:rsid w:val="0083706E"/>
    <w:rsid w:val="008408F6"/>
    <w:rsid w:val="008423A5"/>
    <w:rsid w:val="00850625"/>
    <w:rsid w:val="00853718"/>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1138B"/>
    <w:rsid w:val="00923564"/>
    <w:rsid w:val="0092392E"/>
    <w:rsid w:val="00931439"/>
    <w:rsid w:val="009315F9"/>
    <w:rsid w:val="00933499"/>
    <w:rsid w:val="00935C98"/>
    <w:rsid w:val="00937DDA"/>
    <w:rsid w:val="00946945"/>
    <w:rsid w:val="00951248"/>
    <w:rsid w:val="0095152F"/>
    <w:rsid w:val="00954C49"/>
    <w:rsid w:val="00955E37"/>
    <w:rsid w:val="0097099F"/>
    <w:rsid w:val="00971997"/>
    <w:rsid w:val="00971FFC"/>
    <w:rsid w:val="0098660A"/>
    <w:rsid w:val="009931C3"/>
    <w:rsid w:val="00994887"/>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359A"/>
    <w:rsid w:val="00A45BB7"/>
    <w:rsid w:val="00A56DF2"/>
    <w:rsid w:val="00A56E6E"/>
    <w:rsid w:val="00A57CE8"/>
    <w:rsid w:val="00A67AB5"/>
    <w:rsid w:val="00A733B2"/>
    <w:rsid w:val="00A741C2"/>
    <w:rsid w:val="00A774A1"/>
    <w:rsid w:val="00A91760"/>
    <w:rsid w:val="00A926CB"/>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211C5"/>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15490"/>
    <w:rsid w:val="00C328BA"/>
    <w:rsid w:val="00C33E72"/>
    <w:rsid w:val="00C354B2"/>
    <w:rsid w:val="00C35554"/>
    <w:rsid w:val="00C42709"/>
    <w:rsid w:val="00C533CC"/>
    <w:rsid w:val="00C5751C"/>
    <w:rsid w:val="00C61BFC"/>
    <w:rsid w:val="00C62B85"/>
    <w:rsid w:val="00C65438"/>
    <w:rsid w:val="00C65748"/>
    <w:rsid w:val="00C87FD8"/>
    <w:rsid w:val="00C91381"/>
    <w:rsid w:val="00C91CBB"/>
    <w:rsid w:val="00CA6A66"/>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B6D64"/>
    <w:rsid w:val="00DC410D"/>
    <w:rsid w:val="00DC5A81"/>
    <w:rsid w:val="00DC68CA"/>
    <w:rsid w:val="00DC7CBA"/>
    <w:rsid w:val="00DD73B7"/>
    <w:rsid w:val="00DE3744"/>
    <w:rsid w:val="00DF28BC"/>
    <w:rsid w:val="00DF34B9"/>
    <w:rsid w:val="00DF6CBC"/>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06D4"/>
    <w:rsid w:val="00F1361C"/>
    <w:rsid w:val="00F156F0"/>
    <w:rsid w:val="00F160C7"/>
    <w:rsid w:val="00F20E56"/>
    <w:rsid w:val="00F2408F"/>
    <w:rsid w:val="00F240E9"/>
    <w:rsid w:val="00F36D8F"/>
    <w:rsid w:val="00F417B1"/>
    <w:rsid w:val="00F45853"/>
    <w:rsid w:val="00F5284A"/>
    <w:rsid w:val="00F602DF"/>
    <w:rsid w:val="00F73E18"/>
    <w:rsid w:val="00F754A1"/>
    <w:rsid w:val="00F81FD9"/>
    <w:rsid w:val="00F841AA"/>
    <w:rsid w:val="00F84A94"/>
    <w:rsid w:val="00F87E96"/>
    <w:rsid w:val="00F9786C"/>
    <w:rsid w:val="00FA23E8"/>
    <w:rsid w:val="00FD3CC1"/>
    <w:rsid w:val="00FF1E02"/>
    <w:rsid w:val="00FF30B4"/>
    <w:rsid w:val="0A2032A3"/>
    <w:rsid w:val="0B8A37D8"/>
    <w:rsid w:val="10C055FF"/>
    <w:rsid w:val="118107EC"/>
    <w:rsid w:val="11DD6519"/>
    <w:rsid w:val="13971C5E"/>
    <w:rsid w:val="14004C93"/>
    <w:rsid w:val="143D3F3A"/>
    <w:rsid w:val="16BB723D"/>
    <w:rsid w:val="18015F3F"/>
    <w:rsid w:val="19607101"/>
    <w:rsid w:val="1B930655"/>
    <w:rsid w:val="1BE8440E"/>
    <w:rsid w:val="1C3761F4"/>
    <w:rsid w:val="1C5F6EAA"/>
    <w:rsid w:val="1D155CEE"/>
    <w:rsid w:val="20F57F95"/>
    <w:rsid w:val="21112CBC"/>
    <w:rsid w:val="240371BF"/>
    <w:rsid w:val="25C741E6"/>
    <w:rsid w:val="27842671"/>
    <w:rsid w:val="29FD04D3"/>
    <w:rsid w:val="2A3A1DB4"/>
    <w:rsid w:val="2ABE7A3E"/>
    <w:rsid w:val="2BA93AF3"/>
    <w:rsid w:val="2C2C11A9"/>
    <w:rsid w:val="2EFA178C"/>
    <w:rsid w:val="30B46D73"/>
    <w:rsid w:val="319F7F4E"/>
    <w:rsid w:val="350D6B90"/>
    <w:rsid w:val="39AE70AB"/>
    <w:rsid w:val="3C0C0783"/>
    <w:rsid w:val="3DE23D70"/>
    <w:rsid w:val="3F9F3A96"/>
    <w:rsid w:val="419B5FB5"/>
    <w:rsid w:val="448E07FB"/>
    <w:rsid w:val="459133D2"/>
    <w:rsid w:val="493C27E9"/>
    <w:rsid w:val="496F39ED"/>
    <w:rsid w:val="49CF169A"/>
    <w:rsid w:val="49FF41D3"/>
    <w:rsid w:val="4BE068DB"/>
    <w:rsid w:val="4BF6002B"/>
    <w:rsid w:val="4ECE2238"/>
    <w:rsid w:val="4FAB7CD7"/>
    <w:rsid w:val="51026FBD"/>
    <w:rsid w:val="51DB4B86"/>
    <w:rsid w:val="55333C3E"/>
    <w:rsid w:val="59E13CD7"/>
    <w:rsid w:val="5CB70662"/>
    <w:rsid w:val="5E894DD1"/>
    <w:rsid w:val="607D4225"/>
    <w:rsid w:val="64B800F0"/>
    <w:rsid w:val="64CA39A1"/>
    <w:rsid w:val="696A28ED"/>
    <w:rsid w:val="6A5C267E"/>
    <w:rsid w:val="6A767450"/>
    <w:rsid w:val="6C4A05C8"/>
    <w:rsid w:val="72734D90"/>
    <w:rsid w:val="757F36C5"/>
    <w:rsid w:val="75CB6D7E"/>
    <w:rsid w:val="77D758BC"/>
    <w:rsid w:val="79E7B28D"/>
    <w:rsid w:val="7EB946BA"/>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pPr>
  </w:style>
  <w:style w:type="paragraph" w:styleId="3">
    <w:name w:val="Body Text Indent"/>
    <w:basedOn w:val="1"/>
    <w:qFormat/>
    <w:uiPriority w:val="0"/>
    <w:pPr>
      <w:ind w:firstLine="600" w:firstLineChars="200"/>
    </w:pPr>
    <w:rPr>
      <w:sz w:val="30"/>
      <w:szCs w:val="30"/>
    </w:rPr>
  </w:style>
  <w:style w:type="paragraph" w:styleId="7">
    <w:name w:val="Body Text"/>
    <w:basedOn w:val="1"/>
    <w:link w:val="23"/>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29"/>
    <w:semiHidden/>
    <w:unhideWhenUsed/>
    <w:qFormat/>
    <w:uiPriority w:val="99"/>
    <w:rPr>
      <w:sz w:val="18"/>
      <w:szCs w:val="18"/>
    </w:rPr>
  </w:style>
  <w:style w:type="paragraph" w:styleId="10">
    <w:name w:val="footer"/>
    <w:basedOn w:val="1"/>
    <w:link w:val="21"/>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19"/>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rPr>
  </w:style>
  <w:style w:type="character" w:customStyle="1" w:styleId="18">
    <w:name w:val="Header Char"/>
    <w:basedOn w:val="15"/>
    <w:semiHidden/>
    <w:qFormat/>
    <w:uiPriority w:val="99"/>
    <w:rPr>
      <w:rFonts w:ascii="Times New Roman" w:hAnsi="Times New Roman"/>
      <w:sz w:val="18"/>
      <w:szCs w:val="18"/>
    </w:rPr>
  </w:style>
  <w:style w:type="character" w:customStyle="1" w:styleId="19">
    <w:name w:val="页眉 Char"/>
    <w:link w:val="11"/>
    <w:semiHidden/>
    <w:qFormat/>
    <w:locked/>
    <w:uiPriority w:val="99"/>
    <w:rPr>
      <w:sz w:val="18"/>
    </w:rPr>
  </w:style>
  <w:style w:type="character" w:customStyle="1" w:styleId="20">
    <w:name w:val="Footer Char"/>
    <w:basedOn w:val="15"/>
    <w:semiHidden/>
    <w:qFormat/>
    <w:uiPriority w:val="99"/>
    <w:rPr>
      <w:rFonts w:ascii="Times New Roman" w:hAnsi="Times New Roman"/>
      <w:sz w:val="18"/>
      <w:szCs w:val="18"/>
    </w:rPr>
  </w:style>
  <w:style w:type="character" w:customStyle="1" w:styleId="21">
    <w:name w:val="页脚 Char"/>
    <w:link w:val="10"/>
    <w:qFormat/>
    <w:locked/>
    <w:uiPriority w:val="99"/>
    <w:rPr>
      <w:sz w:val="18"/>
    </w:rPr>
  </w:style>
  <w:style w:type="character" w:customStyle="1" w:styleId="22">
    <w:name w:val="Body Text Char"/>
    <w:basedOn w:val="15"/>
    <w:semiHidden/>
    <w:qFormat/>
    <w:uiPriority w:val="99"/>
    <w:rPr>
      <w:rFonts w:ascii="Times New Roman" w:hAnsi="Times New Roman"/>
      <w:szCs w:val="24"/>
    </w:rPr>
  </w:style>
  <w:style w:type="character" w:customStyle="1" w:styleId="23">
    <w:name w:val="正文文本 Char"/>
    <w:link w:val="7"/>
    <w:qFormat/>
    <w:locked/>
    <w:uiPriority w:val="99"/>
    <w:rPr>
      <w:rFonts w:ascii="仿宋_GB2312" w:hAnsi="Times New Roman" w:eastAsia="仿宋_GB2312"/>
      <w:sz w:val="24"/>
    </w:rPr>
  </w:style>
  <w:style w:type="paragraph" w:customStyle="1" w:styleId="24">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5">
    <w:name w:val="List Paragraph"/>
    <w:basedOn w:val="1"/>
    <w:qFormat/>
    <w:uiPriority w:val="34"/>
    <w:pPr>
      <w:ind w:firstLine="420" w:firstLineChars="200"/>
    </w:pPr>
  </w:style>
  <w:style w:type="character" w:customStyle="1" w:styleId="26">
    <w:name w:val="标题 1 Char"/>
    <w:basedOn w:val="15"/>
    <w:link w:val="4"/>
    <w:qFormat/>
    <w:uiPriority w:val="9"/>
    <w:rPr>
      <w:rFonts w:ascii="Times New Roman" w:hAnsi="Times New Roman"/>
      <w:b/>
      <w:bCs/>
      <w:kern w:val="44"/>
      <w:sz w:val="44"/>
      <w:szCs w:val="44"/>
    </w:rPr>
  </w:style>
  <w:style w:type="character" w:customStyle="1" w:styleId="27">
    <w:name w:val="标题 2 Char"/>
    <w:basedOn w:val="15"/>
    <w:link w:val="5"/>
    <w:qFormat/>
    <w:uiPriority w:val="9"/>
    <w:rPr>
      <w:rFonts w:asciiTheme="majorHAnsi" w:hAnsiTheme="majorHAnsi" w:eastAsiaTheme="majorEastAsia" w:cstheme="majorBidi"/>
      <w:b/>
      <w:bCs/>
      <w:kern w:val="2"/>
      <w:sz w:val="32"/>
      <w:szCs w:val="32"/>
    </w:rPr>
  </w:style>
  <w:style w:type="paragraph" w:customStyle="1" w:styleId="28">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9">
    <w:name w:val="批注框文本 Char"/>
    <w:basedOn w:val="15"/>
    <w:link w:val="9"/>
    <w:semiHidden/>
    <w:qFormat/>
    <w:uiPriority w:val="99"/>
    <w:rPr>
      <w:rFonts w:ascii="Times New Roman" w:hAnsi="Times New Roman"/>
      <w:kern w:val="2"/>
      <w:sz w:val="18"/>
      <w:szCs w:val="18"/>
    </w:rPr>
  </w:style>
  <w:style w:type="character" w:customStyle="1" w:styleId="30">
    <w:name w:val="标题 3 Char"/>
    <w:basedOn w:val="15"/>
    <w:link w:val="6"/>
    <w:qFormat/>
    <w:uiPriority w:val="9"/>
    <w:rPr>
      <w:rFonts w:ascii="Times New Roman" w:hAnsi="Times New Roman"/>
      <w:b/>
      <w:bCs/>
      <w:kern w:val="2"/>
      <w:sz w:val="32"/>
      <w:szCs w:val="32"/>
    </w:rPr>
  </w:style>
  <w:style w:type="paragraph" w:customStyle="1" w:styleId="31">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F:\&#26222;&#20161;&#23398;&#26657;2021&#24180;&#20915;&#31639;&#20844;&#24320;\2021&#24180;&#20915;&#31639;\&#38468;&#20214;4&#65306;2021&#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6222;&#20161;&#23398;&#26657;2021&#24180;&#20915;&#31639;&#20844;&#24320;\2021&#24180;&#20915;&#31639;\&#38468;&#20214;4&#65306;2021&#24180;&#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26222;&#20161;&#23398;&#26657;2021&#24180;&#20915;&#31639;&#20844;&#24320;\2021&#24180;&#20915;&#31639;\&#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6222;&#20161;&#23398;&#26657;2021&#24180;&#20915;&#31639;&#20844;&#24320;\2021&#24180;&#20915;&#31639;\&#38468;&#20214;4&#65306;2021&#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6222;&#20161;&#23398;&#26657;2021&#24180;&#20915;&#31639;&#20844;&#24320;\2021&#24180;&#20915;&#31639;\&#38468;&#20214;4&#65306;2021&#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26222;&#20161;&#23398;&#26657;2021&#24180;&#20915;&#31639;&#20844;&#24320;\2021&#24180;&#20915;&#31639;\&#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endParaRPr lang="zh-CN"/>
          </a:p>
        </c:rich>
      </c:tx>
      <c:layout/>
      <c:overlay val="0"/>
    </c:title>
    <c:autoTitleDeleted val="0"/>
    <c:plotArea>
      <c:layout/>
      <c:barChart>
        <c:barDir val="col"/>
        <c:grouping val="clustered"/>
        <c:varyColors val="0"/>
        <c:ser>
          <c:idx val="0"/>
          <c:order val="0"/>
          <c:tx>
            <c:strRef>
              <c:f>'[附件4：2021年决算公开附图(模板)仅供参考.xlsx]收、支决算总体变动情况图1'!$C$13</c:f>
              <c:strCache>
                <c:ptCount val="1"/>
                <c:pt idx="0">
                  <c:v>金额</c:v>
                </c:pt>
              </c:strCache>
            </c:strRef>
          </c:tx>
          <c:invertIfNegative val="0"/>
          <c:dPt>
            <c:idx val="1"/>
            <c:invertIfNegative val="0"/>
            <c:bubble3D val="0"/>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'[附件4：2021年决算公开附图(模板)仅供参考.xlsx]收、支决算总体变动情况图1'!$B$14:$B$15</c:f>
              <c:strCache>
                <c:ptCount val="2"/>
                <c:pt idx="0">
                  <c:v>2021年</c:v>
                </c:pt>
                <c:pt idx="1">
                  <c:v>2020年</c:v>
                </c:pt>
              </c:strCache>
            </c:strRef>
          </c:cat>
          <c:val>
            <c:numRef>
              <c:f>'[附件4：2021年决算公开附图(模板)仅供参考.xlsx]收、支决算总体变动情况图1'!$C$14:$C$15</c:f>
              <c:numCache>
                <c:formatCode>#,##0.00</c:formatCode>
                <c:ptCount val="2"/>
                <c:pt idx="0">
                  <c:v>612.25</c:v>
                </c:pt>
                <c:pt idx="1">
                  <c:v>543.28</c:v>
                </c:pt>
              </c:numCache>
            </c:numRef>
          </c:val>
        </c:ser>
        <c:dLbls>
          <c:showLegendKey val="0"/>
          <c:showVal val="1"/>
          <c:showCatName val="0"/>
          <c:showSerName val="0"/>
          <c:showPercent val="0"/>
          <c:showBubbleSize val="0"/>
        </c:dLbls>
        <c:gapWidth val="150"/>
        <c:axId val="73265920"/>
        <c:axId val="73267456"/>
      </c:barChart>
      <c:catAx>
        <c:axId val="732659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7456"/>
        <c:crosses val="autoZero"/>
        <c:auto val="1"/>
        <c:lblAlgn val="ctr"/>
        <c:lblOffset val="100"/>
        <c:noMultiLvlLbl val="0"/>
      </c:catAx>
      <c:valAx>
        <c:axId val="73267456"/>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592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endParaRPr lang="zh-CN"/>
          </a:p>
        </c:rich>
      </c:tx>
      <c:layout/>
      <c:overlay val="0"/>
    </c:title>
    <c:autoTitleDeleted val="0"/>
    <c:plotArea>
      <c:layout/>
      <c:pieChart>
        <c:varyColors val="1"/>
        <c:ser>
          <c:idx val="0"/>
          <c:order val="0"/>
          <c:tx>
            <c:strRef>
              <c:f>'[附件4：2021年决算公开附图(模板)仅供参考.xlsx]收入决算结构图2'!$B$6</c:f>
              <c:strCache>
                <c:ptCount val="1"/>
                <c:pt idx="0">
                  <c:v>占比</c:v>
                </c:pt>
              </c:strCache>
            </c:strRef>
          </c:tx>
          <c:explosion val="0"/>
          <c:dPt>
            <c:idx val="0"/>
            <c:bubble3D val="0"/>
          </c:dPt>
          <c:dPt>
            <c:idx val="1"/>
            <c:bubble3D val="0"/>
          </c:dPt>
          <c:dPt>
            <c:idx val="2"/>
            <c:bubble3D val="0"/>
          </c:dPt>
          <c:dPt>
            <c:idx val="3"/>
            <c:bubble3D val="0"/>
          </c:dPt>
          <c:dLbls>
            <c:dLbl>
              <c:idx val="1"/>
              <c:layout>
                <c:manualLayout>
                  <c:x val="-0.0167753458752465"/>
                  <c:y val="-0.041249366088549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750471494345391"/>
                  <c:y val="-0.016208591872454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'[附件4：2021年决算公开附图(模板)仅供参考.xlsx]收入决算结构图2'!$A$7:$A$10</c:f>
              <c:strCache>
                <c:ptCount val="4"/>
                <c:pt idx="0">
                  <c:v>一般公共预算财政拨款收入612.25万元</c:v>
                </c:pt>
                <c:pt idx="1">
                  <c:v>政府性基金预算财政拨款0万元</c:v>
                </c:pt>
                <c:pt idx="2">
                  <c:v>事业收入0万元</c:v>
                </c:pt>
                <c:pt idx="3">
                  <c:v>其他收入3.02万元（财返）</c:v>
                </c:pt>
              </c:strCache>
            </c:strRef>
          </c:cat>
          <c:val>
            <c:numRef>
              <c:f>'[附件4：2021年决算公开附图(模板)仅供参考.xlsx]收入决算结构图2'!$B$7:$B$10</c:f>
              <c:numCache>
                <c:formatCode>0.00%</c:formatCode>
                <c:ptCount val="4"/>
                <c:pt idx="0">
                  <c:v>0.9951</c:v>
                </c:pt>
                <c:pt idx="1">
                  <c:v>0</c:v>
                </c:pt>
                <c:pt idx="2">
                  <c:v>0</c:v>
                </c:pt>
                <c:pt idx="3">
                  <c:v>0.0049</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endParaRPr lang="zh-CN"/>
          </a:p>
        </c:rich>
      </c:tx>
      <c:layout>
        <c:manualLayout>
          <c:xMode val="edge"/>
          <c:yMode val="edge"/>
          <c:x val="0.259177710754071"/>
          <c:y val="0.00599760095961615"/>
        </c:manualLayout>
      </c:layout>
      <c:overlay val="0"/>
    </c:title>
    <c:autoTitleDeleted val="0"/>
    <c:plotArea>
      <c:layout/>
      <c:pieChart>
        <c:varyColors val="1"/>
        <c:ser>
          <c:idx val="0"/>
          <c:order val="0"/>
          <c:tx>
            <c:strRef>
              <c:f>'[附件4：2021年决算公开附图(模板)仅供参考.xlsx]支出决算结构图3'!$B$9</c:f>
              <c:strCache>
                <c:ptCount val="1"/>
                <c:pt idx="0">
                  <c:v>占比</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'[附件4：2021年决算公开附图(模板)仅供参考.xlsx]支出决算结构图3'!$A$10:$A$11</c:f>
              <c:strCache>
                <c:ptCount val="2"/>
                <c:pt idx="0">
                  <c:v>基本支出544.95万元</c:v>
                </c:pt>
                <c:pt idx="1">
                  <c:v>项目支出70.32万元</c:v>
                </c:pt>
              </c:strCache>
            </c:strRef>
          </c:cat>
          <c:val>
            <c:numRef>
              <c:f>'[附件4：2021年决算公开附图(模板)仅供参考.xlsx]支出决算结构图3'!$B$10:$B$11</c:f>
              <c:numCache>
                <c:formatCode>0.00%</c:formatCode>
                <c:ptCount val="2"/>
                <c:pt idx="0">
                  <c:v>0.8847</c:v>
                </c:pt>
                <c:pt idx="1">
                  <c:v>0.1143</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'[附件4：2021年决算公开附图(模板)仅供参考.xlsx]财政拨款收、支决算总计变动情况图4'!$B$5:$B$6</c:f>
              <c:strCache>
                <c:ptCount val="2"/>
                <c:pt idx="0">
                  <c:v>2021年</c:v>
                </c:pt>
                <c:pt idx="1">
                  <c:v>2020年</c:v>
                </c:pt>
              </c:strCache>
            </c:strRef>
          </c:cat>
          <c:val>
            <c:numRef>
              <c:f>'[附件4：2021年决算公开附图(模板)仅供参考.xlsx]财政拨款收、支决算总计变动情况图4'!$C$5:$C$6</c:f>
              <c:numCache>
                <c:formatCode>#,##0.00</c:formatCode>
                <c:ptCount val="2"/>
                <c:pt idx="0">
                  <c:v>615.27</c:v>
                </c:pt>
                <c:pt idx="1">
                  <c:v>543.28</c:v>
                </c:pt>
              </c:numCache>
            </c:numRef>
          </c:val>
        </c:ser>
        <c:dLbls>
          <c:showLegendKey val="0"/>
          <c:showVal val="1"/>
          <c:showCatName val="0"/>
          <c:showSerName val="0"/>
          <c:showPercent val="0"/>
          <c:showBubbleSize val="0"/>
        </c:dLbls>
        <c:gapWidth val="150"/>
        <c:axId val="91223168"/>
        <c:axId val="91224704"/>
      </c:barChart>
      <c:catAx>
        <c:axId val="9122316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4704"/>
        <c:crosses val="autoZero"/>
        <c:auto val="1"/>
        <c:lblAlgn val="ctr"/>
        <c:lblOffset val="100"/>
        <c:noMultiLvlLbl val="0"/>
      </c:catAx>
      <c:valAx>
        <c:axId val="9122470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3168"/>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'[附件4：2021年决算公开附图(模板)仅供参考.xlsx]财政拨款收、支决算总计变动情况图4'!$B$5:$B$6</c:f>
              <c:strCache>
                <c:ptCount val="2"/>
                <c:pt idx="0">
                  <c:v>2021年</c:v>
                </c:pt>
                <c:pt idx="1">
                  <c:v>2020年</c:v>
                </c:pt>
              </c:strCache>
            </c:strRef>
          </c:cat>
          <c:val>
            <c:numRef>
              <c:f>'[附件4：2021年决算公开附图(模板)仅供参考.xlsx]财政拨款收、支决算总计变动情况图4'!$C$5:$C$6</c:f>
              <c:numCache>
                <c:formatCode>#,##0.00</c:formatCode>
                <c:ptCount val="2"/>
                <c:pt idx="0">
                  <c:v>615.27</c:v>
                </c:pt>
                <c:pt idx="1">
                  <c:v>543.28</c:v>
                </c:pt>
              </c:numCache>
            </c:numRef>
          </c:val>
        </c:ser>
        <c:dLbls>
          <c:showLegendKey val="0"/>
          <c:showVal val="1"/>
          <c:showCatName val="0"/>
          <c:showSerName val="0"/>
          <c:showPercent val="0"/>
          <c:showBubbleSize val="0"/>
        </c:dLbls>
        <c:gapWidth val="150"/>
        <c:axId val="91223168"/>
        <c:axId val="91224704"/>
      </c:barChart>
      <c:catAx>
        <c:axId val="9122316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4704"/>
        <c:crosses val="autoZero"/>
        <c:auto val="1"/>
        <c:lblAlgn val="ctr"/>
        <c:lblOffset val="100"/>
        <c:noMultiLvlLbl val="0"/>
      </c:catAx>
      <c:valAx>
        <c:axId val="9122470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3168"/>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endParaRPr lang="zh-CN" altLang="en-US"/>
          </a:p>
        </c:rich>
      </c:tx>
      <c:layout/>
      <c:overlay val="0"/>
    </c:title>
    <c:autoTitleDeleted val="0"/>
    <c:plotArea>
      <c:layout/>
      <c:pieChart>
        <c:varyColors val="1"/>
        <c:ser>
          <c:idx val="0"/>
          <c:order val="0"/>
          <c:tx>
            <c:strRef>
              <c:f>'[附件4：2021年决算公开附图(模板)仅供参考.xlsx]一般公共预算财政拨款支出决算结构图6'!$C$18</c:f>
              <c:strCache>
                <c:ptCount val="1"/>
                <c:pt idx="0">
                  <c:v>占比</c:v>
                </c:pt>
              </c:strCache>
            </c:strRef>
          </c:tx>
          <c:explosion val="0"/>
          <c:dPt>
            <c:idx val="0"/>
            <c:bubble3D val="0"/>
          </c:dPt>
          <c:dPt>
            <c:idx val="1"/>
            <c:bubble3D val="0"/>
          </c:dPt>
          <c:dPt>
            <c:idx val="2"/>
            <c:bubble3D val="0"/>
          </c:dPt>
          <c:dPt>
            <c:idx val="3"/>
            <c:bubble3D val="0"/>
          </c:dPt>
          <c:dPt>
            <c:idx val="4"/>
            <c:bubble3D val="0"/>
          </c:dPt>
          <c:dPt>
            <c:idx val="5"/>
            <c:bubble3D val="0"/>
          </c:dPt>
          <c:dPt>
            <c:idx val="6"/>
            <c:bubble3D val="0"/>
          </c:dPt>
          <c:dLbls>
            <c:dLbl>
              <c:idx val="5"/>
              <c:layout>
                <c:manualLayout>
                  <c:x val="0.0569634882148239"/>
                  <c:y val="-0.023182751880916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0305024618798017"/>
                  <c:y val="0.11904548564533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'[附件4：2021年决算公开附图(模板)仅供参考.xlsx]一般公共预算财政拨款支出决算结构图6'!$B$19:$B$25</c:f>
              <c:strCache>
                <c:ptCount val="7"/>
                <c:pt idx="0">
                  <c:v>其他支出</c:v>
                </c:pt>
                <c:pt idx="1">
                  <c:v>教育支出</c:v>
                </c:pt>
                <c:pt idx="2">
                  <c:v>文化旅游体育与传媒支出</c:v>
                </c:pt>
                <c:pt idx="3">
                  <c:v>社会保障和就业支出</c:v>
                </c:pt>
                <c:pt idx="4">
                  <c:v>卫生健康支出</c:v>
                </c:pt>
                <c:pt idx="5">
                  <c:v>农林水支出</c:v>
                </c:pt>
                <c:pt idx="6">
                  <c:v>住房保障支出</c:v>
                </c:pt>
              </c:strCache>
            </c:strRef>
          </c:cat>
          <c:val>
            <c:numRef>
              <c:f>'[附件4：2021年决算公开附图(模板)仅供参考.xlsx]一般公共预算财政拨款支出决算结构图6'!$C$19:$C$25</c:f>
              <c:numCache>
                <c:formatCode>0.00%</c:formatCode>
                <c:ptCount val="7"/>
                <c:pt idx="0">
                  <c:v>0</c:v>
                </c:pt>
                <c:pt idx="1">
                  <c:v>0.798332439416841</c:v>
                </c:pt>
                <c:pt idx="2">
                  <c:v>0</c:v>
                </c:pt>
                <c:pt idx="3">
                  <c:v>0.105449639995449</c:v>
                </c:pt>
                <c:pt idx="4">
                  <c:v>0.0254359874526631</c:v>
                </c:pt>
                <c:pt idx="5">
                  <c:v>0</c:v>
                </c:pt>
                <c:pt idx="6">
                  <c:v>0.0694654379378159</c:v>
                </c:pt>
              </c:numCache>
            </c:numRef>
          </c:val>
        </c:ser>
        <c:dLbls>
          <c:showLegendKey val="0"/>
          <c:showVal val="0"/>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28</Pages>
  <Words>7801</Words>
  <Characters>8499</Characters>
  <Lines>69</Lines>
  <Paragraphs>19</Paragraphs>
  <TotalTime>9</TotalTime>
  <ScaleCrop>false</ScaleCrop>
  <LinksUpToDate>false</LinksUpToDate>
  <CharactersWithSpaces>8572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2022-09-13T01:18:00Z</dcterms:created>
  <dc:creator>曹颖</dc:creator>
  <cp:lastModifiedBy>一天</cp:lastModifiedBy>
  <cp:lastPrinted>2022-10-18T09:22:00Z</cp:lastPrinted>
  <dcterms:modified xsi:type="dcterms:W3CDTF">2022-12-30T02:20:31Z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B40056F9900548018A9AE434CE662E5F</vt:lpwstr>
  </property>
</Properties>
</file>