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附件7：</w:t>
      </w:r>
    </w:p>
    <w:p>
      <w:pPr>
        <w:jc w:val="center"/>
        <w:rPr>
          <w:rFonts w:ascii="方正小标宋简体" w:eastAsia="方正小标宋简体" w:hAnsiTheme="minorHAnsi"/>
          <w:kern w:val="2"/>
          <w:sz w:val="44"/>
          <w:szCs w:val="44"/>
        </w:rPr>
      </w:pPr>
      <w:r>
        <w:rPr>
          <w:rFonts w:hint="eastAsia" w:ascii="方正小标宋简体" w:eastAsia="方正小标宋简体" w:hAnsiTheme="minorHAnsi"/>
          <w:kern w:val="2"/>
          <w:sz w:val="44"/>
          <w:szCs w:val="44"/>
          <w:lang w:eastAsia="zh-CN"/>
        </w:rPr>
        <w:t>2023年</w:t>
      </w:r>
      <w:r>
        <w:rPr>
          <w:rFonts w:hint="eastAsia" w:ascii="方正小标宋简体" w:eastAsia="方正小标宋简体" w:hAnsiTheme="minorHAnsi"/>
          <w:kern w:val="2"/>
          <w:sz w:val="44"/>
          <w:szCs w:val="44"/>
        </w:rPr>
        <w:t>部门（单位）</w:t>
      </w:r>
      <w:r>
        <w:rPr>
          <w:rFonts w:hint="eastAsia" w:ascii="方正小标宋简体" w:eastAsia="方正小标宋简体" w:hAnsiTheme="minorHAnsi"/>
          <w:kern w:val="2"/>
          <w:sz w:val="44"/>
          <w:szCs w:val="44"/>
          <w:lang w:eastAsia="zh-CN"/>
        </w:rPr>
        <w:t>预算</w:t>
      </w:r>
      <w:r>
        <w:rPr>
          <w:rFonts w:hint="eastAsia" w:ascii="方正小标宋简体" w:eastAsia="方正小标宋简体" w:hAnsiTheme="minorHAnsi"/>
          <w:kern w:val="2"/>
          <w:sz w:val="44"/>
          <w:szCs w:val="44"/>
        </w:rPr>
        <w:t>公开操作说明</w:t>
      </w:r>
    </w:p>
    <w:p>
      <w:pPr>
        <w:ind w:firstLine="680" w:firstLineChars="200"/>
        <w:rPr>
          <w:rFonts w:ascii="黑体" w:eastAsia="黑体" w:hAnsiTheme="minorHAnsi"/>
          <w:spacing w:val="10"/>
          <w:kern w:val="2"/>
          <w:sz w:val="32"/>
          <w:szCs w:val="32"/>
        </w:rPr>
      </w:pPr>
      <w:r>
        <w:rPr>
          <w:rFonts w:hint="eastAsia" w:ascii="黑体" w:eastAsia="黑体" w:hAnsiTheme="minorHAnsi"/>
          <w:spacing w:val="10"/>
          <w:kern w:val="2"/>
          <w:sz w:val="32"/>
          <w:szCs w:val="32"/>
        </w:rPr>
        <w:t>一、登录</w:t>
      </w:r>
    </w:p>
    <w:p>
      <w:pPr>
        <w:ind w:firstLine="680" w:firstLineChars="200"/>
        <w:jc w:val="both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登录政务外网</w:t>
      </w:r>
      <w:r>
        <w:fldChar w:fldCharType="begin"/>
      </w:r>
      <w:r>
        <w:instrText xml:space="preserve"> HYPERLINK "http://59.225.79.31" </w:instrText>
      </w:r>
      <w:r>
        <w:fldChar w:fldCharType="separate"/>
      </w:r>
      <w:r>
        <w:rPr>
          <w:rFonts w:ascii="仿宋_GB2312" w:eastAsia="仿宋_GB2312" w:hAnsiTheme="minorHAnsi"/>
          <w:spacing w:val="10"/>
          <w:kern w:val="2"/>
          <w:sz w:val="32"/>
          <w:szCs w:val="32"/>
        </w:rPr>
        <w:t>http://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59</w:t>
      </w:r>
      <w:r>
        <w:rPr>
          <w:rFonts w:ascii="仿宋_GB2312" w:eastAsia="仿宋_GB2312" w:hAnsiTheme="minorHAnsi"/>
          <w:spacing w:val="10"/>
          <w:kern w:val="2"/>
          <w:sz w:val="32"/>
          <w:szCs w:val="32"/>
        </w:rPr>
        <w:t>.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225</w:t>
      </w:r>
      <w:r>
        <w:rPr>
          <w:rFonts w:ascii="仿宋_GB2312" w:eastAsia="仿宋_GB2312" w:hAnsiTheme="minorHAnsi"/>
          <w:spacing w:val="10"/>
          <w:kern w:val="2"/>
          <w:sz w:val="32"/>
          <w:szCs w:val="32"/>
        </w:rPr>
        <w:t>.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79</w:t>
      </w:r>
      <w:r>
        <w:rPr>
          <w:rFonts w:ascii="仿宋_GB2312" w:eastAsia="仿宋_GB2312" w:hAnsiTheme="minorHAnsi"/>
          <w:spacing w:val="10"/>
          <w:kern w:val="2"/>
          <w:sz w:val="32"/>
          <w:szCs w:val="32"/>
        </w:rPr>
        <w:t>.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31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fldChar w:fldCharType="end"/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 xml:space="preserve"> ，进入“四川省政府信息公开目录管理系统”,在“地区”栏选择“市中区”，部门选择本单位，选择登录名，输入密码和验证码，点击登录。</w:t>
      </w:r>
    </w:p>
    <w:p>
      <w:pPr>
        <w:ind w:firstLine="680" w:firstLineChars="200"/>
        <w:rPr>
          <w:rFonts w:ascii="黑体" w:eastAsia="黑体" w:hAnsiTheme="minorHAnsi"/>
          <w:spacing w:val="10"/>
          <w:kern w:val="2"/>
          <w:sz w:val="32"/>
          <w:szCs w:val="32"/>
        </w:rPr>
      </w:pPr>
      <w:r>
        <w:rPr>
          <w:rFonts w:hint="eastAsia" w:ascii="黑体" w:eastAsia="黑体" w:hAnsiTheme="minorHAnsi"/>
          <w:spacing w:val="10"/>
          <w:kern w:val="2"/>
          <w:sz w:val="32"/>
          <w:szCs w:val="32"/>
        </w:rPr>
        <w:t>二、上挂数据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登录成功后，在左上方选择“主动公开”——“财政”——预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决算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及“三公”经费——部门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（如果是公开局机关或下属单位，请选择“单位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”）——新建。</w:t>
      </w:r>
    </w:p>
    <w:p>
      <w:pPr>
        <w:ind w:firstLine="680" w:firstLineChars="200"/>
        <w:outlineLvl w:val="0"/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名称：部门：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度乐山市市中区XX部门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</w:p>
    <w:p>
      <w:pPr>
        <w:ind w:firstLine="1700" w:firstLineChars="500"/>
        <w:outlineLvl w:val="0"/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单位：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度乐山市市中区XX单位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生成日期：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月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日</w:t>
      </w:r>
    </w:p>
    <w:p>
      <w:pPr>
        <w:ind w:firstLine="680" w:firstLineChars="200"/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有 效 期：生效日期202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-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-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  <w:t>1</w:t>
      </w:r>
    </w:p>
    <w:p>
      <w:pPr>
        <w:shd w:val="clear" w:color="auto" w:fill="FFFFFF"/>
        <w:adjustRightInd/>
        <w:snapToGrid/>
        <w:spacing w:after="0" w:line="435" w:lineRule="atLeast"/>
        <w:ind w:firstLine="480"/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正文内容：</w:t>
      </w:r>
    </w:p>
    <w:p>
      <w:pPr>
        <w:shd w:val="clear" w:color="auto" w:fill="FFFFFF"/>
        <w:adjustRightInd/>
        <w:snapToGrid/>
        <w:spacing w:after="0" w:line="435" w:lineRule="atLeast"/>
        <w:ind w:firstLine="480"/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部门：按照财政预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决算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 xml:space="preserve">信息公开的有关要求，现将乐山市市市中区XX   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度部门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信息予以公开，详见附件。</w:t>
      </w:r>
    </w:p>
    <w:p>
      <w:pPr>
        <w:shd w:val="clear" w:color="auto" w:fill="FFFFFF"/>
        <w:adjustRightInd/>
        <w:snapToGrid/>
        <w:spacing w:after="0" w:line="435" w:lineRule="atLeast"/>
        <w:ind w:firstLine="480"/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单位：按照财政预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决算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 xml:space="preserve">信息公开的有关要求，现将乐山市市市中区XX  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度单位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信息予以公开，详见附件。</w:t>
      </w:r>
    </w:p>
    <w:p>
      <w:pPr>
        <w:ind w:firstLine="680" w:firstLineChars="200"/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附件：选择文件，浏览并添加部门预算公开说明（一般采用PDF文件）和2023年部门预算公开表</w:t>
      </w:r>
    </w:p>
    <w:p>
      <w:pPr>
        <w:ind w:left="106" w:leftChars="48"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显示名称: （填写和文件名称一致，点“上传”,如上传成功，该文件将迅速显示到附件框内）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注：这种方法可防止上传粘贴的文字、图片和表格显示不对。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内容概述：点击“自动读取”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关键词：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,公开(注：半格逗号)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公开方式：主动公开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体裁分类：其他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服务对象分类：其他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下一步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主题分类：04A财政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最后点“确定发布”。</w:t>
      </w:r>
    </w:p>
    <w:p>
      <w:pPr>
        <w:ind w:firstLine="680" w:firstLineChars="200"/>
        <w:rPr>
          <w:rFonts w:ascii="黑体" w:eastAsia="黑体" w:hAnsiTheme="minorHAnsi"/>
          <w:spacing w:val="10"/>
          <w:kern w:val="2"/>
          <w:sz w:val="32"/>
          <w:szCs w:val="32"/>
        </w:rPr>
      </w:pPr>
      <w:r>
        <w:rPr>
          <w:rFonts w:hint="eastAsia" w:ascii="黑体" w:eastAsia="黑体" w:hAnsiTheme="minorHAnsi"/>
          <w:spacing w:val="10"/>
          <w:kern w:val="2"/>
          <w:sz w:val="32"/>
          <w:szCs w:val="32"/>
        </w:rPr>
        <w:t>三、初审、审核、审发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初审：打勾选中——初审。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审核：打勾选中——审核。</w:t>
      </w:r>
    </w:p>
    <w:p>
      <w:pPr>
        <w:ind w:firstLine="680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审发：打勾选中——审发——选择“同意公开”——在意见栏输入“同意公开”——点击选择或输入单位负责人姓名——确定。</w:t>
      </w:r>
    </w:p>
    <w:p>
      <w:pPr>
        <w:ind w:firstLine="680" w:firstLineChars="200"/>
        <w:rPr>
          <w:rFonts w:ascii="黑体" w:eastAsia="黑体" w:hAnsiTheme="minorHAnsi"/>
          <w:spacing w:val="10"/>
          <w:kern w:val="2"/>
          <w:sz w:val="32"/>
          <w:szCs w:val="32"/>
        </w:rPr>
      </w:pPr>
      <w:r>
        <w:rPr>
          <w:rFonts w:hint="eastAsia" w:ascii="黑体" w:eastAsia="黑体" w:hAnsiTheme="minorHAnsi"/>
          <w:spacing w:val="10"/>
          <w:kern w:val="2"/>
          <w:sz w:val="32"/>
          <w:szCs w:val="32"/>
        </w:rPr>
        <w:t>四、检查公开是否成功</w:t>
      </w:r>
    </w:p>
    <w:p>
      <w:pPr>
        <w:ind w:firstLine="408" w:firstLineChars="200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-58"/>
          <w:kern w:val="2"/>
          <w:sz w:val="32"/>
          <w:szCs w:val="32"/>
        </w:rPr>
        <w:t>登录市中区政府门户网站</w:t>
      </w:r>
      <w:r>
        <w:rPr>
          <w:rFonts w:ascii="仿宋_GB2312" w:eastAsia="仿宋_GB2312" w:hAnsiTheme="minorHAnsi"/>
          <w:spacing w:val="-58"/>
          <w:kern w:val="2"/>
          <w:sz w:val="32"/>
          <w:szCs w:val="32"/>
        </w:rPr>
        <w:t>http://www.lsszq.gov.cn/szq/xxgkmu/glist.shtml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或在“政府信息公开目录“找到本单位，打开检查是否公开成功，附件是否可以打开。并将《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度部门（单位）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公开反馈表》发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归口股室汇总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。</w:t>
      </w:r>
    </w:p>
    <w:p>
      <w:pPr>
        <w:spacing w:line="220" w:lineRule="atLeast"/>
        <w:rPr>
          <w:rFonts w:ascii="仿宋_GB2312" w:eastAsia="仿宋_GB2312" w:hAnsiTheme="minorHAnsi"/>
          <w:spacing w:val="10"/>
          <w:kern w:val="2"/>
          <w:sz w:val="32"/>
          <w:szCs w:val="32"/>
        </w:rPr>
      </w:pP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（注:市级各单位已于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月在乐山市人民政府门户网站上公开了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2023年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的单位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  <w:lang w:eastAsia="zh-CN"/>
        </w:rPr>
        <w:t>预算</w:t>
      </w:r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，各单位可自行通过互联网登录</w:t>
      </w:r>
      <w:bookmarkStart w:id="0" w:name="_GoBack"/>
      <w:bookmarkEnd w:id="0"/>
      <w:r>
        <w:rPr>
          <w:rFonts w:hint="eastAsia" w:ascii="仿宋_GB2312" w:eastAsia="仿宋_GB2312" w:hAnsiTheme="minorHAnsi"/>
          <w:spacing w:val="10"/>
          <w:kern w:val="2"/>
          <w:sz w:val="32"/>
          <w:szCs w:val="32"/>
        </w:rPr>
        <w:t>学习参考。)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2549D"/>
    <w:rsid w:val="00072FFB"/>
    <w:rsid w:val="0007480A"/>
    <w:rsid w:val="00075C84"/>
    <w:rsid w:val="00097FCA"/>
    <w:rsid w:val="000B35FF"/>
    <w:rsid w:val="000D5630"/>
    <w:rsid w:val="00153BE5"/>
    <w:rsid w:val="00187626"/>
    <w:rsid w:val="001A1177"/>
    <w:rsid w:val="001A7FB7"/>
    <w:rsid w:val="002067F1"/>
    <w:rsid w:val="0023591A"/>
    <w:rsid w:val="0024795B"/>
    <w:rsid w:val="0025499B"/>
    <w:rsid w:val="00276A08"/>
    <w:rsid w:val="002876A2"/>
    <w:rsid w:val="002B2B78"/>
    <w:rsid w:val="002D0ABE"/>
    <w:rsid w:val="00305DEF"/>
    <w:rsid w:val="00323B43"/>
    <w:rsid w:val="00352D40"/>
    <w:rsid w:val="003541E7"/>
    <w:rsid w:val="003800A7"/>
    <w:rsid w:val="00380852"/>
    <w:rsid w:val="00381E7B"/>
    <w:rsid w:val="00385EFC"/>
    <w:rsid w:val="003938C5"/>
    <w:rsid w:val="003A4937"/>
    <w:rsid w:val="003C301F"/>
    <w:rsid w:val="003D37D8"/>
    <w:rsid w:val="003D5E9B"/>
    <w:rsid w:val="004028A1"/>
    <w:rsid w:val="00426133"/>
    <w:rsid w:val="00431D39"/>
    <w:rsid w:val="004358AB"/>
    <w:rsid w:val="00436421"/>
    <w:rsid w:val="00437CE2"/>
    <w:rsid w:val="00463FC5"/>
    <w:rsid w:val="00474093"/>
    <w:rsid w:val="004C2434"/>
    <w:rsid w:val="004D1809"/>
    <w:rsid w:val="004E2E70"/>
    <w:rsid w:val="0051659D"/>
    <w:rsid w:val="00564C6C"/>
    <w:rsid w:val="005D3E67"/>
    <w:rsid w:val="005F4274"/>
    <w:rsid w:val="00605BC5"/>
    <w:rsid w:val="0061675E"/>
    <w:rsid w:val="006235A1"/>
    <w:rsid w:val="00631ED5"/>
    <w:rsid w:val="00672B76"/>
    <w:rsid w:val="00677C7C"/>
    <w:rsid w:val="00691F2E"/>
    <w:rsid w:val="006B1BF8"/>
    <w:rsid w:val="006B39CA"/>
    <w:rsid w:val="006B474F"/>
    <w:rsid w:val="006B49BF"/>
    <w:rsid w:val="006C44A2"/>
    <w:rsid w:val="006D727D"/>
    <w:rsid w:val="006E012A"/>
    <w:rsid w:val="007155FC"/>
    <w:rsid w:val="00720675"/>
    <w:rsid w:val="00721555"/>
    <w:rsid w:val="007238A5"/>
    <w:rsid w:val="00786844"/>
    <w:rsid w:val="007E72C5"/>
    <w:rsid w:val="00815515"/>
    <w:rsid w:val="008A50F5"/>
    <w:rsid w:val="008B7726"/>
    <w:rsid w:val="00937C77"/>
    <w:rsid w:val="0095145E"/>
    <w:rsid w:val="009661E5"/>
    <w:rsid w:val="00985761"/>
    <w:rsid w:val="009A50CD"/>
    <w:rsid w:val="009A75D9"/>
    <w:rsid w:val="009C54D6"/>
    <w:rsid w:val="009C687B"/>
    <w:rsid w:val="009E26A8"/>
    <w:rsid w:val="00A02EC2"/>
    <w:rsid w:val="00A23254"/>
    <w:rsid w:val="00A255FC"/>
    <w:rsid w:val="00A26E0E"/>
    <w:rsid w:val="00A53ACC"/>
    <w:rsid w:val="00A82C86"/>
    <w:rsid w:val="00A867D6"/>
    <w:rsid w:val="00A926BB"/>
    <w:rsid w:val="00A9534E"/>
    <w:rsid w:val="00AA16F8"/>
    <w:rsid w:val="00AA1AD9"/>
    <w:rsid w:val="00AE2A30"/>
    <w:rsid w:val="00AF7966"/>
    <w:rsid w:val="00B00F43"/>
    <w:rsid w:val="00B104E0"/>
    <w:rsid w:val="00B12C6A"/>
    <w:rsid w:val="00B36047"/>
    <w:rsid w:val="00B46C44"/>
    <w:rsid w:val="00B708C0"/>
    <w:rsid w:val="00B71127"/>
    <w:rsid w:val="00B86B5E"/>
    <w:rsid w:val="00B94021"/>
    <w:rsid w:val="00BA0939"/>
    <w:rsid w:val="00BC59DE"/>
    <w:rsid w:val="00BF125C"/>
    <w:rsid w:val="00C02462"/>
    <w:rsid w:val="00C046B6"/>
    <w:rsid w:val="00C11F82"/>
    <w:rsid w:val="00C2248A"/>
    <w:rsid w:val="00C44E08"/>
    <w:rsid w:val="00C5414D"/>
    <w:rsid w:val="00C73A55"/>
    <w:rsid w:val="00CB14FD"/>
    <w:rsid w:val="00D07E47"/>
    <w:rsid w:val="00D31D50"/>
    <w:rsid w:val="00DC6632"/>
    <w:rsid w:val="00DD729F"/>
    <w:rsid w:val="00E4670C"/>
    <w:rsid w:val="00E9175E"/>
    <w:rsid w:val="00ED68C9"/>
    <w:rsid w:val="00F144EB"/>
    <w:rsid w:val="00F53000"/>
    <w:rsid w:val="00F56961"/>
    <w:rsid w:val="00F92C80"/>
    <w:rsid w:val="00FA138D"/>
    <w:rsid w:val="00FA2546"/>
    <w:rsid w:val="00FC46FE"/>
    <w:rsid w:val="00FD3DC5"/>
    <w:rsid w:val="00FF3801"/>
    <w:rsid w:val="1E3A7E73"/>
    <w:rsid w:val="5E8755E7"/>
    <w:rsid w:val="67C3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4">
    <w:name w:val="header"/>
    <w:basedOn w:val="1"/>
    <w:link w:val="9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hAnsi="Times New Roman" w:eastAsia="宋体" w:cs="Times New Roman"/>
      <w:kern w:val="2"/>
      <w:sz w:val="18"/>
      <w:szCs w:val="18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</Words>
  <Characters>1067</Characters>
  <Lines>8</Lines>
  <Paragraphs>2</Paragraphs>
  <TotalTime>167</TotalTime>
  <ScaleCrop>false</ScaleCrop>
  <LinksUpToDate>false</LinksUpToDate>
  <CharactersWithSpaces>1252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szqheyx</cp:lastModifiedBy>
  <dcterms:modified xsi:type="dcterms:W3CDTF">2023-03-13T06:33:42Z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