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07" w:rsidRDefault="006F7B3B">
      <w:pPr>
        <w:snapToGri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2020年度</w:t>
      </w:r>
      <w:r w:rsidR="003E09BE">
        <w:rPr>
          <w:rFonts w:ascii="方正小标宋简体" w:eastAsia="方正小标宋简体" w:hAnsi="宋体" w:hint="eastAsia"/>
          <w:sz w:val="44"/>
          <w:szCs w:val="44"/>
        </w:rPr>
        <w:t>区</w:t>
      </w:r>
      <w:r w:rsidR="00022407">
        <w:rPr>
          <w:rFonts w:ascii="方正小标宋简体" w:eastAsia="方正小标宋简体" w:hAnsi="宋体" w:hint="eastAsia"/>
          <w:sz w:val="44"/>
          <w:szCs w:val="44"/>
        </w:rPr>
        <w:t>商务</w:t>
      </w:r>
      <w:r w:rsidR="003E09BE">
        <w:rPr>
          <w:rFonts w:ascii="方正小标宋简体" w:eastAsia="方正小标宋简体" w:hAnsi="宋体" w:hint="eastAsia"/>
          <w:sz w:val="44"/>
          <w:szCs w:val="44"/>
        </w:rPr>
        <w:t>局</w:t>
      </w:r>
    </w:p>
    <w:p w:rsidR="00F962D1" w:rsidRDefault="003D1382">
      <w:pPr>
        <w:snapToGri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预算项目支出绩效自评报告</w:t>
      </w:r>
      <w:bookmarkStart w:id="0" w:name="_GoBack"/>
      <w:bookmarkEnd w:id="0"/>
    </w:p>
    <w:p w:rsidR="00F962D1" w:rsidRDefault="003D1382">
      <w:pPr>
        <w:tabs>
          <w:tab w:val="left" w:pos="3885"/>
        </w:tabs>
        <w:snapToGrid w:val="0"/>
        <w:spacing w:line="600" w:lineRule="exact"/>
        <w:jc w:val="center"/>
        <w:rPr>
          <w:rFonts w:hAnsi="宋体"/>
        </w:rPr>
      </w:pPr>
      <w:r>
        <w:rPr>
          <w:rFonts w:hAnsi="宋体" w:hint="eastAsia"/>
        </w:rPr>
        <w:t>（</w:t>
      </w:r>
      <w:r w:rsidR="00A03302" w:rsidRPr="00A03302">
        <w:rPr>
          <w:rFonts w:hAnsi="宋体" w:hint="eastAsia"/>
        </w:rPr>
        <w:t>区</w:t>
      </w:r>
      <w:r w:rsidR="00022407">
        <w:rPr>
          <w:rFonts w:hAnsi="宋体" w:hint="eastAsia"/>
        </w:rPr>
        <w:t>商务局</w:t>
      </w:r>
      <w:r w:rsidR="00A03302" w:rsidRPr="00A03302">
        <w:rPr>
          <w:rFonts w:hAnsi="宋体" w:hint="eastAsia"/>
        </w:rPr>
        <w:t>基本运转经费</w:t>
      </w:r>
      <w:r>
        <w:rPr>
          <w:rFonts w:hAnsi="宋体" w:hint="eastAsia"/>
        </w:rPr>
        <w:t>）</w:t>
      </w:r>
    </w:p>
    <w:p w:rsidR="00F962D1" w:rsidRDefault="00F962D1" w:rsidP="00AD7F74">
      <w:pPr>
        <w:tabs>
          <w:tab w:val="left" w:pos="3885"/>
        </w:tabs>
        <w:snapToGrid w:val="0"/>
        <w:spacing w:line="560" w:lineRule="exact"/>
        <w:ind w:firstLineChars="200" w:firstLine="643"/>
        <w:jc w:val="left"/>
        <w:rPr>
          <w:rFonts w:ascii="宋体" w:hAnsi="宋体"/>
          <w:b/>
          <w:szCs w:val="21"/>
        </w:rPr>
      </w:pPr>
    </w:p>
    <w:p w:rsidR="00F962D1" w:rsidRDefault="003D1382" w:rsidP="00407916">
      <w:pPr>
        <w:numPr>
          <w:ilvl w:val="0"/>
          <w:numId w:val="1"/>
        </w:numPr>
        <w:tabs>
          <w:tab w:val="left" w:pos="3885"/>
        </w:tabs>
        <w:snapToGrid w:val="0"/>
        <w:spacing w:line="560" w:lineRule="exact"/>
        <w:ind w:firstLineChars="200" w:firstLine="640"/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基本情况</w:t>
      </w:r>
    </w:p>
    <w:p w:rsidR="00A03302" w:rsidRPr="00A62856" w:rsidRDefault="000E1351" w:rsidP="00407916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我单位是财政全额拨款一级预算单位，实行独立财务核算，执行政府会计制度。</w:t>
      </w:r>
    </w:p>
    <w:p w:rsidR="00F962D1" w:rsidRDefault="003D1382" w:rsidP="00407916">
      <w:pPr>
        <w:snapToGrid w:val="0"/>
        <w:spacing w:line="560" w:lineRule="exact"/>
        <w:ind w:firstLineChars="200" w:firstLine="640"/>
        <w:rPr>
          <w:rFonts w:ascii="宋体" w:hAnsi="宋体"/>
          <w:szCs w:val="21"/>
        </w:rPr>
      </w:pPr>
      <w:r>
        <w:rPr>
          <w:rFonts w:ascii="黑体" w:eastAsia="黑体" w:hAnsi="黑体" w:cs="黑体" w:hint="eastAsia"/>
          <w:szCs w:val="21"/>
        </w:rPr>
        <w:t>二、评价工作开展情况</w:t>
      </w:r>
    </w:p>
    <w:p w:rsidR="00A03302" w:rsidRPr="00A62856" w:rsidRDefault="00A03302" w:rsidP="00407916">
      <w:pPr>
        <w:spacing w:line="560" w:lineRule="exact"/>
        <w:ind w:firstLineChars="200" w:firstLine="640"/>
        <w:rPr>
          <w:rFonts w:ascii="仿宋_GB2312"/>
        </w:rPr>
      </w:pPr>
      <w:r w:rsidRPr="00A62856">
        <w:rPr>
          <w:rFonts w:ascii="仿宋_GB2312" w:hint="eastAsia"/>
        </w:rPr>
        <w:t>本项目采用自评方式，成立项目自评小组，做到有计划有安排，扎实开展本次自评工作。</w:t>
      </w:r>
    </w:p>
    <w:p w:rsidR="00F962D1" w:rsidRDefault="003D1382" w:rsidP="00407916">
      <w:pPr>
        <w:snapToGrid w:val="0"/>
        <w:spacing w:line="560" w:lineRule="exact"/>
        <w:ind w:firstLineChars="200" w:firstLine="64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三</w:t>
      </w:r>
      <w:r>
        <w:rPr>
          <w:rFonts w:ascii="黑体" w:eastAsia="黑体" w:hAnsi="宋体"/>
          <w:szCs w:val="21"/>
        </w:rPr>
        <w:t>、</w:t>
      </w:r>
      <w:r>
        <w:rPr>
          <w:rFonts w:ascii="黑体" w:eastAsia="黑体" w:hAnsi="宋体" w:hint="eastAsia"/>
          <w:szCs w:val="21"/>
        </w:rPr>
        <w:t>综合评价结论</w:t>
      </w:r>
    </w:p>
    <w:p w:rsidR="00A03302" w:rsidRPr="00A62856" w:rsidRDefault="00A03302" w:rsidP="00407916">
      <w:pPr>
        <w:spacing w:line="560" w:lineRule="exact"/>
        <w:ind w:firstLineChars="200" w:firstLine="640"/>
        <w:rPr>
          <w:rFonts w:ascii="仿宋_GB2312"/>
        </w:rPr>
      </w:pPr>
      <w:r w:rsidRPr="00A62856">
        <w:rPr>
          <w:rFonts w:ascii="仿宋_GB2312" w:hint="eastAsia"/>
        </w:rPr>
        <w:t>根据《2020年度项目支出绩效自评表》评分，得分100分。</w:t>
      </w:r>
    </w:p>
    <w:p w:rsidR="00F962D1" w:rsidRDefault="003D1382" w:rsidP="00407916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四、绩效评价分析</w:t>
      </w:r>
    </w:p>
    <w:p w:rsidR="00F962D1" w:rsidRDefault="003D1382" w:rsidP="00AD7F74">
      <w:pPr>
        <w:snapToGrid w:val="0"/>
        <w:spacing w:line="560" w:lineRule="exact"/>
        <w:ind w:firstLineChars="200" w:firstLine="643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（一）项目决策情况</w:t>
      </w:r>
    </w:p>
    <w:p w:rsidR="005F31A4" w:rsidRPr="00A62856" w:rsidRDefault="005F31A4" w:rsidP="00407916">
      <w:pPr>
        <w:spacing w:line="560" w:lineRule="exact"/>
        <w:ind w:firstLineChars="200" w:firstLine="640"/>
        <w:rPr>
          <w:rFonts w:ascii="仿宋_GB2312"/>
        </w:rPr>
      </w:pPr>
      <w:r w:rsidRPr="00A62856">
        <w:rPr>
          <w:rFonts w:ascii="仿宋_GB2312" w:hint="eastAsia"/>
        </w:rPr>
        <w:t>保障区</w:t>
      </w:r>
      <w:r w:rsidR="00022407">
        <w:rPr>
          <w:rFonts w:ascii="仿宋_GB2312" w:hint="eastAsia"/>
        </w:rPr>
        <w:t>商务局</w:t>
      </w:r>
      <w:r w:rsidRPr="00A62856">
        <w:rPr>
          <w:rFonts w:ascii="仿宋_GB2312" w:hint="eastAsia"/>
        </w:rPr>
        <w:t>所产生的差旅费、住宿费、加班餐费、会议费、培训费、打印及制作资料费、办公设备及耗材等，以及日常公用经费中不足的办公费等部分</w:t>
      </w:r>
      <w:r w:rsidR="000E1351">
        <w:rPr>
          <w:rFonts w:ascii="仿宋_GB2312" w:hint="eastAsia"/>
        </w:rPr>
        <w:t>。</w:t>
      </w:r>
    </w:p>
    <w:p w:rsidR="00F962D1" w:rsidRDefault="003D1382" w:rsidP="00AD7F74">
      <w:pPr>
        <w:snapToGrid w:val="0"/>
        <w:spacing w:line="560" w:lineRule="exact"/>
        <w:ind w:firstLineChars="200" w:firstLine="643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（二）项目管理情况</w:t>
      </w:r>
    </w:p>
    <w:p w:rsidR="005C2A1C" w:rsidRPr="00A62856" w:rsidRDefault="000E1351" w:rsidP="00407916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为加强项目资金的管理和监督，规范项目资金的使用，提高资金使用效率，完善了《机关财务管理制度》。</w:t>
      </w:r>
      <w:r>
        <w:rPr>
          <w:rFonts w:ascii="仿宋_GB2312" w:hint="eastAsia"/>
          <w:shd w:val="clear" w:color="auto" w:fill="FFFFFF"/>
        </w:rPr>
        <w:t>项目执行过程中全部接照管理办法执行，无违反规定的行为发生</w:t>
      </w:r>
      <w:r w:rsidRPr="001E1888">
        <w:rPr>
          <w:rFonts w:ascii="仿宋_GB2312" w:hint="eastAsia"/>
          <w:shd w:val="clear" w:color="auto" w:fill="FFFFFF"/>
        </w:rPr>
        <w:t>。保障了本单位的日常运转</w:t>
      </w:r>
      <w:r>
        <w:rPr>
          <w:rFonts w:ascii="仿宋_GB2312" w:hint="eastAsia"/>
          <w:shd w:val="clear" w:color="auto" w:fill="FFFFFF"/>
        </w:rPr>
        <w:t>。</w:t>
      </w:r>
    </w:p>
    <w:p w:rsidR="00F962D1" w:rsidRDefault="003D1382" w:rsidP="00AD7F74">
      <w:pPr>
        <w:snapToGrid w:val="0"/>
        <w:spacing w:line="560" w:lineRule="exact"/>
        <w:ind w:firstLineChars="200" w:firstLine="643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lastRenderedPageBreak/>
        <w:t>（三）项目产出情况</w:t>
      </w:r>
    </w:p>
    <w:p w:rsidR="00913AE7" w:rsidRDefault="00913AE7" w:rsidP="00AD7F74">
      <w:pPr>
        <w:ind w:firstLineChars="200" w:firstLine="643"/>
        <w:rPr>
          <w:rFonts w:ascii="仿宋_GB2312" w:hAnsi="楷体_GB2312" w:cs="楷体_GB2312"/>
        </w:rPr>
      </w:pPr>
      <w:r>
        <w:rPr>
          <w:rFonts w:ascii="仿宋_GB2312" w:hAnsi="楷体_GB2312" w:cs="楷体_GB2312" w:hint="eastAsia"/>
          <w:b/>
        </w:rPr>
        <w:t>（一）社消零。</w:t>
      </w:r>
      <w:r>
        <w:rPr>
          <w:rFonts w:ascii="仿宋_GB2312" w:hAnsi="微软雅黑" w:hint="eastAsia"/>
          <w:sz w:val="34"/>
          <w:szCs w:val="34"/>
        </w:rPr>
        <w:t>2020年我区实现社会消费品零售总额222亿元</w:t>
      </w:r>
      <w:r>
        <w:rPr>
          <w:rFonts w:ascii="仿宋_GB2312" w:hAnsi="楷体_GB2312" w:cs="楷体_GB2312" w:hint="eastAsia"/>
        </w:rPr>
        <w:t>，</w:t>
      </w:r>
      <w:r>
        <w:rPr>
          <w:rFonts w:ascii="仿宋_GB2312" w:hAnsi="微软雅黑" w:hint="eastAsia"/>
          <w:sz w:val="34"/>
          <w:szCs w:val="34"/>
        </w:rPr>
        <w:t>增速-2.1%，全市排名第3</w:t>
      </w:r>
      <w:r>
        <w:rPr>
          <w:rFonts w:ascii="仿宋_GB2312" w:hAnsi="楷体_GB2312" w:cs="楷体_GB2312" w:hint="eastAsia"/>
        </w:rPr>
        <w:t>。</w:t>
      </w:r>
    </w:p>
    <w:p w:rsidR="00913AE7" w:rsidRDefault="00913AE7" w:rsidP="00AD7F74">
      <w:pPr>
        <w:ind w:firstLineChars="200" w:firstLine="643"/>
        <w:rPr>
          <w:rFonts w:ascii="仿宋_GB2312" w:hAnsi="仿宋_GB2312" w:cs="仿宋_GB2312"/>
        </w:rPr>
      </w:pPr>
      <w:r>
        <w:rPr>
          <w:rFonts w:ascii="楷体_GB2312" w:eastAsia="楷体_GB2312" w:hAnsi="仿宋_GB2312" w:cs="仿宋_GB2312" w:hint="eastAsia"/>
          <w:b/>
        </w:rPr>
        <w:t>（二）服务业增加值。</w:t>
      </w:r>
      <w:r>
        <w:rPr>
          <w:rFonts w:ascii="仿宋_GB2312" w:hAnsi="微软雅黑" w:hint="eastAsia"/>
          <w:sz w:val="34"/>
          <w:szCs w:val="34"/>
        </w:rPr>
        <w:t>2020年我区实现服务业增加值265.68亿元</w:t>
      </w:r>
      <w:r>
        <w:rPr>
          <w:rFonts w:ascii="仿宋_GB2312" w:hAnsi="楷体_GB2312" w:cs="楷体_GB2312" w:hint="eastAsia"/>
        </w:rPr>
        <w:t>，同比增长3.6%，</w:t>
      </w:r>
      <w:r>
        <w:rPr>
          <w:rFonts w:ascii="仿宋_GB2312" w:hAnsi="微软雅黑" w:hint="eastAsia"/>
          <w:sz w:val="34"/>
          <w:szCs w:val="34"/>
        </w:rPr>
        <w:t>增速4.6%，全市排名第1</w:t>
      </w:r>
      <w:r>
        <w:rPr>
          <w:rFonts w:ascii="仿宋_GB2312" w:hAnsi="楷体_GB2312" w:cs="楷体_GB2312" w:hint="eastAsia"/>
        </w:rPr>
        <w:t>。</w:t>
      </w:r>
    </w:p>
    <w:p w:rsidR="00913AE7" w:rsidRDefault="00913AE7" w:rsidP="00AD7F74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</w:t>
      </w: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抓疫后复工和灾后重建。</w:t>
      </w:r>
      <w:r>
        <w:rPr>
          <w:rFonts w:ascii="仿宋_GB2312" w:eastAsia="仿宋_GB2312" w:hAnsi="黑体" w:cs="Times New Roman" w:hint="eastAsia"/>
          <w:sz w:val="32"/>
          <w:szCs w:val="32"/>
        </w:rPr>
        <w:t>坚持统筹抓好疫情防控和服务业发展，在新冠肺炎疫情期间，组织13家商场、超市正常营业，确保了全区生活物品正常供应，向七家商贸骨干流通企业兑现补贴七十万元，向多家商贸流通企业兑现电费补贴八十余万元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积极与相关单位衔接，累计帮助服务业企业解决口罩20000余个，消毒液150桶，红外线测温仪20余个。受“8.18”特大洪灾影响，全区商贸流通领域因灾经济损失达24.59亿元，受灾大中型商超14家，受灾商贸销售网点16774家，受灾农贸市场9个，截止目前，除梅西步步高超市、邻里优选滟澜洲店还未恢复经营外，其他商超、网点、农贸市场全部恢复经营。</w:t>
      </w:r>
    </w:p>
    <w:p w:rsidR="00913AE7" w:rsidRDefault="00913AE7" w:rsidP="00913AE7">
      <w:pPr>
        <w:spacing w:line="560" w:lineRule="exact"/>
        <w:ind w:firstLine="640"/>
        <w:rPr>
          <w:rFonts w:ascii="仿宋_GB2312" w:hAnsi="仿宋_GB2312" w:cs="仿宋_GB2312"/>
        </w:rPr>
      </w:pPr>
      <w:r>
        <w:rPr>
          <w:rFonts w:ascii="楷体_GB2312" w:eastAsia="楷体_GB2312" w:hint="eastAsia"/>
          <w:b/>
        </w:rPr>
        <w:t>（二）</w:t>
      </w:r>
      <w:r>
        <w:rPr>
          <w:rFonts w:ascii="仿宋_GB2312" w:hAnsi="仿宋_GB2312" w:cs="仿宋_GB2312" w:hint="eastAsia"/>
          <w:b/>
          <w:color w:val="000000"/>
        </w:rPr>
        <w:t>抓重点项目建设。</w:t>
      </w:r>
      <w:r w:rsidRPr="00AD7F74">
        <w:rPr>
          <w:rFonts w:hAnsi="微软雅黑" w:cs="宋体"/>
          <w:color w:val="000000"/>
          <w:kern w:val="0"/>
        </w:rPr>
        <w:t>起</w:t>
      </w:r>
      <w:r w:rsidRPr="00AD7F74">
        <w:rPr>
          <w:rFonts w:ascii="仿宋_GB2312" w:hAnsi="微软雅黑" w:cs="宋体"/>
          <w:color w:val="000000"/>
          <w:kern w:val="0"/>
        </w:rPr>
        <w:t>草编制</w:t>
      </w:r>
      <w:r w:rsidRPr="00AD7F74">
        <w:rPr>
          <w:rFonts w:hAnsi="微软雅黑" w:cs="宋体"/>
          <w:color w:val="000000"/>
          <w:kern w:val="0"/>
        </w:rPr>
        <w:t>《乐山市市中区</w:t>
      </w:r>
      <w:r w:rsidRPr="00AD7F74">
        <w:rPr>
          <w:rFonts w:hAnsi="微软雅黑" w:cs="宋体"/>
          <w:color w:val="000000"/>
          <w:kern w:val="0"/>
        </w:rPr>
        <w:t>“</w:t>
      </w:r>
      <w:r w:rsidRPr="00AD7F74">
        <w:rPr>
          <w:rFonts w:hAnsi="微软雅黑" w:cs="宋体"/>
          <w:color w:val="000000"/>
          <w:kern w:val="0"/>
        </w:rPr>
        <w:t>十四五服务业发展思路》</w:t>
      </w:r>
      <w:r w:rsidRPr="00AD7F74">
        <w:rPr>
          <w:rFonts w:ascii="仿宋_GB2312" w:hAnsi="微软雅黑" w:cs="宋体" w:hint="eastAsia"/>
          <w:color w:val="000000"/>
          <w:kern w:val="0"/>
        </w:rPr>
        <w:t>，规划建设商贸物流</w:t>
      </w:r>
      <w:r w:rsidRPr="00AD7F74">
        <w:rPr>
          <w:rFonts w:hAnsi="微软雅黑" w:cs="宋体"/>
          <w:color w:val="000000"/>
          <w:kern w:val="0"/>
        </w:rPr>
        <w:t>园区、翘脚牛肉产业园区等重大项目、包装、生成重大项目</w:t>
      </w:r>
      <w:r w:rsidRPr="00AD7F74">
        <w:rPr>
          <w:rFonts w:hAnsi="微软雅黑" w:cs="宋体"/>
          <w:color w:val="000000"/>
          <w:kern w:val="0"/>
        </w:rPr>
        <w:t>17</w:t>
      </w:r>
      <w:r w:rsidRPr="00AD7F74">
        <w:rPr>
          <w:rFonts w:hAnsi="微软雅黑" w:cs="宋体"/>
          <w:color w:val="000000"/>
          <w:kern w:val="0"/>
        </w:rPr>
        <w:t>个，总投资达</w:t>
      </w:r>
      <w:r w:rsidRPr="00AD7F74">
        <w:rPr>
          <w:rFonts w:hAnsi="微软雅黑" w:cs="宋体"/>
          <w:color w:val="000000"/>
          <w:kern w:val="0"/>
        </w:rPr>
        <w:t>260</w:t>
      </w:r>
      <w:r w:rsidRPr="00AD7F74">
        <w:rPr>
          <w:rFonts w:hAnsi="微软雅黑" w:cs="宋体"/>
          <w:color w:val="000000"/>
          <w:kern w:val="0"/>
        </w:rPr>
        <w:t>亿元。重点项目推进顺利，锦江嘉州宾馆、世豪广场伊藤洋华堂内外装</w:t>
      </w:r>
      <w:r w:rsidRPr="00AD7F74">
        <w:rPr>
          <w:rFonts w:hAnsi="微软雅黑" w:cs="宋体"/>
          <w:color w:val="000000"/>
          <w:kern w:val="0"/>
        </w:rPr>
        <w:lastRenderedPageBreak/>
        <w:t>修完成并投入运营。</w:t>
      </w:r>
      <w:r w:rsidRPr="00AD7F74">
        <w:rPr>
          <w:rFonts w:ascii="仿宋_GB2312" w:hAnsi="微软雅黑" w:cs="宋体" w:hint="eastAsia"/>
          <w:color w:val="000000"/>
          <w:kern w:val="0"/>
        </w:rPr>
        <w:t>西部冷链物流园区一期项目1</w:t>
      </w:r>
      <w:r>
        <w:rPr>
          <w:rFonts w:ascii="仿宋_GB2312" w:hAnsi="仿宋_GB2312" w:cs="仿宋_GB2312" w:hint="eastAsia"/>
        </w:rPr>
        <w:t>号地块2、3号楼已建到地面二、三层，2号地块的A1区共25栋基础完工，部分施工已达到二、三层。</w:t>
      </w:r>
    </w:p>
    <w:p w:rsidR="00913AE7" w:rsidRDefault="00913AE7" w:rsidP="00AD7F74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3"/>
        <w:rPr>
          <w:rFonts w:ascii="仿宋_GB2312" w:hAnsi="仿宋_GB2312" w:cs="仿宋_GB2312"/>
          <w:color w:val="000000"/>
          <w:shd w:val="clear" w:color="auto" w:fill="FFFFFF"/>
        </w:rPr>
      </w:pPr>
      <w:r>
        <w:rPr>
          <w:rFonts w:ascii="楷体_GB2312" w:eastAsia="楷体_GB2312" w:hint="eastAsia"/>
          <w:b/>
        </w:rPr>
        <w:t>（三）</w:t>
      </w:r>
      <w:r>
        <w:rPr>
          <w:rFonts w:ascii="楷体_GB2312" w:eastAsia="楷体_GB2312" w:hAnsi="仿宋_GB2312" w:cs="仿宋_GB2312" w:hint="eastAsia"/>
          <w:b/>
          <w:kern w:val="0"/>
        </w:rPr>
        <w:t>抓企业培育。</w:t>
      </w:r>
      <w:r>
        <w:rPr>
          <w:rFonts w:ascii="仿宋_GB2312" w:hAnsi="仿宋_GB2312" w:cs="仿宋_GB2312" w:hint="eastAsia"/>
          <w:kern w:val="0"/>
        </w:rPr>
        <w:t>通过积极上门指导帮助复工复产、协调租赁场地等服务方式，鼓励、支持企业做大做强。</w:t>
      </w:r>
      <w:r>
        <w:rPr>
          <w:rFonts w:ascii="仿宋_GB2312" w:hAnsi="微软雅黑" w:hint="eastAsia"/>
          <w:color w:val="000000"/>
          <w:sz w:val="34"/>
          <w:szCs w:val="34"/>
        </w:rPr>
        <w:t>完成服务业企业升规入限52家，其中，规上企业6家，限上企业46家</w:t>
      </w:r>
      <w:r>
        <w:rPr>
          <w:rFonts w:ascii="仿宋_GB2312" w:hAnsi="仿宋_GB2312" w:cs="仿宋_GB2312" w:hint="eastAsia"/>
          <w:color w:val="000000"/>
          <w:shd w:val="clear" w:color="auto" w:fill="FFFFFF"/>
        </w:rPr>
        <w:t xml:space="preserve">。  </w:t>
      </w:r>
    </w:p>
    <w:p w:rsidR="00F44F86" w:rsidRDefault="00913AE7" w:rsidP="00AD7F74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3"/>
        <w:rPr>
          <w:rFonts w:ascii="仿宋_GB2312" w:hAnsi="微软雅黑"/>
          <w:color w:val="000000"/>
        </w:rPr>
      </w:pPr>
      <w:r>
        <w:rPr>
          <w:rFonts w:ascii="楷体_GB2312" w:eastAsia="楷体_GB2312" w:hAnsi="仿宋_GB2312" w:cs="仿宋_GB2312" w:hint="eastAsia"/>
          <w:b/>
          <w:color w:val="000000"/>
          <w:shd w:val="clear" w:color="auto" w:fill="FFFFFF"/>
        </w:rPr>
        <w:t>（四）</w:t>
      </w:r>
      <w:r>
        <w:rPr>
          <w:rFonts w:ascii="楷体_GB2312" w:eastAsia="楷体_GB2312" w:hAnsi="楷体_GB2312" w:cs="楷体_GB2312" w:hint="eastAsia"/>
          <w:b/>
        </w:rPr>
        <w:t>抓消费促进。</w:t>
      </w:r>
      <w:r>
        <w:rPr>
          <w:rFonts w:ascii="仿宋_GB2312" w:hAnsi="仿宋_GB2312" w:cs="仿宋_GB2312" w:hint="eastAsia"/>
        </w:rPr>
        <w:t>协助家家乐超市、乐睿达商贸等重点商贸流通企业开展线下促销活动</w:t>
      </w:r>
      <w:r>
        <w:rPr>
          <w:rFonts w:ascii="仿宋_GB2312" w:hAnsi="微软雅黑" w:hint="eastAsia"/>
          <w:color w:val="000000"/>
          <w:sz w:val="34"/>
          <w:szCs w:val="34"/>
        </w:rPr>
        <w:t>200余次</w:t>
      </w:r>
      <w:r>
        <w:rPr>
          <w:rFonts w:ascii="仿宋_GB2312" w:hAnsi="仿宋_GB2312" w:cs="仿宋_GB2312" w:hint="eastAsia"/>
        </w:rPr>
        <w:t>，积极支持企业</w:t>
      </w:r>
      <w:r>
        <w:rPr>
          <w:rFonts w:ascii="仿宋_GB2312" w:hAnsi="黑体" w:hint="eastAsia"/>
        </w:rPr>
        <w:t>拓展“线上”销售渠道，鼓励限上餐饮、零售等企业通过外卖等方式提升市场消费，美团等外卖平台订单同比增长13.8%。</w:t>
      </w:r>
      <w:r>
        <w:rPr>
          <w:rFonts w:ascii="仿宋_GB2312" w:hAnsi="微软雅黑" w:hint="eastAsia"/>
          <w:color w:val="000000"/>
        </w:rPr>
        <w:t>积极组织天朗电器、天牛汽车城等重点家电、汽车商家开展灾后让利促销活动42次，家电、汽车行业同比增长8.5%，10.2%。</w:t>
      </w:r>
    </w:p>
    <w:p w:rsidR="00F962D1" w:rsidRPr="00F44F86" w:rsidRDefault="003D1382" w:rsidP="00AD7F74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3"/>
        <w:rPr>
          <w:rFonts w:ascii="仿宋_GB2312" w:hAnsi="微软雅黑"/>
          <w:color w:val="000000"/>
        </w:rPr>
      </w:pPr>
      <w:r>
        <w:rPr>
          <w:rFonts w:ascii="楷体_GB2312" w:eastAsia="楷体_GB2312" w:hAnsi="宋体" w:hint="eastAsia"/>
          <w:b/>
          <w:szCs w:val="21"/>
        </w:rPr>
        <w:t>（四）项目效益情况。</w:t>
      </w:r>
    </w:p>
    <w:p w:rsidR="00913AE7" w:rsidRDefault="00913AE7" w:rsidP="00AD7F74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</w:t>
      </w: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抓疫后复工和灾后重建。</w:t>
      </w:r>
      <w:r>
        <w:rPr>
          <w:rFonts w:ascii="仿宋_GB2312" w:eastAsia="仿宋_GB2312" w:hAnsi="黑体" w:cs="Times New Roman" w:hint="eastAsia"/>
          <w:sz w:val="32"/>
          <w:szCs w:val="32"/>
        </w:rPr>
        <w:t>坚持统筹抓好疫情防控和服务业发展，在新冠肺炎疫情期间，组织13家商场、超市正常营业，确保了全区生活物品正常供应，向七家商贸骨干流通企业兑现补贴七十万元，向多家商贸流通企业兑现电费补贴八十余万元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积极与相关单位衔接，累计帮助服务业企业解决口罩20000余个，消毒液150桶，红外线测温仪20余个。受“8.18”特大洪灾影响，全区商贸流通领域因灾经济损失达24.59亿元，受灾大中型商超14家，受灾商贸销售网点16774家，受灾农贸市场9个，截止目前，除梅西步步高超市、邻里优选滟澜洲店还未恢复经营外，其他商超、网点、农贸市场全部恢复经营。</w:t>
      </w:r>
    </w:p>
    <w:p w:rsidR="00913AE7" w:rsidRDefault="00913AE7" w:rsidP="00913AE7">
      <w:pPr>
        <w:spacing w:line="560" w:lineRule="exact"/>
        <w:ind w:firstLine="640"/>
        <w:rPr>
          <w:rFonts w:ascii="仿宋_GB2312" w:hAnsi="仿宋_GB2312" w:cs="仿宋_GB2312"/>
        </w:rPr>
      </w:pPr>
      <w:r>
        <w:rPr>
          <w:rFonts w:ascii="楷体_GB2312" w:eastAsia="楷体_GB2312" w:hint="eastAsia"/>
          <w:b/>
        </w:rPr>
        <w:lastRenderedPageBreak/>
        <w:t>（二）</w:t>
      </w:r>
      <w:r>
        <w:rPr>
          <w:rFonts w:ascii="仿宋_GB2312" w:hAnsi="仿宋_GB2312" w:cs="仿宋_GB2312" w:hint="eastAsia"/>
          <w:b/>
          <w:color w:val="000000"/>
        </w:rPr>
        <w:t>抓重点项目建设。</w:t>
      </w:r>
      <w:r w:rsidRPr="00AD7F74">
        <w:t>起草编制《乐山市市中区</w:t>
      </w:r>
      <w:r w:rsidRPr="00AD7F74">
        <w:t>“</w:t>
      </w:r>
      <w:r w:rsidRPr="00AD7F74">
        <w:t>十四五服务业发展思路》</w:t>
      </w:r>
      <w:r w:rsidRPr="00AD7F74">
        <w:rPr>
          <w:rFonts w:ascii="仿宋_GB2312" w:hAnsi="仿宋_GB2312" w:cs="仿宋_GB2312" w:hint="eastAsia"/>
        </w:rPr>
        <w:t>，规划建设商贸物流</w:t>
      </w:r>
      <w:r w:rsidRPr="00AD7F74">
        <w:t>园区、翘脚牛肉产业园区等重大项目、包装、生成重大项目</w:t>
      </w:r>
      <w:r w:rsidRPr="00AD7F74">
        <w:t>17</w:t>
      </w:r>
      <w:r w:rsidRPr="00AD7F74">
        <w:t>个，总投资达</w:t>
      </w:r>
      <w:r w:rsidRPr="00AD7F74">
        <w:t>260</w:t>
      </w:r>
      <w:r w:rsidRPr="00AD7F74">
        <w:t>亿元。重点项目推进顺利，锦江嘉州宾馆、世豪广场伊藤洋华堂内外装修完成并投入运营。</w:t>
      </w:r>
      <w:r>
        <w:rPr>
          <w:rFonts w:ascii="仿宋_GB2312" w:hAnsi="仿宋_GB2312" w:cs="仿宋_GB2312" w:hint="eastAsia"/>
        </w:rPr>
        <w:t>西部冷链物流园区一期项目1号地块2、3号楼已建到地面二、三层，2号地块的A1区共25栋基础完工，部分施工已达到二、三层。</w:t>
      </w:r>
    </w:p>
    <w:p w:rsidR="00913AE7" w:rsidRDefault="00913AE7" w:rsidP="00AD7F74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3"/>
        <w:rPr>
          <w:rFonts w:ascii="仿宋_GB2312" w:hAnsi="仿宋_GB2312" w:cs="仿宋_GB2312"/>
          <w:color w:val="000000"/>
          <w:shd w:val="clear" w:color="auto" w:fill="FFFFFF"/>
        </w:rPr>
      </w:pPr>
      <w:r>
        <w:rPr>
          <w:rFonts w:ascii="楷体_GB2312" w:eastAsia="楷体_GB2312" w:hint="eastAsia"/>
          <w:b/>
        </w:rPr>
        <w:t>（三）</w:t>
      </w:r>
      <w:r>
        <w:rPr>
          <w:rFonts w:ascii="楷体_GB2312" w:eastAsia="楷体_GB2312" w:hAnsi="仿宋_GB2312" w:cs="仿宋_GB2312" w:hint="eastAsia"/>
          <w:b/>
          <w:kern w:val="0"/>
        </w:rPr>
        <w:t>抓企业培育。</w:t>
      </w:r>
      <w:r>
        <w:rPr>
          <w:rFonts w:ascii="仿宋_GB2312" w:hAnsi="仿宋_GB2312" w:cs="仿宋_GB2312" w:hint="eastAsia"/>
          <w:kern w:val="0"/>
        </w:rPr>
        <w:t>通过积极上门指导帮助复工复产、协调租赁场地等服务方式，鼓励、支持企业做大做强。</w:t>
      </w:r>
      <w:r>
        <w:rPr>
          <w:rFonts w:ascii="仿宋_GB2312" w:hAnsi="微软雅黑" w:hint="eastAsia"/>
          <w:color w:val="000000"/>
          <w:sz w:val="34"/>
          <w:szCs w:val="34"/>
        </w:rPr>
        <w:t>完成服务业企业升规入限52家，其中，规上企业6家，限上企业46家</w:t>
      </w:r>
      <w:r>
        <w:rPr>
          <w:rFonts w:ascii="仿宋_GB2312" w:hAnsi="仿宋_GB2312" w:cs="仿宋_GB2312" w:hint="eastAsia"/>
          <w:color w:val="000000"/>
          <w:shd w:val="clear" w:color="auto" w:fill="FFFFFF"/>
        </w:rPr>
        <w:t xml:space="preserve">。  </w:t>
      </w:r>
    </w:p>
    <w:p w:rsidR="00913AE7" w:rsidRDefault="00913AE7" w:rsidP="00AD7F74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3"/>
        <w:rPr>
          <w:rFonts w:ascii="仿宋_GB2312" w:hAnsi="微软雅黑"/>
          <w:color w:val="000000"/>
        </w:rPr>
      </w:pPr>
      <w:r>
        <w:rPr>
          <w:rFonts w:ascii="楷体_GB2312" w:eastAsia="楷体_GB2312" w:hAnsi="仿宋_GB2312" w:cs="仿宋_GB2312" w:hint="eastAsia"/>
          <w:b/>
          <w:color w:val="000000"/>
          <w:shd w:val="clear" w:color="auto" w:fill="FFFFFF"/>
        </w:rPr>
        <w:t>（四）</w:t>
      </w:r>
      <w:r>
        <w:rPr>
          <w:rFonts w:ascii="楷体_GB2312" w:eastAsia="楷体_GB2312" w:hAnsi="楷体_GB2312" w:cs="楷体_GB2312" w:hint="eastAsia"/>
          <w:b/>
        </w:rPr>
        <w:t>抓消费促进。</w:t>
      </w:r>
      <w:r>
        <w:rPr>
          <w:rFonts w:ascii="仿宋_GB2312" w:hAnsi="仿宋_GB2312" w:cs="仿宋_GB2312" w:hint="eastAsia"/>
        </w:rPr>
        <w:t>协助家家乐超市、乐睿达商贸等重点商贸流通企业开展线下促销活动</w:t>
      </w:r>
      <w:r>
        <w:rPr>
          <w:rFonts w:ascii="仿宋_GB2312" w:hAnsi="微软雅黑" w:hint="eastAsia"/>
          <w:color w:val="000000"/>
          <w:sz w:val="34"/>
          <w:szCs w:val="34"/>
        </w:rPr>
        <w:t>200余次</w:t>
      </w:r>
      <w:r>
        <w:rPr>
          <w:rFonts w:ascii="仿宋_GB2312" w:hAnsi="仿宋_GB2312" w:cs="仿宋_GB2312" w:hint="eastAsia"/>
        </w:rPr>
        <w:t>，积极支持企业</w:t>
      </w:r>
      <w:r>
        <w:rPr>
          <w:rFonts w:ascii="仿宋_GB2312" w:hAnsi="黑体" w:hint="eastAsia"/>
        </w:rPr>
        <w:t>拓展“线上”销售渠道，鼓励限上餐饮、零售等企业通过外卖等方式提升市场消费，美团等外卖平台订单同比增长13.8%。</w:t>
      </w:r>
      <w:r>
        <w:rPr>
          <w:rFonts w:ascii="仿宋_GB2312" w:hAnsi="微软雅黑" w:hint="eastAsia"/>
          <w:color w:val="000000"/>
        </w:rPr>
        <w:t>积极组织天朗电器、天牛汽车城等重点家电、汽车商家开展灾后让利促销活动42次，家电、汽车行业同比增长8.5%，10.2%。</w:t>
      </w:r>
    </w:p>
    <w:p w:rsidR="00913AE7" w:rsidRDefault="003D1382" w:rsidP="00913AE7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0"/>
        <w:rPr>
          <w:rFonts w:ascii="仿宋_GB2312" w:hAnsi="微软雅黑"/>
          <w:color w:val="000000"/>
        </w:rPr>
      </w:pPr>
      <w:r>
        <w:rPr>
          <w:rFonts w:ascii="黑体" w:eastAsia="黑体" w:hAnsi="宋体" w:hint="eastAsia"/>
          <w:szCs w:val="21"/>
        </w:rPr>
        <w:t>五、存在主要问题</w:t>
      </w:r>
    </w:p>
    <w:p w:rsidR="00913AE7" w:rsidRDefault="00A62856" w:rsidP="00913AE7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0"/>
        <w:rPr>
          <w:rFonts w:ascii="仿宋_GB2312" w:hAnsi="微软雅黑"/>
          <w:color w:val="000000"/>
        </w:rPr>
      </w:pPr>
      <w:r w:rsidRPr="00A62856">
        <w:rPr>
          <w:rFonts w:ascii="仿宋_GB2312" w:hint="eastAsia"/>
        </w:rPr>
        <w:t>无</w:t>
      </w:r>
    </w:p>
    <w:p w:rsidR="00913AE7" w:rsidRDefault="003D1382" w:rsidP="00913AE7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0"/>
        <w:rPr>
          <w:rFonts w:ascii="仿宋_GB2312" w:hAnsi="微软雅黑"/>
          <w:color w:val="000000"/>
        </w:rPr>
      </w:pPr>
      <w:r>
        <w:rPr>
          <w:rFonts w:ascii="黑体" w:eastAsia="黑体" w:hAnsi="宋体" w:hint="eastAsia"/>
          <w:szCs w:val="21"/>
        </w:rPr>
        <w:t>六、相关措施建议</w:t>
      </w:r>
    </w:p>
    <w:p w:rsidR="00F962D1" w:rsidRPr="00913AE7" w:rsidRDefault="00A62856" w:rsidP="00913AE7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0"/>
        <w:rPr>
          <w:rFonts w:ascii="仿宋_GB2312" w:hAnsi="微软雅黑"/>
          <w:color w:val="000000"/>
        </w:rPr>
      </w:pPr>
      <w:r>
        <w:rPr>
          <w:rFonts w:hint="eastAsia"/>
        </w:rPr>
        <w:t>无</w:t>
      </w:r>
    </w:p>
    <w:p w:rsidR="0057330D" w:rsidRDefault="0057330D" w:rsidP="0057330D">
      <w:pPr>
        <w:spacing w:line="560" w:lineRule="exact"/>
        <w:ind w:firstLine="630"/>
      </w:pPr>
    </w:p>
    <w:p w:rsidR="0057330D" w:rsidRDefault="0057330D" w:rsidP="0057330D">
      <w:pPr>
        <w:spacing w:line="560" w:lineRule="exact"/>
        <w:ind w:firstLine="630"/>
      </w:pPr>
    </w:p>
    <w:p w:rsidR="0057330D" w:rsidRDefault="0057330D" w:rsidP="0057330D">
      <w:pPr>
        <w:spacing w:line="560" w:lineRule="exact"/>
        <w:ind w:firstLine="630"/>
      </w:pPr>
    </w:p>
    <w:p w:rsidR="0057330D" w:rsidRDefault="0057330D" w:rsidP="0057330D">
      <w:pPr>
        <w:spacing w:line="560" w:lineRule="exact"/>
        <w:ind w:firstLine="630"/>
      </w:pPr>
    </w:p>
    <w:p w:rsidR="0057330D" w:rsidRDefault="0057330D" w:rsidP="00913AE7">
      <w:pPr>
        <w:spacing w:line="560" w:lineRule="exact"/>
        <w:ind w:leftChars="1450" w:left="4800" w:hangingChars="50" w:hanging="160"/>
        <w:rPr>
          <w:rFonts w:ascii="仿宋_GB2312" w:hAnsi="Calibri"/>
          <w:szCs w:val="21"/>
          <w:shd w:val="clear" w:color="auto" w:fill="FFFFFF"/>
          <w:lang w:val="zh-CN"/>
        </w:rPr>
      </w:pPr>
      <w:r>
        <w:rPr>
          <w:rFonts w:hint="eastAsia"/>
        </w:rPr>
        <w:lastRenderedPageBreak/>
        <w:t xml:space="preserve">                             </w:t>
      </w:r>
      <w:r>
        <w:rPr>
          <w:rFonts w:ascii="仿宋_GB2312" w:hAnsi="Calibri" w:hint="eastAsia"/>
          <w:szCs w:val="21"/>
          <w:shd w:val="clear" w:color="auto" w:fill="FFFFFF"/>
          <w:lang w:val="zh-CN"/>
        </w:rPr>
        <w:t>乐山市市中区</w:t>
      </w:r>
      <w:r w:rsidR="00913AE7">
        <w:rPr>
          <w:rFonts w:ascii="仿宋_GB2312" w:hAnsi="Calibri" w:hint="eastAsia"/>
          <w:szCs w:val="21"/>
          <w:shd w:val="clear" w:color="auto" w:fill="FFFFFF"/>
          <w:lang w:val="zh-CN"/>
        </w:rPr>
        <w:t>商务</w:t>
      </w:r>
      <w:r>
        <w:rPr>
          <w:rFonts w:ascii="仿宋_GB2312" w:hAnsi="Calibri" w:hint="eastAsia"/>
          <w:szCs w:val="21"/>
          <w:shd w:val="clear" w:color="auto" w:fill="FFFFFF"/>
          <w:lang w:val="zh-CN"/>
        </w:rPr>
        <w:t>局</w:t>
      </w:r>
    </w:p>
    <w:p w:rsidR="0057330D" w:rsidRDefault="0057330D" w:rsidP="00913AE7">
      <w:pPr>
        <w:spacing w:line="560" w:lineRule="exact"/>
        <w:ind w:firstLineChars="1550" w:firstLine="4960"/>
        <w:rPr>
          <w:rFonts w:ascii="仿宋_GB2312" w:hAnsi="宋体" w:cs="宋体"/>
          <w:color w:val="000000"/>
          <w:kern w:val="0"/>
          <w:shd w:val="clear" w:color="auto" w:fill="FFFFFF"/>
          <w:lang w:val="zh-CN"/>
        </w:rPr>
      </w:pPr>
      <w:r>
        <w:rPr>
          <w:rFonts w:ascii="仿宋_GB2312" w:hAnsi="Calibri" w:hint="eastAsia"/>
          <w:szCs w:val="21"/>
          <w:shd w:val="clear" w:color="auto" w:fill="FFFFFF"/>
          <w:lang w:val="zh-CN"/>
        </w:rPr>
        <w:t xml:space="preserve"> 2021年4月29日</w:t>
      </w:r>
    </w:p>
    <w:p w:rsidR="0057330D" w:rsidRDefault="0057330D" w:rsidP="0057330D">
      <w:pPr>
        <w:spacing w:line="560" w:lineRule="exact"/>
        <w:ind w:firstLine="630"/>
      </w:pPr>
    </w:p>
    <w:sectPr w:rsidR="0057330D" w:rsidSect="00407916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285" w:rsidRDefault="00FF5285" w:rsidP="006F7B3B">
      <w:r>
        <w:separator/>
      </w:r>
    </w:p>
  </w:endnote>
  <w:endnote w:type="continuationSeparator" w:id="1">
    <w:p w:rsidR="00FF5285" w:rsidRDefault="00FF5285" w:rsidP="006F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285" w:rsidRDefault="00FF5285" w:rsidP="006F7B3B">
      <w:r>
        <w:separator/>
      </w:r>
    </w:p>
  </w:footnote>
  <w:footnote w:type="continuationSeparator" w:id="1">
    <w:p w:rsidR="00FF5285" w:rsidRDefault="00FF5285" w:rsidP="006F7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A595"/>
    <w:multiLevelType w:val="singleLevel"/>
    <w:tmpl w:val="3064A5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E55BF3"/>
    <w:multiLevelType w:val="hybridMultilevel"/>
    <w:tmpl w:val="193EC618"/>
    <w:lvl w:ilvl="0" w:tplc="6CD005FE">
      <w:start w:val="1"/>
      <w:numFmt w:val="chineseCountingThousand"/>
      <w:pStyle w:val="B02"/>
      <w:suff w:val="nothing"/>
      <w:lvlText w:val="（%1）"/>
      <w:lvlJc w:val="left"/>
      <w:pPr>
        <w:ind w:left="0" w:firstLine="635"/>
      </w:pPr>
      <w:rPr>
        <w:rFonts w:hint="eastAsia"/>
      </w:rPr>
    </w:lvl>
    <w:lvl w:ilvl="1" w:tplc="E21ABC40">
      <w:start w:val="1"/>
      <w:numFmt w:val="decimal"/>
      <w:lvlText w:val="%2."/>
      <w:lvlJc w:val="left"/>
      <w:pPr>
        <w:ind w:left="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F71B67"/>
    <w:rsid w:val="00022407"/>
    <w:rsid w:val="00097CD7"/>
    <w:rsid w:val="000E1351"/>
    <w:rsid w:val="00170104"/>
    <w:rsid w:val="001E3D89"/>
    <w:rsid w:val="00394FE0"/>
    <w:rsid w:val="003D1382"/>
    <w:rsid w:val="003E09BE"/>
    <w:rsid w:val="00407916"/>
    <w:rsid w:val="004C7F3B"/>
    <w:rsid w:val="0057330D"/>
    <w:rsid w:val="005C2A1C"/>
    <w:rsid w:val="005D322D"/>
    <w:rsid w:val="005F31A4"/>
    <w:rsid w:val="006F7B3B"/>
    <w:rsid w:val="00812A13"/>
    <w:rsid w:val="008D4DEB"/>
    <w:rsid w:val="00905DB4"/>
    <w:rsid w:val="00913AE7"/>
    <w:rsid w:val="00A03302"/>
    <w:rsid w:val="00A62856"/>
    <w:rsid w:val="00AD7F74"/>
    <w:rsid w:val="00B839BC"/>
    <w:rsid w:val="00C35587"/>
    <w:rsid w:val="00C37E5A"/>
    <w:rsid w:val="00F44F86"/>
    <w:rsid w:val="00F47C94"/>
    <w:rsid w:val="00F8609F"/>
    <w:rsid w:val="00F962D1"/>
    <w:rsid w:val="00FE21BA"/>
    <w:rsid w:val="00FF5285"/>
    <w:rsid w:val="03F51DD9"/>
    <w:rsid w:val="06F71B67"/>
    <w:rsid w:val="22644A35"/>
    <w:rsid w:val="229C7A83"/>
    <w:rsid w:val="23970C91"/>
    <w:rsid w:val="247835AC"/>
    <w:rsid w:val="287A56DC"/>
    <w:rsid w:val="291D3FA7"/>
    <w:rsid w:val="2E0D2515"/>
    <w:rsid w:val="444D737E"/>
    <w:rsid w:val="46460837"/>
    <w:rsid w:val="4A047446"/>
    <w:rsid w:val="4D197918"/>
    <w:rsid w:val="51447334"/>
    <w:rsid w:val="529E042C"/>
    <w:rsid w:val="5F521F20"/>
    <w:rsid w:val="635D7F9A"/>
    <w:rsid w:val="662E0D5A"/>
    <w:rsid w:val="674B52A8"/>
    <w:rsid w:val="67F84EDB"/>
    <w:rsid w:val="6853276C"/>
    <w:rsid w:val="6D120B9C"/>
    <w:rsid w:val="6EB06808"/>
    <w:rsid w:val="73C75CE8"/>
    <w:rsid w:val="7DAA1493"/>
    <w:rsid w:val="7E2C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2D1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7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7B3B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F7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7B3B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B02">
    <w:name w:val="〖B02〗二级标题"/>
    <w:next w:val="a"/>
    <w:qFormat/>
    <w:rsid w:val="005C2A1C"/>
    <w:pPr>
      <w:widowControl w:val="0"/>
      <w:numPr>
        <w:numId w:val="2"/>
      </w:numPr>
      <w:spacing w:line="600" w:lineRule="exact"/>
      <w:outlineLvl w:val="1"/>
    </w:pPr>
    <w:rPr>
      <w:rFonts w:ascii="楷体_GB2312" w:eastAsia="楷体_GB2312" w:hAnsi="Calibri" w:cs="Times New Roman"/>
      <w:kern w:val="2"/>
      <w:sz w:val="32"/>
      <w:szCs w:val="21"/>
      <w:lang w:val="zh-CN"/>
    </w:rPr>
  </w:style>
  <w:style w:type="paragraph" w:styleId="a5">
    <w:name w:val="Normal (Web)"/>
    <w:basedOn w:val="a"/>
    <w:uiPriority w:val="99"/>
    <w:unhideWhenUsed/>
    <w:qFormat/>
    <w:rsid w:val="00913A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样式1"/>
    <w:qFormat/>
    <w:rsid w:val="00913AE7"/>
    <w:rPr>
      <w:rFonts w:ascii="黑体" w:eastAsia="黑体" w:hAnsi="宋体" w:cs="黑体" w:hint="eastAsi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297</Words>
  <Characters>1695</Characters>
  <Application>Microsoft Office Word</Application>
  <DocSecurity>0</DocSecurity>
  <Lines>14</Lines>
  <Paragraphs>3</Paragraphs>
  <ScaleCrop>false</ScaleCrop>
  <Company>微软中国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市中区商务局收发文</cp:lastModifiedBy>
  <cp:revision>17</cp:revision>
  <dcterms:created xsi:type="dcterms:W3CDTF">2020-06-30T08:29:00Z</dcterms:created>
  <dcterms:modified xsi:type="dcterms:W3CDTF">2021-05-25T02:11:00Z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