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D1" w:rsidRDefault="00F962D1">
      <w:pPr>
        <w:snapToGrid w:val="0"/>
        <w:spacing w:line="600" w:lineRule="exact"/>
        <w:jc w:val="center"/>
        <w:rPr>
          <w:rFonts w:ascii="方正小标宋简体" w:eastAsia="方正小标宋简体" w:hAnsi="宋体" w:hint="eastAsia"/>
          <w:sz w:val="44"/>
          <w:szCs w:val="44"/>
        </w:rPr>
      </w:pPr>
    </w:p>
    <w:p w:rsidR="003561FE" w:rsidRDefault="006F7B3B">
      <w:pPr>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2020年度</w:t>
      </w:r>
      <w:r w:rsidR="00D71C6B">
        <w:rPr>
          <w:rFonts w:ascii="方正小标宋简体" w:eastAsia="方正小标宋简体" w:hAnsi="宋体" w:hint="eastAsia"/>
          <w:sz w:val="44"/>
          <w:szCs w:val="44"/>
        </w:rPr>
        <w:t>乐山市市中区财政局</w:t>
      </w:r>
    </w:p>
    <w:p w:rsidR="00F962D1" w:rsidRDefault="003D1382">
      <w:pPr>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预算项目支出绩效自评报告</w:t>
      </w:r>
      <w:bookmarkStart w:id="0" w:name="_GoBack"/>
      <w:bookmarkEnd w:id="0"/>
    </w:p>
    <w:p w:rsidR="00F962D1" w:rsidRDefault="003D1382">
      <w:pPr>
        <w:tabs>
          <w:tab w:val="left" w:pos="3885"/>
        </w:tabs>
        <w:snapToGrid w:val="0"/>
        <w:spacing w:line="600" w:lineRule="exact"/>
        <w:jc w:val="center"/>
        <w:rPr>
          <w:rFonts w:hAnsi="宋体"/>
        </w:rPr>
      </w:pPr>
      <w:r>
        <w:rPr>
          <w:rFonts w:hAnsi="宋体" w:hint="eastAsia"/>
        </w:rPr>
        <w:t>（</w:t>
      </w:r>
      <w:r w:rsidR="003561FE">
        <w:rPr>
          <w:rFonts w:hAnsi="宋体" w:hint="eastAsia"/>
        </w:rPr>
        <w:t>人员项目经费</w:t>
      </w:r>
      <w:r>
        <w:rPr>
          <w:rFonts w:hAnsi="宋体" w:hint="eastAsia"/>
        </w:rPr>
        <w:t>）</w:t>
      </w:r>
    </w:p>
    <w:p w:rsidR="00F962D1" w:rsidRDefault="00F962D1">
      <w:pPr>
        <w:tabs>
          <w:tab w:val="left" w:pos="3885"/>
        </w:tabs>
        <w:snapToGrid w:val="0"/>
        <w:spacing w:line="600" w:lineRule="exact"/>
        <w:ind w:firstLineChars="200" w:firstLine="643"/>
        <w:jc w:val="left"/>
        <w:rPr>
          <w:rFonts w:ascii="宋体" w:hAnsi="宋体"/>
          <w:b/>
          <w:szCs w:val="21"/>
        </w:rPr>
      </w:pPr>
    </w:p>
    <w:p w:rsidR="00F962D1" w:rsidRDefault="003D1382" w:rsidP="00840465">
      <w:pPr>
        <w:numPr>
          <w:ilvl w:val="0"/>
          <w:numId w:val="1"/>
        </w:numPr>
        <w:tabs>
          <w:tab w:val="left" w:pos="3885"/>
        </w:tabs>
        <w:snapToGrid w:val="0"/>
        <w:spacing w:line="540" w:lineRule="exact"/>
        <w:ind w:firstLineChars="200" w:firstLine="640"/>
        <w:jc w:val="left"/>
        <w:rPr>
          <w:rFonts w:ascii="黑体" w:eastAsia="黑体" w:hAnsi="宋体"/>
          <w:szCs w:val="21"/>
        </w:rPr>
      </w:pPr>
      <w:r>
        <w:rPr>
          <w:rFonts w:ascii="黑体" w:eastAsia="黑体" w:hAnsi="宋体" w:hint="eastAsia"/>
          <w:szCs w:val="21"/>
        </w:rPr>
        <w:t>基本情况</w:t>
      </w:r>
    </w:p>
    <w:p w:rsidR="00221459" w:rsidRPr="001A1455" w:rsidRDefault="00221459" w:rsidP="00840465">
      <w:pPr>
        <w:pStyle w:val="a5"/>
        <w:numPr>
          <w:ilvl w:val="0"/>
          <w:numId w:val="2"/>
        </w:numPr>
        <w:tabs>
          <w:tab w:val="left" w:pos="3885"/>
        </w:tabs>
        <w:snapToGrid w:val="0"/>
        <w:spacing w:line="540" w:lineRule="exact"/>
        <w:ind w:firstLineChars="0"/>
        <w:jc w:val="left"/>
        <w:rPr>
          <w:rFonts w:ascii="华文楷体" w:eastAsia="华文楷体" w:hAnsi="华文楷体" w:cs="仿宋_GB2312"/>
          <w:szCs w:val="21"/>
        </w:rPr>
      </w:pPr>
      <w:r w:rsidRPr="001A1455">
        <w:rPr>
          <w:rFonts w:ascii="华文楷体" w:eastAsia="华文楷体" w:hAnsi="华文楷体" w:cs="仿宋_GB2312" w:hint="eastAsia"/>
          <w:szCs w:val="21"/>
        </w:rPr>
        <w:t>项目概况。</w:t>
      </w:r>
    </w:p>
    <w:p w:rsidR="00221459" w:rsidRDefault="00CD1E30" w:rsidP="00840465">
      <w:pPr>
        <w:tabs>
          <w:tab w:val="left" w:pos="3885"/>
        </w:tabs>
        <w:snapToGrid w:val="0"/>
        <w:spacing w:line="540" w:lineRule="exact"/>
        <w:ind w:firstLineChars="200" w:firstLine="640"/>
        <w:jc w:val="left"/>
        <w:rPr>
          <w:rFonts w:ascii="仿宋_GB2312" w:hAnsi="仿宋_GB2312" w:cs="仿宋_GB2312"/>
          <w:szCs w:val="21"/>
        </w:rPr>
      </w:pPr>
      <w:r w:rsidRPr="00221459">
        <w:rPr>
          <w:rFonts w:ascii="仿宋_GB2312" w:hAnsi="仿宋_GB2312" w:cs="仿宋_GB2312" w:hint="eastAsia"/>
          <w:szCs w:val="21"/>
        </w:rPr>
        <w:t>2020年区财政局</w:t>
      </w:r>
      <w:r w:rsidR="003561FE">
        <w:rPr>
          <w:rFonts w:ascii="仿宋_GB2312" w:hAnsi="仿宋_GB2312" w:cs="仿宋_GB2312" w:hint="eastAsia"/>
          <w:szCs w:val="21"/>
        </w:rPr>
        <w:t>人员项目</w:t>
      </w:r>
      <w:r w:rsidRPr="00221459">
        <w:rPr>
          <w:rFonts w:ascii="仿宋_GB2312" w:hAnsi="仿宋_GB2312" w:cs="仿宋_GB2312" w:hint="eastAsia"/>
          <w:szCs w:val="21"/>
        </w:rPr>
        <w:t>经费数</w:t>
      </w:r>
      <w:r w:rsidR="001A1455">
        <w:rPr>
          <w:rFonts w:ascii="仿宋_GB2312" w:hAnsi="仿宋_GB2312" w:cs="仿宋_GB2312" w:hint="eastAsia"/>
          <w:szCs w:val="21"/>
        </w:rPr>
        <w:t>为历年固定项目，保障</w:t>
      </w:r>
      <w:r w:rsidRPr="00221459">
        <w:rPr>
          <w:rFonts w:ascii="仿宋_GB2312" w:hAnsi="仿宋_GB2312" w:cs="仿宋_GB2312" w:hint="eastAsia"/>
          <w:szCs w:val="21"/>
        </w:rPr>
        <w:t>财政局局机关</w:t>
      </w:r>
      <w:r w:rsidR="001A1455">
        <w:rPr>
          <w:rFonts w:ascii="仿宋_GB2312" w:hAnsi="仿宋_GB2312" w:cs="仿宋_GB2312" w:hint="eastAsia"/>
          <w:szCs w:val="21"/>
        </w:rPr>
        <w:t>聘用人员</w:t>
      </w:r>
      <w:r w:rsidRPr="00221459">
        <w:rPr>
          <w:rFonts w:ascii="仿宋_GB2312" w:hAnsi="仿宋_GB2312" w:cs="仿宋_GB2312" w:hint="eastAsia"/>
          <w:szCs w:val="21"/>
        </w:rPr>
        <w:t>及</w:t>
      </w:r>
      <w:r w:rsidR="001A1455">
        <w:rPr>
          <w:rFonts w:ascii="仿宋_GB2312" w:hAnsi="仿宋_GB2312" w:cs="仿宋_GB2312" w:hint="eastAsia"/>
          <w:szCs w:val="21"/>
        </w:rPr>
        <w:t>评审中心工程师</w:t>
      </w:r>
      <w:r w:rsidR="003561FE">
        <w:rPr>
          <w:rFonts w:ascii="仿宋_GB2312" w:hAnsi="仿宋_GB2312" w:cs="仿宋_GB2312" w:hint="eastAsia"/>
          <w:szCs w:val="21"/>
        </w:rPr>
        <w:t>经费正常开支</w:t>
      </w:r>
      <w:r w:rsidRPr="00221459">
        <w:rPr>
          <w:rFonts w:ascii="仿宋_GB2312" w:hAnsi="仿宋_GB2312" w:cs="仿宋_GB2312" w:hint="eastAsia"/>
          <w:szCs w:val="21"/>
        </w:rPr>
        <w:t>，包括</w:t>
      </w:r>
      <w:r w:rsidR="003561FE">
        <w:rPr>
          <w:rFonts w:ascii="仿宋_GB2312" w:hAnsi="仿宋_GB2312" w:cs="仿宋_GB2312" w:hint="eastAsia"/>
          <w:szCs w:val="21"/>
        </w:rPr>
        <w:t>其他工资福利支出和劳务费</w:t>
      </w:r>
      <w:r w:rsidRPr="00221459">
        <w:rPr>
          <w:rFonts w:ascii="仿宋_GB2312" w:hAnsi="仿宋_GB2312" w:cs="仿宋_GB2312" w:hint="eastAsia"/>
          <w:szCs w:val="21"/>
        </w:rPr>
        <w:t>。</w:t>
      </w:r>
    </w:p>
    <w:p w:rsidR="00221459" w:rsidRPr="001A1455" w:rsidRDefault="00221459" w:rsidP="00840465">
      <w:pPr>
        <w:pStyle w:val="a5"/>
        <w:numPr>
          <w:ilvl w:val="0"/>
          <w:numId w:val="2"/>
        </w:numPr>
        <w:tabs>
          <w:tab w:val="left" w:pos="3885"/>
        </w:tabs>
        <w:snapToGrid w:val="0"/>
        <w:spacing w:line="540" w:lineRule="exact"/>
        <w:ind w:firstLineChars="0"/>
        <w:jc w:val="left"/>
        <w:rPr>
          <w:rFonts w:ascii="华文楷体" w:eastAsia="华文楷体" w:hAnsi="华文楷体" w:cs="仿宋_GB2312"/>
          <w:szCs w:val="21"/>
        </w:rPr>
      </w:pPr>
      <w:r w:rsidRPr="001A1455">
        <w:rPr>
          <w:rFonts w:ascii="华文楷体" w:eastAsia="华文楷体" w:hAnsi="华文楷体" w:cs="仿宋_GB2312" w:hint="eastAsia"/>
          <w:szCs w:val="21"/>
        </w:rPr>
        <w:t>项目实施情况</w:t>
      </w:r>
    </w:p>
    <w:p w:rsidR="002F2359" w:rsidRDefault="00221459" w:rsidP="00840465">
      <w:pPr>
        <w:tabs>
          <w:tab w:val="left" w:pos="3885"/>
        </w:tabs>
        <w:snapToGrid w:val="0"/>
        <w:spacing w:line="540" w:lineRule="exact"/>
        <w:ind w:firstLineChars="200" w:firstLine="640"/>
        <w:jc w:val="left"/>
        <w:rPr>
          <w:rFonts w:ascii="仿宋_GB2312" w:hAnsi="仿宋_GB2312" w:cs="仿宋_GB2312"/>
          <w:szCs w:val="21"/>
        </w:rPr>
      </w:pPr>
      <w:r>
        <w:rPr>
          <w:rFonts w:ascii="仿宋_GB2312" w:hAnsi="仿宋_GB2312" w:cs="仿宋_GB2312" w:hint="eastAsia"/>
          <w:szCs w:val="21"/>
        </w:rPr>
        <w:t>主要</w:t>
      </w:r>
      <w:r w:rsidR="003561FE">
        <w:rPr>
          <w:rFonts w:ascii="仿宋_GB2312" w:hAnsi="仿宋_GB2312" w:cs="仿宋_GB2312" w:hint="eastAsia"/>
          <w:szCs w:val="21"/>
        </w:rPr>
        <w:t>用于劳务派遣人员和购买服务人员的费用支出，包括区财政局机关食堂炊事员、门卫、保洁和评审中心评审工程师等</w:t>
      </w:r>
      <w:r w:rsidR="002F2359">
        <w:rPr>
          <w:rFonts w:ascii="仿宋_GB2312" w:hAnsi="仿宋_GB2312" w:cs="仿宋_GB2312" w:hint="eastAsia"/>
          <w:szCs w:val="21"/>
        </w:rPr>
        <w:t>。</w:t>
      </w:r>
    </w:p>
    <w:p w:rsidR="00221459" w:rsidRPr="00221459" w:rsidRDefault="002F2359" w:rsidP="00840465">
      <w:pPr>
        <w:tabs>
          <w:tab w:val="left" w:pos="3885"/>
        </w:tabs>
        <w:snapToGrid w:val="0"/>
        <w:spacing w:line="540" w:lineRule="exact"/>
        <w:ind w:firstLineChars="200" w:firstLine="640"/>
        <w:jc w:val="left"/>
        <w:rPr>
          <w:rFonts w:ascii="仿宋_GB2312" w:hAnsi="仿宋_GB2312" w:cs="仿宋_GB2312"/>
          <w:szCs w:val="21"/>
        </w:rPr>
      </w:pPr>
      <w:r>
        <w:rPr>
          <w:rFonts w:ascii="仿宋_GB2312" w:hAnsi="仿宋_GB2312" w:cs="仿宋_GB2312" w:hint="eastAsia"/>
          <w:szCs w:val="21"/>
        </w:rPr>
        <w:t>（三）</w:t>
      </w:r>
      <w:r w:rsidR="00221459" w:rsidRPr="001A1455">
        <w:rPr>
          <w:rFonts w:ascii="华文楷体" w:eastAsia="华文楷体" w:hAnsi="华文楷体" w:cs="仿宋_GB2312" w:hint="eastAsia"/>
          <w:szCs w:val="21"/>
        </w:rPr>
        <w:t>资金投入使用情况。</w:t>
      </w:r>
    </w:p>
    <w:p w:rsidR="00D71C6B" w:rsidRDefault="00597B64" w:rsidP="00840465">
      <w:pPr>
        <w:tabs>
          <w:tab w:val="left" w:pos="3885"/>
        </w:tabs>
        <w:snapToGrid w:val="0"/>
        <w:spacing w:line="540" w:lineRule="exact"/>
        <w:ind w:firstLineChars="200" w:firstLine="640"/>
        <w:jc w:val="left"/>
        <w:rPr>
          <w:rFonts w:ascii="仿宋_GB2312" w:hAnsi="仿宋_GB2312" w:cs="仿宋_GB2312"/>
          <w:szCs w:val="21"/>
        </w:rPr>
      </w:pPr>
      <w:r w:rsidRPr="00221459">
        <w:rPr>
          <w:rFonts w:ascii="仿宋_GB2312" w:hAnsi="仿宋_GB2312" w:cs="仿宋_GB2312" w:hint="eastAsia"/>
          <w:szCs w:val="21"/>
        </w:rPr>
        <w:t>年初预算为</w:t>
      </w:r>
      <w:r w:rsidR="003561FE">
        <w:rPr>
          <w:rFonts w:ascii="仿宋_GB2312" w:hAnsi="仿宋_GB2312" w:cs="仿宋_GB2312" w:hint="eastAsia"/>
          <w:szCs w:val="21"/>
        </w:rPr>
        <w:t>186</w:t>
      </w:r>
      <w:r w:rsidRPr="00221459">
        <w:rPr>
          <w:rFonts w:ascii="仿宋_GB2312" w:hAnsi="仿宋_GB2312" w:cs="仿宋_GB2312" w:hint="eastAsia"/>
          <w:szCs w:val="21"/>
        </w:rPr>
        <w:t>万元，年末追减</w:t>
      </w:r>
      <w:r w:rsidR="003561FE">
        <w:rPr>
          <w:rFonts w:ascii="仿宋_GB2312" w:hAnsi="仿宋_GB2312" w:cs="仿宋_GB2312" w:hint="eastAsia"/>
          <w:szCs w:val="21"/>
        </w:rPr>
        <w:t>14.1</w:t>
      </w:r>
      <w:r w:rsidRPr="00221459">
        <w:rPr>
          <w:rFonts w:ascii="仿宋_GB2312" w:hAnsi="仿宋_GB2312" w:cs="仿宋_GB2312" w:hint="eastAsia"/>
          <w:szCs w:val="21"/>
        </w:rPr>
        <w:t>万元，</w:t>
      </w:r>
      <w:r w:rsidR="00CD1E30" w:rsidRPr="00221459">
        <w:rPr>
          <w:rFonts w:ascii="仿宋_GB2312" w:hAnsi="仿宋_GB2312" w:cs="仿宋_GB2312" w:hint="eastAsia"/>
          <w:szCs w:val="21"/>
        </w:rPr>
        <w:t>年末</w:t>
      </w:r>
      <w:r w:rsidRPr="00221459">
        <w:rPr>
          <w:rFonts w:ascii="仿宋_GB2312" w:hAnsi="仿宋_GB2312" w:cs="仿宋_GB2312" w:hint="eastAsia"/>
          <w:szCs w:val="21"/>
        </w:rPr>
        <w:t>决算支出数为</w:t>
      </w:r>
      <w:r w:rsidR="003561FE">
        <w:rPr>
          <w:rFonts w:ascii="仿宋_GB2312" w:hAnsi="仿宋_GB2312" w:cs="仿宋_GB2312" w:hint="eastAsia"/>
          <w:szCs w:val="21"/>
        </w:rPr>
        <w:t>171.9</w:t>
      </w:r>
      <w:r w:rsidRPr="00221459">
        <w:rPr>
          <w:rFonts w:ascii="仿宋_GB2312" w:hAnsi="仿宋_GB2312" w:cs="仿宋_GB2312" w:hint="eastAsia"/>
          <w:szCs w:val="21"/>
        </w:rPr>
        <w:t>万元</w:t>
      </w:r>
      <w:r w:rsidR="005621AF" w:rsidRPr="00221459">
        <w:rPr>
          <w:rFonts w:ascii="仿宋_GB2312" w:hAnsi="仿宋_GB2312" w:cs="仿宋_GB2312" w:hint="eastAsia"/>
          <w:szCs w:val="21"/>
        </w:rPr>
        <w:t>，其中：</w:t>
      </w:r>
      <w:r w:rsidR="003561FE">
        <w:rPr>
          <w:rFonts w:ascii="仿宋_GB2312" w:hAnsi="仿宋_GB2312" w:cs="仿宋_GB2312" w:hint="eastAsia"/>
          <w:szCs w:val="21"/>
        </w:rPr>
        <w:t>其他工资福利支出147.9万元，劳务费支出</w:t>
      </w:r>
      <w:r w:rsidR="00AB5E5B">
        <w:rPr>
          <w:rFonts w:ascii="仿宋_GB2312" w:hAnsi="仿宋_GB2312" w:cs="仿宋_GB2312" w:hint="eastAsia"/>
          <w:szCs w:val="21"/>
        </w:rPr>
        <w:t>24万元</w:t>
      </w:r>
      <w:r w:rsidR="00B46A22" w:rsidRPr="00221459">
        <w:rPr>
          <w:rFonts w:ascii="仿宋_GB2312" w:hAnsi="仿宋_GB2312" w:cs="仿宋_GB2312" w:hint="eastAsia"/>
          <w:szCs w:val="21"/>
        </w:rPr>
        <w:t>。</w:t>
      </w:r>
    </w:p>
    <w:p w:rsidR="00221459" w:rsidRPr="00221459" w:rsidRDefault="00221459" w:rsidP="00840465">
      <w:pPr>
        <w:tabs>
          <w:tab w:val="left" w:pos="3885"/>
        </w:tabs>
        <w:snapToGrid w:val="0"/>
        <w:spacing w:line="540" w:lineRule="exact"/>
        <w:ind w:firstLineChars="200" w:firstLine="640"/>
        <w:jc w:val="left"/>
        <w:rPr>
          <w:rFonts w:ascii="仿宋_GB2312" w:hAnsi="仿宋_GB2312" w:cs="仿宋_GB2312"/>
          <w:szCs w:val="21"/>
        </w:rPr>
      </w:pPr>
      <w:r>
        <w:rPr>
          <w:rFonts w:ascii="仿宋_GB2312" w:hAnsi="仿宋_GB2312" w:cs="仿宋_GB2312" w:hint="eastAsia"/>
          <w:szCs w:val="21"/>
        </w:rPr>
        <w:t>（</w:t>
      </w:r>
      <w:r w:rsidR="00250A7C">
        <w:rPr>
          <w:rFonts w:ascii="仿宋_GB2312" w:hAnsi="仿宋_GB2312" w:cs="仿宋_GB2312" w:hint="eastAsia"/>
          <w:szCs w:val="21"/>
        </w:rPr>
        <w:t>四</w:t>
      </w:r>
      <w:r>
        <w:rPr>
          <w:rFonts w:ascii="仿宋_GB2312" w:hAnsi="仿宋_GB2312" w:cs="仿宋_GB2312" w:hint="eastAsia"/>
          <w:szCs w:val="21"/>
        </w:rPr>
        <w:t>）</w:t>
      </w:r>
      <w:r w:rsidRPr="001A1455">
        <w:rPr>
          <w:rFonts w:ascii="华文楷体" w:eastAsia="华文楷体" w:hAnsi="华文楷体" w:cs="仿宋_GB2312" w:hint="eastAsia"/>
          <w:szCs w:val="21"/>
        </w:rPr>
        <w:t>项目绩效目标。</w:t>
      </w:r>
    </w:p>
    <w:p w:rsidR="00221459" w:rsidRPr="00221459" w:rsidRDefault="001A1455" w:rsidP="00840465">
      <w:pPr>
        <w:tabs>
          <w:tab w:val="left" w:pos="3885"/>
        </w:tabs>
        <w:snapToGrid w:val="0"/>
        <w:spacing w:line="540" w:lineRule="exact"/>
        <w:ind w:firstLineChars="200" w:firstLine="640"/>
        <w:jc w:val="left"/>
        <w:rPr>
          <w:rFonts w:ascii="仿宋_GB2312" w:hAnsi="仿宋_GB2312" w:cs="仿宋_GB2312"/>
          <w:szCs w:val="21"/>
        </w:rPr>
      </w:pPr>
      <w:r w:rsidRPr="00221459">
        <w:rPr>
          <w:rFonts w:ascii="仿宋_GB2312" w:hAnsi="仿宋_GB2312" w:cs="仿宋_GB2312" w:hint="eastAsia"/>
          <w:szCs w:val="21"/>
        </w:rPr>
        <w:t>保障财政局局机关及下属单位</w:t>
      </w:r>
      <w:r>
        <w:rPr>
          <w:rFonts w:ascii="仿宋_GB2312" w:hAnsi="仿宋_GB2312" w:cs="仿宋_GB2312" w:hint="eastAsia"/>
          <w:szCs w:val="21"/>
        </w:rPr>
        <w:t>聘用人员经费正常开支</w:t>
      </w:r>
      <w:r w:rsidR="00ED0754">
        <w:rPr>
          <w:rFonts w:ascii="仿宋_GB2312" w:hAnsi="仿宋_GB2312" w:cs="仿宋_GB2312" w:hint="eastAsia"/>
          <w:szCs w:val="21"/>
        </w:rPr>
        <w:t>，实现年初目标。</w:t>
      </w:r>
    </w:p>
    <w:p w:rsidR="00F962D1" w:rsidRDefault="003D1382" w:rsidP="00840465">
      <w:pPr>
        <w:snapToGrid w:val="0"/>
        <w:spacing w:line="540" w:lineRule="exact"/>
        <w:ind w:firstLineChars="200" w:firstLine="640"/>
        <w:rPr>
          <w:rFonts w:ascii="宋体" w:hAnsi="宋体"/>
          <w:szCs w:val="21"/>
        </w:rPr>
      </w:pPr>
      <w:r>
        <w:rPr>
          <w:rFonts w:ascii="黑体" w:eastAsia="黑体" w:hAnsi="黑体" w:cs="黑体" w:hint="eastAsia"/>
          <w:szCs w:val="21"/>
        </w:rPr>
        <w:t>二、评价工作开展情况</w:t>
      </w:r>
    </w:p>
    <w:p w:rsidR="00F004DA" w:rsidRPr="00203808" w:rsidRDefault="00F004DA" w:rsidP="00840465">
      <w:pPr>
        <w:tabs>
          <w:tab w:val="left" w:pos="3885"/>
        </w:tabs>
        <w:snapToGrid w:val="0"/>
        <w:spacing w:line="540" w:lineRule="exact"/>
        <w:ind w:left="851"/>
        <w:jc w:val="left"/>
        <w:rPr>
          <w:rFonts w:ascii="楷体_GB2312" w:eastAsia="楷体_GB2312" w:hAnsi="华文楷体" w:cs="仿宋_GB2312"/>
          <w:szCs w:val="21"/>
        </w:rPr>
      </w:pPr>
      <w:r>
        <w:rPr>
          <w:rFonts w:ascii="楷体_GB2312" w:eastAsia="楷体_GB2312" w:hAnsi="华文楷体" w:cs="仿宋_GB2312" w:hint="eastAsia"/>
          <w:szCs w:val="21"/>
        </w:rPr>
        <w:t>（一）</w:t>
      </w:r>
      <w:r w:rsidRPr="00203808">
        <w:rPr>
          <w:rFonts w:ascii="楷体_GB2312" w:eastAsia="楷体_GB2312" w:hAnsi="华文楷体" w:cs="仿宋_GB2312" w:hint="eastAsia"/>
          <w:szCs w:val="21"/>
        </w:rPr>
        <w:t>评价组织情况。</w:t>
      </w:r>
    </w:p>
    <w:p w:rsidR="00F004DA" w:rsidRDefault="00F004DA" w:rsidP="00840465">
      <w:pPr>
        <w:snapToGrid w:val="0"/>
        <w:spacing w:line="540" w:lineRule="exact"/>
        <w:ind w:firstLineChars="200" w:firstLine="640"/>
        <w:rPr>
          <w:rFonts w:ascii="仿宋_GB2312" w:hAnsi="仿宋_GB2312" w:cs="仿宋_GB2312"/>
          <w:color w:val="000000" w:themeColor="text1"/>
          <w:szCs w:val="21"/>
        </w:rPr>
      </w:pPr>
      <w:r>
        <w:rPr>
          <w:rFonts w:ascii="仿宋_GB2312" w:hAnsi="仿宋_GB2312" w:cs="仿宋_GB2312" w:hint="eastAsia"/>
          <w:color w:val="000000" w:themeColor="text1"/>
          <w:szCs w:val="21"/>
        </w:rPr>
        <w:t>成立区财政局预算绩效自评领导小组，主要负责人为组长，其他班子成员为副组长，各股室及下属单位负责人为成</w:t>
      </w:r>
      <w:r>
        <w:rPr>
          <w:rFonts w:ascii="仿宋_GB2312" w:hAnsi="仿宋_GB2312" w:cs="仿宋_GB2312" w:hint="eastAsia"/>
          <w:color w:val="000000" w:themeColor="text1"/>
          <w:szCs w:val="21"/>
        </w:rPr>
        <w:lastRenderedPageBreak/>
        <w:t>员。绩效评价办公室设在局机关办公室。主要职责：确保开展好财政项目支出的绩效评价工作的顺利进行，按时按质完成绩效评价工作，负责对区财政局的项目进行指导、汇总、抽查、审核等工作。</w:t>
      </w:r>
    </w:p>
    <w:p w:rsidR="00F004DA" w:rsidRPr="00203808" w:rsidRDefault="00F004DA" w:rsidP="00840465">
      <w:pPr>
        <w:tabs>
          <w:tab w:val="left" w:pos="3885"/>
        </w:tabs>
        <w:snapToGrid w:val="0"/>
        <w:spacing w:line="540" w:lineRule="exact"/>
        <w:ind w:left="851"/>
        <w:jc w:val="left"/>
        <w:rPr>
          <w:rFonts w:ascii="楷体_GB2312" w:eastAsia="楷体_GB2312" w:hAnsi="华文楷体" w:cs="仿宋_GB2312"/>
          <w:szCs w:val="21"/>
        </w:rPr>
      </w:pPr>
      <w:r w:rsidRPr="00203808">
        <w:rPr>
          <w:rFonts w:ascii="楷体_GB2312" w:eastAsia="楷体_GB2312" w:hAnsi="华文楷体" w:cs="仿宋_GB2312" w:hint="eastAsia"/>
          <w:szCs w:val="21"/>
        </w:rPr>
        <w:t>（二）评价指标体系</w:t>
      </w:r>
      <w:r>
        <w:rPr>
          <w:rFonts w:ascii="楷体_GB2312" w:eastAsia="楷体_GB2312" w:hAnsi="华文楷体" w:cs="仿宋_GB2312" w:hint="eastAsia"/>
          <w:szCs w:val="21"/>
        </w:rPr>
        <w:t>、评价方法及评价标准</w:t>
      </w:r>
      <w:r w:rsidRPr="00203808">
        <w:rPr>
          <w:rFonts w:ascii="楷体_GB2312" w:eastAsia="楷体_GB2312" w:hAnsi="华文楷体" w:cs="仿宋_GB2312" w:hint="eastAsia"/>
          <w:szCs w:val="21"/>
        </w:rPr>
        <w:t>。</w:t>
      </w:r>
    </w:p>
    <w:p w:rsidR="00F004DA" w:rsidRDefault="00F004DA" w:rsidP="00840465">
      <w:pPr>
        <w:snapToGrid w:val="0"/>
        <w:spacing w:line="540" w:lineRule="exact"/>
        <w:ind w:firstLineChars="200" w:firstLine="640"/>
        <w:rPr>
          <w:rFonts w:ascii="仿宋_GB2312" w:hAnsi="仿宋_GB2312" w:cs="仿宋_GB2312"/>
          <w:color w:val="000000" w:themeColor="text1"/>
          <w:szCs w:val="21"/>
        </w:rPr>
      </w:pPr>
      <w:r w:rsidRPr="0024619B">
        <w:rPr>
          <w:rFonts w:ascii="仿宋_GB2312" w:hAnsi="仿宋_GB2312" w:cs="仿宋_GB2312" w:hint="eastAsia"/>
          <w:color w:val="000000" w:themeColor="text1"/>
          <w:szCs w:val="21"/>
        </w:rPr>
        <w:t>项目支出绩效评价指标体系采用四川省财政厅下发的2020年四川省专项项目支出绩效评价指标体系表，由通用、共性、特性3个层次，产业发展、民生保障、基础设施、行政运行4个大类有机组成。</w:t>
      </w:r>
      <w:r>
        <w:rPr>
          <w:rFonts w:ascii="仿宋_GB2312" w:hAnsi="仿宋_GB2312" w:cs="仿宋_GB2312" w:hint="eastAsia"/>
          <w:color w:val="000000" w:themeColor="text1"/>
          <w:szCs w:val="21"/>
        </w:rPr>
        <w:t>自评小</w:t>
      </w:r>
      <w:r w:rsidRPr="0024619B">
        <w:rPr>
          <w:rFonts w:ascii="仿宋_GB2312" w:hAnsi="仿宋_GB2312" w:cs="仿宋_GB2312" w:hint="eastAsia"/>
          <w:color w:val="000000" w:themeColor="text1"/>
          <w:szCs w:val="21"/>
        </w:rPr>
        <w:t>组根据项目预期目标、属性特点、功能用途等因素的</w:t>
      </w:r>
      <w:r w:rsidRPr="00203808">
        <w:rPr>
          <w:rFonts w:ascii="仿宋_GB2312" w:hAnsi="Calibri" w:hint="eastAsia"/>
          <w:color w:val="000000"/>
        </w:rPr>
        <w:t>实际情况</w:t>
      </w:r>
      <w:r w:rsidRPr="0024619B">
        <w:rPr>
          <w:rFonts w:ascii="仿宋_GB2312" w:hAnsi="仿宋_GB2312" w:cs="仿宋_GB2312" w:hint="eastAsia"/>
          <w:color w:val="000000" w:themeColor="text1"/>
          <w:szCs w:val="21"/>
        </w:rPr>
        <w:t>，细化</w:t>
      </w:r>
      <w:r>
        <w:rPr>
          <w:rFonts w:ascii="仿宋_GB2312" w:hAnsi="仿宋_GB2312" w:cs="仿宋_GB2312" w:hint="eastAsia"/>
          <w:color w:val="000000" w:themeColor="text1"/>
          <w:szCs w:val="21"/>
        </w:rPr>
        <w:t>了</w:t>
      </w:r>
      <w:r w:rsidRPr="0024619B">
        <w:rPr>
          <w:rFonts w:ascii="仿宋_GB2312" w:hAnsi="仿宋_GB2312" w:cs="仿宋_GB2312" w:hint="eastAsia"/>
          <w:color w:val="000000" w:themeColor="text1"/>
          <w:szCs w:val="21"/>
        </w:rPr>
        <w:t>三级指标。</w:t>
      </w:r>
      <w:r>
        <w:rPr>
          <w:rFonts w:ascii="仿宋_GB2312" w:hAnsi="仿宋_GB2312" w:cs="仿宋_GB2312" w:hint="eastAsia"/>
          <w:color w:val="000000" w:themeColor="text1"/>
          <w:szCs w:val="21"/>
        </w:rPr>
        <w:t>自评小</w:t>
      </w:r>
      <w:r w:rsidRPr="0024619B">
        <w:rPr>
          <w:rFonts w:ascii="仿宋_GB2312" w:hAnsi="仿宋_GB2312" w:cs="仿宋_GB2312" w:hint="eastAsia"/>
          <w:color w:val="000000" w:themeColor="text1"/>
          <w:szCs w:val="21"/>
        </w:rPr>
        <w:t>组</w:t>
      </w:r>
      <w:r>
        <w:rPr>
          <w:rFonts w:ascii="仿宋_GB2312" w:hAnsi="仿宋_GB2312" w:cs="仿宋_GB2312" w:hint="eastAsia"/>
          <w:color w:val="000000" w:themeColor="text1"/>
          <w:szCs w:val="21"/>
        </w:rPr>
        <w:t>采用定量与定性相结合</w:t>
      </w:r>
      <w:r w:rsidRPr="0024619B">
        <w:rPr>
          <w:rFonts w:ascii="仿宋_GB2312" w:hAnsi="仿宋_GB2312" w:cs="仿宋_GB2312" w:hint="eastAsia"/>
          <w:color w:val="000000" w:themeColor="text1"/>
          <w:szCs w:val="21"/>
        </w:rPr>
        <w:t>，运用成本效益分析法、比较法、公众评判法等方法进行评价，并按以下程序开展具体评价工作。</w:t>
      </w:r>
    </w:p>
    <w:p w:rsidR="00F004DA" w:rsidRPr="00203808" w:rsidRDefault="00F004DA" w:rsidP="00840465">
      <w:pPr>
        <w:snapToGrid w:val="0"/>
        <w:spacing w:line="540" w:lineRule="exact"/>
        <w:ind w:firstLineChars="200" w:firstLine="640"/>
        <w:rPr>
          <w:rFonts w:ascii="宋体" w:hAnsi="宋体"/>
          <w:szCs w:val="21"/>
        </w:rPr>
      </w:pPr>
      <w:r w:rsidRPr="00203808">
        <w:rPr>
          <w:rFonts w:ascii="宋体" w:hAnsi="宋体" w:hint="eastAsia"/>
          <w:szCs w:val="21"/>
        </w:rPr>
        <w:t>1</w:t>
      </w:r>
      <w:r w:rsidRPr="00203808">
        <w:rPr>
          <w:rFonts w:ascii="宋体" w:hAnsi="宋体" w:hint="eastAsia"/>
          <w:szCs w:val="21"/>
        </w:rPr>
        <w:t>、前期</w:t>
      </w:r>
      <w:r w:rsidRPr="00203808">
        <w:rPr>
          <w:rFonts w:ascii="仿宋_GB2312" w:hAnsi="Calibri" w:hint="eastAsia"/>
          <w:color w:val="000000"/>
        </w:rPr>
        <w:t>准备</w:t>
      </w:r>
    </w:p>
    <w:p w:rsidR="00F004DA" w:rsidRDefault="00F004DA" w:rsidP="00840465">
      <w:pPr>
        <w:snapToGrid w:val="0"/>
        <w:spacing w:line="540" w:lineRule="exact"/>
        <w:ind w:firstLineChars="200" w:firstLine="640"/>
        <w:rPr>
          <w:rFonts w:ascii="仿宋_GB2312" w:hAnsi="仿宋_GB2312" w:cs="仿宋_GB2312"/>
          <w:color w:val="000000" w:themeColor="text1"/>
          <w:szCs w:val="21"/>
        </w:rPr>
      </w:pPr>
      <w:r w:rsidRPr="00203808">
        <w:rPr>
          <w:rFonts w:ascii="宋体" w:hAnsi="宋体" w:hint="eastAsia"/>
          <w:szCs w:val="21"/>
        </w:rPr>
        <w:t>前期准备工作主要包括了解与本次绩效评价工作相关的政策，</w:t>
      </w:r>
      <w:r>
        <w:rPr>
          <w:rFonts w:ascii="仿宋_GB2312" w:hAnsi="仿宋_GB2312" w:cs="仿宋_GB2312" w:hint="eastAsia"/>
          <w:color w:val="000000" w:themeColor="text1"/>
          <w:szCs w:val="21"/>
        </w:rPr>
        <w:t>自评小组按照年初申报的项目绩效目标，开展项目的评价设计，明确评价内容。</w:t>
      </w:r>
    </w:p>
    <w:p w:rsidR="00F004DA" w:rsidRPr="00203808" w:rsidRDefault="00F004DA" w:rsidP="00840465">
      <w:pPr>
        <w:snapToGrid w:val="0"/>
        <w:spacing w:line="540" w:lineRule="exact"/>
        <w:ind w:firstLineChars="200" w:firstLine="640"/>
        <w:rPr>
          <w:rFonts w:ascii="宋体" w:hAnsi="宋体"/>
          <w:szCs w:val="21"/>
        </w:rPr>
      </w:pPr>
      <w:r w:rsidRPr="00203808">
        <w:rPr>
          <w:rFonts w:ascii="宋体" w:hAnsi="宋体" w:hint="eastAsia"/>
          <w:szCs w:val="21"/>
        </w:rPr>
        <w:t>2</w:t>
      </w:r>
      <w:r w:rsidRPr="00203808">
        <w:rPr>
          <w:rFonts w:ascii="宋体" w:hAnsi="宋体" w:hint="eastAsia"/>
          <w:szCs w:val="21"/>
        </w:rPr>
        <w:t>、分析评价</w:t>
      </w:r>
    </w:p>
    <w:p w:rsidR="00F004DA" w:rsidRPr="00203808" w:rsidRDefault="00F004DA" w:rsidP="00840465">
      <w:pPr>
        <w:snapToGrid w:val="0"/>
        <w:spacing w:line="540" w:lineRule="exact"/>
        <w:ind w:firstLineChars="200" w:firstLine="640"/>
        <w:rPr>
          <w:rFonts w:ascii="仿宋_GB2312" w:hAnsi="Calibri"/>
          <w:color w:val="000000"/>
        </w:rPr>
      </w:pPr>
      <w:r w:rsidRPr="00203808">
        <w:rPr>
          <w:rFonts w:ascii="仿宋_GB2312" w:hAnsi="Calibri" w:hint="eastAsia"/>
          <w:color w:val="000000"/>
        </w:rPr>
        <w:t>根据前期准备工作了解的情况，</w:t>
      </w:r>
      <w:r>
        <w:rPr>
          <w:rFonts w:ascii="仿宋_GB2312" w:hAnsi="Calibri" w:hint="eastAsia"/>
          <w:color w:val="000000"/>
        </w:rPr>
        <w:t>根据绩效评价指标体系、申报项目指标内容，结合单位实际情况，收集、核实绩效评价相关资料，并进行整理分析，进行评价</w:t>
      </w:r>
      <w:r w:rsidRPr="00203808">
        <w:rPr>
          <w:rFonts w:ascii="仿宋_GB2312" w:hAnsi="Calibri" w:hint="eastAsia"/>
          <w:color w:val="000000"/>
        </w:rPr>
        <w:t>打分，得出评价初步结果，然后就评价中发现的问题和打分情况</w:t>
      </w:r>
      <w:r>
        <w:rPr>
          <w:rFonts w:ascii="仿宋_GB2312" w:hAnsi="Calibri" w:hint="eastAsia"/>
          <w:color w:val="000000"/>
        </w:rPr>
        <w:t>开展分析</w:t>
      </w:r>
      <w:r w:rsidRPr="00203808">
        <w:rPr>
          <w:rFonts w:ascii="仿宋_GB2312" w:hAnsi="Calibri" w:hint="eastAsia"/>
          <w:color w:val="000000"/>
        </w:rPr>
        <w:t>，最终得出评价结果。</w:t>
      </w:r>
    </w:p>
    <w:p w:rsidR="00F004DA" w:rsidRPr="00203808" w:rsidRDefault="00F004DA" w:rsidP="00840465">
      <w:pPr>
        <w:snapToGrid w:val="0"/>
        <w:spacing w:line="540" w:lineRule="exact"/>
        <w:ind w:firstLineChars="200" w:firstLine="640"/>
        <w:rPr>
          <w:rFonts w:ascii="宋体" w:hAnsi="宋体"/>
          <w:szCs w:val="21"/>
        </w:rPr>
      </w:pPr>
      <w:r w:rsidRPr="00203808">
        <w:rPr>
          <w:rFonts w:ascii="宋体" w:hAnsi="宋体" w:hint="eastAsia"/>
          <w:szCs w:val="21"/>
        </w:rPr>
        <w:t>3</w:t>
      </w:r>
      <w:r w:rsidRPr="00203808">
        <w:rPr>
          <w:rFonts w:ascii="宋体" w:hAnsi="宋体" w:hint="eastAsia"/>
          <w:szCs w:val="21"/>
        </w:rPr>
        <w:t>、报告撰写</w:t>
      </w:r>
    </w:p>
    <w:p w:rsidR="00F004DA" w:rsidRPr="00203808" w:rsidRDefault="00F004DA" w:rsidP="00840465">
      <w:pPr>
        <w:snapToGrid w:val="0"/>
        <w:spacing w:line="540" w:lineRule="exact"/>
        <w:ind w:firstLineChars="200" w:firstLine="640"/>
        <w:rPr>
          <w:rFonts w:ascii="仿宋_GB2312" w:hAnsi="Calibri"/>
          <w:color w:val="000000"/>
        </w:rPr>
      </w:pPr>
      <w:r>
        <w:rPr>
          <w:rFonts w:ascii="仿宋_GB2312" w:hAnsi="Calibri" w:hint="eastAsia"/>
          <w:color w:val="000000"/>
        </w:rPr>
        <w:t>自评小</w:t>
      </w:r>
      <w:r w:rsidRPr="00203808">
        <w:rPr>
          <w:rFonts w:ascii="仿宋_GB2312" w:hAnsi="Calibri" w:hint="eastAsia"/>
          <w:color w:val="000000"/>
        </w:rPr>
        <w:t>组对现场评价结果进行分析汇总，使用财政部门规定的项目支出绩效评价报告相应格式文本撰写报告初稿，</w:t>
      </w:r>
      <w:r>
        <w:rPr>
          <w:rFonts w:ascii="仿宋_GB2312" w:hAnsi="Calibri" w:hint="eastAsia"/>
          <w:color w:val="000000"/>
        </w:rPr>
        <w:t>根据确定的评价指标体系和评价方法，综合分析信息资料，对比打自评分，撰写评价报告</w:t>
      </w:r>
      <w:r w:rsidRPr="00203808">
        <w:rPr>
          <w:rFonts w:ascii="仿宋_GB2312" w:hAnsi="Calibri" w:hint="eastAsia"/>
          <w:color w:val="000000"/>
        </w:rPr>
        <w:t>。</w:t>
      </w:r>
    </w:p>
    <w:p w:rsidR="00F962D1" w:rsidRDefault="003D1382" w:rsidP="00840465">
      <w:pPr>
        <w:snapToGrid w:val="0"/>
        <w:spacing w:line="540" w:lineRule="exact"/>
        <w:ind w:firstLineChars="200" w:firstLine="640"/>
        <w:rPr>
          <w:rFonts w:ascii="黑体" w:eastAsia="黑体" w:hAnsi="宋体"/>
          <w:szCs w:val="21"/>
        </w:rPr>
      </w:pPr>
      <w:r>
        <w:rPr>
          <w:rFonts w:ascii="黑体" w:eastAsia="黑体" w:hAnsi="宋体" w:hint="eastAsia"/>
          <w:szCs w:val="21"/>
        </w:rPr>
        <w:t>三</w:t>
      </w:r>
      <w:r>
        <w:rPr>
          <w:rFonts w:ascii="黑体" w:eastAsia="黑体" w:hAnsi="宋体"/>
          <w:szCs w:val="21"/>
        </w:rPr>
        <w:t>、</w:t>
      </w:r>
      <w:r>
        <w:rPr>
          <w:rFonts w:ascii="黑体" w:eastAsia="黑体" w:hAnsi="宋体" w:hint="eastAsia"/>
          <w:szCs w:val="21"/>
        </w:rPr>
        <w:t>综合评价结论</w:t>
      </w:r>
    </w:p>
    <w:p w:rsidR="00F004DA" w:rsidRPr="00E41FC6" w:rsidRDefault="00F004DA" w:rsidP="00840465">
      <w:pPr>
        <w:pStyle w:val="C01"/>
        <w:spacing w:line="540" w:lineRule="exact"/>
        <w:ind w:firstLine="640"/>
        <w:rPr>
          <w:color w:val="000000"/>
        </w:rPr>
      </w:pPr>
      <w:r w:rsidRPr="00FC5BCC">
        <w:rPr>
          <w:rFonts w:hint="eastAsia"/>
          <w:color w:val="000000"/>
        </w:rPr>
        <w:t>20</w:t>
      </w:r>
      <w:r>
        <w:rPr>
          <w:rFonts w:hint="eastAsia"/>
          <w:color w:val="000000"/>
        </w:rPr>
        <w:t>20</w:t>
      </w:r>
      <w:r w:rsidRPr="00FC5BCC">
        <w:rPr>
          <w:rFonts w:hint="eastAsia"/>
          <w:color w:val="000000"/>
        </w:rPr>
        <w:t>年，我单位积极履职，强化管理，保障各方面工作稳步推进。通过加强预算收支管理，不断建立健全内部管理制度，</w:t>
      </w:r>
      <w:r>
        <w:rPr>
          <w:rFonts w:hint="eastAsia"/>
          <w:color w:val="000000"/>
        </w:rPr>
        <w:t>完善</w:t>
      </w:r>
      <w:r w:rsidRPr="00FC5BCC">
        <w:rPr>
          <w:rFonts w:hint="eastAsia"/>
          <w:color w:val="000000"/>
        </w:rPr>
        <w:t>内部管理流程，</w:t>
      </w:r>
      <w:r>
        <w:rPr>
          <w:rFonts w:hint="eastAsia"/>
          <w:color w:val="000000"/>
        </w:rPr>
        <w:t>项目</w:t>
      </w:r>
      <w:r w:rsidRPr="00FC5BCC">
        <w:rPr>
          <w:rFonts w:hint="eastAsia"/>
          <w:color w:val="000000"/>
        </w:rPr>
        <w:t>支出管理水平得到提升</w:t>
      </w:r>
      <w:r>
        <w:rPr>
          <w:rFonts w:hint="eastAsia"/>
          <w:color w:val="000000"/>
        </w:rPr>
        <w:t>各方面工作稳步推进。根据</w:t>
      </w:r>
      <w:r w:rsidRPr="00E22B84">
        <w:rPr>
          <w:rFonts w:hint="eastAsia"/>
          <w:color w:val="000000"/>
        </w:rPr>
        <w:t>项目支出绩效自评</w:t>
      </w:r>
      <w:r w:rsidRPr="00FC5BCC">
        <w:rPr>
          <w:rFonts w:hint="eastAsia"/>
          <w:color w:val="000000"/>
        </w:rPr>
        <w:t>指标体系评分，得分</w:t>
      </w:r>
      <w:r>
        <w:rPr>
          <w:rFonts w:hint="eastAsia"/>
          <w:color w:val="000000" w:themeColor="text1"/>
        </w:rPr>
        <w:t>99.2</w:t>
      </w:r>
      <w:r w:rsidRPr="00985B77">
        <w:rPr>
          <w:rFonts w:hint="eastAsia"/>
          <w:color w:val="000000" w:themeColor="text1"/>
        </w:rPr>
        <w:t>分</w:t>
      </w:r>
      <w:r w:rsidRPr="00FC5BCC">
        <w:rPr>
          <w:rFonts w:hint="eastAsia"/>
          <w:color w:val="000000"/>
        </w:rPr>
        <w:t>。</w:t>
      </w:r>
      <w:r w:rsidRPr="00A504CC">
        <w:rPr>
          <w:rFonts w:hint="eastAsia"/>
          <w:color w:val="000000"/>
        </w:rPr>
        <w:t>我们将在以后的工作中加强预算管理，严格控制</w:t>
      </w:r>
      <w:r>
        <w:rPr>
          <w:rFonts w:hint="eastAsia"/>
          <w:color w:val="000000"/>
        </w:rPr>
        <w:t>项目</w:t>
      </w:r>
      <w:r w:rsidRPr="00A504CC">
        <w:rPr>
          <w:rFonts w:hint="eastAsia"/>
          <w:color w:val="000000"/>
        </w:rPr>
        <w:t>经费的开支，提高</w:t>
      </w:r>
      <w:r>
        <w:rPr>
          <w:rFonts w:hint="eastAsia"/>
          <w:color w:val="000000"/>
        </w:rPr>
        <w:t>项目</w:t>
      </w:r>
      <w:r w:rsidRPr="00A504CC">
        <w:rPr>
          <w:rFonts w:hint="eastAsia"/>
          <w:color w:val="000000"/>
        </w:rPr>
        <w:t>经费的使用效率。</w:t>
      </w:r>
    </w:p>
    <w:p w:rsidR="00F962D1" w:rsidRDefault="003D1382" w:rsidP="00840465">
      <w:pPr>
        <w:snapToGrid w:val="0"/>
        <w:spacing w:line="540" w:lineRule="exact"/>
        <w:ind w:firstLineChars="200" w:firstLine="640"/>
        <w:rPr>
          <w:rFonts w:ascii="黑体" w:eastAsia="黑体" w:hAnsi="黑体" w:cs="黑体"/>
          <w:bCs/>
          <w:szCs w:val="21"/>
        </w:rPr>
      </w:pPr>
      <w:r>
        <w:rPr>
          <w:rFonts w:ascii="黑体" w:eastAsia="黑体" w:hAnsi="黑体" w:cs="黑体" w:hint="eastAsia"/>
          <w:bCs/>
          <w:szCs w:val="21"/>
        </w:rPr>
        <w:t>四、绩效评价分析</w:t>
      </w:r>
    </w:p>
    <w:p w:rsidR="00F004DA" w:rsidRDefault="00F004DA" w:rsidP="00840465">
      <w:pPr>
        <w:snapToGrid w:val="0"/>
        <w:spacing w:line="540" w:lineRule="exact"/>
        <w:ind w:firstLineChars="200" w:firstLine="640"/>
        <w:rPr>
          <w:rFonts w:ascii="楷体_GB2312" w:eastAsia="楷体_GB2312" w:hAnsi="宋体"/>
          <w:szCs w:val="21"/>
        </w:rPr>
      </w:pPr>
      <w:r w:rsidRPr="00241B13">
        <w:rPr>
          <w:rFonts w:ascii="楷体_GB2312" w:eastAsia="楷体_GB2312" w:hAnsi="宋体" w:hint="eastAsia"/>
          <w:szCs w:val="21"/>
        </w:rPr>
        <w:t>（一）项目决策情况</w:t>
      </w:r>
    </w:p>
    <w:p w:rsidR="00F004DA" w:rsidRPr="00BA6D6B" w:rsidRDefault="00D15787" w:rsidP="00840465">
      <w:pPr>
        <w:snapToGrid w:val="0"/>
        <w:spacing w:line="540" w:lineRule="exact"/>
        <w:ind w:firstLineChars="200" w:firstLine="640"/>
        <w:rPr>
          <w:rFonts w:ascii="仿宋_GB2312" w:hAnsi="Calibri"/>
          <w:color w:val="000000"/>
        </w:rPr>
      </w:pPr>
      <w:r>
        <w:rPr>
          <w:rFonts w:ascii="仿宋_GB2312" w:hAnsi="Calibri" w:hint="eastAsia"/>
          <w:color w:val="000000"/>
        </w:rPr>
        <w:t>人员</w:t>
      </w:r>
      <w:r w:rsidR="00F004DA" w:rsidRPr="00BA6D6B">
        <w:rPr>
          <w:rFonts w:ascii="仿宋_GB2312" w:hAnsi="Calibri" w:hint="eastAsia"/>
          <w:color w:val="000000"/>
        </w:rPr>
        <w:t>项目经费控制数为历年固定项目，是根据区财政局及</w:t>
      </w:r>
      <w:r w:rsidR="00853BAE">
        <w:rPr>
          <w:rFonts w:ascii="仿宋_GB2312" w:hAnsi="Calibri" w:hint="eastAsia"/>
          <w:color w:val="000000"/>
        </w:rPr>
        <w:t>区财政投资评审中心</w:t>
      </w:r>
      <w:r w:rsidR="00F004DA" w:rsidRPr="00BA6D6B">
        <w:rPr>
          <w:rFonts w:ascii="仿宋_GB2312" w:hAnsi="Calibri" w:hint="eastAsia"/>
          <w:color w:val="000000"/>
        </w:rPr>
        <w:t>的工作职能，以及上级部门的工作要求，征求</w:t>
      </w:r>
      <w:r w:rsidR="00853BAE">
        <w:rPr>
          <w:rFonts w:ascii="仿宋_GB2312" w:hAnsi="Calibri" w:hint="eastAsia"/>
          <w:color w:val="000000"/>
        </w:rPr>
        <w:t>相关</w:t>
      </w:r>
      <w:r w:rsidR="00F004DA" w:rsidRPr="00BA6D6B">
        <w:rPr>
          <w:rFonts w:ascii="仿宋_GB2312" w:hAnsi="Calibri" w:hint="eastAsia"/>
          <w:color w:val="000000"/>
        </w:rPr>
        <w:t>股室及</w:t>
      </w:r>
      <w:r w:rsidR="00853BAE">
        <w:rPr>
          <w:rFonts w:ascii="仿宋_GB2312" w:hAnsi="Calibri" w:hint="eastAsia"/>
          <w:color w:val="000000"/>
        </w:rPr>
        <w:t>区财政投资评审中心</w:t>
      </w:r>
      <w:r w:rsidR="00F004DA" w:rsidRPr="00BA6D6B">
        <w:rPr>
          <w:rFonts w:ascii="仿宋_GB2312" w:hAnsi="Calibri" w:hint="eastAsia"/>
          <w:color w:val="000000"/>
        </w:rPr>
        <w:t>意见集体讨论，细化项目，编制年初预算。项目支出时严格按照先有预算后有支出的原则执行。</w:t>
      </w:r>
    </w:p>
    <w:p w:rsidR="00F004DA" w:rsidRDefault="00F004DA" w:rsidP="00840465">
      <w:pPr>
        <w:snapToGrid w:val="0"/>
        <w:spacing w:line="540" w:lineRule="exact"/>
        <w:ind w:firstLineChars="200" w:firstLine="640"/>
        <w:rPr>
          <w:rFonts w:ascii="楷体_GB2312" w:eastAsia="楷体_GB2312" w:hAnsi="宋体"/>
          <w:szCs w:val="21"/>
        </w:rPr>
      </w:pPr>
      <w:r w:rsidRPr="00241B13">
        <w:rPr>
          <w:rFonts w:ascii="楷体_GB2312" w:eastAsia="楷体_GB2312" w:hAnsi="宋体" w:hint="eastAsia"/>
          <w:szCs w:val="21"/>
        </w:rPr>
        <w:t>（二）项目管理情况</w:t>
      </w:r>
    </w:p>
    <w:p w:rsidR="00F004DA" w:rsidRPr="00F862CA" w:rsidRDefault="00F004DA" w:rsidP="00840465">
      <w:pPr>
        <w:pStyle w:val="C01"/>
        <w:spacing w:line="540" w:lineRule="exact"/>
        <w:ind w:firstLine="640"/>
        <w:rPr>
          <w:color w:val="000000"/>
        </w:rPr>
      </w:pPr>
      <w:r>
        <w:rPr>
          <w:rFonts w:hint="eastAsia"/>
          <w:color w:val="000000"/>
        </w:rPr>
        <w:t>2020年，</w:t>
      </w:r>
      <w:r w:rsidRPr="00FC5BCC">
        <w:rPr>
          <w:rFonts w:hint="eastAsia"/>
          <w:color w:val="000000"/>
        </w:rPr>
        <w:t>我单位积极履职，强化管理，保障各方面工作稳步推进。通过加强</w:t>
      </w:r>
      <w:r>
        <w:rPr>
          <w:rFonts w:hint="eastAsia"/>
          <w:color w:val="000000"/>
        </w:rPr>
        <w:t>项目</w:t>
      </w:r>
      <w:r w:rsidRPr="00FC5BCC">
        <w:rPr>
          <w:rFonts w:hint="eastAsia"/>
          <w:color w:val="000000"/>
        </w:rPr>
        <w:t>预算收支管理，</w:t>
      </w:r>
      <w:r w:rsidRPr="00A504CC">
        <w:rPr>
          <w:rFonts w:hint="eastAsia"/>
          <w:color w:val="000000"/>
        </w:rPr>
        <w:t>严格控制各项经费的开支，</w:t>
      </w:r>
      <w:r w:rsidRPr="00FC5BCC">
        <w:rPr>
          <w:rFonts w:hint="eastAsia"/>
          <w:color w:val="000000"/>
        </w:rPr>
        <w:t>不断建立健全内部管理制度，</w:t>
      </w:r>
      <w:r>
        <w:rPr>
          <w:rFonts w:hint="eastAsia"/>
          <w:color w:val="000000"/>
        </w:rPr>
        <w:t>完善</w:t>
      </w:r>
      <w:r w:rsidRPr="00FC5BCC">
        <w:rPr>
          <w:rFonts w:hint="eastAsia"/>
          <w:color w:val="000000"/>
        </w:rPr>
        <w:t>内部管理流程</w:t>
      </w:r>
      <w:r>
        <w:rPr>
          <w:rFonts w:hint="eastAsia"/>
          <w:color w:val="000000"/>
        </w:rPr>
        <w:t>，</w:t>
      </w:r>
      <w:r w:rsidRPr="00A504CC">
        <w:rPr>
          <w:rFonts w:hint="eastAsia"/>
          <w:color w:val="000000"/>
        </w:rPr>
        <w:t>提高</w:t>
      </w:r>
      <w:r>
        <w:rPr>
          <w:rFonts w:hint="eastAsia"/>
          <w:color w:val="000000"/>
        </w:rPr>
        <w:t>项目</w:t>
      </w:r>
      <w:r w:rsidRPr="00A504CC">
        <w:rPr>
          <w:rFonts w:hint="eastAsia"/>
          <w:color w:val="000000"/>
        </w:rPr>
        <w:t>经费的使用效率</w:t>
      </w:r>
      <w:r>
        <w:rPr>
          <w:rFonts w:hAnsi="仿宋_GB2312" w:cs="仿宋_GB2312" w:hint="eastAsia"/>
        </w:rPr>
        <w:t>，</w:t>
      </w:r>
      <w:r w:rsidRPr="00FC5BCC">
        <w:rPr>
          <w:rFonts w:hint="eastAsia"/>
          <w:color w:val="000000"/>
        </w:rPr>
        <w:t>部门</w:t>
      </w:r>
      <w:r>
        <w:rPr>
          <w:rFonts w:hint="eastAsia"/>
          <w:color w:val="000000"/>
        </w:rPr>
        <w:t>项目</w:t>
      </w:r>
      <w:r w:rsidRPr="00FC5BCC">
        <w:rPr>
          <w:rFonts w:hint="eastAsia"/>
          <w:color w:val="000000"/>
        </w:rPr>
        <w:t>支出管理水平得到提升</w:t>
      </w:r>
      <w:r>
        <w:rPr>
          <w:rFonts w:hint="eastAsia"/>
          <w:color w:val="000000"/>
        </w:rPr>
        <w:t>各方面工作稳步推进。</w:t>
      </w:r>
    </w:p>
    <w:p w:rsidR="00F004DA" w:rsidRDefault="00F004DA" w:rsidP="00840465">
      <w:pPr>
        <w:snapToGrid w:val="0"/>
        <w:spacing w:line="540" w:lineRule="exact"/>
        <w:ind w:firstLineChars="200" w:firstLine="640"/>
        <w:rPr>
          <w:rFonts w:ascii="楷体_GB2312" w:eastAsia="楷体_GB2312" w:hAnsi="宋体"/>
          <w:szCs w:val="21"/>
        </w:rPr>
      </w:pPr>
      <w:r w:rsidRPr="00241B13">
        <w:rPr>
          <w:rFonts w:ascii="楷体_GB2312" w:eastAsia="楷体_GB2312" w:hAnsi="宋体" w:hint="eastAsia"/>
          <w:szCs w:val="21"/>
        </w:rPr>
        <w:t>（三）项目产出情况</w:t>
      </w:r>
    </w:p>
    <w:p w:rsidR="00F004DA" w:rsidRPr="00D138EA" w:rsidRDefault="00D15787" w:rsidP="00840465">
      <w:pPr>
        <w:snapToGrid w:val="0"/>
        <w:spacing w:line="540" w:lineRule="exact"/>
        <w:ind w:firstLineChars="200" w:firstLine="640"/>
        <w:rPr>
          <w:rFonts w:ascii="仿宋_GB2312" w:hAnsi="Calibri"/>
          <w:color w:val="000000"/>
        </w:rPr>
      </w:pPr>
      <w:r>
        <w:rPr>
          <w:rFonts w:ascii="仿宋_GB2312" w:hAnsi="Calibri" w:hint="eastAsia"/>
          <w:color w:val="000000"/>
        </w:rPr>
        <w:t>完成合同和招标文件的审查工作，完成了征地拆迁、预算、财务竣工结算等评审项目以及建立项目二级复核机制。</w:t>
      </w:r>
      <w:r w:rsidR="00853BAE">
        <w:rPr>
          <w:rFonts w:ascii="仿宋_GB2312" w:hAnsi="Calibri" w:hint="eastAsia"/>
          <w:color w:val="000000"/>
        </w:rPr>
        <w:t>保障区财</w:t>
      </w:r>
      <w:r w:rsidR="00853BAE" w:rsidRPr="0047131D">
        <w:rPr>
          <w:rFonts w:ascii="仿宋_GB2312" w:hint="eastAsia"/>
        </w:rPr>
        <w:t>政局</w:t>
      </w:r>
      <w:r w:rsidR="00853BAE">
        <w:rPr>
          <w:rFonts w:ascii="仿宋_GB2312" w:hint="eastAsia"/>
        </w:rPr>
        <w:t>局</w:t>
      </w:r>
      <w:r w:rsidR="00853BAE" w:rsidRPr="0047131D">
        <w:rPr>
          <w:rFonts w:ascii="仿宋_GB2312" w:hint="eastAsia"/>
        </w:rPr>
        <w:t>机关及下属单位</w:t>
      </w:r>
      <w:r w:rsidR="00853BAE">
        <w:rPr>
          <w:rFonts w:ascii="仿宋_GB2312" w:hint="eastAsia"/>
        </w:rPr>
        <w:t>日常运行。</w:t>
      </w:r>
    </w:p>
    <w:p w:rsidR="00F004DA" w:rsidRPr="007A516F" w:rsidRDefault="00F004DA" w:rsidP="00840465">
      <w:pPr>
        <w:pStyle w:val="a5"/>
        <w:numPr>
          <w:ilvl w:val="0"/>
          <w:numId w:val="2"/>
        </w:numPr>
        <w:snapToGrid w:val="0"/>
        <w:spacing w:line="540" w:lineRule="exact"/>
        <w:ind w:firstLineChars="0"/>
        <w:rPr>
          <w:rFonts w:ascii="楷体_GB2312" w:eastAsia="楷体_GB2312" w:hAnsi="宋体"/>
          <w:szCs w:val="21"/>
        </w:rPr>
      </w:pPr>
      <w:r w:rsidRPr="007A516F">
        <w:rPr>
          <w:rFonts w:ascii="楷体_GB2312" w:eastAsia="楷体_GB2312" w:hAnsi="宋体" w:hint="eastAsia"/>
          <w:szCs w:val="21"/>
        </w:rPr>
        <w:t>项目效益情况。</w:t>
      </w:r>
    </w:p>
    <w:p w:rsidR="00D15787" w:rsidRPr="0047131D" w:rsidRDefault="00E4439C" w:rsidP="00840465">
      <w:pPr>
        <w:spacing w:line="540" w:lineRule="exact"/>
        <w:ind w:firstLineChars="200" w:firstLine="640"/>
        <w:jc w:val="left"/>
        <w:rPr>
          <w:rFonts w:ascii="仿宋_GB2312"/>
        </w:rPr>
      </w:pPr>
      <w:r>
        <w:rPr>
          <w:rFonts w:ascii="仿宋_GB2312" w:hint="eastAsia"/>
        </w:rPr>
        <w:t>确保</w:t>
      </w:r>
      <w:r w:rsidR="00853BAE">
        <w:rPr>
          <w:rFonts w:ascii="仿宋_GB2312" w:hint="eastAsia"/>
        </w:rPr>
        <w:t>区财政投资评审中心各项评审工作的正常开展，</w:t>
      </w:r>
      <w:r w:rsidR="00853BAE" w:rsidRPr="00D15787">
        <w:rPr>
          <w:rFonts w:ascii="仿宋_GB2312" w:hint="eastAsia"/>
        </w:rPr>
        <w:t>科学合理审定项目预算，执行“先审批，再实施”的程序，杜绝擅自增加工程量，严禁边报批边实施，严控工程造价。</w:t>
      </w:r>
      <w:r w:rsidR="00853BAE">
        <w:rPr>
          <w:rFonts w:ascii="仿宋_GB2312" w:hint="eastAsia"/>
        </w:rPr>
        <w:t>保障</w:t>
      </w:r>
      <w:r w:rsidR="00853BAE" w:rsidRPr="002142F2">
        <w:rPr>
          <w:rFonts w:ascii="仿宋_GB2312" w:hint="eastAsia"/>
        </w:rPr>
        <w:t>中心城区建设用地</w:t>
      </w:r>
      <w:r w:rsidR="00853BAE">
        <w:rPr>
          <w:rFonts w:ascii="仿宋_GB2312" w:hint="eastAsia"/>
        </w:rPr>
        <w:t>及涉及大佛景区、苏稽新区重大项目和凤洲岛大佛</w:t>
      </w:r>
      <w:r w:rsidR="00853BAE" w:rsidRPr="00853BAE">
        <w:rPr>
          <w:rFonts w:ascii="仿宋_GB2312" w:hint="eastAsia"/>
        </w:rPr>
        <w:t>坝征地拆迁等</w:t>
      </w:r>
      <w:r w:rsidR="00853BAE">
        <w:rPr>
          <w:rFonts w:ascii="仿宋_GB2312" w:hint="eastAsia"/>
        </w:rPr>
        <w:t>评</w:t>
      </w:r>
      <w:r w:rsidR="00853BAE" w:rsidRPr="002142F2">
        <w:rPr>
          <w:rFonts w:ascii="仿宋_GB2312" w:hint="eastAsia"/>
        </w:rPr>
        <w:t>审</w:t>
      </w:r>
      <w:r w:rsidR="00853BAE">
        <w:rPr>
          <w:rFonts w:ascii="仿宋_GB2312" w:hint="eastAsia"/>
        </w:rPr>
        <w:t>工作，为三区决策提供技术服务并有效节约资金。</w:t>
      </w:r>
    </w:p>
    <w:p w:rsidR="00F962D1" w:rsidRDefault="003D1382" w:rsidP="00840465">
      <w:pPr>
        <w:snapToGrid w:val="0"/>
        <w:spacing w:line="540" w:lineRule="exact"/>
        <w:ind w:firstLineChars="200" w:firstLine="640"/>
        <w:rPr>
          <w:rFonts w:ascii="黑体" w:eastAsia="黑体" w:hAnsi="宋体"/>
          <w:szCs w:val="21"/>
        </w:rPr>
      </w:pPr>
      <w:r>
        <w:rPr>
          <w:rFonts w:ascii="黑体" w:eastAsia="黑体" w:hAnsi="宋体" w:hint="eastAsia"/>
          <w:szCs w:val="21"/>
        </w:rPr>
        <w:t>五、存在主要问题</w:t>
      </w:r>
    </w:p>
    <w:p w:rsidR="00556887" w:rsidRPr="00556887" w:rsidRDefault="00556887" w:rsidP="00840465">
      <w:pPr>
        <w:snapToGrid w:val="0"/>
        <w:spacing w:line="540" w:lineRule="exact"/>
        <w:ind w:firstLineChars="200" w:firstLine="640"/>
        <w:rPr>
          <w:rFonts w:ascii="仿宋_GB2312" w:hAnsi="仿宋_GB2312" w:cs="仿宋_GB2312"/>
          <w:color w:val="000000" w:themeColor="text1"/>
          <w:szCs w:val="21"/>
        </w:rPr>
      </w:pPr>
      <w:r w:rsidRPr="00EE5EDE">
        <w:rPr>
          <w:rFonts w:ascii="仿宋_GB2312" w:hAnsi="仿宋_GB2312" w:cs="仿宋_GB2312" w:hint="eastAsia"/>
          <w:color w:val="000000" w:themeColor="text1"/>
          <w:szCs w:val="21"/>
        </w:rPr>
        <w:t>年初预算精准度不够高，预算执行还需要进一步加强</w:t>
      </w:r>
      <w:r>
        <w:rPr>
          <w:rFonts w:ascii="仿宋_GB2312" w:hAnsi="仿宋_GB2312" w:cs="仿宋_GB2312" w:hint="eastAsia"/>
          <w:color w:val="000000" w:themeColor="text1"/>
          <w:szCs w:val="21"/>
        </w:rPr>
        <w:t>。</w:t>
      </w:r>
    </w:p>
    <w:p w:rsidR="00F962D1" w:rsidRDefault="003D1382" w:rsidP="00840465">
      <w:pPr>
        <w:snapToGrid w:val="0"/>
        <w:spacing w:line="540" w:lineRule="exact"/>
        <w:ind w:firstLineChars="200" w:firstLine="640"/>
        <w:rPr>
          <w:rFonts w:ascii="黑体" w:eastAsia="黑体" w:hAnsi="宋体"/>
          <w:szCs w:val="21"/>
        </w:rPr>
      </w:pPr>
      <w:r>
        <w:rPr>
          <w:rFonts w:ascii="黑体" w:eastAsia="黑体" w:hAnsi="宋体" w:hint="eastAsia"/>
          <w:szCs w:val="21"/>
        </w:rPr>
        <w:t>六、相关措施建议</w:t>
      </w:r>
    </w:p>
    <w:p w:rsidR="00D15787" w:rsidRDefault="00D15787" w:rsidP="00840465">
      <w:pPr>
        <w:spacing w:line="540" w:lineRule="exact"/>
        <w:ind w:firstLine="645"/>
        <w:rPr>
          <w:rFonts w:ascii="仿宋_GB2312"/>
          <w:sz w:val="34"/>
          <w:szCs w:val="34"/>
        </w:rPr>
      </w:pPr>
      <w:r w:rsidRPr="00E129F7">
        <w:rPr>
          <w:rFonts w:ascii="仿宋_GB2312" w:hint="eastAsia"/>
          <w:sz w:val="34"/>
          <w:szCs w:val="34"/>
        </w:rPr>
        <w:t>牢固树立零基预算理念，</w:t>
      </w:r>
      <w:r w:rsidRPr="003007DE">
        <w:rPr>
          <w:rFonts w:ascii="仿宋_GB2312" w:hint="eastAsia"/>
          <w:sz w:val="34"/>
          <w:szCs w:val="34"/>
        </w:rPr>
        <w:t>逐项政策编报支出</w:t>
      </w:r>
      <w:r>
        <w:rPr>
          <w:rFonts w:ascii="仿宋_GB2312" w:hint="eastAsia"/>
          <w:sz w:val="34"/>
          <w:szCs w:val="34"/>
        </w:rPr>
        <w:t>。</w:t>
      </w:r>
      <w:r w:rsidRPr="00952B62">
        <w:rPr>
          <w:rFonts w:ascii="仿宋_GB2312" w:hAnsi="仿宋_GB2312" w:cs="仿宋_GB2312" w:hint="eastAsia"/>
          <w:color w:val="000000" w:themeColor="text1"/>
          <w:szCs w:val="21"/>
        </w:rPr>
        <w:t>完善</w:t>
      </w:r>
      <w:r>
        <w:rPr>
          <w:rFonts w:ascii="仿宋_GB2312" w:hAnsi="仿宋_GB2312" w:cs="仿宋_GB2312" w:hint="eastAsia"/>
          <w:color w:val="000000" w:themeColor="text1"/>
          <w:szCs w:val="21"/>
        </w:rPr>
        <w:t>指标体系，结合本单位的职能职责，全面梳理各项重点工作任务，</w:t>
      </w:r>
      <w:r w:rsidRPr="00952B62">
        <w:rPr>
          <w:rFonts w:ascii="仿宋_GB2312" w:hAnsi="仿宋_GB2312" w:cs="仿宋_GB2312" w:hint="eastAsia"/>
          <w:color w:val="000000" w:themeColor="text1"/>
          <w:szCs w:val="21"/>
        </w:rPr>
        <w:t>细化</w:t>
      </w:r>
      <w:r>
        <w:rPr>
          <w:rFonts w:ascii="仿宋_GB2312" w:hAnsi="仿宋_GB2312" w:cs="仿宋_GB2312" w:hint="eastAsia"/>
          <w:color w:val="000000" w:themeColor="text1"/>
          <w:szCs w:val="21"/>
        </w:rPr>
        <w:t>项目</w:t>
      </w:r>
      <w:r w:rsidRPr="00952B62">
        <w:rPr>
          <w:rFonts w:ascii="仿宋_GB2312" w:hAnsi="仿宋_GB2312" w:cs="仿宋_GB2312" w:hint="eastAsia"/>
          <w:color w:val="000000" w:themeColor="text1"/>
          <w:szCs w:val="21"/>
        </w:rPr>
        <w:t>预算编制工作，</w:t>
      </w:r>
      <w:r>
        <w:rPr>
          <w:rFonts w:ascii="仿宋_GB2312" w:hAnsi="仿宋_GB2312" w:cs="仿宋_GB2312" w:hint="eastAsia"/>
          <w:color w:val="000000" w:themeColor="text1"/>
          <w:szCs w:val="21"/>
        </w:rPr>
        <w:t>强化预算绩效目标项目设计的科学性、合理性，加大对项目绩效的管理力度，实施进度跟踪，合理支出预算资金，发挥项目资金最大效益。</w:t>
      </w:r>
    </w:p>
    <w:p w:rsidR="00F962D1" w:rsidRDefault="00F962D1">
      <w:pPr>
        <w:spacing w:line="600" w:lineRule="exact"/>
        <w:rPr>
          <w:rFonts w:hint="eastAsia"/>
        </w:rPr>
      </w:pPr>
    </w:p>
    <w:p w:rsidR="00840465" w:rsidRDefault="00840465">
      <w:pPr>
        <w:spacing w:line="600" w:lineRule="exact"/>
        <w:rPr>
          <w:rFonts w:hint="eastAsia"/>
        </w:rPr>
      </w:pPr>
    </w:p>
    <w:p w:rsidR="00840465" w:rsidRDefault="00840465">
      <w:pPr>
        <w:spacing w:line="600" w:lineRule="exact"/>
        <w:rPr>
          <w:rFonts w:hint="eastAsia"/>
        </w:rPr>
      </w:pPr>
    </w:p>
    <w:p w:rsidR="00840465" w:rsidRDefault="00840465" w:rsidP="00840465">
      <w:pPr>
        <w:ind w:firstLineChars="1300" w:firstLine="4160"/>
        <w:rPr>
          <w:rFonts w:ascii="仿宋_GB2312" w:hAnsi="Calibri"/>
          <w:color w:val="000000"/>
        </w:rPr>
      </w:pPr>
      <w:r>
        <w:rPr>
          <w:rFonts w:ascii="仿宋_GB2312" w:hAnsi="Calibri" w:hint="eastAsia"/>
          <w:color w:val="000000"/>
        </w:rPr>
        <w:t xml:space="preserve">        2021年4月28日</w:t>
      </w:r>
    </w:p>
    <w:p w:rsidR="00840465" w:rsidRPr="00767D97" w:rsidRDefault="00840465">
      <w:pPr>
        <w:spacing w:line="600" w:lineRule="exact"/>
      </w:pPr>
    </w:p>
    <w:sectPr w:rsidR="00840465" w:rsidRPr="00767D97" w:rsidSect="00F962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D0D" w:rsidRDefault="00F93D0D" w:rsidP="006F7B3B">
      <w:r>
        <w:separator/>
      </w:r>
    </w:p>
  </w:endnote>
  <w:endnote w:type="continuationSeparator" w:id="0">
    <w:p w:rsidR="00F93D0D" w:rsidRDefault="00F93D0D" w:rsidP="006F7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D0D" w:rsidRDefault="00F93D0D" w:rsidP="006F7B3B">
      <w:r>
        <w:separator/>
      </w:r>
    </w:p>
  </w:footnote>
  <w:footnote w:type="continuationSeparator" w:id="0">
    <w:p w:rsidR="00F93D0D" w:rsidRDefault="00F93D0D" w:rsidP="006F7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4A595"/>
    <w:multiLevelType w:val="singleLevel"/>
    <w:tmpl w:val="3064A595"/>
    <w:lvl w:ilvl="0">
      <w:start w:val="1"/>
      <w:numFmt w:val="chineseCounting"/>
      <w:suff w:val="nothing"/>
      <w:lvlText w:val="%1、"/>
      <w:lvlJc w:val="left"/>
      <w:rPr>
        <w:rFonts w:hint="eastAsia"/>
      </w:rPr>
    </w:lvl>
  </w:abstractNum>
  <w:abstractNum w:abstractNumId="1">
    <w:nsid w:val="4F537676"/>
    <w:multiLevelType w:val="hybridMultilevel"/>
    <w:tmpl w:val="D4C88F74"/>
    <w:lvl w:ilvl="0" w:tplc="057A602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7C024B3"/>
    <w:multiLevelType w:val="hybridMultilevel"/>
    <w:tmpl w:val="092AD4B4"/>
    <w:lvl w:ilvl="0" w:tplc="89E225B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F71B67"/>
    <w:rsid w:val="00056CCC"/>
    <w:rsid w:val="0011543F"/>
    <w:rsid w:val="0013012B"/>
    <w:rsid w:val="001A1455"/>
    <w:rsid w:val="00202F35"/>
    <w:rsid w:val="00221459"/>
    <w:rsid w:val="00250A7C"/>
    <w:rsid w:val="002F2359"/>
    <w:rsid w:val="003561FE"/>
    <w:rsid w:val="00386CBB"/>
    <w:rsid w:val="003D1382"/>
    <w:rsid w:val="004625F8"/>
    <w:rsid w:val="0047131D"/>
    <w:rsid w:val="004C1EA7"/>
    <w:rsid w:val="00517414"/>
    <w:rsid w:val="00556887"/>
    <w:rsid w:val="005621AF"/>
    <w:rsid w:val="005714B1"/>
    <w:rsid w:val="00597B64"/>
    <w:rsid w:val="005B70DD"/>
    <w:rsid w:val="005D322D"/>
    <w:rsid w:val="006F7B3B"/>
    <w:rsid w:val="00746405"/>
    <w:rsid w:val="00767D97"/>
    <w:rsid w:val="00812FE3"/>
    <w:rsid w:val="00840465"/>
    <w:rsid w:val="00853BAE"/>
    <w:rsid w:val="0085696D"/>
    <w:rsid w:val="00891F50"/>
    <w:rsid w:val="009556E3"/>
    <w:rsid w:val="00A86CF9"/>
    <w:rsid w:val="00AB5E5B"/>
    <w:rsid w:val="00B46A22"/>
    <w:rsid w:val="00B839BC"/>
    <w:rsid w:val="00CC261C"/>
    <w:rsid w:val="00CC7099"/>
    <w:rsid w:val="00CD1E30"/>
    <w:rsid w:val="00D15787"/>
    <w:rsid w:val="00D71C6B"/>
    <w:rsid w:val="00E4439C"/>
    <w:rsid w:val="00E73C2C"/>
    <w:rsid w:val="00ED0754"/>
    <w:rsid w:val="00F004DA"/>
    <w:rsid w:val="00F107E9"/>
    <w:rsid w:val="00F23479"/>
    <w:rsid w:val="00F33C35"/>
    <w:rsid w:val="00F66A5E"/>
    <w:rsid w:val="00F8609F"/>
    <w:rsid w:val="00F93D0D"/>
    <w:rsid w:val="00F962D1"/>
    <w:rsid w:val="03F51DD9"/>
    <w:rsid w:val="06F71B67"/>
    <w:rsid w:val="22644A35"/>
    <w:rsid w:val="229C7A83"/>
    <w:rsid w:val="23970C91"/>
    <w:rsid w:val="247835AC"/>
    <w:rsid w:val="287A56DC"/>
    <w:rsid w:val="291D3FA7"/>
    <w:rsid w:val="2E0D2515"/>
    <w:rsid w:val="444D737E"/>
    <w:rsid w:val="46460837"/>
    <w:rsid w:val="4A047446"/>
    <w:rsid w:val="4D197918"/>
    <w:rsid w:val="51447334"/>
    <w:rsid w:val="529E042C"/>
    <w:rsid w:val="5F521F20"/>
    <w:rsid w:val="635D7F9A"/>
    <w:rsid w:val="662E0D5A"/>
    <w:rsid w:val="674B52A8"/>
    <w:rsid w:val="67F84EDB"/>
    <w:rsid w:val="6853276C"/>
    <w:rsid w:val="6D120B9C"/>
    <w:rsid w:val="6EB06808"/>
    <w:rsid w:val="73C75CE8"/>
    <w:rsid w:val="7DAA1493"/>
    <w:rsid w:val="7E2C6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2D1"/>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7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7B3B"/>
    <w:rPr>
      <w:rFonts w:ascii="Times New Roman" w:eastAsia="仿宋_GB2312" w:hAnsi="Times New Roman" w:cs="Times New Roman"/>
      <w:kern w:val="2"/>
      <w:sz w:val="18"/>
      <w:szCs w:val="18"/>
    </w:rPr>
  </w:style>
  <w:style w:type="paragraph" w:styleId="a4">
    <w:name w:val="footer"/>
    <w:basedOn w:val="a"/>
    <w:link w:val="Char0"/>
    <w:rsid w:val="006F7B3B"/>
    <w:pPr>
      <w:tabs>
        <w:tab w:val="center" w:pos="4153"/>
        <w:tab w:val="right" w:pos="8306"/>
      </w:tabs>
      <w:snapToGrid w:val="0"/>
      <w:jc w:val="left"/>
    </w:pPr>
    <w:rPr>
      <w:sz w:val="18"/>
      <w:szCs w:val="18"/>
    </w:rPr>
  </w:style>
  <w:style w:type="character" w:customStyle="1" w:styleId="Char0">
    <w:name w:val="页脚 Char"/>
    <w:basedOn w:val="a0"/>
    <w:link w:val="a4"/>
    <w:rsid w:val="006F7B3B"/>
    <w:rPr>
      <w:rFonts w:ascii="Times New Roman" w:eastAsia="仿宋_GB2312" w:hAnsi="Times New Roman" w:cs="Times New Roman"/>
      <w:kern w:val="2"/>
      <w:sz w:val="18"/>
      <w:szCs w:val="18"/>
    </w:rPr>
  </w:style>
  <w:style w:type="paragraph" w:styleId="a5">
    <w:name w:val="List Paragraph"/>
    <w:basedOn w:val="a"/>
    <w:uiPriority w:val="99"/>
    <w:unhideWhenUsed/>
    <w:rsid w:val="00221459"/>
    <w:pPr>
      <w:ind w:firstLineChars="200" w:firstLine="420"/>
    </w:pPr>
  </w:style>
  <w:style w:type="paragraph" w:customStyle="1" w:styleId="C01">
    <w:name w:val="〖C01〗正文"/>
    <w:qFormat/>
    <w:rsid w:val="0085696D"/>
    <w:pPr>
      <w:widowControl w:val="0"/>
      <w:topLinePunct/>
      <w:spacing w:line="600" w:lineRule="exact"/>
      <w:ind w:firstLineChars="200" w:firstLine="637"/>
    </w:pPr>
    <w:rPr>
      <w:rFonts w:ascii="仿宋_GB2312" w:eastAsia="仿宋_GB2312" w:hAnsi="Calibri" w:cs="Times New Roman"/>
      <w:kern w:val="2"/>
      <w:sz w:val="32"/>
      <w:szCs w:val="32"/>
    </w:rPr>
  </w:style>
</w:styles>
</file>

<file path=word/webSettings.xml><?xml version="1.0" encoding="utf-8"?>
<w:webSettings xmlns:r="http://schemas.openxmlformats.org/officeDocument/2006/relationships" xmlns:w="http://schemas.openxmlformats.org/wordprocessingml/2006/main">
  <w:divs>
    <w:div w:id="194958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4</Pages>
  <Words>267</Words>
  <Characters>1524</Characters>
  <Application>Microsoft Office Word</Application>
  <DocSecurity>0</DocSecurity>
  <Lines>12</Lines>
  <Paragraphs>3</Paragraphs>
  <ScaleCrop>false</ScaleCrop>
  <Company>微软中国</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SZQsongn</cp:lastModifiedBy>
  <cp:revision>25</cp:revision>
  <dcterms:created xsi:type="dcterms:W3CDTF">2020-06-30T08:29:00Z</dcterms:created>
  <dcterms:modified xsi:type="dcterms:W3CDTF">2021-05-24T06:16:00Z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