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FF" w:rsidRDefault="006B2C94">
      <w:pPr>
        <w:spacing w:line="600" w:lineRule="exact"/>
      </w:pPr>
      <w:r>
        <w:rPr>
          <w:rFonts w:ascii="黑体" w:eastAsia="黑体" w:hAnsi="黑体" w:hint="eastAsia"/>
        </w:rPr>
        <w:t>附件</w:t>
      </w:r>
      <w:r>
        <w:rPr>
          <w:rFonts w:ascii="黑体" w:eastAsia="黑体" w:hAnsi="黑体" w:hint="eastAsia"/>
        </w:rPr>
        <w:t>4</w:t>
      </w:r>
    </w:p>
    <w:p w:rsidR="00C203FF" w:rsidRDefault="00C203FF">
      <w:pPr>
        <w:snapToGrid w:val="0"/>
        <w:spacing w:line="600" w:lineRule="exact"/>
        <w:jc w:val="center"/>
        <w:rPr>
          <w:rFonts w:ascii="方正小标宋简体" w:eastAsia="方正小标宋简体" w:hAnsi="宋体"/>
          <w:sz w:val="44"/>
          <w:szCs w:val="44"/>
        </w:rPr>
      </w:pPr>
    </w:p>
    <w:p w:rsidR="00C203FF" w:rsidRDefault="006B2C94">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w:t>
      </w:r>
      <w:r>
        <w:rPr>
          <w:rFonts w:ascii="方正小标宋简体" w:eastAsia="方正小标宋简体" w:hAnsi="宋体" w:hint="eastAsia"/>
          <w:sz w:val="44"/>
          <w:szCs w:val="44"/>
        </w:rPr>
        <w:t>年度</w:t>
      </w:r>
      <w:r>
        <w:rPr>
          <w:rFonts w:ascii="方正小标宋简体" w:eastAsia="方正小标宋简体" w:hAnsi="宋体" w:hint="eastAsia"/>
          <w:sz w:val="44"/>
          <w:szCs w:val="44"/>
        </w:rPr>
        <w:t>乐山市市中区审计局</w:t>
      </w:r>
      <w:r>
        <w:rPr>
          <w:rFonts w:ascii="方正小标宋简体" w:eastAsia="方正小标宋简体" w:hAnsi="宋体" w:hint="eastAsia"/>
          <w:sz w:val="44"/>
          <w:szCs w:val="44"/>
        </w:rPr>
        <w:t>预算项目支出绩效自评报告</w:t>
      </w:r>
    </w:p>
    <w:p w:rsidR="00C203FF" w:rsidRDefault="006B2C94">
      <w:pPr>
        <w:tabs>
          <w:tab w:val="left" w:pos="3885"/>
        </w:tabs>
        <w:snapToGrid w:val="0"/>
        <w:spacing w:line="600" w:lineRule="exact"/>
        <w:jc w:val="center"/>
        <w:rPr>
          <w:rFonts w:hAnsi="宋体"/>
        </w:rPr>
      </w:pPr>
      <w:r>
        <w:rPr>
          <w:rFonts w:hAnsi="宋体" w:hint="eastAsia"/>
        </w:rPr>
        <w:t>（</w:t>
      </w:r>
      <w:r>
        <w:rPr>
          <w:rFonts w:hAnsi="宋体" w:hint="eastAsia"/>
        </w:rPr>
        <w:t>政府投资审计</w:t>
      </w:r>
      <w:r>
        <w:rPr>
          <w:rFonts w:hAnsi="宋体" w:hint="eastAsia"/>
        </w:rPr>
        <w:t>项目）</w:t>
      </w:r>
    </w:p>
    <w:p w:rsidR="00C203FF" w:rsidRDefault="00C203FF">
      <w:pPr>
        <w:tabs>
          <w:tab w:val="left" w:pos="3885"/>
        </w:tabs>
        <w:snapToGrid w:val="0"/>
        <w:spacing w:line="600" w:lineRule="exact"/>
        <w:ind w:firstLineChars="200" w:firstLine="643"/>
        <w:jc w:val="left"/>
        <w:rPr>
          <w:rFonts w:ascii="宋体" w:hAnsi="宋体"/>
          <w:b/>
          <w:szCs w:val="21"/>
        </w:rPr>
      </w:pPr>
    </w:p>
    <w:p w:rsidR="00C203FF" w:rsidRDefault="006B2C94" w:rsidP="00B67F7A">
      <w:pPr>
        <w:numPr>
          <w:ilvl w:val="0"/>
          <w:numId w:val="1"/>
        </w:numPr>
        <w:tabs>
          <w:tab w:val="left" w:pos="3885"/>
        </w:tabs>
        <w:snapToGrid w:val="0"/>
        <w:spacing w:line="560" w:lineRule="exact"/>
        <w:ind w:firstLineChars="200" w:firstLine="640"/>
        <w:jc w:val="left"/>
        <w:rPr>
          <w:rFonts w:ascii="黑体" w:eastAsia="黑体" w:hAnsi="宋体"/>
          <w:szCs w:val="21"/>
        </w:rPr>
      </w:pPr>
      <w:r>
        <w:rPr>
          <w:rFonts w:ascii="黑体" w:eastAsia="黑体" w:hAnsi="宋体" w:hint="eastAsia"/>
          <w:szCs w:val="21"/>
        </w:rPr>
        <w:t>基本情况</w:t>
      </w:r>
    </w:p>
    <w:p w:rsidR="00C203FF" w:rsidRPr="00B67F7A" w:rsidRDefault="006B2C94" w:rsidP="00B67F7A">
      <w:pPr>
        <w:numPr>
          <w:ilvl w:val="0"/>
          <w:numId w:val="2"/>
        </w:numPr>
        <w:tabs>
          <w:tab w:val="left" w:pos="3885"/>
        </w:tabs>
        <w:snapToGrid w:val="0"/>
        <w:spacing w:line="560" w:lineRule="exact"/>
        <w:ind w:firstLineChars="200" w:firstLine="640"/>
        <w:jc w:val="left"/>
        <w:rPr>
          <w:rFonts w:ascii="楷体_GB2312" w:eastAsia="楷体_GB2312" w:hAnsi="仿宋_GB2312" w:cs="仿宋_GB2312" w:hint="eastAsia"/>
          <w:szCs w:val="21"/>
        </w:rPr>
      </w:pPr>
      <w:r w:rsidRPr="00B67F7A">
        <w:rPr>
          <w:rFonts w:ascii="楷体_GB2312" w:eastAsia="楷体_GB2312" w:hAnsi="仿宋_GB2312" w:cs="仿宋_GB2312" w:hint="eastAsia"/>
          <w:szCs w:val="21"/>
        </w:rPr>
        <w:t>项目概况</w:t>
      </w:r>
      <w:r w:rsidR="00B67F7A" w:rsidRPr="00B67F7A">
        <w:rPr>
          <w:rFonts w:ascii="楷体_GB2312" w:eastAsia="楷体_GB2312" w:hAnsi="仿宋_GB2312" w:cs="仿宋_GB2312" w:hint="eastAsia"/>
          <w:szCs w:val="21"/>
        </w:rPr>
        <w:t>。</w:t>
      </w:r>
    </w:p>
    <w:p w:rsidR="00C203FF" w:rsidRDefault="006B2C94" w:rsidP="00B67F7A">
      <w:pPr>
        <w:spacing w:line="560" w:lineRule="exact"/>
        <w:ind w:firstLineChars="200" w:firstLine="640"/>
        <w:rPr>
          <w:rFonts w:ascii="仿宋_GB2312" w:hAnsi="仿宋_GB2312" w:cs="仿宋_GB2312"/>
        </w:rPr>
      </w:pPr>
      <w:r>
        <w:rPr>
          <w:rFonts w:ascii="仿宋_GB2312" w:hAnsi="仿宋_GB2312" w:cs="仿宋_GB2312" w:hint="eastAsia"/>
        </w:rPr>
        <w:t>以</w:t>
      </w:r>
      <w:r>
        <w:rPr>
          <w:rFonts w:ascii="仿宋_GB2312" w:hAnsi="仿宋_GB2312" w:cs="仿宋_GB2312" w:hint="eastAsia"/>
        </w:rPr>
        <w:t>加大政府投资项目审计力度，持续加强对建设项目的程序规范性、造价真实性和财务合规性的审计，优化投资结构</w:t>
      </w:r>
      <w:r>
        <w:rPr>
          <w:rFonts w:ascii="仿宋_GB2312" w:hAnsi="仿宋_GB2312" w:cs="仿宋_GB2312" w:hint="eastAsia"/>
        </w:rPr>
        <w:t>为目标，</w:t>
      </w:r>
      <w:r>
        <w:rPr>
          <w:rFonts w:ascii="仿宋_GB2312" w:hAnsi="仿宋_GB2312" w:cs="仿宋_GB2312" w:hint="eastAsia"/>
        </w:rPr>
        <w:t>依据《审计法》对政府投资项目审计相关规定，对开展政府投资</w:t>
      </w:r>
      <w:r w:rsidR="00B67F7A">
        <w:rPr>
          <w:rFonts w:ascii="仿宋_GB2312" w:hAnsi="仿宋_GB2312" w:cs="仿宋_GB2312" w:hint="eastAsia"/>
        </w:rPr>
        <w:t>和以政府投资为主的项目实施审计和专项审计调查相关工作经费保障。</w:t>
      </w:r>
      <w:r>
        <w:rPr>
          <w:rFonts w:ascii="仿宋_GB2312" w:hAnsi="仿宋_GB2312" w:cs="仿宋_GB2312" w:hint="eastAsia"/>
        </w:rPr>
        <w:t>为切实加强政府投资建设项目的监督管理，充分发挥政府投资建设项目的经济效益和社会效</w:t>
      </w:r>
      <w:r w:rsidR="00B67F7A">
        <w:rPr>
          <w:rFonts w:ascii="仿宋_GB2312" w:hAnsi="仿宋_GB2312" w:cs="仿宋_GB2312" w:hint="eastAsia"/>
        </w:rPr>
        <w:t>益，按照规定的程序，对政府投资项目进行工程价款审计、审核工作。</w:t>
      </w:r>
      <w:r>
        <w:rPr>
          <w:rFonts w:ascii="仿宋_GB2312" w:hAnsi="仿宋_GB2312" w:cs="仿宋_GB2312" w:hint="eastAsia"/>
        </w:rPr>
        <w:t>以规范国家投资重点建设项目的投资行为、安全有效使用建设资金、防止损失浪费、提高投资效益、保障我县重大建设项目顺利实施为目标，揭示工程建设领域内的违纪违规行为。此项目资金主要用于开展政府投资评审项目时所发生的办公费、差旅费、聘用人员工资、</w:t>
      </w:r>
      <w:r w:rsidR="00921080">
        <w:rPr>
          <w:rFonts w:ascii="仿宋_GB2312" w:hAnsi="仿宋_GB2312" w:cs="仿宋_GB2312" w:hint="eastAsia"/>
        </w:rPr>
        <w:t>绩效</w:t>
      </w:r>
      <w:r>
        <w:rPr>
          <w:rFonts w:ascii="仿宋_GB2312" w:hAnsi="仿宋_GB2312" w:cs="仿宋_GB2312" w:hint="eastAsia"/>
        </w:rPr>
        <w:t>等开支。</w:t>
      </w:r>
    </w:p>
    <w:p w:rsidR="00C203FF" w:rsidRPr="00B67F7A" w:rsidRDefault="006B2C94" w:rsidP="00B67F7A">
      <w:pPr>
        <w:numPr>
          <w:ilvl w:val="0"/>
          <w:numId w:val="2"/>
        </w:numPr>
        <w:tabs>
          <w:tab w:val="left" w:pos="3885"/>
        </w:tabs>
        <w:snapToGrid w:val="0"/>
        <w:spacing w:line="560" w:lineRule="exact"/>
        <w:ind w:firstLineChars="200" w:firstLine="640"/>
        <w:jc w:val="left"/>
        <w:rPr>
          <w:rFonts w:ascii="楷体_GB2312" w:eastAsia="楷体_GB2312" w:hAnsi="仿宋_GB2312" w:cs="仿宋_GB2312" w:hint="eastAsia"/>
          <w:szCs w:val="21"/>
        </w:rPr>
      </w:pPr>
      <w:r w:rsidRPr="00B67F7A">
        <w:rPr>
          <w:rFonts w:ascii="楷体_GB2312" w:eastAsia="楷体_GB2312" w:hAnsi="仿宋_GB2312" w:cs="仿宋_GB2312" w:hint="eastAsia"/>
          <w:szCs w:val="21"/>
        </w:rPr>
        <w:t>项目实施情况</w:t>
      </w:r>
      <w:r w:rsidR="00B67F7A">
        <w:rPr>
          <w:rFonts w:ascii="楷体_GB2312" w:eastAsia="楷体_GB2312" w:hAnsi="仿宋_GB2312" w:cs="仿宋_GB2312" w:hint="eastAsia"/>
          <w:szCs w:val="21"/>
        </w:rPr>
        <w:t>。</w:t>
      </w:r>
    </w:p>
    <w:p w:rsidR="00C203FF" w:rsidRDefault="006B2C94" w:rsidP="00B67F7A">
      <w:pPr>
        <w:spacing w:line="560" w:lineRule="exact"/>
        <w:ind w:firstLineChars="200" w:firstLine="640"/>
        <w:rPr>
          <w:rFonts w:ascii="仿宋_GB2312" w:hAnsi="仿宋_GB2312" w:cs="仿宋_GB2312"/>
        </w:rPr>
      </w:pPr>
      <w:r>
        <w:rPr>
          <w:rFonts w:hAnsi="仿宋_GB2312" w:hint="eastAsia"/>
        </w:rPr>
        <w:t>全年</w:t>
      </w:r>
      <w:r>
        <w:rPr>
          <w:rFonts w:hAnsi="仿宋_GB2312" w:hint="eastAsia"/>
        </w:rPr>
        <w:t>完成项目竣工决算审计</w:t>
      </w:r>
      <w:r>
        <w:rPr>
          <w:rFonts w:hAnsi="仿宋_GB2312"/>
        </w:rPr>
        <w:t>2</w:t>
      </w:r>
      <w:r>
        <w:rPr>
          <w:rFonts w:hAnsi="仿宋_GB2312" w:hint="eastAsia"/>
        </w:rPr>
        <w:t>4</w:t>
      </w:r>
      <w:r>
        <w:rPr>
          <w:rFonts w:hAnsi="仿宋_GB2312" w:hint="eastAsia"/>
        </w:rPr>
        <w:t>个，送审金额</w:t>
      </w:r>
      <w:r>
        <w:rPr>
          <w:rFonts w:hAnsi="仿宋_GB2312" w:hint="eastAsia"/>
        </w:rPr>
        <w:t>5687.08</w:t>
      </w:r>
      <w:r>
        <w:rPr>
          <w:rFonts w:hAnsi="仿宋_GB2312" w:hint="eastAsia"/>
        </w:rPr>
        <w:t>万元，审减</w:t>
      </w:r>
      <w:r>
        <w:rPr>
          <w:rFonts w:hAnsi="仿宋_GB2312" w:hint="eastAsia"/>
        </w:rPr>
        <w:t>570.04</w:t>
      </w:r>
      <w:r>
        <w:rPr>
          <w:rFonts w:hAnsi="仿宋_GB2312" w:hint="eastAsia"/>
        </w:rPr>
        <w:t>万元，审减率</w:t>
      </w:r>
      <w:r>
        <w:rPr>
          <w:rFonts w:hAnsi="仿宋_GB2312" w:hint="eastAsia"/>
        </w:rPr>
        <w:t>10.02</w:t>
      </w:r>
      <w:r>
        <w:rPr>
          <w:rFonts w:hAnsi="仿宋_GB2312"/>
        </w:rPr>
        <w:t>%</w:t>
      </w:r>
      <w:r>
        <w:rPr>
          <w:rFonts w:hAnsi="仿宋_GB2312" w:hint="eastAsia"/>
        </w:rPr>
        <w:t>。</w:t>
      </w:r>
      <w:r>
        <w:rPr>
          <w:rFonts w:ascii="仿宋_GB2312" w:hAnsi="仿宋_GB2312" w:cs="仿宋_GB2312" w:hint="eastAsia"/>
        </w:rPr>
        <w:t>联合纪委监委、财政成立审计组，开展对城镇老旧小区改造项目开展全过程跟</w:t>
      </w:r>
      <w:r>
        <w:rPr>
          <w:rFonts w:ascii="仿宋_GB2312" w:hAnsi="仿宋_GB2312" w:cs="仿宋_GB2312" w:hint="eastAsia"/>
        </w:rPr>
        <w:lastRenderedPageBreak/>
        <w:t>踪审计，实现对老旧小区改造项目建设的审计动态监督；开展对泥溪河（剑峰河）河道生态治理工程跟踪审计，针对项目建设过程中发现的问题和参建单位履职不到位的情况提出合理化建议</w:t>
      </w:r>
      <w:r>
        <w:rPr>
          <w:rFonts w:ascii="仿宋_GB2312" w:hAnsi="仿宋_GB2312" w:cs="仿宋_GB2312" w:hint="eastAsia"/>
        </w:rPr>
        <w:t xml:space="preserve"> </w:t>
      </w:r>
      <w:r>
        <w:rPr>
          <w:rFonts w:ascii="仿宋_GB2312" w:hAnsi="仿宋_GB2312" w:cs="仿宋_GB2312" w:hint="eastAsia"/>
        </w:rPr>
        <w:t>。</w:t>
      </w:r>
    </w:p>
    <w:p w:rsidR="00C203FF" w:rsidRPr="00B67F7A" w:rsidRDefault="006B2C94" w:rsidP="00B67F7A">
      <w:pPr>
        <w:numPr>
          <w:ilvl w:val="0"/>
          <w:numId w:val="2"/>
        </w:numPr>
        <w:tabs>
          <w:tab w:val="left" w:pos="3885"/>
        </w:tabs>
        <w:snapToGrid w:val="0"/>
        <w:spacing w:line="560" w:lineRule="exact"/>
        <w:ind w:firstLineChars="200" w:firstLine="640"/>
        <w:jc w:val="left"/>
        <w:rPr>
          <w:rFonts w:ascii="楷体_GB2312" w:eastAsia="楷体_GB2312" w:hAnsi="仿宋_GB2312" w:cs="仿宋_GB2312"/>
          <w:szCs w:val="21"/>
        </w:rPr>
      </w:pPr>
      <w:r w:rsidRPr="00B67F7A">
        <w:rPr>
          <w:rFonts w:ascii="楷体_GB2312" w:eastAsia="楷体_GB2312" w:hAnsi="仿宋_GB2312" w:cs="仿宋_GB2312" w:hint="eastAsia"/>
          <w:szCs w:val="21"/>
        </w:rPr>
        <w:t>资金投入使用情况</w:t>
      </w:r>
      <w:r w:rsidR="00B67F7A">
        <w:rPr>
          <w:rFonts w:ascii="楷体_GB2312" w:eastAsia="楷体_GB2312" w:hAnsi="仿宋_GB2312" w:cs="仿宋_GB2312" w:hint="eastAsia"/>
          <w:szCs w:val="21"/>
        </w:rPr>
        <w:t>。</w:t>
      </w:r>
    </w:p>
    <w:p w:rsidR="00C203FF" w:rsidRDefault="006B2C94" w:rsidP="00B67F7A">
      <w:pPr>
        <w:tabs>
          <w:tab w:val="left" w:pos="3885"/>
        </w:tabs>
        <w:snapToGrid w:val="0"/>
        <w:spacing w:line="560" w:lineRule="exact"/>
        <w:jc w:val="left"/>
        <w:rPr>
          <w:rFonts w:ascii="仿宋_GB2312" w:hAnsi="仿宋_GB2312" w:cs="仿宋_GB2312"/>
          <w:szCs w:val="21"/>
        </w:rPr>
      </w:pPr>
      <w:r>
        <w:rPr>
          <w:rFonts w:ascii="仿宋_GB2312" w:hAnsi="仿宋_GB2312" w:cs="仿宋_GB2312" w:hint="eastAsia"/>
          <w:szCs w:val="21"/>
        </w:rPr>
        <w:t xml:space="preserve">     </w:t>
      </w:r>
      <w:r>
        <w:rPr>
          <w:rFonts w:ascii="仿宋_GB2312" w:hAnsi="仿宋_GB2312" w:cs="仿宋_GB2312" w:hint="eastAsia"/>
          <w:szCs w:val="21"/>
        </w:rPr>
        <w:t>全年项目资金支出</w:t>
      </w:r>
      <w:r>
        <w:rPr>
          <w:rFonts w:ascii="仿宋_GB2312" w:hAnsi="仿宋_GB2312" w:cs="仿宋_GB2312" w:hint="eastAsia"/>
          <w:szCs w:val="21"/>
        </w:rPr>
        <w:t>559627.8</w:t>
      </w:r>
      <w:r>
        <w:rPr>
          <w:rFonts w:ascii="仿宋_GB2312" w:hAnsi="仿宋_GB2312" w:cs="仿宋_GB2312" w:hint="eastAsia"/>
          <w:szCs w:val="21"/>
        </w:rPr>
        <w:t>元，与预算数一致，执行率</w:t>
      </w:r>
      <w:r>
        <w:rPr>
          <w:rFonts w:ascii="仿宋_GB2312" w:hAnsi="仿宋_GB2312" w:cs="仿宋_GB2312" w:hint="eastAsia"/>
          <w:szCs w:val="21"/>
        </w:rPr>
        <w:t>100%</w:t>
      </w:r>
      <w:r>
        <w:rPr>
          <w:rFonts w:ascii="仿宋_GB2312" w:hAnsi="仿宋_GB2312" w:cs="仿宋_GB2312" w:hint="eastAsia"/>
          <w:szCs w:val="21"/>
        </w:rPr>
        <w:t>。</w:t>
      </w:r>
    </w:p>
    <w:p w:rsidR="00C203FF" w:rsidRPr="00B67F7A" w:rsidRDefault="006B2C94" w:rsidP="00B67F7A">
      <w:pPr>
        <w:numPr>
          <w:ilvl w:val="0"/>
          <w:numId w:val="2"/>
        </w:numPr>
        <w:tabs>
          <w:tab w:val="left" w:pos="3885"/>
        </w:tabs>
        <w:snapToGrid w:val="0"/>
        <w:spacing w:line="560" w:lineRule="exact"/>
        <w:ind w:firstLineChars="200" w:firstLine="640"/>
        <w:jc w:val="left"/>
        <w:rPr>
          <w:rFonts w:ascii="楷体_GB2312" w:eastAsia="楷体_GB2312" w:hAnsi="仿宋_GB2312" w:cs="仿宋_GB2312"/>
          <w:szCs w:val="21"/>
        </w:rPr>
      </w:pPr>
      <w:r w:rsidRPr="00B67F7A">
        <w:rPr>
          <w:rFonts w:ascii="楷体_GB2312" w:eastAsia="楷体_GB2312" w:hAnsi="仿宋_GB2312" w:cs="仿宋_GB2312" w:hint="eastAsia"/>
          <w:szCs w:val="21"/>
        </w:rPr>
        <w:t>项目绩效目标</w:t>
      </w:r>
      <w:r w:rsidRPr="00B67F7A">
        <w:rPr>
          <w:rFonts w:ascii="楷体_GB2312" w:eastAsia="楷体_GB2312" w:hAnsi="仿宋_GB2312" w:cs="仿宋_GB2312" w:hint="eastAsia"/>
          <w:szCs w:val="21"/>
        </w:rPr>
        <w:t>情况</w:t>
      </w:r>
      <w:r w:rsidRPr="00B67F7A">
        <w:rPr>
          <w:rFonts w:ascii="楷体_GB2312" w:eastAsia="楷体_GB2312" w:hAnsi="仿宋_GB2312" w:cs="仿宋_GB2312" w:hint="eastAsia"/>
          <w:szCs w:val="21"/>
        </w:rPr>
        <w:t>。</w:t>
      </w:r>
    </w:p>
    <w:p w:rsidR="00C203FF" w:rsidRDefault="007D5513" w:rsidP="00921080">
      <w:pPr>
        <w:spacing w:line="560" w:lineRule="exact"/>
        <w:ind w:firstLineChars="200" w:firstLine="640"/>
        <w:rPr>
          <w:rFonts w:ascii="仿宋_GB2312" w:hAnsi="仿宋_GB2312" w:cs="仿宋_GB2312"/>
          <w:szCs w:val="21"/>
        </w:rPr>
      </w:pPr>
      <w:r>
        <w:rPr>
          <w:rFonts w:ascii="仿宋_GB2312" w:hAnsi="仿宋_GB2312" w:cs="仿宋_GB2312" w:hint="eastAsia"/>
        </w:rPr>
        <w:t>完成年初制定的绩效目标，完成效果好。</w:t>
      </w:r>
      <w:r w:rsidR="006B2C94">
        <w:rPr>
          <w:rFonts w:ascii="仿宋_GB2312" w:hAnsi="仿宋_GB2312" w:cs="仿宋_GB2312" w:hint="eastAsia"/>
        </w:rPr>
        <w:t>通过政府投资项目审计，揭示并制止建设项目工程领域违纪违规问题，提高财政资金使用效率。实施重大项目跟踪审计，监督关口前移，及时发现工程建设管理中存在的问题，建立健全良性的快速纠错和预警机制，为政府对项目建设的决策提供参考，</w:t>
      </w:r>
      <w:r w:rsidR="006B2C94">
        <w:rPr>
          <w:rFonts w:ascii="仿宋_GB2312" w:hAnsi="仿宋_GB2312" w:cs="仿宋_GB2312" w:hint="eastAsia"/>
        </w:rPr>
        <w:t>促进</w:t>
      </w:r>
      <w:r w:rsidR="006B2C94">
        <w:rPr>
          <w:rFonts w:ascii="仿宋_GB2312" w:hAnsi="仿宋_GB2312" w:cs="仿宋_GB2312" w:hint="eastAsia"/>
        </w:rPr>
        <w:t>工程质量、进度和效益。</w:t>
      </w:r>
    </w:p>
    <w:p w:rsidR="00C203FF" w:rsidRDefault="006B2C94" w:rsidP="00B67F7A">
      <w:pPr>
        <w:snapToGrid w:val="0"/>
        <w:spacing w:line="560" w:lineRule="exact"/>
        <w:ind w:firstLineChars="200" w:firstLine="640"/>
        <w:rPr>
          <w:rFonts w:ascii="宋体" w:hAnsi="宋体"/>
          <w:szCs w:val="21"/>
        </w:rPr>
      </w:pPr>
      <w:r>
        <w:rPr>
          <w:rFonts w:ascii="黑体" w:eastAsia="黑体" w:hAnsi="黑体" w:cs="黑体" w:hint="eastAsia"/>
          <w:szCs w:val="21"/>
        </w:rPr>
        <w:t>二、评价工作开展情况</w:t>
      </w:r>
    </w:p>
    <w:p w:rsidR="00C203FF" w:rsidRPr="00B67F7A" w:rsidRDefault="006B2C94" w:rsidP="00B67F7A">
      <w:pPr>
        <w:tabs>
          <w:tab w:val="left" w:pos="3885"/>
        </w:tabs>
        <w:snapToGrid w:val="0"/>
        <w:spacing w:line="560" w:lineRule="exact"/>
        <w:ind w:left="640"/>
        <w:jc w:val="left"/>
        <w:rPr>
          <w:rFonts w:ascii="楷体_GB2312" w:eastAsia="楷体_GB2312" w:hAnsi="仿宋_GB2312" w:cs="仿宋_GB2312"/>
          <w:szCs w:val="21"/>
        </w:rPr>
      </w:pPr>
      <w:r w:rsidRPr="00B67F7A">
        <w:rPr>
          <w:rFonts w:ascii="楷体_GB2312" w:eastAsia="楷体_GB2312" w:hAnsi="仿宋_GB2312" w:cs="仿宋_GB2312" w:hint="eastAsia"/>
          <w:szCs w:val="21"/>
        </w:rPr>
        <w:t>（一）</w:t>
      </w:r>
      <w:r w:rsidRPr="00B67F7A">
        <w:rPr>
          <w:rFonts w:ascii="楷体_GB2312" w:eastAsia="楷体_GB2312" w:hAnsi="仿宋_GB2312" w:cs="仿宋_GB2312" w:hint="eastAsia"/>
          <w:szCs w:val="21"/>
        </w:rPr>
        <w:t>评价组织情况</w:t>
      </w:r>
      <w:r w:rsidR="00B67F7A">
        <w:rPr>
          <w:rFonts w:ascii="楷体_GB2312" w:eastAsia="楷体_GB2312" w:hAnsi="仿宋_GB2312" w:cs="仿宋_GB2312" w:hint="eastAsia"/>
          <w:szCs w:val="21"/>
        </w:rPr>
        <w:t>。</w:t>
      </w:r>
    </w:p>
    <w:p w:rsidR="00C203FF" w:rsidRDefault="006B2C94" w:rsidP="00B67F7A">
      <w:pPr>
        <w:snapToGrid w:val="0"/>
        <w:spacing w:line="560" w:lineRule="exact"/>
        <w:ind w:firstLineChars="200" w:firstLine="640"/>
        <w:rPr>
          <w:rFonts w:ascii="仿宋_GB2312" w:hAnsi="仿宋_GB2312" w:cs="仿宋_GB2312"/>
          <w:szCs w:val="21"/>
        </w:rPr>
      </w:pPr>
      <w:r>
        <w:rPr>
          <w:rFonts w:ascii="仿宋_GB2312" w:hAnsi="仿宋_GB2312" w:cs="仿宋_GB2312" w:hint="eastAsia"/>
          <w:szCs w:val="21"/>
        </w:rPr>
        <w:t>我局认真组织开展了</w:t>
      </w:r>
      <w:r>
        <w:rPr>
          <w:rFonts w:ascii="仿宋_GB2312" w:hAnsi="仿宋_GB2312" w:cs="仿宋_GB2312" w:hint="eastAsia"/>
          <w:szCs w:val="21"/>
        </w:rPr>
        <w:t>2020</w:t>
      </w:r>
      <w:r>
        <w:rPr>
          <w:rFonts w:ascii="仿宋_GB2312" w:hAnsi="仿宋_GB2312" w:cs="仿宋_GB2312" w:hint="eastAsia"/>
          <w:szCs w:val="21"/>
        </w:rPr>
        <w:t>年项目绩效评价工作，</w:t>
      </w:r>
      <w:r w:rsidR="007D5513">
        <w:rPr>
          <w:rFonts w:ascii="仿宋_GB2312" w:hAnsi="仿宋_GB2312" w:cs="仿宋_GB2312" w:hint="eastAsia"/>
          <w:szCs w:val="21"/>
        </w:rPr>
        <w:t>制定了评价指标体系，按评价方法和标准进行了监督管理，并针对</w:t>
      </w:r>
      <w:r>
        <w:rPr>
          <w:rFonts w:ascii="仿宋_GB2312" w:hAnsi="仿宋_GB2312" w:cs="仿宋_GB2312" w:hint="eastAsia"/>
          <w:szCs w:val="21"/>
        </w:rPr>
        <w:t>相应的评价指标体系</w:t>
      </w:r>
      <w:r>
        <w:rPr>
          <w:rFonts w:ascii="仿宋_GB2312" w:hAnsi="仿宋_GB2312" w:cs="仿宋_GB2312" w:hint="eastAsia"/>
          <w:szCs w:val="21"/>
        </w:rPr>
        <w:t>进行</w:t>
      </w:r>
      <w:r w:rsidR="007D5513">
        <w:rPr>
          <w:rFonts w:ascii="仿宋_GB2312" w:hAnsi="仿宋_GB2312" w:cs="仿宋_GB2312" w:hint="eastAsia"/>
          <w:szCs w:val="21"/>
        </w:rPr>
        <w:t>评分</w:t>
      </w:r>
      <w:r>
        <w:rPr>
          <w:rFonts w:ascii="仿宋_GB2312" w:hAnsi="仿宋_GB2312" w:cs="仿宋_GB2312" w:hint="eastAsia"/>
          <w:szCs w:val="21"/>
        </w:rPr>
        <w:t>，执行效果良好。</w:t>
      </w:r>
    </w:p>
    <w:p w:rsidR="00C203FF" w:rsidRPr="00B67F7A" w:rsidRDefault="00B67F7A" w:rsidP="00B67F7A">
      <w:pPr>
        <w:tabs>
          <w:tab w:val="left" w:pos="3885"/>
        </w:tabs>
        <w:snapToGrid w:val="0"/>
        <w:spacing w:line="560" w:lineRule="exact"/>
        <w:ind w:left="640"/>
        <w:jc w:val="left"/>
        <w:rPr>
          <w:rFonts w:ascii="楷体_GB2312" w:eastAsia="楷体_GB2312" w:hAnsi="仿宋_GB2312" w:cs="仿宋_GB2312"/>
          <w:szCs w:val="21"/>
        </w:rPr>
      </w:pPr>
      <w:r>
        <w:rPr>
          <w:rFonts w:ascii="楷体_GB2312" w:eastAsia="楷体_GB2312" w:hAnsi="仿宋_GB2312" w:cs="仿宋_GB2312" w:hint="eastAsia"/>
          <w:szCs w:val="21"/>
        </w:rPr>
        <w:t>（二）</w:t>
      </w:r>
      <w:r w:rsidR="006B2C94" w:rsidRPr="00B67F7A">
        <w:rPr>
          <w:rFonts w:ascii="楷体_GB2312" w:eastAsia="楷体_GB2312" w:hAnsi="仿宋_GB2312" w:cs="仿宋_GB2312" w:hint="eastAsia"/>
          <w:szCs w:val="21"/>
        </w:rPr>
        <w:t>评价指标体系、评价方法和评价标准</w:t>
      </w:r>
      <w:r w:rsidR="006B2C94" w:rsidRPr="00B67F7A">
        <w:rPr>
          <w:rFonts w:ascii="楷体_GB2312" w:eastAsia="楷体_GB2312" w:hAnsi="仿宋_GB2312" w:cs="仿宋_GB2312" w:hint="eastAsia"/>
          <w:szCs w:val="21"/>
        </w:rPr>
        <w:t>情况</w:t>
      </w:r>
      <w:r w:rsidR="006B2C94" w:rsidRPr="00B67F7A">
        <w:rPr>
          <w:rFonts w:ascii="楷体_GB2312" w:eastAsia="楷体_GB2312" w:hAnsi="仿宋_GB2312" w:cs="仿宋_GB2312" w:hint="eastAsia"/>
          <w:szCs w:val="21"/>
        </w:rPr>
        <w:t>。</w:t>
      </w:r>
    </w:p>
    <w:tbl>
      <w:tblPr>
        <w:tblW w:w="8380" w:type="dxa"/>
        <w:tblLayout w:type="fixed"/>
        <w:tblCellMar>
          <w:left w:w="0" w:type="dxa"/>
          <w:right w:w="0" w:type="dxa"/>
        </w:tblCellMar>
        <w:tblLook w:val="04A0"/>
      </w:tblPr>
      <w:tblGrid>
        <w:gridCol w:w="592"/>
        <w:gridCol w:w="388"/>
        <w:gridCol w:w="735"/>
        <w:gridCol w:w="449"/>
        <w:gridCol w:w="775"/>
        <w:gridCol w:w="480"/>
        <w:gridCol w:w="1542"/>
        <w:gridCol w:w="2654"/>
        <w:gridCol w:w="765"/>
      </w:tblGrid>
      <w:tr w:rsidR="00C203FF">
        <w:trPr>
          <w:trHeight w:val="639"/>
        </w:trPr>
        <w:tc>
          <w:tcPr>
            <w:tcW w:w="8380" w:type="dxa"/>
            <w:gridSpan w:val="9"/>
            <w:tcBorders>
              <w:top w:val="nil"/>
              <w:left w:val="nil"/>
              <w:bottom w:val="nil"/>
              <w:right w:val="nil"/>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rPr>
              <w:t>区审计局项目支出绩效评价指标体系</w:t>
            </w:r>
          </w:p>
        </w:tc>
      </w:tr>
      <w:tr w:rsidR="00C203FF">
        <w:trPr>
          <w:trHeight w:val="649"/>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一级指标</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分值</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二级指标</w:t>
            </w:r>
          </w:p>
        </w:tc>
        <w:tc>
          <w:tcPr>
            <w:tcW w:w="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分值</w:t>
            </w:r>
          </w:p>
        </w:tc>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三级指标</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分值</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具体指标</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备</w:t>
            </w:r>
            <w:r>
              <w:rPr>
                <w:rFonts w:ascii="宋体" w:eastAsia="宋体" w:hAnsi="宋体" w:cs="宋体" w:hint="eastAsia"/>
                <w:b/>
                <w:color w:val="000000"/>
                <w:kern w:val="0"/>
                <w:sz w:val="18"/>
                <w:szCs w:val="18"/>
                <w:lang/>
              </w:rPr>
              <w:t xml:space="preserve"> </w:t>
            </w:r>
            <w:r>
              <w:rPr>
                <w:rFonts w:ascii="宋体" w:eastAsia="宋体" w:hAnsi="宋体" w:cs="宋体" w:hint="eastAsia"/>
                <w:b/>
                <w:color w:val="000000"/>
                <w:kern w:val="0"/>
                <w:sz w:val="18"/>
                <w:szCs w:val="18"/>
                <w:lang/>
              </w:rPr>
              <w:t>注</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评价分值</w:t>
            </w:r>
          </w:p>
        </w:tc>
      </w:tr>
      <w:tr w:rsidR="00C203FF">
        <w:trPr>
          <w:trHeight w:val="337"/>
        </w:trPr>
        <w:tc>
          <w:tcPr>
            <w:tcW w:w="59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项目决</w:t>
            </w:r>
            <w:r>
              <w:rPr>
                <w:rFonts w:ascii="宋体" w:eastAsia="宋体" w:hAnsi="宋体" w:cs="宋体" w:hint="eastAsia"/>
                <w:color w:val="000000"/>
                <w:kern w:val="0"/>
                <w:sz w:val="16"/>
                <w:szCs w:val="16"/>
                <w:lang/>
              </w:rPr>
              <w:lastRenderedPageBreak/>
              <w:t>策</w:t>
            </w:r>
          </w:p>
        </w:tc>
        <w:tc>
          <w:tcPr>
            <w:tcW w:w="3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20</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项目目标</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目标内容</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设立了项目绩效目</w:t>
            </w:r>
            <w:r>
              <w:rPr>
                <w:rFonts w:ascii="宋体" w:eastAsia="宋体" w:hAnsi="宋体" w:cs="宋体" w:hint="eastAsia"/>
                <w:color w:val="000000"/>
                <w:kern w:val="0"/>
                <w:sz w:val="16"/>
                <w:szCs w:val="16"/>
                <w:lang/>
              </w:rPr>
              <w:lastRenderedPageBreak/>
              <w:t>标；目标明确；目标细化；目标量化</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设有目标（</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目标明</w:t>
            </w:r>
            <w:r>
              <w:rPr>
                <w:rFonts w:ascii="宋体" w:eastAsia="宋体" w:hAnsi="宋体" w:cs="宋体" w:hint="eastAsia"/>
                <w:color w:val="000000"/>
                <w:kern w:val="0"/>
                <w:sz w:val="16"/>
                <w:szCs w:val="16"/>
                <w:lang/>
              </w:rPr>
              <w:t>确（</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目标细化（</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目标量</w:t>
            </w:r>
            <w:r>
              <w:rPr>
                <w:rFonts w:ascii="宋体" w:eastAsia="宋体" w:hAnsi="宋体" w:cs="宋体" w:hint="eastAsia"/>
                <w:color w:val="000000"/>
                <w:kern w:val="0"/>
                <w:sz w:val="16"/>
                <w:szCs w:val="16"/>
                <w:lang/>
              </w:rPr>
              <w:t>化（</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决</w:t>
            </w:r>
            <w:r>
              <w:rPr>
                <w:rFonts w:ascii="宋体" w:eastAsia="宋体" w:hAnsi="宋体" w:cs="宋体" w:hint="eastAsia"/>
                <w:color w:val="000000"/>
                <w:kern w:val="0"/>
                <w:sz w:val="16"/>
                <w:szCs w:val="16"/>
                <w:lang/>
              </w:rPr>
              <w:t>策过程</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决策依据</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有关法律法规的明确规定；某一经济社会发展规划；某部门年度工作计划；某一实际问题和需求</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符合法律法规（</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分）符合社会经济发展规划（</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部门年</w:t>
            </w:r>
            <w:r>
              <w:rPr>
                <w:rFonts w:ascii="宋体" w:eastAsia="宋体" w:hAnsi="宋体" w:cs="宋体" w:hint="eastAsia"/>
                <w:color w:val="000000"/>
                <w:kern w:val="0"/>
                <w:sz w:val="16"/>
                <w:szCs w:val="16"/>
                <w:lang/>
              </w:rPr>
              <w:t>度工作计划（</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针对某一实际问题和需求（</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决策程序</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项目符合申报条件；申报、批复程序符合相关管理办法；项目调整履行了相应手续</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符合申报条件（</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分）项目申报、批复程序符合管理办法（</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24"/>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项目调整履行了相应手续（</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资金分配</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分配方法</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根据需要制定的相关资金管理办法；管理办法中有明确资金分配方法；资金分配因素全面、合理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有相应的资金管理办法（</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办法健</w:t>
            </w:r>
            <w:r>
              <w:rPr>
                <w:rFonts w:ascii="宋体" w:eastAsia="宋体" w:hAnsi="宋体" w:cs="宋体" w:hint="eastAsia"/>
                <w:color w:val="000000"/>
                <w:kern w:val="0"/>
                <w:sz w:val="16"/>
                <w:szCs w:val="16"/>
                <w:lang/>
              </w:rPr>
              <w:t>全、规范（</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599"/>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因素全面合理（</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分配结果</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资金分配符合相关管理办法；分配结果公平合理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符合分配办法（</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分配公平合理（</w:t>
            </w:r>
            <w:r>
              <w:rPr>
                <w:rFonts w:ascii="宋体" w:eastAsia="宋体" w:hAnsi="宋体" w:cs="宋体" w:hint="eastAsia"/>
                <w:color w:val="000000"/>
                <w:kern w:val="0"/>
                <w:sz w:val="16"/>
                <w:szCs w:val="16"/>
                <w:lang/>
              </w:rPr>
              <w:t>3</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项目管理</w:t>
            </w:r>
          </w:p>
        </w:tc>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w:t>
            </w:r>
            <w:r>
              <w:rPr>
                <w:rFonts w:ascii="宋体" w:eastAsia="宋体" w:hAnsi="宋体" w:cs="宋体" w:hint="eastAsia"/>
                <w:color w:val="000000"/>
                <w:kern w:val="0"/>
                <w:sz w:val="16"/>
                <w:szCs w:val="16"/>
                <w:lang/>
              </w:rPr>
              <w:t>管理</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12</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资金使用</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支出依据合规，无序列项目支出情况；无截留挤占挪用情况；无超标准开支情况；</w:t>
            </w:r>
            <w:r>
              <w:rPr>
                <w:rFonts w:ascii="宋体" w:eastAsia="宋体" w:hAnsi="宋体" w:cs="宋体" w:hint="eastAsia"/>
                <w:color w:val="000000"/>
                <w:kern w:val="0"/>
                <w:sz w:val="16"/>
                <w:szCs w:val="16"/>
                <w:lang/>
              </w:rPr>
              <w:lastRenderedPageBreak/>
              <w:t>无超预算情况</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虚列套取扣</w:t>
            </w:r>
            <w:r>
              <w:rPr>
                <w:rFonts w:ascii="宋体" w:eastAsia="宋体" w:hAnsi="宋体" w:cs="宋体" w:hint="eastAsia"/>
                <w:color w:val="000000"/>
                <w:kern w:val="0"/>
                <w:sz w:val="16"/>
                <w:szCs w:val="16"/>
                <w:lang/>
              </w:rPr>
              <w:t>4-7</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支出依据不合规扣</w:t>
            </w:r>
            <w:r>
              <w:rPr>
                <w:rFonts w:ascii="宋体" w:eastAsia="宋体" w:hAnsi="宋体" w:cs="宋体" w:hint="eastAsia"/>
                <w:color w:val="000000"/>
                <w:kern w:val="0"/>
                <w:sz w:val="16"/>
                <w:szCs w:val="16"/>
                <w:lang/>
              </w:rPr>
              <w:t>22</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截留、挤占、挪用</w:t>
            </w:r>
            <w:r>
              <w:rPr>
                <w:rFonts w:ascii="宋体" w:eastAsia="宋体" w:hAnsi="宋体" w:cs="宋体" w:hint="eastAsia"/>
                <w:color w:val="000000"/>
                <w:kern w:val="0"/>
                <w:sz w:val="16"/>
                <w:szCs w:val="16"/>
                <w:lang/>
              </w:rPr>
              <w:t xml:space="preserve"> </w:t>
            </w:r>
            <w:r>
              <w:rPr>
                <w:rFonts w:ascii="宋体" w:eastAsia="宋体" w:hAnsi="宋体" w:cs="宋体" w:hint="eastAsia"/>
                <w:color w:val="000000"/>
                <w:kern w:val="0"/>
                <w:sz w:val="16"/>
                <w:szCs w:val="16"/>
                <w:lang/>
              </w:rPr>
              <w:t>扣</w:t>
            </w:r>
            <w:r>
              <w:rPr>
                <w:rFonts w:ascii="宋体" w:eastAsia="宋体" w:hAnsi="宋体" w:cs="宋体" w:hint="eastAsia"/>
                <w:color w:val="000000"/>
                <w:kern w:val="0"/>
                <w:sz w:val="16"/>
                <w:szCs w:val="16"/>
                <w:lang/>
              </w:rPr>
              <w:t>3-6</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超标准开支扣</w:t>
            </w:r>
            <w:r>
              <w:rPr>
                <w:rFonts w:ascii="宋体" w:eastAsia="宋体" w:hAnsi="宋体" w:cs="宋体" w:hint="eastAsia"/>
                <w:color w:val="000000"/>
                <w:kern w:val="0"/>
                <w:sz w:val="16"/>
                <w:szCs w:val="16"/>
                <w:lang/>
              </w:rPr>
              <w:t>2-5</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超预算扣</w:t>
            </w:r>
            <w:r>
              <w:rPr>
                <w:rFonts w:ascii="宋体" w:eastAsia="宋体" w:hAnsi="宋体" w:cs="宋体" w:hint="eastAsia"/>
                <w:color w:val="000000"/>
                <w:kern w:val="0"/>
                <w:sz w:val="16"/>
                <w:szCs w:val="16"/>
                <w:lang/>
              </w:rPr>
              <w:t>2-5</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96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财务管理</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资金管理、费用支出等制度健全；制度执行严格；会计核算规范</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财务制度健全（</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分）严格执行制度（</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分）会计核算规范（</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组织实施</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13</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组织机构</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机构健全、分工明确</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机构健全、分工明确（</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项目实施</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项目按计划开工；按计划进度实施；按计划完成</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按计划开工（</w:t>
            </w:r>
            <w:r>
              <w:rPr>
                <w:rFonts w:ascii="宋体" w:eastAsia="宋体" w:hAnsi="宋体" w:cs="宋体" w:hint="eastAsia"/>
                <w:color w:val="000000"/>
                <w:kern w:val="0"/>
                <w:sz w:val="16"/>
                <w:szCs w:val="16"/>
                <w:lang/>
              </w:rPr>
              <w:t>1</w:t>
            </w:r>
            <w:r>
              <w:rPr>
                <w:rFonts w:ascii="宋体" w:eastAsia="宋体" w:hAnsi="宋体" w:cs="宋体" w:hint="eastAsia"/>
                <w:color w:val="000000"/>
                <w:kern w:val="0"/>
                <w:sz w:val="16"/>
                <w:szCs w:val="16"/>
                <w:lang/>
              </w:rPr>
              <w:t>分）按计划开展（</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分）按计划完成（</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管理制度</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项目管理制度健全；严格执行相关管理制度</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管理制度健全（</w:t>
            </w:r>
            <w:r>
              <w:rPr>
                <w:rFonts w:ascii="宋体" w:eastAsia="宋体" w:hAnsi="宋体" w:cs="宋体" w:hint="eastAsia"/>
                <w:color w:val="000000"/>
                <w:kern w:val="0"/>
                <w:sz w:val="16"/>
                <w:szCs w:val="16"/>
                <w:lang/>
              </w:rPr>
              <w:t>2</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制度执行严格（</w:t>
            </w:r>
            <w:r>
              <w:rPr>
                <w:rFonts w:ascii="宋体" w:eastAsia="宋体" w:hAnsi="宋体" w:cs="宋体" w:hint="eastAsia"/>
                <w:color w:val="000000"/>
                <w:kern w:val="0"/>
                <w:sz w:val="16"/>
                <w:szCs w:val="16"/>
                <w:lang/>
              </w:rPr>
              <w:t>4</w:t>
            </w:r>
            <w:r>
              <w:rPr>
                <w:rFonts w:ascii="宋体" w:eastAsia="宋体" w:hAnsi="宋体" w:cs="宋体" w:hint="eastAsia"/>
                <w:color w:val="000000"/>
                <w:kern w:val="0"/>
                <w:sz w:val="16"/>
                <w:szCs w:val="16"/>
                <w:lang/>
              </w:rPr>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960"/>
        </w:trPr>
        <w:tc>
          <w:tcPr>
            <w:tcW w:w="5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项目绩效</w:t>
            </w:r>
          </w:p>
        </w:tc>
        <w:tc>
          <w:tcPr>
            <w:tcW w:w="38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55</w:t>
            </w: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项目产出</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根据年初计划，确定每年政府投资审计项目实施个数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对照年初计划，完成得</w:t>
            </w:r>
            <w:r>
              <w:rPr>
                <w:rFonts w:ascii="宋体" w:eastAsia="宋体" w:hAnsi="宋体" w:cs="宋体" w:hint="eastAsia"/>
                <w:color w:val="000000"/>
                <w:kern w:val="0"/>
                <w:sz w:val="16"/>
                <w:szCs w:val="16"/>
                <w:lang/>
              </w:rPr>
              <w:t>5</w:t>
            </w:r>
            <w:r>
              <w:rPr>
                <w:rFonts w:ascii="宋体" w:eastAsia="宋体" w:hAnsi="宋体" w:cs="宋体" w:hint="eastAsia"/>
                <w:color w:val="000000"/>
                <w:kern w:val="0"/>
                <w:sz w:val="16"/>
                <w:szCs w:val="16"/>
                <w:lang/>
              </w:rPr>
              <w:t>分。未完成视情形扣分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产出质量</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根据审减率打分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审减率</w:t>
            </w:r>
            <w:r>
              <w:rPr>
                <w:rFonts w:ascii="宋体" w:eastAsia="宋体" w:hAnsi="宋体" w:cs="宋体" w:hint="eastAsia"/>
                <w:color w:val="000000"/>
                <w:kern w:val="0"/>
                <w:sz w:val="16"/>
                <w:szCs w:val="16"/>
                <w:lang/>
              </w:rPr>
              <w:t>&gt;10%</w:t>
            </w:r>
            <w:r>
              <w:rPr>
                <w:rFonts w:ascii="宋体" w:eastAsia="宋体" w:hAnsi="宋体" w:cs="宋体" w:hint="eastAsia"/>
                <w:color w:val="000000"/>
                <w:kern w:val="0"/>
                <w:sz w:val="16"/>
                <w:szCs w:val="16"/>
                <w:lang/>
              </w:rPr>
              <w:t>，</w:t>
            </w:r>
            <w:r>
              <w:rPr>
                <w:rFonts w:ascii="宋体" w:eastAsia="宋体" w:hAnsi="宋体" w:cs="宋体" w:hint="eastAsia"/>
                <w:color w:val="000000"/>
                <w:kern w:val="0"/>
                <w:sz w:val="16"/>
                <w:szCs w:val="16"/>
                <w:lang/>
              </w:rPr>
              <w:t>5</w:t>
            </w:r>
            <w:r>
              <w:rPr>
                <w:rFonts w:ascii="宋体" w:eastAsia="宋体" w:hAnsi="宋体" w:cs="宋体" w:hint="eastAsia"/>
                <w:color w:val="000000"/>
                <w:kern w:val="0"/>
                <w:sz w:val="16"/>
                <w:szCs w:val="16"/>
                <w:lang/>
              </w:rPr>
              <w:t>分，小于</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37"/>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产出时效</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根据计划时间完成项目</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按计划时间完成，</w:t>
            </w:r>
            <w:r>
              <w:rPr>
                <w:rFonts w:ascii="宋体" w:eastAsia="宋体" w:hAnsi="宋体" w:cs="宋体" w:hint="eastAsia"/>
                <w:color w:val="000000"/>
                <w:kern w:val="0"/>
                <w:sz w:val="16"/>
                <w:szCs w:val="16"/>
                <w:lang/>
              </w:rPr>
              <w:t>5</w:t>
            </w:r>
            <w:r>
              <w:rPr>
                <w:rFonts w:ascii="宋体" w:eastAsia="宋体" w:hAnsi="宋体" w:cs="宋体" w:hint="eastAsia"/>
                <w:color w:val="000000"/>
                <w:kern w:val="0"/>
                <w:sz w:val="16"/>
                <w:szCs w:val="16"/>
                <w:lang/>
              </w:rPr>
              <w:t>分，超时酌情扣分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w:t>
            </w:r>
            <w:r>
              <w:rPr>
                <w:rFonts w:ascii="宋体" w:eastAsia="宋体" w:hAnsi="宋体" w:cs="宋体" w:hint="eastAsia"/>
                <w:color w:val="000000"/>
                <w:kern w:val="0"/>
                <w:sz w:val="16"/>
                <w:szCs w:val="16"/>
                <w:lang/>
              </w:rPr>
              <w:t>目效果</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保障财政资金效益的最大化</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达到预期目标得</w:t>
            </w:r>
            <w:r>
              <w:rPr>
                <w:rFonts w:ascii="宋体" w:eastAsia="宋体" w:hAnsi="宋体" w:cs="宋体" w:hint="eastAsia"/>
                <w:color w:val="000000"/>
                <w:kern w:val="0"/>
                <w:sz w:val="16"/>
                <w:szCs w:val="16"/>
                <w:lang/>
              </w:rPr>
              <w:t>8</w:t>
            </w:r>
            <w:r>
              <w:rPr>
                <w:rFonts w:ascii="宋体" w:eastAsia="宋体" w:hAnsi="宋体" w:cs="宋体" w:hint="eastAsia"/>
                <w:color w:val="000000"/>
                <w:kern w:val="0"/>
                <w:sz w:val="16"/>
                <w:szCs w:val="16"/>
                <w:lang/>
              </w:rPr>
              <w:t>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w:t>
            </w:r>
          </w:p>
        </w:tc>
        <w:tc>
          <w:tcPr>
            <w:tcW w:w="4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推动重大项目建设完成落地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达到预期目标得</w:t>
            </w:r>
            <w:r>
              <w:rPr>
                <w:rFonts w:ascii="宋体" w:eastAsia="宋体" w:hAnsi="宋体" w:cs="宋体" w:hint="eastAsia"/>
                <w:color w:val="000000"/>
                <w:kern w:val="0"/>
                <w:sz w:val="16"/>
                <w:szCs w:val="16"/>
                <w:lang/>
              </w:rPr>
              <w:t>8</w:t>
            </w:r>
            <w:r>
              <w:rPr>
                <w:rFonts w:ascii="宋体" w:eastAsia="宋体" w:hAnsi="宋体" w:cs="宋体" w:hint="eastAsia"/>
                <w:color w:val="000000"/>
                <w:kern w:val="0"/>
                <w:sz w:val="16"/>
                <w:szCs w:val="16"/>
                <w:lang/>
              </w:rPr>
              <w:t>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环境效益</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推动相关环境保护目标实现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达到预期目标得</w:t>
            </w:r>
            <w:r>
              <w:rPr>
                <w:rFonts w:ascii="宋体" w:eastAsia="宋体" w:hAnsi="宋体" w:cs="宋体" w:hint="eastAsia"/>
                <w:color w:val="000000"/>
                <w:kern w:val="0"/>
                <w:sz w:val="16"/>
                <w:szCs w:val="16"/>
                <w:lang/>
              </w:rPr>
              <w:t>8</w:t>
            </w:r>
            <w:r>
              <w:rPr>
                <w:rFonts w:ascii="宋体" w:eastAsia="宋体" w:hAnsi="宋体" w:cs="宋体" w:hint="eastAsia"/>
                <w:color w:val="000000"/>
                <w:kern w:val="0"/>
                <w:sz w:val="16"/>
                <w:szCs w:val="16"/>
                <w:lang/>
              </w:rPr>
              <w:t>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保障政府投资项目适应实际需求</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达到预期目标得</w:t>
            </w:r>
            <w:r>
              <w:rPr>
                <w:rFonts w:ascii="宋体" w:eastAsia="宋体" w:hAnsi="宋体" w:cs="宋体" w:hint="eastAsia"/>
                <w:color w:val="000000"/>
                <w:kern w:val="0"/>
                <w:sz w:val="16"/>
                <w:szCs w:val="16"/>
                <w:lang/>
              </w:rPr>
              <w:t>8</w:t>
            </w:r>
            <w:r>
              <w:rPr>
                <w:rFonts w:ascii="宋体" w:eastAsia="宋体" w:hAnsi="宋体" w:cs="宋体" w:hint="eastAsia"/>
                <w:color w:val="000000"/>
                <w:kern w:val="0"/>
                <w:sz w:val="16"/>
                <w:szCs w:val="16"/>
                <w:lang/>
              </w:rPr>
              <w:t>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服务对象满意度</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审计对象满意度</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都满意得</w:t>
            </w:r>
            <w:r>
              <w:rPr>
                <w:rFonts w:ascii="宋体" w:eastAsia="宋体" w:hAnsi="宋体" w:cs="宋体" w:hint="eastAsia"/>
                <w:color w:val="000000"/>
                <w:kern w:val="0"/>
                <w:sz w:val="16"/>
                <w:szCs w:val="16"/>
                <w:lang/>
              </w:rPr>
              <w:t>8</w:t>
            </w:r>
            <w:r>
              <w:rPr>
                <w:rFonts w:ascii="宋体" w:eastAsia="宋体" w:hAnsi="宋体" w:cs="宋体" w:hint="eastAsia"/>
                <w:color w:val="000000"/>
                <w:kern w:val="0"/>
                <w:sz w:val="16"/>
                <w:szCs w:val="16"/>
                <w:lang/>
              </w:rPr>
              <w:t>分，若有不满意酌情扣分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r w:rsidR="00C203FF">
        <w:trPr>
          <w:trHeight w:val="347"/>
        </w:trPr>
        <w:tc>
          <w:tcPr>
            <w:tcW w:w="59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38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7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c>
          <w:tcPr>
            <w:tcW w:w="4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rPr>
                <w:rFonts w:ascii="宋体" w:eastAsia="宋体" w:hAnsi="宋体" w:cs="宋体"/>
                <w:color w:val="000000"/>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6B2C94" w:rsidP="00B67F7A">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left"/>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rPr>
                <w:rFonts w:ascii="宋体" w:eastAsia="宋体" w:hAnsi="宋体" w:cs="宋体"/>
                <w:color w:val="000000"/>
                <w:sz w:val="16"/>
                <w:szCs w:val="16"/>
              </w:rPr>
            </w:pP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03FF" w:rsidRDefault="00C203FF" w:rsidP="00B67F7A">
            <w:pPr>
              <w:spacing w:line="560" w:lineRule="exact"/>
              <w:jc w:val="center"/>
              <w:rPr>
                <w:rFonts w:ascii="宋体" w:eastAsia="宋体" w:hAnsi="宋体" w:cs="宋体"/>
                <w:color w:val="000000"/>
                <w:sz w:val="16"/>
                <w:szCs w:val="16"/>
              </w:rPr>
            </w:pPr>
          </w:p>
        </w:tc>
      </w:tr>
    </w:tbl>
    <w:p w:rsidR="00C203FF" w:rsidRDefault="00C203FF" w:rsidP="00B67F7A">
      <w:pPr>
        <w:snapToGrid w:val="0"/>
        <w:spacing w:line="560" w:lineRule="exact"/>
        <w:rPr>
          <w:rFonts w:ascii="仿宋_GB2312" w:hAnsi="仿宋_GB2312" w:cs="仿宋_GB2312"/>
          <w:szCs w:val="21"/>
        </w:rPr>
      </w:pPr>
    </w:p>
    <w:p w:rsidR="00C203FF" w:rsidRDefault="006B2C94" w:rsidP="00B67F7A">
      <w:pPr>
        <w:snapToGrid w:val="0"/>
        <w:spacing w:line="560" w:lineRule="exact"/>
        <w:ind w:leftChars="200" w:left="640"/>
        <w:rPr>
          <w:rFonts w:ascii="黑体" w:eastAsia="黑体" w:hAnsi="宋体"/>
          <w:szCs w:val="21"/>
        </w:rPr>
      </w:pPr>
      <w:r>
        <w:rPr>
          <w:rFonts w:ascii="黑体" w:eastAsia="黑体" w:hAnsi="宋体" w:hint="eastAsia"/>
          <w:szCs w:val="21"/>
        </w:rPr>
        <w:t>三、</w:t>
      </w:r>
      <w:r>
        <w:rPr>
          <w:rFonts w:ascii="黑体" w:eastAsia="黑体" w:hAnsi="宋体" w:hint="eastAsia"/>
          <w:szCs w:val="21"/>
        </w:rPr>
        <w:t>综合评价结论</w:t>
      </w:r>
    </w:p>
    <w:p w:rsidR="00C203FF" w:rsidRDefault="006B2C94" w:rsidP="00921080">
      <w:pPr>
        <w:snapToGrid w:val="0"/>
        <w:spacing w:line="560" w:lineRule="exact"/>
        <w:ind w:firstLineChars="200" w:firstLine="640"/>
        <w:rPr>
          <w:rFonts w:ascii="黑体" w:eastAsia="黑体" w:hAnsi="宋体"/>
          <w:szCs w:val="21"/>
        </w:rPr>
      </w:pPr>
      <w:r>
        <w:rPr>
          <w:rFonts w:ascii="仿宋_GB2312" w:hAnsi="仿宋_GB2312" w:cs="仿宋_GB2312" w:hint="eastAsia"/>
        </w:rPr>
        <w:t>我</w:t>
      </w:r>
      <w:r>
        <w:rPr>
          <w:rFonts w:ascii="仿宋_GB2312" w:hAnsi="仿宋_GB2312" w:cs="仿宋_GB2312" w:hint="eastAsia"/>
        </w:rPr>
        <w:t>局坚持以“揭露问题、规范管理、提高绩效、维护安</w:t>
      </w:r>
      <w:r>
        <w:rPr>
          <w:rFonts w:ascii="仿宋_GB2312" w:hAnsi="仿宋_GB2312" w:cs="仿宋_GB2312" w:hint="eastAsia"/>
        </w:rPr>
        <w:t>全”为目标，切实加强政府投资项目审计监督，</w:t>
      </w:r>
      <w:r w:rsidR="007D5513">
        <w:rPr>
          <w:rFonts w:ascii="仿宋_GB2312" w:hAnsi="仿宋_GB2312" w:cs="仿宋_GB2312" w:hint="eastAsia"/>
        </w:rPr>
        <w:t>提高了财政资金使用效率，</w:t>
      </w:r>
      <w:r>
        <w:rPr>
          <w:rFonts w:ascii="仿宋_GB2312" w:hAnsi="仿宋_GB2312" w:cs="仿宋_GB2312" w:hint="eastAsia"/>
        </w:rPr>
        <w:t>取得了明显成效</w:t>
      </w:r>
      <w:r>
        <w:rPr>
          <w:rFonts w:ascii="仿宋_GB2312" w:hAnsi="仿宋_GB2312" w:cs="仿宋_GB2312" w:hint="eastAsia"/>
        </w:rPr>
        <w:t>。</w:t>
      </w:r>
    </w:p>
    <w:p w:rsidR="00C203FF" w:rsidRDefault="006B2C94" w:rsidP="00B67F7A">
      <w:pPr>
        <w:snapToGrid w:val="0"/>
        <w:spacing w:line="560" w:lineRule="exact"/>
        <w:ind w:firstLineChars="200" w:firstLine="640"/>
        <w:rPr>
          <w:rFonts w:ascii="黑体" w:eastAsia="黑体" w:hAnsi="黑体" w:cs="黑体"/>
          <w:bCs/>
          <w:szCs w:val="21"/>
        </w:rPr>
      </w:pPr>
      <w:r>
        <w:rPr>
          <w:rFonts w:ascii="黑体" w:eastAsia="黑体" w:hAnsi="黑体" w:cs="黑体" w:hint="eastAsia"/>
          <w:bCs/>
          <w:szCs w:val="21"/>
        </w:rPr>
        <w:t>四、绩效评价分析</w:t>
      </w:r>
    </w:p>
    <w:p w:rsidR="00C203FF" w:rsidRPr="00B67F7A" w:rsidRDefault="006B2C94" w:rsidP="00B67F7A">
      <w:pPr>
        <w:snapToGrid w:val="0"/>
        <w:spacing w:line="560" w:lineRule="exact"/>
        <w:ind w:firstLineChars="200" w:firstLine="640"/>
        <w:rPr>
          <w:rFonts w:ascii="楷体_GB2312" w:eastAsia="楷体_GB2312" w:hAnsi="宋体"/>
          <w:szCs w:val="21"/>
        </w:rPr>
      </w:pPr>
      <w:r w:rsidRPr="00B67F7A">
        <w:rPr>
          <w:rFonts w:ascii="楷体_GB2312" w:eastAsia="楷体_GB2312" w:hAnsi="宋体" w:hint="eastAsia"/>
          <w:szCs w:val="21"/>
        </w:rPr>
        <w:t>（一）项目决策情况</w:t>
      </w:r>
      <w:r w:rsidR="00B67F7A">
        <w:rPr>
          <w:rFonts w:ascii="楷体_GB2312" w:eastAsia="楷体_GB2312" w:hAnsi="宋体" w:hint="eastAsia"/>
          <w:szCs w:val="21"/>
        </w:rPr>
        <w:t>。</w:t>
      </w:r>
    </w:p>
    <w:p w:rsidR="00C203FF" w:rsidRDefault="006B2C94" w:rsidP="00B67F7A">
      <w:pPr>
        <w:snapToGrid w:val="0"/>
        <w:spacing w:line="560" w:lineRule="exact"/>
        <w:ind w:firstLineChars="200" w:firstLine="640"/>
        <w:rPr>
          <w:rFonts w:ascii="仿宋_GB2312" w:hAnsi="仿宋_GB2312" w:cs="仿宋_GB2312"/>
        </w:rPr>
      </w:pPr>
      <w:r>
        <w:rPr>
          <w:rFonts w:ascii="仿宋_GB2312" w:hAnsi="仿宋_GB2312" w:cs="仿宋_GB2312" w:hint="eastAsia"/>
        </w:rPr>
        <w:t>根据</w:t>
      </w:r>
      <w:r>
        <w:rPr>
          <w:rFonts w:ascii="仿宋_GB2312" w:hAnsi="仿宋_GB2312" w:cs="仿宋_GB2312" w:hint="eastAsia"/>
        </w:rPr>
        <w:t>《关于政府投资审计项目外聘中介机构相关事宜的</w:t>
      </w:r>
      <w:r>
        <w:rPr>
          <w:rFonts w:ascii="仿宋_GB2312" w:hAnsi="仿宋_GB2312" w:cs="仿宋_GB2312" w:hint="eastAsia"/>
        </w:rPr>
        <w:t>请示》（乐中审〔</w:t>
      </w:r>
      <w:r>
        <w:rPr>
          <w:rFonts w:ascii="仿宋_GB2312" w:hAnsi="仿宋_GB2312" w:cs="仿宋_GB2312" w:hint="eastAsia"/>
        </w:rPr>
        <w:t>2018</w:t>
      </w:r>
      <w:r>
        <w:rPr>
          <w:rFonts w:ascii="仿宋_GB2312" w:hAnsi="仿宋_GB2312" w:cs="仿宋_GB2312" w:hint="eastAsia"/>
        </w:rPr>
        <w:t>〕</w:t>
      </w:r>
      <w:r>
        <w:rPr>
          <w:rFonts w:ascii="仿宋_GB2312" w:hAnsi="仿宋_GB2312" w:cs="仿宋_GB2312" w:hint="eastAsia"/>
        </w:rPr>
        <w:t>37</w:t>
      </w:r>
      <w:r>
        <w:rPr>
          <w:rFonts w:ascii="仿宋_GB2312" w:hAnsi="仿宋_GB2312" w:cs="仿宋_GB2312" w:hint="eastAsia"/>
        </w:rPr>
        <w:t>号）</w:t>
      </w:r>
      <w:r w:rsidR="0024605B">
        <w:rPr>
          <w:rFonts w:ascii="仿宋_GB2312" w:hAnsi="仿宋_GB2312" w:cs="仿宋_GB2312" w:hint="eastAsia"/>
        </w:rPr>
        <w:t>、</w:t>
      </w:r>
      <w:r>
        <w:rPr>
          <w:rFonts w:ascii="仿宋_GB2312" w:hAnsi="仿宋_GB2312" w:cs="仿宋_GB2312" w:hint="eastAsia"/>
        </w:rPr>
        <w:t>《乐山市市中区人民政府关于印发〈乐山市市中区政府投资项目建设管理办法〉的通知》（乐中府发〔</w:t>
      </w:r>
      <w:r>
        <w:rPr>
          <w:rFonts w:ascii="仿宋_GB2312" w:hAnsi="仿宋_GB2312" w:cs="仿宋_GB2312" w:hint="eastAsia"/>
        </w:rPr>
        <w:t>2016</w:t>
      </w:r>
      <w:r>
        <w:rPr>
          <w:rFonts w:ascii="仿宋_GB2312" w:hAnsi="仿宋_GB2312" w:cs="仿宋_GB2312" w:hint="eastAsia"/>
        </w:rPr>
        <w:t>〕</w:t>
      </w:r>
      <w:r>
        <w:rPr>
          <w:rFonts w:ascii="仿宋_GB2312" w:hAnsi="仿宋_GB2312" w:cs="仿宋_GB2312" w:hint="eastAsia"/>
        </w:rPr>
        <w:t>7</w:t>
      </w:r>
      <w:r>
        <w:rPr>
          <w:rFonts w:ascii="仿宋_GB2312" w:hAnsi="仿宋_GB2312" w:cs="仿宋_GB2312" w:hint="eastAsia"/>
        </w:rPr>
        <w:t>号）</w:t>
      </w:r>
      <w:r w:rsidR="0024605B">
        <w:rPr>
          <w:rFonts w:ascii="仿宋_GB2312" w:hAnsi="仿宋_GB2312" w:cs="仿宋_GB2312" w:hint="eastAsia"/>
        </w:rPr>
        <w:t>、</w:t>
      </w:r>
      <w:r>
        <w:rPr>
          <w:rFonts w:ascii="仿宋_GB2312" w:hAnsi="仿宋_GB2312" w:cs="仿宋_GB2312" w:hint="eastAsia"/>
        </w:rPr>
        <w:t>《乐山市市中区人民政府办公室关于印发乐山市市中区政府投资项目代理建设管理暂行办法的通知》（乐中府办函〔</w:t>
      </w:r>
      <w:r>
        <w:rPr>
          <w:rFonts w:ascii="仿宋_GB2312" w:hAnsi="仿宋_GB2312" w:cs="仿宋_GB2312" w:hint="eastAsia"/>
        </w:rPr>
        <w:t>2018</w:t>
      </w:r>
      <w:r>
        <w:rPr>
          <w:rFonts w:ascii="仿宋_GB2312" w:hAnsi="仿宋_GB2312" w:cs="仿宋_GB2312" w:hint="eastAsia"/>
        </w:rPr>
        <w:t>〕</w:t>
      </w:r>
      <w:r>
        <w:rPr>
          <w:rFonts w:ascii="仿宋_GB2312" w:hAnsi="仿宋_GB2312" w:cs="仿宋_GB2312" w:hint="eastAsia"/>
        </w:rPr>
        <w:t>9</w:t>
      </w:r>
      <w:r>
        <w:rPr>
          <w:rFonts w:ascii="仿宋_GB2312" w:hAnsi="仿宋_GB2312" w:cs="仿宋_GB2312" w:hint="eastAsia"/>
        </w:rPr>
        <w:t>号）</w:t>
      </w:r>
      <w:r>
        <w:rPr>
          <w:rFonts w:ascii="仿宋_GB2312" w:hAnsi="仿宋_GB2312" w:cs="仿宋_GB2312" w:hint="eastAsia"/>
        </w:rPr>
        <w:t>实施政府投资审计项目。</w:t>
      </w:r>
      <w:r w:rsidR="007D5513">
        <w:rPr>
          <w:rFonts w:ascii="仿宋_GB2312" w:hAnsi="仿宋_GB2312" w:cs="仿宋_GB2312" w:hint="eastAsia"/>
        </w:rPr>
        <w:t>按照审计相关要求，年初制定项目计划，并按规定报审计委员会和政府行政首长审批，并报市审计局。</w:t>
      </w:r>
    </w:p>
    <w:p w:rsidR="00C203FF" w:rsidRPr="00B67F7A" w:rsidRDefault="006B2C94" w:rsidP="00B67F7A">
      <w:pPr>
        <w:snapToGrid w:val="0"/>
        <w:spacing w:line="560" w:lineRule="exact"/>
        <w:ind w:firstLineChars="200" w:firstLine="640"/>
        <w:rPr>
          <w:rFonts w:ascii="楷体_GB2312" w:eastAsia="楷体_GB2312" w:hAnsi="宋体"/>
          <w:szCs w:val="21"/>
        </w:rPr>
      </w:pPr>
      <w:r w:rsidRPr="00B67F7A">
        <w:rPr>
          <w:rFonts w:ascii="楷体_GB2312" w:eastAsia="楷体_GB2312" w:hAnsi="宋体" w:hint="eastAsia"/>
          <w:szCs w:val="21"/>
        </w:rPr>
        <w:t>（二）</w:t>
      </w:r>
      <w:r w:rsidRPr="00B67F7A">
        <w:rPr>
          <w:rFonts w:ascii="楷体_GB2312" w:eastAsia="楷体_GB2312" w:hAnsi="宋体" w:hint="eastAsia"/>
          <w:szCs w:val="21"/>
        </w:rPr>
        <w:t>项目管理情况</w:t>
      </w:r>
      <w:r w:rsidR="00B67F7A">
        <w:rPr>
          <w:rFonts w:ascii="楷体_GB2312" w:eastAsia="楷体_GB2312" w:hAnsi="宋体" w:hint="eastAsia"/>
          <w:szCs w:val="21"/>
        </w:rPr>
        <w:t>。</w:t>
      </w:r>
    </w:p>
    <w:p w:rsidR="0024605B" w:rsidRDefault="0024605B" w:rsidP="00B67F7A">
      <w:pPr>
        <w:snapToGrid w:val="0"/>
        <w:spacing w:line="560" w:lineRule="exact"/>
        <w:ind w:firstLineChars="200" w:firstLine="640"/>
        <w:rPr>
          <w:rFonts w:ascii="仿宋_GB2312" w:hAnsi="仿宋_GB2312" w:cs="仿宋_GB2312" w:hint="eastAsia"/>
        </w:rPr>
      </w:pPr>
      <w:r>
        <w:rPr>
          <w:rFonts w:ascii="仿宋_GB2312" w:hAnsi="仿宋_GB2312" w:cs="仿宋_GB2312" w:hint="eastAsia"/>
        </w:rPr>
        <w:t>1.严格按</w:t>
      </w:r>
      <w:r w:rsidR="007D5513">
        <w:rPr>
          <w:rFonts w:ascii="仿宋_GB2312" w:hAnsi="仿宋_GB2312" w:cs="仿宋_GB2312" w:hint="eastAsia"/>
        </w:rPr>
        <w:t>项目</w:t>
      </w:r>
      <w:r>
        <w:rPr>
          <w:rFonts w:ascii="仿宋_GB2312" w:hAnsi="仿宋_GB2312" w:cs="仿宋_GB2312" w:hint="eastAsia"/>
        </w:rPr>
        <w:t>计划实施</w:t>
      </w:r>
      <w:r w:rsidR="00391474">
        <w:rPr>
          <w:rFonts w:ascii="仿宋_GB2312" w:hAnsi="仿宋_GB2312" w:cs="仿宋_GB2312" w:hint="eastAsia"/>
        </w:rPr>
        <w:t>。</w:t>
      </w:r>
      <w:r>
        <w:rPr>
          <w:rFonts w:ascii="仿宋_GB2312" w:hAnsi="仿宋_GB2312" w:cs="仿宋_GB2312" w:hint="eastAsia"/>
        </w:rPr>
        <w:t>加强对审计人员的业务培训和监督考核，加强审计项目的现场管理</w:t>
      </w:r>
      <w:r w:rsidR="007D5513">
        <w:rPr>
          <w:rFonts w:ascii="仿宋_GB2312" w:hAnsi="仿宋_GB2312" w:cs="仿宋_GB2312" w:hint="eastAsia"/>
        </w:rPr>
        <w:t>，</w:t>
      </w:r>
      <w:r>
        <w:rPr>
          <w:rFonts w:ascii="仿宋_GB2312" w:hAnsi="仿宋_GB2312" w:cs="仿宋_GB2312" w:hint="eastAsia"/>
        </w:rPr>
        <w:t>提高审计效率，</w:t>
      </w:r>
      <w:r w:rsidR="00F51D37">
        <w:rPr>
          <w:rFonts w:ascii="仿宋_GB2312" w:hAnsi="仿宋_GB2312" w:cs="仿宋_GB2312" w:hint="eastAsia"/>
        </w:rPr>
        <w:t>创新审计方式方法，</w:t>
      </w:r>
      <w:r>
        <w:rPr>
          <w:rFonts w:ascii="仿宋_GB2312" w:hAnsi="仿宋_GB2312" w:cs="仿宋_GB2312" w:hint="eastAsia"/>
        </w:rPr>
        <w:t>提升审计质量，确保完成</w:t>
      </w:r>
      <w:r w:rsidR="00391474">
        <w:rPr>
          <w:rFonts w:ascii="仿宋_GB2312" w:hAnsi="仿宋_GB2312" w:cs="仿宋_GB2312" w:hint="eastAsia"/>
        </w:rPr>
        <w:t>全年</w:t>
      </w:r>
      <w:r>
        <w:rPr>
          <w:rFonts w:ascii="仿宋_GB2312" w:hAnsi="仿宋_GB2312" w:cs="仿宋_GB2312" w:hint="eastAsia"/>
        </w:rPr>
        <w:t>任务。</w:t>
      </w:r>
    </w:p>
    <w:p w:rsidR="00C203FF" w:rsidRDefault="0024605B" w:rsidP="00B67F7A">
      <w:pPr>
        <w:snapToGrid w:val="0"/>
        <w:spacing w:line="560" w:lineRule="exact"/>
        <w:ind w:firstLineChars="200" w:firstLine="640"/>
        <w:rPr>
          <w:rFonts w:ascii="仿宋_GB2312" w:hAnsi="仿宋_GB2312" w:cs="仿宋_GB2312"/>
        </w:rPr>
      </w:pPr>
      <w:r>
        <w:rPr>
          <w:rFonts w:ascii="仿宋_GB2312" w:hAnsi="仿宋_GB2312" w:cs="仿宋_GB2312" w:hint="eastAsia"/>
        </w:rPr>
        <w:lastRenderedPageBreak/>
        <w:t>2.</w:t>
      </w:r>
      <w:r w:rsidR="00391474">
        <w:rPr>
          <w:rFonts w:ascii="仿宋_GB2312" w:hAnsi="仿宋_GB2312" w:cs="仿宋_GB2312" w:hint="eastAsia"/>
        </w:rPr>
        <w:t>严格资金管理。</w:t>
      </w:r>
      <w:r w:rsidR="006B2C94">
        <w:rPr>
          <w:rFonts w:ascii="仿宋_GB2312" w:hAnsi="仿宋_GB2312" w:cs="仿宋_GB2312" w:hint="eastAsia"/>
        </w:rPr>
        <w:t>专项资金用于政府投资审计项目相关支出，包括聘用复核坐班工程师及辅助人员</w:t>
      </w:r>
      <w:r w:rsidR="006B2C94">
        <w:rPr>
          <w:rFonts w:ascii="仿宋_GB2312" w:hAnsi="仿宋_GB2312" w:cs="仿宋_GB2312" w:hint="eastAsia"/>
        </w:rPr>
        <w:t>工资</w:t>
      </w:r>
      <w:r w:rsidR="006B2C94">
        <w:rPr>
          <w:rFonts w:ascii="仿宋_GB2312" w:hAnsi="仿宋_GB2312" w:cs="仿宋_GB2312" w:hint="eastAsia"/>
        </w:rPr>
        <w:t>、跟踪审计项目中介经费、办公费、办公设备费、差旅费等。</w:t>
      </w:r>
      <w:bookmarkStart w:id="0" w:name="_GoBack"/>
      <w:bookmarkEnd w:id="0"/>
      <w:r>
        <w:rPr>
          <w:rFonts w:ascii="仿宋_GB2312" w:hAnsi="仿宋_GB2312" w:cs="仿宋_GB2312" w:hint="eastAsia"/>
        </w:rPr>
        <w:t>加强对资金使用的合法合规严格审核，提高项目资金的使用效益。</w:t>
      </w:r>
    </w:p>
    <w:p w:rsidR="00C203FF" w:rsidRPr="00B67F7A" w:rsidRDefault="006B2C94" w:rsidP="00B67F7A">
      <w:pPr>
        <w:snapToGrid w:val="0"/>
        <w:spacing w:line="560" w:lineRule="exact"/>
        <w:ind w:firstLineChars="200" w:firstLine="640"/>
        <w:rPr>
          <w:rFonts w:ascii="楷体_GB2312" w:eastAsia="楷体_GB2312" w:hAnsi="宋体"/>
          <w:szCs w:val="21"/>
        </w:rPr>
      </w:pPr>
      <w:r w:rsidRPr="00B67F7A">
        <w:rPr>
          <w:rFonts w:ascii="楷体_GB2312" w:eastAsia="楷体_GB2312" w:hAnsi="宋体" w:hint="eastAsia"/>
          <w:szCs w:val="21"/>
        </w:rPr>
        <w:t>（三</w:t>
      </w:r>
      <w:r w:rsidRPr="00B67F7A">
        <w:rPr>
          <w:rFonts w:ascii="楷体_GB2312" w:eastAsia="楷体_GB2312" w:hAnsi="宋体" w:hint="eastAsia"/>
          <w:szCs w:val="21"/>
        </w:rPr>
        <w:t>）项目产出情况</w:t>
      </w:r>
      <w:r w:rsidR="00B67F7A">
        <w:rPr>
          <w:rFonts w:ascii="楷体_GB2312" w:eastAsia="楷体_GB2312" w:hAnsi="宋体" w:hint="eastAsia"/>
          <w:szCs w:val="21"/>
        </w:rPr>
        <w:t>。</w:t>
      </w:r>
    </w:p>
    <w:p w:rsidR="00C203FF" w:rsidRDefault="006B2C94" w:rsidP="00B67F7A">
      <w:pPr>
        <w:spacing w:line="560" w:lineRule="exact"/>
        <w:ind w:firstLineChars="200" w:firstLine="640"/>
        <w:rPr>
          <w:rFonts w:ascii="楷体_GB2312" w:eastAsia="楷体_GB2312" w:hAnsi="宋体"/>
          <w:b/>
          <w:szCs w:val="21"/>
        </w:rPr>
      </w:pPr>
      <w:r>
        <w:rPr>
          <w:rFonts w:hAnsi="仿宋_GB2312" w:hint="eastAsia"/>
        </w:rPr>
        <w:t>全年</w:t>
      </w:r>
      <w:r w:rsidR="007D5513">
        <w:rPr>
          <w:rFonts w:hAnsi="仿宋_GB2312" w:hint="eastAsia"/>
        </w:rPr>
        <w:t>项目按计划全部完成，共</w:t>
      </w:r>
      <w:r>
        <w:rPr>
          <w:rFonts w:hAnsi="仿宋_GB2312" w:hint="eastAsia"/>
        </w:rPr>
        <w:t>完成项目竣工决算审计</w:t>
      </w:r>
      <w:r>
        <w:rPr>
          <w:rFonts w:hAnsi="仿宋_GB2312"/>
        </w:rPr>
        <w:t>2</w:t>
      </w:r>
      <w:r>
        <w:rPr>
          <w:rFonts w:hAnsi="仿宋_GB2312" w:hint="eastAsia"/>
        </w:rPr>
        <w:t>4</w:t>
      </w:r>
      <w:r>
        <w:rPr>
          <w:rFonts w:hAnsi="仿宋_GB2312" w:hint="eastAsia"/>
        </w:rPr>
        <w:t>个，送审金额</w:t>
      </w:r>
      <w:r>
        <w:rPr>
          <w:rFonts w:hAnsi="仿宋_GB2312" w:hint="eastAsia"/>
        </w:rPr>
        <w:t>5687.08</w:t>
      </w:r>
      <w:r>
        <w:rPr>
          <w:rFonts w:hAnsi="仿宋_GB2312" w:hint="eastAsia"/>
        </w:rPr>
        <w:t>万元，审减</w:t>
      </w:r>
      <w:r>
        <w:rPr>
          <w:rFonts w:hAnsi="仿宋_GB2312" w:hint="eastAsia"/>
        </w:rPr>
        <w:t>570.04</w:t>
      </w:r>
      <w:r>
        <w:rPr>
          <w:rFonts w:hAnsi="仿宋_GB2312" w:hint="eastAsia"/>
        </w:rPr>
        <w:t>万元，审减率</w:t>
      </w:r>
      <w:r>
        <w:rPr>
          <w:rFonts w:hAnsi="仿宋_GB2312" w:hint="eastAsia"/>
        </w:rPr>
        <w:t>10.02</w:t>
      </w:r>
      <w:r>
        <w:rPr>
          <w:rFonts w:hAnsi="仿宋_GB2312"/>
        </w:rPr>
        <w:t>%</w:t>
      </w:r>
      <w:r>
        <w:rPr>
          <w:rFonts w:hAnsi="仿宋_GB2312" w:hint="eastAsia"/>
        </w:rPr>
        <w:t>。</w:t>
      </w:r>
      <w:r w:rsidR="007D5513">
        <w:rPr>
          <w:rFonts w:hAnsi="仿宋_GB2312" w:hint="eastAsia"/>
        </w:rPr>
        <w:t>项目数量、质量和实效均达到了项目绩效目标。重大项目跟踪审计顺利推进，</w:t>
      </w:r>
      <w:r>
        <w:rPr>
          <w:rFonts w:ascii="仿宋_GB2312" w:hAnsi="仿宋_GB2312" w:cs="仿宋_GB2312" w:hint="eastAsia"/>
        </w:rPr>
        <w:t>联合纪委监委、财政成立审计组，开展对城镇老旧小区改造项目开展全过程跟踪审计，实现对老旧小区改造项目建设的审计动态监督；开展对泥溪河（剑峰河）河道生态治理工程跟踪审计，针对项目建设过程中发现的问题和参建单位履职不到位的情况提出合理化建议</w:t>
      </w:r>
      <w:r>
        <w:rPr>
          <w:rFonts w:ascii="仿宋_GB2312" w:hAnsi="仿宋_GB2312" w:cs="仿宋_GB2312" w:hint="eastAsia"/>
        </w:rPr>
        <w:t xml:space="preserve"> </w:t>
      </w:r>
      <w:r>
        <w:rPr>
          <w:rFonts w:ascii="仿宋_GB2312" w:hAnsi="仿宋_GB2312" w:cs="仿宋_GB2312" w:hint="eastAsia"/>
        </w:rPr>
        <w:t>。</w:t>
      </w:r>
    </w:p>
    <w:p w:rsidR="00C203FF" w:rsidRPr="00B67F7A" w:rsidRDefault="006B2C94" w:rsidP="00B67F7A">
      <w:pPr>
        <w:snapToGrid w:val="0"/>
        <w:spacing w:line="560" w:lineRule="exact"/>
        <w:ind w:firstLineChars="200" w:firstLine="640"/>
        <w:rPr>
          <w:rFonts w:ascii="楷体_GB2312" w:eastAsia="楷体_GB2312" w:hAnsi="宋体"/>
          <w:szCs w:val="21"/>
        </w:rPr>
      </w:pPr>
      <w:r w:rsidRPr="00B67F7A">
        <w:rPr>
          <w:rFonts w:ascii="楷体_GB2312" w:eastAsia="楷体_GB2312" w:hAnsi="宋体" w:hint="eastAsia"/>
          <w:szCs w:val="21"/>
        </w:rPr>
        <w:t>（四）项目效益情况。</w:t>
      </w:r>
    </w:p>
    <w:p w:rsidR="00C203FF" w:rsidRDefault="00391474" w:rsidP="007D5513">
      <w:pPr>
        <w:pStyle w:val="2"/>
        <w:spacing w:after="0" w:line="560" w:lineRule="exact"/>
        <w:ind w:leftChars="0" w:left="0" w:firstLine="640"/>
        <w:rPr>
          <w:rFonts w:ascii="楷体_GB2312" w:eastAsia="楷体_GB2312" w:hAnsi="宋体"/>
          <w:b/>
          <w:szCs w:val="21"/>
        </w:rPr>
      </w:pPr>
      <w:r>
        <w:rPr>
          <w:rFonts w:ascii="仿宋_GB2312" w:eastAsia="仿宋_GB2312" w:hAnsiTheme="minorHAnsi" w:cstheme="minorBidi" w:hint="eastAsia"/>
          <w:sz w:val="32"/>
          <w:szCs w:val="32"/>
        </w:rPr>
        <w:t>通过评价分析，项目的经济效益、社会效益、环境效益和可持续影响等均基本实现。</w:t>
      </w:r>
      <w:r w:rsidR="006B2C94" w:rsidRPr="007D5513">
        <w:rPr>
          <w:rFonts w:ascii="仿宋_GB2312" w:eastAsia="仿宋_GB2312" w:hAnsiTheme="minorHAnsi" w:cstheme="minorBidi" w:hint="eastAsia"/>
          <w:sz w:val="32"/>
          <w:szCs w:val="32"/>
        </w:rPr>
        <w:t>通过政府投资项目审计，</w:t>
      </w:r>
      <w:r w:rsidR="006B2C94" w:rsidRPr="007D5513">
        <w:rPr>
          <w:rFonts w:ascii="仿宋_GB2312" w:eastAsia="仿宋_GB2312" w:hAnsiTheme="minorHAnsi" w:cstheme="minorBidi" w:hint="eastAsia"/>
          <w:sz w:val="32"/>
          <w:szCs w:val="32"/>
        </w:rPr>
        <w:t>揭示并制止建设项目工程领域违纪违规问题，提高财政资金使用效率</w:t>
      </w:r>
      <w:r w:rsidR="0024605B" w:rsidRPr="007D5513">
        <w:rPr>
          <w:rFonts w:ascii="仿宋_GB2312" w:eastAsia="仿宋_GB2312" w:hAnsiTheme="minorHAnsi" w:cstheme="minorBidi" w:hint="eastAsia"/>
          <w:sz w:val="32"/>
          <w:szCs w:val="32"/>
        </w:rPr>
        <w:t>，促进各责任主体认真履行职责，</w:t>
      </w:r>
      <w:r w:rsidR="007D5513" w:rsidRPr="007D5513">
        <w:rPr>
          <w:rFonts w:ascii="仿宋_GB2312" w:eastAsia="仿宋_GB2312" w:hAnsiTheme="minorHAnsi" w:cstheme="minorBidi" w:hint="eastAsia"/>
          <w:sz w:val="32"/>
          <w:szCs w:val="32"/>
        </w:rPr>
        <w:t>提出审计建议，</w:t>
      </w:r>
      <w:r w:rsidR="007D5513">
        <w:rPr>
          <w:rFonts w:ascii="仿宋_GB2312" w:eastAsia="仿宋_GB2312" w:hAnsiTheme="minorHAnsi" w:cstheme="minorBidi" w:hint="eastAsia"/>
          <w:sz w:val="32"/>
          <w:szCs w:val="32"/>
        </w:rPr>
        <w:t>提供决策参考</w:t>
      </w:r>
      <w:r w:rsidR="006B2C94" w:rsidRPr="007D5513">
        <w:rPr>
          <w:rFonts w:ascii="仿宋_GB2312" w:eastAsia="仿宋_GB2312" w:hAnsiTheme="minorHAnsi" w:cstheme="minorBidi" w:hint="eastAsia"/>
          <w:sz w:val="32"/>
          <w:szCs w:val="32"/>
        </w:rPr>
        <w:t>。</w:t>
      </w:r>
      <w:r w:rsidR="006B2C94" w:rsidRPr="007D5513">
        <w:rPr>
          <w:rFonts w:ascii="仿宋_GB2312" w:eastAsia="仿宋_GB2312" w:hAnsiTheme="minorHAnsi" w:cstheme="minorBidi" w:hint="eastAsia"/>
          <w:sz w:val="32"/>
          <w:szCs w:val="32"/>
        </w:rPr>
        <w:t>实施重大项目跟踪审计，监督关</w:t>
      </w:r>
      <w:r w:rsidR="006B2C94">
        <w:rPr>
          <w:rFonts w:ascii="仿宋_GB2312" w:eastAsia="仿宋_GB2312" w:hAnsi="仿宋_GB2312" w:cs="仿宋_GB2312" w:hint="eastAsia"/>
          <w:sz w:val="32"/>
          <w:szCs w:val="32"/>
        </w:rPr>
        <w:t>口前移，</w:t>
      </w:r>
      <w:r w:rsidR="007D5513" w:rsidRPr="00376366">
        <w:rPr>
          <w:rFonts w:ascii="仿宋_GB2312" w:eastAsia="仿宋_GB2312" w:hAnsiTheme="minorHAnsi" w:cstheme="minorBidi" w:hint="eastAsia"/>
          <w:sz w:val="32"/>
          <w:szCs w:val="32"/>
        </w:rPr>
        <w:t>以工程管理、</w:t>
      </w:r>
      <w:r w:rsidR="007D5513">
        <w:rPr>
          <w:rFonts w:ascii="仿宋_GB2312" w:eastAsia="仿宋_GB2312" w:hAnsiTheme="minorHAnsi" w:cstheme="minorBidi" w:hint="eastAsia"/>
          <w:sz w:val="32"/>
          <w:szCs w:val="32"/>
        </w:rPr>
        <w:t>合同管理、</w:t>
      </w:r>
      <w:r w:rsidR="007D5513" w:rsidRPr="00376366">
        <w:rPr>
          <w:rFonts w:ascii="仿宋_GB2312" w:eastAsia="仿宋_GB2312" w:hAnsiTheme="minorHAnsi" w:cstheme="minorBidi" w:hint="eastAsia"/>
          <w:sz w:val="32"/>
          <w:szCs w:val="32"/>
        </w:rPr>
        <w:t>资金管理和项目参建各方履职尽责为监督重点，</w:t>
      </w:r>
      <w:r w:rsidR="007D5513">
        <w:rPr>
          <w:rFonts w:ascii="仿宋_GB2312" w:eastAsia="仿宋_GB2312" w:hAnsi="仿宋_GB2312" w:cs="仿宋_GB2312" w:hint="eastAsia"/>
          <w:sz w:val="32"/>
          <w:szCs w:val="32"/>
        </w:rPr>
        <w:t>及时发现工程建设管理中存在的问题，建立健全良性的快速纠错和预警机制，</w:t>
      </w:r>
      <w:r w:rsidR="007D5513" w:rsidRPr="00376366">
        <w:rPr>
          <w:rFonts w:ascii="仿宋_GB2312" w:eastAsia="仿宋_GB2312" w:hAnsiTheme="minorHAnsi" w:cstheme="minorBidi" w:hint="eastAsia"/>
          <w:sz w:val="32"/>
          <w:szCs w:val="32"/>
        </w:rPr>
        <w:t>加强政府投资</w:t>
      </w:r>
      <w:r w:rsidR="007D5513">
        <w:rPr>
          <w:rFonts w:ascii="仿宋_GB2312" w:eastAsia="仿宋_GB2312" w:hAnsiTheme="minorHAnsi" w:cstheme="minorBidi" w:hint="eastAsia"/>
          <w:sz w:val="32"/>
          <w:szCs w:val="32"/>
        </w:rPr>
        <w:t>项目过程</w:t>
      </w:r>
      <w:r w:rsidR="007D5513" w:rsidRPr="00376366">
        <w:rPr>
          <w:rFonts w:ascii="仿宋_GB2312" w:eastAsia="仿宋_GB2312" w:hAnsiTheme="minorHAnsi" w:cstheme="minorBidi" w:hint="eastAsia"/>
          <w:sz w:val="32"/>
          <w:szCs w:val="32"/>
        </w:rPr>
        <w:t>控制，</w:t>
      </w:r>
      <w:r w:rsidR="007D5513">
        <w:rPr>
          <w:rFonts w:ascii="仿宋_GB2312" w:eastAsia="仿宋_GB2312" w:hAnsi="仿宋_GB2312" w:cs="仿宋_GB2312" w:hint="eastAsia"/>
          <w:sz w:val="32"/>
          <w:szCs w:val="32"/>
        </w:rPr>
        <w:t>促进工程质量、进度和效益</w:t>
      </w:r>
      <w:r w:rsidR="007D5513">
        <w:rPr>
          <w:rFonts w:ascii="仿宋_GB2312" w:eastAsia="仿宋_GB2312" w:hAnsiTheme="minorHAnsi" w:cstheme="minorBidi" w:hint="eastAsia"/>
          <w:sz w:val="32"/>
          <w:szCs w:val="32"/>
        </w:rPr>
        <w:t>，</w:t>
      </w:r>
      <w:r w:rsidR="007D5513">
        <w:rPr>
          <w:rFonts w:ascii="仿宋_GB2312" w:eastAsia="仿宋_GB2312" w:hAnsi="仿宋_GB2312" w:cs="仿宋_GB2312" w:hint="eastAsia"/>
          <w:sz w:val="32"/>
          <w:szCs w:val="32"/>
        </w:rPr>
        <w:t>充分发挥“治已病、防未病”功能。</w:t>
      </w:r>
    </w:p>
    <w:p w:rsidR="00C203FF" w:rsidRDefault="006B2C94" w:rsidP="00B67F7A">
      <w:pPr>
        <w:snapToGrid w:val="0"/>
        <w:spacing w:line="560" w:lineRule="exact"/>
        <w:ind w:firstLineChars="200" w:firstLine="640"/>
        <w:rPr>
          <w:rFonts w:ascii="黑体" w:eastAsia="黑体" w:hAnsi="宋体"/>
          <w:szCs w:val="21"/>
        </w:rPr>
      </w:pPr>
      <w:r>
        <w:rPr>
          <w:rFonts w:ascii="黑体" w:eastAsia="黑体" w:hAnsi="宋体" w:hint="eastAsia"/>
          <w:szCs w:val="21"/>
        </w:rPr>
        <w:t>五、存在主要问题</w:t>
      </w:r>
    </w:p>
    <w:p w:rsidR="00391474" w:rsidRPr="00391474" w:rsidRDefault="00391474" w:rsidP="00391474">
      <w:pPr>
        <w:pStyle w:val="2"/>
        <w:spacing w:after="0" w:line="560" w:lineRule="exact"/>
        <w:ind w:leftChars="0" w:left="0" w:firstLine="640"/>
        <w:rPr>
          <w:rFonts w:ascii="仿宋_GB2312" w:eastAsia="仿宋_GB2312" w:hAnsi="仿宋_GB2312" w:cs="仿宋_GB2312" w:hint="eastAsia"/>
          <w:sz w:val="32"/>
          <w:szCs w:val="32"/>
        </w:rPr>
      </w:pPr>
      <w:r w:rsidRPr="00391474">
        <w:rPr>
          <w:rFonts w:ascii="仿宋_GB2312" w:eastAsia="仿宋_GB2312" w:hAnsi="仿宋_GB2312" w:cs="仿宋_GB2312" w:hint="eastAsia"/>
          <w:sz w:val="32"/>
          <w:szCs w:val="32"/>
        </w:rPr>
        <w:lastRenderedPageBreak/>
        <w:t>项目的评价</w:t>
      </w:r>
      <w:r w:rsidR="00FD25B3">
        <w:rPr>
          <w:rFonts w:ascii="仿宋_GB2312" w:eastAsia="仿宋_GB2312" w:hAnsi="仿宋_GB2312" w:cs="仿宋_GB2312" w:hint="eastAsia"/>
          <w:sz w:val="32"/>
          <w:szCs w:val="32"/>
        </w:rPr>
        <w:t>指标</w:t>
      </w:r>
      <w:r w:rsidRPr="00391474">
        <w:rPr>
          <w:rFonts w:ascii="仿宋_GB2312" w:eastAsia="仿宋_GB2312" w:hAnsi="仿宋_GB2312" w:cs="仿宋_GB2312" w:hint="eastAsia"/>
          <w:sz w:val="32"/>
          <w:szCs w:val="32"/>
        </w:rPr>
        <w:t>体系</w:t>
      </w:r>
      <w:r w:rsidR="00FD25B3">
        <w:rPr>
          <w:rFonts w:ascii="仿宋_GB2312" w:eastAsia="仿宋_GB2312" w:hAnsi="仿宋_GB2312" w:cs="仿宋_GB2312" w:hint="eastAsia"/>
          <w:sz w:val="32"/>
          <w:szCs w:val="32"/>
        </w:rPr>
        <w:t>设置</w:t>
      </w:r>
      <w:r w:rsidRPr="00391474">
        <w:rPr>
          <w:rFonts w:ascii="仿宋_GB2312" w:eastAsia="仿宋_GB2312" w:hAnsi="仿宋_GB2312" w:cs="仿宋_GB2312" w:hint="eastAsia"/>
          <w:sz w:val="32"/>
          <w:szCs w:val="32"/>
        </w:rPr>
        <w:t>还不够完善</w:t>
      </w:r>
      <w:r w:rsidR="00FD25B3">
        <w:rPr>
          <w:rFonts w:ascii="仿宋_GB2312" w:eastAsia="仿宋_GB2312" w:hAnsi="仿宋_GB2312" w:cs="仿宋_GB2312" w:hint="eastAsia"/>
          <w:sz w:val="32"/>
          <w:szCs w:val="32"/>
        </w:rPr>
        <w:t>，科学性和可操作性还需进一步提高。</w:t>
      </w:r>
    </w:p>
    <w:p w:rsidR="00C203FF" w:rsidRDefault="006B2C94" w:rsidP="00B67F7A">
      <w:pPr>
        <w:snapToGrid w:val="0"/>
        <w:spacing w:line="560" w:lineRule="exact"/>
        <w:ind w:firstLineChars="200" w:firstLine="640"/>
        <w:rPr>
          <w:rFonts w:ascii="黑体" w:eastAsia="黑体" w:hAnsi="宋体"/>
          <w:szCs w:val="21"/>
        </w:rPr>
      </w:pPr>
      <w:r>
        <w:rPr>
          <w:rFonts w:ascii="黑体" w:eastAsia="黑体" w:hAnsi="宋体" w:hint="eastAsia"/>
          <w:szCs w:val="21"/>
        </w:rPr>
        <w:t>六、相关措施建议</w:t>
      </w:r>
    </w:p>
    <w:p w:rsidR="00C203FF" w:rsidRDefault="006B2C94" w:rsidP="00FD25B3">
      <w:pPr>
        <w:spacing w:line="560" w:lineRule="exact"/>
      </w:pPr>
      <w:r>
        <w:rPr>
          <w:rFonts w:hint="eastAsia"/>
        </w:rPr>
        <w:t xml:space="preserve">    </w:t>
      </w:r>
      <w:r w:rsidR="00FD25B3">
        <w:rPr>
          <w:rFonts w:hint="eastAsia"/>
        </w:rPr>
        <w:t>修改完善项目的评价指标体系，加大定量指标的设置比例，加强动态监督管理和评价，不断提高绩效评价质量和水平。</w:t>
      </w:r>
    </w:p>
    <w:sectPr w:rsidR="00C203FF" w:rsidSect="00C203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C94" w:rsidRDefault="006B2C94" w:rsidP="00B67F7A">
      <w:r>
        <w:separator/>
      </w:r>
    </w:p>
  </w:endnote>
  <w:endnote w:type="continuationSeparator" w:id="1">
    <w:p w:rsidR="006B2C94" w:rsidRDefault="006B2C94" w:rsidP="00B67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C94" w:rsidRDefault="006B2C94" w:rsidP="00B67F7A">
      <w:r>
        <w:separator/>
      </w:r>
    </w:p>
  </w:footnote>
  <w:footnote w:type="continuationSeparator" w:id="1">
    <w:p w:rsidR="006B2C94" w:rsidRDefault="006B2C94" w:rsidP="00B67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79533A"/>
    <w:multiLevelType w:val="singleLevel"/>
    <w:tmpl w:val="A479533A"/>
    <w:lvl w:ilvl="0">
      <w:start w:val="1"/>
      <w:numFmt w:val="chineseCounting"/>
      <w:suff w:val="nothing"/>
      <w:lvlText w:val="（%1）"/>
      <w:lvlJc w:val="left"/>
      <w:rPr>
        <w:rFonts w:hint="eastAsia"/>
      </w:rPr>
    </w:lvl>
  </w:abstractNum>
  <w:abstractNum w:abstractNumId="1">
    <w:nsid w:val="3064A595"/>
    <w:multiLevelType w:val="singleLevel"/>
    <w:tmpl w:val="3064A595"/>
    <w:lvl w:ilvl="0">
      <w:start w:val="1"/>
      <w:numFmt w:val="chineseCounting"/>
      <w:suff w:val="nothing"/>
      <w:lvlText w:val="%1、"/>
      <w:lvlJc w:val="left"/>
      <w:rPr>
        <w:rFonts w:hint="eastAsia"/>
      </w:rPr>
    </w:lvl>
  </w:abstractNum>
  <w:abstractNum w:abstractNumId="2">
    <w:nsid w:val="60277CE3"/>
    <w:multiLevelType w:val="singleLevel"/>
    <w:tmpl w:val="60277CE3"/>
    <w:lvl w:ilvl="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6F71B67"/>
    <w:rsid w:val="0024605B"/>
    <w:rsid w:val="00391474"/>
    <w:rsid w:val="003D1382"/>
    <w:rsid w:val="005D322D"/>
    <w:rsid w:val="006B2C94"/>
    <w:rsid w:val="006F7B3B"/>
    <w:rsid w:val="007D5513"/>
    <w:rsid w:val="00921080"/>
    <w:rsid w:val="00B67F7A"/>
    <w:rsid w:val="00B839BC"/>
    <w:rsid w:val="00C203FF"/>
    <w:rsid w:val="00F51D37"/>
    <w:rsid w:val="00F8609F"/>
    <w:rsid w:val="00F962D1"/>
    <w:rsid w:val="00FD25B3"/>
    <w:rsid w:val="03F51DD9"/>
    <w:rsid w:val="06F71B67"/>
    <w:rsid w:val="0A660AC1"/>
    <w:rsid w:val="22644A35"/>
    <w:rsid w:val="229C7A83"/>
    <w:rsid w:val="23970C91"/>
    <w:rsid w:val="247835AC"/>
    <w:rsid w:val="277A53AD"/>
    <w:rsid w:val="287A56DC"/>
    <w:rsid w:val="291D3FA7"/>
    <w:rsid w:val="2E0D2515"/>
    <w:rsid w:val="3DB33BBE"/>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3FF"/>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203FF"/>
    <w:pPr>
      <w:tabs>
        <w:tab w:val="center" w:pos="4153"/>
        <w:tab w:val="right" w:pos="8306"/>
      </w:tabs>
      <w:snapToGrid w:val="0"/>
      <w:jc w:val="left"/>
    </w:pPr>
    <w:rPr>
      <w:sz w:val="18"/>
      <w:szCs w:val="18"/>
    </w:rPr>
  </w:style>
  <w:style w:type="paragraph" w:styleId="a4">
    <w:name w:val="header"/>
    <w:basedOn w:val="a"/>
    <w:link w:val="Char0"/>
    <w:qFormat/>
    <w:rsid w:val="00C203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C203FF"/>
    <w:rPr>
      <w:rFonts w:ascii="Times New Roman" w:eastAsia="仿宋_GB2312" w:hAnsi="Times New Roman" w:cs="Times New Roman"/>
      <w:kern w:val="2"/>
      <w:sz w:val="18"/>
      <w:szCs w:val="18"/>
    </w:rPr>
  </w:style>
  <w:style w:type="character" w:customStyle="1" w:styleId="Char">
    <w:name w:val="页脚 Char"/>
    <w:basedOn w:val="a0"/>
    <w:link w:val="a3"/>
    <w:qFormat/>
    <w:rsid w:val="00C203FF"/>
    <w:rPr>
      <w:rFonts w:ascii="Times New Roman" w:eastAsia="仿宋_GB2312" w:hAnsi="Times New Roman" w:cs="Times New Roman"/>
      <w:kern w:val="2"/>
      <w:sz w:val="18"/>
      <w:szCs w:val="18"/>
    </w:rPr>
  </w:style>
  <w:style w:type="paragraph" w:styleId="a5">
    <w:name w:val="Body Text Indent"/>
    <w:basedOn w:val="a"/>
    <w:link w:val="Char1"/>
    <w:rsid w:val="007D5513"/>
    <w:pPr>
      <w:spacing w:after="120"/>
      <w:ind w:leftChars="200" w:left="420"/>
    </w:pPr>
  </w:style>
  <w:style w:type="character" w:customStyle="1" w:styleId="Char1">
    <w:name w:val="正文文本缩进 Char"/>
    <w:basedOn w:val="a0"/>
    <w:link w:val="a5"/>
    <w:rsid w:val="007D5513"/>
    <w:rPr>
      <w:rFonts w:eastAsia="仿宋_GB2312"/>
      <w:kern w:val="2"/>
      <w:sz w:val="32"/>
      <w:szCs w:val="32"/>
    </w:rPr>
  </w:style>
  <w:style w:type="paragraph" w:styleId="2">
    <w:name w:val="Body Text First Indent 2"/>
    <w:basedOn w:val="a5"/>
    <w:link w:val="2Char"/>
    <w:qFormat/>
    <w:rsid w:val="007D5513"/>
    <w:pPr>
      <w:ind w:firstLineChars="200" w:firstLine="420"/>
    </w:pPr>
    <w:rPr>
      <w:rFonts w:eastAsia="宋体"/>
      <w:sz w:val="30"/>
      <w:szCs w:val="30"/>
    </w:rPr>
  </w:style>
  <w:style w:type="character" w:customStyle="1" w:styleId="2Char">
    <w:name w:val="正文首行缩进 2 Char"/>
    <w:basedOn w:val="Char1"/>
    <w:link w:val="2"/>
    <w:rsid w:val="007D5513"/>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498</Words>
  <Characters>2841</Characters>
  <Application>Microsoft Office Word</Application>
  <DocSecurity>0</DocSecurity>
  <Lines>23</Lines>
  <Paragraphs>6</Paragraphs>
  <ScaleCrop>false</ScaleCrop>
  <Company>微软中国</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张丽</cp:lastModifiedBy>
  <cp:revision>4</cp:revision>
  <dcterms:created xsi:type="dcterms:W3CDTF">2020-06-30T08:29:00Z</dcterms:created>
  <dcterms:modified xsi:type="dcterms:W3CDTF">2021-04-27T03:39:00Z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